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31599" w14:textId="77777777" w:rsidR="001C0F49" w:rsidRPr="005A7C0B" w:rsidRDefault="001C0F49" w:rsidP="00267E75">
      <w:pPr>
        <w:pStyle w:val="PartHeading-TOC"/>
      </w:pPr>
      <w:bookmarkStart w:id="1" w:name="_Toc117345156"/>
      <w:r>
        <w:t>Australian National Maritime Museum</w:t>
      </w:r>
      <w:bookmarkEnd w:id="1"/>
    </w:p>
    <w:p w14:paraId="58D055EA" w14:textId="77777777" w:rsidR="001C0F49" w:rsidRDefault="001C0F49" w:rsidP="001C0F49">
      <w:pPr>
        <w:pStyle w:val="PartHeading"/>
      </w:pPr>
    </w:p>
    <w:p w14:paraId="4B7CC8D9" w14:textId="77777777" w:rsidR="001C0F49" w:rsidRDefault="001C0F49" w:rsidP="001C0F49">
      <w:pPr>
        <w:pStyle w:val="PartHeading"/>
      </w:pPr>
    </w:p>
    <w:p w14:paraId="0D321AAE" w14:textId="77777777" w:rsidR="001C0F49" w:rsidRPr="00267E75" w:rsidRDefault="001C0F49" w:rsidP="00267E75">
      <w:pPr>
        <w:pStyle w:val="PartHeading"/>
      </w:pPr>
      <w:r w:rsidRPr="00267E75">
        <w:t>Entity resources and planned performance</w:t>
      </w:r>
    </w:p>
    <w:p w14:paraId="563643A0" w14:textId="77777777" w:rsidR="001C0F49" w:rsidRDefault="001C0F49" w:rsidP="001C0F49">
      <w:pPr>
        <w:pStyle w:val="PartHeading"/>
        <w:sectPr w:rsidR="001C0F49"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814" w:footer="1814" w:gutter="0"/>
          <w:cols w:space="708"/>
          <w:vAlign w:val="center"/>
          <w:titlePg/>
          <w:docGrid w:linePitch="360"/>
        </w:sectPr>
      </w:pPr>
    </w:p>
    <w:p w14:paraId="7ACD36B9" w14:textId="77777777" w:rsidR="001C0F49" w:rsidRPr="002A32FD" w:rsidRDefault="001C0F49" w:rsidP="001C0F49">
      <w:pPr>
        <w:pStyle w:val="ContentsHeading"/>
      </w:pPr>
      <w:r>
        <w:lastRenderedPageBreak/>
        <w:t>Australian National Maritime Museum</w:t>
      </w:r>
    </w:p>
    <w:p w14:paraId="2DB96319" w14:textId="77777777" w:rsidR="001C0F49" w:rsidRDefault="001C0F49" w:rsidP="001C0F49">
      <w:pPr>
        <w:pStyle w:val="TOC1"/>
        <w:rPr>
          <w:noProof/>
        </w:rPr>
      </w:pPr>
      <w:r>
        <w:fldChar w:fldCharType="begin"/>
      </w:r>
      <w:r>
        <w:instrText xml:space="preserve"> TOC \h \z \t "Heading 2,1,Heading 3,2" </w:instrText>
      </w:r>
      <w:r>
        <w:fldChar w:fldCharType="separate"/>
      </w:r>
      <w:r>
        <w:rPr>
          <w:noProof/>
        </w:rPr>
        <w:fldChar w:fldCharType="begin"/>
      </w:r>
      <w:r>
        <w:rPr>
          <w:noProof/>
        </w:rPr>
        <w:instrText xml:space="preserve"> TOC \h \z \t "Heading 3 - ANMM,2,Heading 2 - ANMM,1" </w:instrText>
      </w:r>
      <w:r>
        <w:rPr>
          <w:noProof/>
        </w:rPr>
        <w:fldChar w:fldCharType="separate"/>
      </w:r>
    </w:p>
    <w:p w14:paraId="3C1B94B8" w14:textId="5E0A71B1" w:rsidR="001C0F49" w:rsidRDefault="00EE1E88" w:rsidP="001C0F49">
      <w:pPr>
        <w:pStyle w:val="TOC1"/>
        <w:rPr>
          <w:rFonts w:asciiTheme="minorHAnsi" w:eastAsiaTheme="minorEastAsia" w:hAnsiTheme="minorHAnsi" w:cstheme="minorBidi"/>
          <w:b w:val="0"/>
          <w:caps w:val="0"/>
          <w:noProof/>
          <w:sz w:val="22"/>
          <w:szCs w:val="22"/>
        </w:rPr>
      </w:pPr>
      <w:hyperlink w:anchor="_Toc98533410" w:history="1">
        <w:r w:rsidR="001C0F49" w:rsidRPr="00EB3B7F">
          <w:rPr>
            <w:rStyle w:val="Hyperlink"/>
            <w:noProof/>
          </w:rPr>
          <w:t>Section 1: Entity overview and resources</w:t>
        </w:r>
        <w:r w:rsidR="001C0F49">
          <w:rPr>
            <w:noProof/>
            <w:webHidden/>
          </w:rPr>
          <w:tab/>
        </w:r>
        <w:r w:rsidR="001C0F49">
          <w:rPr>
            <w:noProof/>
            <w:webHidden/>
          </w:rPr>
          <w:fldChar w:fldCharType="begin"/>
        </w:r>
        <w:r w:rsidR="001C0F49">
          <w:rPr>
            <w:noProof/>
            <w:webHidden/>
          </w:rPr>
          <w:instrText xml:space="preserve"> PAGEREF _Toc98533410 \h </w:instrText>
        </w:r>
        <w:r w:rsidR="001C0F49">
          <w:rPr>
            <w:noProof/>
            <w:webHidden/>
          </w:rPr>
        </w:r>
        <w:r w:rsidR="001C0F49">
          <w:rPr>
            <w:noProof/>
            <w:webHidden/>
          </w:rPr>
          <w:fldChar w:fldCharType="separate"/>
        </w:r>
        <w:r w:rsidR="005C752E">
          <w:rPr>
            <w:noProof/>
            <w:webHidden/>
          </w:rPr>
          <w:t>223</w:t>
        </w:r>
        <w:r w:rsidR="001C0F49">
          <w:rPr>
            <w:noProof/>
            <w:webHidden/>
          </w:rPr>
          <w:fldChar w:fldCharType="end"/>
        </w:r>
      </w:hyperlink>
    </w:p>
    <w:p w14:paraId="09251A22" w14:textId="14C5F2B5" w:rsidR="001C0F49" w:rsidRDefault="00EE1E88" w:rsidP="001C0F49">
      <w:pPr>
        <w:pStyle w:val="TOC2"/>
        <w:tabs>
          <w:tab w:val="left" w:pos="800"/>
        </w:tabs>
        <w:rPr>
          <w:rFonts w:asciiTheme="minorHAnsi" w:eastAsiaTheme="minorEastAsia" w:hAnsiTheme="minorHAnsi" w:cstheme="minorBidi"/>
          <w:noProof/>
          <w:sz w:val="22"/>
          <w:szCs w:val="22"/>
        </w:rPr>
      </w:pPr>
      <w:hyperlink w:anchor="_Toc98533411" w:history="1">
        <w:r w:rsidR="001C0F49" w:rsidRPr="00EB3B7F">
          <w:rPr>
            <w:rStyle w:val="Hyperlink"/>
            <w:noProof/>
          </w:rPr>
          <w:t>1.1</w:t>
        </w:r>
        <w:r w:rsidR="001C0F49">
          <w:rPr>
            <w:rFonts w:asciiTheme="minorHAnsi" w:eastAsiaTheme="minorEastAsia" w:hAnsiTheme="minorHAnsi" w:cstheme="minorBidi"/>
            <w:noProof/>
            <w:sz w:val="22"/>
            <w:szCs w:val="22"/>
          </w:rPr>
          <w:tab/>
        </w:r>
        <w:r w:rsidR="001C0F49" w:rsidRPr="00EB3B7F">
          <w:rPr>
            <w:rStyle w:val="Hyperlink"/>
            <w:noProof/>
          </w:rPr>
          <w:t>Strategic direction statement</w:t>
        </w:r>
        <w:r w:rsidR="001C0F49">
          <w:rPr>
            <w:noProof/>
            <w:webHidden/>
          </w:rPr>
          <w:tab/>
        </w:r>
        <w:r w:rsidR="001C0F49">
          <w:rPr>
            <w:noProof/>
            <w:webHidden/>
          </w:rPr>
          <w:fldChar w:fldCharType="begin"/>
        </w:r>
        <w:r w:rsidR="001C0F49">
          <w:rPr>
            <w:noProof/>
            <w:webHidden/>
          </w:rPr>
          <w:instrText xml:space="preserve"> PAGEREF _Toc98533411 \h </w:instrText>
        </w:r>
        <w:r w:rsidR="001C0F49">
          <w:rPr>
            <w:noProof/>
            <w:webHidden/>
          </w:rPr>
        </w:r>
        <w:r w:rsidR="001C0F49">
          <w:rPr>
            <w:noProof/>
            <w:webHidden/>
          </w:rPr>
          <w:fldChar w:fldCharType="separate"/>
        </w:r>
        <w:r w:rsidR="005C752E">
          <w:rPr>
            <w:noProof/>
            <w:webHidden/>
          </w:rPr>
          <w:t>223</w:t>
        </w:r>
        <w:r w:rsidR="001C0F49">
          <w:rPr>
            <w:noProof/>
            <w:webHidden/>
          </w:rPr>
          <w:fldChar w:fldCharType="end"/>
        </w:r>
      </w:hyperlink>
    </w:p>
    <w:p w14:paraId="6F68422C" w14:textId="02E134FA" w:rsidR="001C0F49" w:rsidRDefault="00EE1E88" w:rsidP="001C0F49">
      <w:pPr>
        <w:pStyle w:val="TOC2"/>
        <w:tabs>
          <w:tab w:val="left" w:pos="800"/>
        </w:tabs>
        <w:rPr>
          <w:rFonts w:asciiTheme="minorHAnsi" w:eastAsiaTheme="minorEastAsia" w:hAnsiTheme="minorHAnsi" w:cstheme="minorBidi"/>
          <w:noProof/>
          <w:sz w:val="22"/>
          <w:szCs w:val="22"/>
        </w:rPr>
      </w:pPr>
      <w:hyperlink w:anchor="_Toc98533412" w:history="1">
        <w:r w:rsidR="001C0F49" w:rsidRPr="00EB3B7F">
          <w:rPr>
            <w:rStyle w:val="Hyperlink"/>
            <w:noProof/>
          </w:rPr>
          <w:t>1.2</w:t>
        </w:r>
        <w:r w:rsidR="001C0F49">
          <w:rPr>
            <w:rFonts w:asciiTheme="minorHAnsi" w:eastAsiaTheme="minorEastAsia" w:hAnsiTheme="minorHAnsi" w:cstheme="minorBidi"/>
            <w:noProof/>
            <w:sz w:val="22"/>
            <w:szCs w:val="22"/>
          </w:rPr>
          <w:tab/>
        </w:r>
        <w:r w:rsidR="001C0F49" w:rsidRPr="00EB3B7F">
          <w:rPr>
            <w:rStyle w:val="Hyperlink"/>
            <w:noProof/>
          </w:rPr>
          <w:t>Entity resource statement</w:t>
        </w:r>
        <w:r w:rsidR="001C0F49">
          <w:rPr>
            <w:noProof/>
            <w:webHidden/>
          </w:rPr>
          <w:tab/>
        </w:r>
        <w:r w:rsidR="001C0F49">
          <w:rPr>
            <w:noProof/>
            <w:webHidden/>
          </w:rPr>
          <w:fldChar w:fldCharType="begin"/>
        </w:r>
        <w:r w:rsidR="001C0F49">
          <w:rPr>
            <w:noProof/>
            <w:webHidden/>
          </w:rPr>
          <w:instrText xml:space="preserve"> PAGEREF _Toc98533412 \h </w:instrText>
        </w:r>
        <w:r w:rsidR="001C0F49">
          <w:rPr>
            <w:noProof/>
            <w:webHidden/>
          </w:rPr>
        </w:r>
        <w:r w:rsidR="001C0F49">
          <w:rPr>
            <w:noProof/>
            <w:webHidden/>
          </w:rPr>
          <w:fldChar w:fldCharType="separate"/>
        </w:r>
        <w:r w:rsidR="005C752E">
          <w:rPr>
            <w:noProof/>
            <w:webHidden/>
          </w:rPr>
          <w:t>224</w:t>
        </w:r>
        <w:r w:rsidR="001C0F49">
          <w:rPr>
            <w:noProof/>
            <w:webHidden/>
          </w:rPr>
          <w:fldChar w:fldCharType="end"/>
        </w:r>
      </w:hyperlink>
    </w:p>
    <w:p w14:paraId="0DBF7831" w14:textId="354EE952" w:rsidR="001C0F49" w:rsidRDefault="00EE1E88" w:rsidP="001C0F49">
      <w:pPr>
        <w:pStyle w:val="TOC2"/>
        <w:tabs>
          <w:tab w:val="left" w:pos="800"/>
        </w:tabs>
        <w:rPr>
          <w:rFonts w:asciiTheme="minorHAnsi" w:eastAsiaTheme="minorEastAsia" w:hAnsiTheme="minorHAnsi" w:cstheme="minorBidi"/>
          <w:noProof/>
          <w:sz w:val="22"/>
          <w:szCs w:val="22"/>
        </w:rPr>
      </w:pPr>
      <w:hyperlink w:anchor="_Toc98533413" w:history="1">
        <w:r w:rsidR="001C0F49" w:rsidRPr="00EB3B7F">
          <w:rPr>
            <w:rStyle w:val="Hyperlink"/>
            <w:noProof/>
          </w:rPr>
          <w:t>1.3</w:t>
        </w:r>
        <w:r w:rsidR="001C0F49">
          <w:rPr>
            <w:rFonts w:asciiTheme="minorHAnsi" w:eastAsiaTheme="minorEastAsia" w:hAnsiTheme="minorHAnsi" w:cstheme="minorBidi"/>
            <w:noProof/>
            <w:sz w:val="22"/>
            <w:szCs w:val="22"/>
          </w:rPr>
          <w:tab/>
        </w:r>
        <w:r w:rsidR="001C0F49" w:rsidRPr="00EB3B7F">
          <w:rPr>
            <w:rStyle w:val="Hyperlink"/>
            <w:noProof/>
          </w:rPr>
          <w:t>Budget measures</w:t>
        </w:r>
        <w:r w:rsidR="001C0F49">
          <w:rPr>
            <w:noProof/>
            <w:webHidden/>
          </w:rPr>
          <w:tab/>
        </w:r>
        <w:r w:rsidR="001C0F49">
          <w:rPr>
            <w:noProof/>
            <w:webHidden/>
          </w:rPr>
          <w:fldChar w:fldCharType="begin"/>
        </w:r>
        <w:r w:rsidR="001C0F49">
          <w:rPr>
            <w:noProof/>
            <w:webHidden/>
          </w:rPr>
          <w:instrText xml:space="preserve"> PAGEREF _Toc98533413 \h </w:instrText>
        </w:r>
        <w:r w:rsidR="001C0F49">
          <w:rPr>
            <w:noProof/>
            <w:webHidden/>
          </w:rPr>
        </w:r>
        <w:r w:rsidR="001C0F49">
          <w:rPr>
            <w:noProof/>
            <w:webHidden/>
          </w:rPr>
          <w:fldChar w:fldCharType="separate"/>
        </w:r>
        <w:r w:rsidR="005C752E">
          <w:rPr>
            <w:noProof/>
            <w:webHidden/>
          </w:rPr>
          <w:t>224</w:t>
        </w:r>
        <w:r w:rsidR="001C0F49">
          <w:rPr>
            <w:noProof/>
            <w:webHidden/>
          </w:rPr>
          <w:fldChar w:fldCharType="end"/>
        </w:r>
      </w:hyperlink>
    </w:p>
    <w:p w14:paraId="057299FD" w14:textId="52D0CD60" w:rsidR="001C0F49" w:rsidRDefault="00EE1E88" w:rsidP="001C0F49">
      <w:pPr>
        <w:pStyle w:val="TOC1"/>
        <w:rPr>
          <w:rFonts w:asciiTheme="minorHAnsi" w:eastAsiaTheme="minorEastAsia" w:hAnsiTheme="minorHAnsi" w:cstheme="minorBidi"/>
          <w:b w:val="0"/>
          <w:caps w:val="0"/>
          <w:noProof/>
          <w:sz w:val="22"/>
          <w:szCs w:val="22"/>
        </w:rPr>
      </w:pPr>
      <w:hyperlink w:anchor="_Toc98533414" w:history="1">
        <w:r w:rsidR="001C0F49" w:rsidRPr="00EB3B7F">
          <w:rPr>
            <w:rStyle w:val="Hyperlink"/>
            <w:noProof/>
          </w:rPr>
          <w:t>Section 2: Outcomes and planned performance</w:t>
        </w:r>
        <w:r w:rsidR="001C0F49">
          <w:rPr>
            <w:noProof/>
            <w:webHidden/>
          </w:rPr>
          <w:tab/>
        </w:r>
        <w:r w:rsidR="001C0F49">
          <w:rPr>
            <w:noProof/>
            <w:webHidden/>
          </w:rPr>
          <w:fldChar w:fldCharType="begin"/>
        </w:r>
        <w:r w:rsidR="001C0F49">
          <w:rPr>
            <w:noProof/>
            <w:webHidden/>
          </w:rPr>
          <w:instrText xml:space="preserve"> PAGEREF _Toc98533414 \h </w:instrText>
        </w:r>
        <w:r w:rsidR="001C0F49">
          <w:rPr>
            <w:noProof/>
            <w:webHidden/>
          </w:rPr>
        </w:r>
        <w:r w:rsidR="001C0F49">
          <w:rPr>
            <w:noProof/>
            <w:webHidden/>
          </w:rPr>
          <w:fldChar w:fldCharType="separate"/>
        </w:r>
        <w:r w:rsidR="005C752E">
          <w:rPr>
            <w:noProof/>
            <w:webHidden/>
          </w:rPr>
          <w:t>225</w:t>
        </w:r>
        <w:r w:rsidR="001C0F49">
          <w:rPr>
            <w:noProof/>
            <w:webHidden/>
          </w:rPr>
          <w:fldChar w:fldCharType="end"/>
        </w:r>
      </w:hyperlink>
    </w:p>
    <w:p w14:paraId="188A3C81" w14:textId="0D4050FF" w:rsidR="001C0F49" w:rsidRDefault="00EE1E88" w:rsidP="001C0F49">
      <w:pPr>
        <w:pStyle w:val="TOC2"/>
        <w:tabs>
          <w:tab w:val="left" w:pos="800"/>
        </w:tabs>
        <w:rPr>
          <w:rFonts w:asciiTheme="minorHAnsi" w:eastAsiaTheme="minorEastAsia" w:hAnsiTheme="minorHAnsi" w:cstheme="minorBidi"/>
          <w:noProof/>
          <w:sz w:val="22"/>
          <w:szCs w:val="22"/>
        </w:rPr>
      </w:pPr>
      <w:hyperlink w:anchor="_Toc98533415" w:history="1">
        <w:r w:rsidR="001C0F49" w:rsidRPr="00EB3B7F">
          <w:rPr>
            <w:rStyle w:val="Hyperlink"/>
            <w:noProof/>
          </w:rPr>
          <w:t>2.1</w:t>
        </w:r>
        <w:r w:rsidR="001C0F49">
          <w:rPr>
            <w:rFonts w:asciiTheme="minorHAnsi" w:eastAsiaTheme="minorEastAsia" w:hAnsiTheme="minorHAnsi" w:cstheme="minorBidi"/>
            <w:noProof/>
            <w:sz w:val="22"/>
            <w:szCs w:val="22"/>
          </w:rPr>
          <w:tab/>
        </w:r>
        <w:r w:rsidR="001C0F49" w:rsidRPr="00EB3B7F">
          <w:rPr>
            <w:rStyle w:val="Hyperlink"/>
            <w:noProof/>
          </w:rPr>
          <w:t>Budgeted expenses and performance for Outcome 1</w:t>
        </w:r>
        <w:r w:rsidR="001C0F49">
          <w:rPr>
            <w:noProof/>
            <w:webHidden/>
          </w:rPr>
          <w:tab/>
        </w:r>
        <w:r w:rsidR="001C0F49">
          <w:rPr>
            <w:noProof/>
            <w:webHidden/>
          </w:rPr>
          <w:fldChar w:fldCharType="begin"/>
        </w:r>
        <w:r w:rsidR="001C0F49">
          <w:rPr>
            <w:noProof/>
            <w:webHidden/>
          </w:rPr>
          <w:instrText xml:space="preserve"> PAGEREF _Toc98533415 \h </w:instrText>
        </w:r>
        <w:r w:rsidR="001C0F49">
          <w:rPr>
            <w:noProof/>
            <w:webHidden/>
          </w:rPr>
        </w:r>
        <w:r w:rsidR="001C0F49">
          <w:rPr>
            <w:noProof/>
            <w:webHidden/>
          </w:rPr>
          <w:fldChar w:fldCharType="separate"/>
        </w:r>
        <w:r w:rsidR="005C752E">
          <w:rPr>
            <w:noProof/>
            <w:webHidden/>
          </w:rPr>
          <w:t>226</w:t>
        </w:r>
        <w:r w:rsidR="001C0F49">
          <w:rPr>
            <w:noProof/>
            <w:webHidden/>
          </w:rPr>
          <w:fldChar w:fldCharType="end"/>
        </w:r>
      </w:hyperlink>
    </w:p>
    <w:p w14:paraId="0A3FE02E" w14:textId="4221CFDA" w:rsidR="001C0F49" w:rsidRDefault="00EE1E88" w:rsidP="001C0F49">
      <w:pPr>
        <w:pStyle w:val="TOC1"/>
        <w:rPr>
          <w:rFonts w:asciiTheme="minorHAnsi" w:eastAsiaTheme="minorEastAsia" w:hAnsiTheme="minorHAnsi" w:cstheme="minorBidi"/>
          <w:b w:val="0"/>
          <w:caps w:val="0"/>
          <w:noProof/>
          <w:sz w:val="22"/>
          <w:szCs w:val="22"/>
        </w:rPr>
      </w:pPr>
      <w:hyperlink w:anchor="_Toc98533416" w:history="1">
        <w:r w:rsidR="001C0F49" w:rsidRPr="00EB3B7F">
          <w:rPr>
            <w:rStyle w:val="Hyperlink"/>
            <w:noProof/>
          </w:rPr>
          <w:t>Section 3: Budgeted financial statements</w:t>
        </w:r>
        <w:r w:rsidR="001C0F49">
          <w:rPr>
            <w:noProof/>
            <w:webHidden/>
          </w:rPr>
          <w:tab/>
        </w:r>
        <w:r w:rsidR="001C0F49">
          <w:rPr>
            <w:noProof/>
            <w:webHidden/>
          </w:rPr>
          <w:fldChar w:fldCharType="begin"/>
        </w:r>
        <w:r w:rsidR="001C0F49">
          <w:rPr>
            <w:noProof/>
            <w:webHidden/>
          </w:rPr>
          <w:instrText xml:space="preserve"> PAGEREF _Toc98533416 \h </w:instrText>
        </w:r>
        <w:r w:rsidR="001C0F49">
          <w:rPr>
            <w:noProof/>
            <w:webHidden/>
          </w:rPr>
        </w:r>
        <w:r w:rsidR="001C0F49">
          <w:rPr>
            <w:noProof/>
            <w:webHidden/>
          </w:rPr>
          <w:fldChar w:fldCharType="separate"/>
        </w:r>
        <w:r w:rsidR="005C752E">
          <w:rPr>
            <w:noProof/>
            <w:webHidden/>
          </w:rPr>
          <w:t>230</w:t>
        </w:r>
        <w:r w:rsidR="001C0F49">
          <w:rPr>
            <w:noProof/>
            <w:webHidden/>
          </w:rPr>
          <w:fldChar w:fldCharType="end"/>
        </w:r>
      </w:hyperlink>
    </w:p>
    <w:p w14:paraId="4F880AD8" w14:textId="70B1A8DA" w:rsidR="001C0F49" w:rsidRDefault="00EE1E88" w:rsidP="001C0F49">
      <w:pPr>
        <w:pStyle w:val="TOC2"/>
        <w:tabs>
          <w:tab w:val="left" w:pos="800"/>
        </w:tabs>
        <w:rPr>
          <w:rFonts w:asciiTheme="minorHAnsi" w:eastAsiaTheme="minorEastAsia" w:hAnsiTheme="minorHAnsi" w:cstheme="minorBidi"/>
          <w:noProof/>
          <w:sz w:val="22"/>
          <w:szCs w:val="22"/>
        </w:rPr>
      </w:pPr>
      <w:hyperlink w:anchor="_Toc98533417" w:history="1">
        <w:r w:rsidR="001C0F49" w:rsidRPr="00EB3B7F">
          <w:rPr>
            <w:rStyle w:val="Hyperlink"/>
            <w:noProof/>
          </w:rPr>
          <w:t>3.1</w:t>
        </w:r>
        <w:r w:rsidR="001C0F49">
          <w:rPr>
            <w:rFonts w:asciiTheme="minorHAnsi" w:eastAsiaTheme="minorEastAsia" w:hAnsiTheme="minorHAnsi" w:cstheme="minorBidi"/>
            <w:noProof/>
            <w:sz w:val="22"/>
            <w:szCs w:val="22"/>
          </w:rPr>
          <w:tab/>
        </w:r>
        <w:r w:rsidR="001C0F49" w:rsidRPr="00EB3B7F">
          <w:rPr>
            <w:rStyle w:val="Hyperlink"/>
            <w:noProof/>
          </w:rPr>
          <w:t>Budgeted financial statements</w:t>
        </w:r>
        <w:r w:rsidR="001C0F49">
          <w:rPr>
            <w:noProof/>
            <w:webHidden/>
          </w:rPr>
          <w:tab/>
        </w:r>
        <w:r w:rsidR="001C0F49">
          <w:rPr>
            <w:noProof/>
            <w:webHidden/>
          </w:rPr>
          <w:fldChar w:fldCharType="begin"/>
        </w:r>
        <w:r w:rsidR="001C0F49">
          <w:rPr>
            <w:noProof/>
            <w:webHidden/>
          </w:rPr>
          <w:instrText xml:space="preserve"> PAGEREF _Toc98533417 \h </w:instrText>
        </w:r>
        <w:r w:rsidR="001C0F49">
          <w:rPr>
            <w:noProof/>
            <w:webHidden/>
          </w:rPr>
        </w:r>
        <w:r w:rsidR="001C0F49">
          <w:rPr>
            <w:noProof/>
            <w:webHidden/>
          </w:rPr>
          <w:fldChar w:fldCharType="separate"/>
        </w:r>
        <w:r w:rsidR="005C752E">
          <w:rPr>
            <w:noProof/>
            <w:webHidden/>
          </w:rPr>
          <w:t>230</w:t>
        </w:r>
        <w:r w:rsidR="001C0F49">
          <w:rPr>
            <w:noProof/>
            <w:webHidden/>
          </w:rPr>
          <w:fldChar w:fldCharType="end"/>
        </w:r>
      </w:hyperlink>
    </w:p>
    <w:p w14:paraId="3114DAE9" w14:textId="1B24E062" w:rsidR="001C0F49" w:rsidRDefault="00EE1E88" w:rsidP="001C0F49">
      <w:pPr>
        <w:pStyle w:val="TOC2"/>
        <w:tabs>
          <w:tab w:val="left" w:pos="800"/>
        </w:tabs>
        <w:rPr>
          <w:rFonts w:asciiTheme="minorHAnsi" w:eastAsiaTheme="minorEastAsia" w:hAnsiTheme="minorHAnsi" w:cstheme="minorBidi"/>
          <w:noProof/>
          <w:sz w:val="22"/>
          <w:szCs w:val="22"/>
        </w:rPr>
      </w:pPr>
      <w:hyperlink w:anchor="_Toc98533418" w:history="1">
        <w:r w:rsidR="001C0F49" w:rsidRPr="00EB3B7F">
          <w:rPr>
            <w:rStyle w:val="Hyperlink"/>
            <w:noProof/>
          </w:rPr>
          <w:t>3.2</w:t>
        </w:r>
        <w:r w:rsidR="001C0F49">
          <w:rPr>
            <w:rFonts w:asciiTheme="minorHAnsi" w:eastAsiaTheme="minorEastAsia" w:hAnsiTheme="minorHAnsi" w:cstheme="minorBidi"/>
            <w:noProof/>
            <w:sz w:val="22"/>
            <w:szCs w:val="22"/>
          </w:rPr>
          <w:tab/>
        </w:r>
        <w:r w:rsidR="001C0F49" w:rsidRPr="00EB3B7F">
          <w:rPr>
            <w:rStyle w:val="Hyperlink"/>
            <w:noProof/>
          </w:rPr>
          <w:t>Budgeted financial statements tables</w:t>
        </w:r>
        <w:r w:rsidR="001C0F49">
          <w:rPr>
            <w:noProof/>
            <w:webHidden/>
          </w:rPr>
          <w:tab/>
        </w:r>
        <w:r w:rsidR="001C0F49">
          <w:rPr>
            <w:noProof/>
            <w:webHidden/>
          </w:rPr>
          <w:fldChar w:fldCharType="begin"/>
        </w:r>
        <w:r w:rsidR="001C0F49">
          <w:rPr>
            <w:noProof/>
            <w:webHidden/>
          </w:rPr>
          <w:instrText xml:space="preserve"> PAGEREF _Toc98533418 \h </w:instrText>
        </w:r>
        <w:r w:rsidR="001C0F49">
          <w:rPr>
            <w:noProof/>
            <w:webHidden/>
          </w:rPr>
        </w:r>
        <w:r w:rsidR="001C0F49">
          <w:rPr>
            <w:noProof/>
            <w:webHidden/>
          </w:rPr>
          <w:fldChar w:fldCharType="separate"/>
        </w:r>
        <w:r w:rsidR="005C752E">
          <w:rPr>
            <w:noProof/>
            <w:webHidden/>
          </w:rPr>
          <w:t>231</w:t>
        </w:r>
        <w:r w:rsidR="001C0F49">
          <w:rPr>
            <w:noProof/>
            <w:webHidden/>
          </w:rPr>
          <w:fldChar w:fldCharType="end"/>
        </w:r>
      </w:hyperlink>
    </w:p>
    <w:p w14:paraId="22849707" w14:textId="3A359B52" w:rsidR="001C0F49" w:rsidRPr="00B10634" w:rsidRDefault="001C0F49" w:rsidP="004C218F">
      <w:pPr>
        <w:pStyle w:val="TOC1"/>
      </w:pPr>
      <w:r>
        <w:rPr>
          <w:noProof/>
        </w:rPr>
        <w:fldChar w:fldCharType="end"/>
      </w:r>
      <w:r>
        <w:fldChar w:fldCharType="end"/>
      </w:r>
    </w:p>
    <w:p w14:paraId="53A2B8C4" w14:textId="77777777" w:rsidR="001C0F49" w:rsidRDefault="001C0F49" w:rsidP="001C0F49">
      <w:pPr>
        <w:sectPr w:rsidR="001C0F49" w:rsidSect="00BA273A">
          <w:footerReference w:type="even" r:id="rId20"/>
          <w:footerReference w:type="default" r:id="rId21"/>
          <w:headerReference w:type="first" r:id="rId22"/>
          <w:footerReference w:type="first" r:id="rId23"/>
          <w:type w:val="oddPage"/>
          <w:pgSz w:w="11906" w:h="16838" w:code="9"/>
          <w:pgMar w:top="2438" w:right="2098" w:bottom="2438" w:left="2098" w:header="1814" w:footer="1814" w:gutter="0"/>
          <w:cols w:space="708"/>
          <w:titlePg/>
          <w:docGrid w:linePitch="360"/>
        </w:sectPr>
      </w:pPr>
    </w:p>
    <w:p w14:paraId="24970D26" w14:textId="77777777" w:rsidR="001C0F49" w:rsidRDefault="001C0F49" w:rsidP="00850705">
      <w:pPr>
        <w:pStyle w:val="Heading1"/>
      </w:pPr>
      <w:bookmarkStart w:id="2" w:name="_Toc98440170"/>
      <w:bookmarkStart w:id="3" w:name="_Toc117326642"/>
      <w:r w:rsidRPr="00745005">
        <w:lastRenderedPageBreak/>
        <w:t>Australian</w:t>
      </w:r>
      <w:r>
        <w:t xml:space="preserve"> National Maritime Museum</w:t>
      </w:r>
      <w:bookmarkEnd w:id="2"/>
      <w:bookmarkEnd w:id="3"/>
    </w:p>
    <w:p w14:paraId="51E02B64" w14:textId="77777777" w:rsidR="001C0F49" w:rsidRPr="002C4D41" w:rsidRDefault="001C0F49" w:rsidP="001C0F49">
      <w:pPr>
        <w:pStyle w:val="Heading2-ANMM"/>
      </w:pPr>
      <w:bookmarkStart w:id="4" w:name="_Toc97640526"/>
      <w:bookmarkStart w:id="5" w:name="_Toc98440299"/>
      <w:bookmarkStart w:id="6" w:name="_Toc98440447"/>
      <w:bookmarkStart w:id="7" w:name="_Toc98440595"/>
      <w:bookmarkStart w:id="8" w:name="_Toc98440743"/>
      <w:bookmarkStart w:id="9" w:name="_Toc98440891"/>
      <w:bookmarkStart w:id="10" w:name="_Toc98533410"/>
      <w:r w:rsidRPr="002C4D41">
        <w:t xml:space="preserve">Section 1: Entity overview and </w:t>
      </w:r>
      <w:r>
        <w:t>reso</w:t>
      </w:r>
      <w:r w:rsidRPr="002C4D41">
        <w:t>urces</w:t>
      </w:r>
      <w:bookmarkEnd w:id="4"/>
      <w:bookmarkEnd w:id="5"/>
      <w:bookmarkEnd w:id="6"/>
      <w:bookmarkEnd w:id="7"/>
      <w:bookmarkEnd w:id="8"/>
      <w:bookmarkEnd w:id="9"/>
      <w:bookmarkEnd w:id="10"/>
    </w:p>
    <w:p w14:paraId="1FED8B33" w14:textId="77777777" w:rsidR="001C0F49" w:rsidRDefault="001C0F49" w:rsidP="001C0F49">
      <w:pPr>
        <w:pStyle w:val="Heading3-ANMM"/>
      </w:pPr>
      <w:bookmarkStart w:id="11" w:name="_Toc97640527"/>
      <w:bookmarkStart w:id="12" w:name="_Toc98440300"/>
      <w:bookmarkStart w:id="13" w:name="_Toc98440448"/>
      <w:bookmarkStart w:id="14" w:name="_Toc98440596"/>
      <w:bookmarkStart w:id="15" w:name="_Toc98440744"/>
      <w:bookmarkStart w:id="16" w:name="_Toc98440892"/>
      <w:bookmarkStart w:id="17" w:name="_Toc98533411"/>
      <w:r>
        <w:t>1.1</w:t>
      </w:r>
      <w:r>
        <w:tab/>
        <w:t>Strategic direction statement</w:t>
      </w:r>
      <w:bookmarkEnd w:id="11"/>
      <w:bookmarkEnd w:id="12"/>
      <w:bookmarkEnd w:id="13"/>
      <w:bookmarkEnd w:id="14"/>
      <w:bookmarkEnd w:id="15"/>
      <w:bookmarkEnd w:id="16"/>
      <w:bookmarkEnd w:id="17"/>
    </w:p>
    <w:p w14:paraId="7701DE45" w14:textId="77777777" w:rsidR="001C0F49" w:rsidRPr="00E61651" w:rsidRDefault="001C0F49" w:rsidP="005502CD">
      <w:pPr>
        <w:pStyle w:val="Exampletext"/>
        <w:spacing w:after="200"/>
        <w:rPr>
          <w:i w:val="0"/>
          <w:iCs/>
          <w:color w:val="000000" w:themeColor="text1"/>
        </w:rPr>
      </w:pPr>
      <w:r w:rsidRPr="00E61651">
        <w:rPr>
          <w:i w:val="0"/>
          <w:iCs/>
          <w:color w:val="000000" w:themeColor="text1"/>
        </w:rPr>
        <w:t xml:space="preserve">The mission of the Australian National Maritime Museum (ANMM) is to lead the promotion and conservation of Australia’s maritime heritage and culture by developing and managing the National Maritime Collection and delivering exhibitions, education and outreach programs. </w:t>
      </w:r>
    </w:p>
    <w:p w14:paraId="1DB8E67E" w14:textId="77777777" w:rsidR="001C0F49" w:rsidRDefault="001C0F49" w:rsidP="005502CD">
      <w:pPr>
        <w:pStyle w:val="Exampletext"/>
        <w:spacing w:after="200"/>
        <w:rPr>
          <w:i w:val="0"/>
          <w:iCs/>
          <w:color w:val="000000" w:themeColor="text1"/>
        </w:rPr>
      </w:pPr>
      <w:r w:rsidRPr="00E61651">
        <w:rPr>
          <w:i w:val="0"/>
          <w:iCs/>
          <w:color w:val="000000" w:themeColor="text1"/>
        </w:rPr>
        <w:t xml:space="preserve">As Australia’s museum of the sea, our focus is Australian maritime history and the marine environment, including industry and trade, defence, leisure and recreation, Indigenous maritime and migration. </w:t>
      </w:r>
    </w:p>
    <w:p w14:paraId="596F3921" w14:textId="77777777" w:rsidR="001C0F49" w:rsidRPr="008D439D" w:rsidRDefault="001C0F49" w:rsidP="005502CD">
      <w:pPr>
        <w:pStyle w:val="Exampletext"/>
        <w:spacing w:after="200"/>
        <w:rPr>
          <w:i w:val="0"/>
          <w:iCs/>
          <w:color w:val="000000" w:themeColor="text1"/>
          <w:lang w:val="en-US"/>
        </w:rPr>
      </w:pPr>
      <w:r>
        <w:rPr>
          <w:i w:val="0"/>
          <w:iCs/>
          <w:color w:val="000000" w:themeColor="text1"/>
          <w:lang w:val="en-US"/>
        </w:rPr>
        <w:t>In 2022-23, t</w:t>
      </w:r>
      <w:r w:rsidRPr="00E61651">
        <w:rPr>
          <w:i w:val="0"/>
          <w:iCs/>
          <w:color w:val="000000" w:themeColor="text1"/>
        </w:rPr>
        <w:t xml:space="preserve">he ANMM’s work </w:t>
      </w:r>
      <w:r>
        <w:rPr>
          <w:i w:val="0"/>
          <w:iCs/>
          <w:color w:val="000000" w:themeColor="text1"/>
          <w:lang w:val="en-US"/>
        </w:rPr>
        <w:t>will be</w:t>
      </w:r>
      <w:r w:rsidRPr="00E61651">
        <w:rPr>
          <w:i w:val="0"/>
          <w:iCs/>
          <w:color w:val="000000" w:themeColor="text1"/>
        </w:rPr>
        <w:t xml:space="preserve"> guided by the museum’s Corporate Plan</w:t>
      </w:r>
      <w:r>
        <w:rPr>
          <w:i w:val="0"/>
          <w:iCs/>
          <w:color w:val="000000" w:themeColor="text1"/>
          <w:lang w:val="en-US"/>
        </w:rPr>
        <w:t>, which sets out ANMM’s priorities and strategies to preserve, promote and share Australia’s maritime heritage over the next four years</w:t>
      </w:r>
      <w:r w:rsidRPr="00E61651">
        <w:rPr>
          <w:i w:val="0"/>
          <w:iCs/>
          <w:color w:val="000000" w:themeColor="text1"/>
        </w:rPr>
        <w:t xml:space="preserve">. </w:t>
      </w:r>
      <w:r>
        <w:rPr>
          <w:i w:val="0"/>
          <w:iCs/>
          <w:color w:val="000000" w:themeColor="text1"/>
          <w:lang w:val="en-US"/>
        </w:rPr>
        <w:t xml:space="preserve">ANMM’s Corporate Plan priorities include a focus on delivering immersive and compelling programs and initiatives, strengthening our national presence, harnessing the potential of digital media, sustaining and growing financial support and increasing organisational capabilities. </w:t>
      </w:r>
    </w:p>
    <w:p w14:paraId="1AEF7A29" w14:textId="77777777" w:rsidR="001C0F49" w:rsidRDefault="001C0F49" w:rsidP="001C0F49">
      <w:pPr>
        <w:pStyle w:val="Exampletext"/>
        <w:spacing w:after="120"/>
        <w:rPr>
          <w:i w:val="0"/>
          <w:iCs/>
          <w:color w:val="000000" w:themeColor="text1"/>
        </w:rPr>
      </w:pPr>
      <w:r w:rsidRPr="00E61651">
        <w:rPr>
          <w:i w:val="0"/>
          <w:iCs/>
          <w:color w:val="000000" w:themeColor="text1"/>
        </w:rPr>
        <w:t>During 2022-23, the ANMM will continue its operational and financial recovery from the ongoing impacts of COVID 19</w:t>
      </w:r>
      <w:r>
        <w:rPr>
          <w:i w:val="0"/>
          <w:iCs/>
          <w:color w:val="000000" w:themeColor="text1"/>
          <w:lang w:val="en-US"/>
        </w:rPr>
        <w:t>. It will undertake a series of activities and programs to achieve its purpose</w:t>
      </w:r>
      <w:r w:rsidRPr="00E61651">
        <w:rPr>
          <w:i w:val="0"/>
          <w:iCs/>
          <w:color w:val="000000" w:themeColor="text1"/>
        </w:rPr>
        <w:t>, including:</w:t>
      </w:r>
    </w:p>
    <w:p w14:paraId="702E4232" w14:textId="77777777" w:rsidR="001C0F49" w:rsidRPr="00FC112A" w:rsidRDefault="001C0F49" w:rsidP="008D0F63">
      <w:pPr>
        <w:pStyle w:val="Exampletext"/>
        <w:numPr>
          <w:ilvl w:val="0"/>
          <w:numId w:val="33"/>
        </w:numPr>
        <w:spacing w:after="120" w:line="240" w:lineRule="exact"/>
        <w:ind w:left="360"/>
        <w:rPr>
          <w:i w:val="0"/>
          <w:iCs/>
          <w:color w:val="000000" w:themeColor="text1"/>
          <w:lang w:val="en-US"/>
        </w:rPr>
      </w:pPr>
      <w:r w:rsidRPr="00FC112A">
        <w:rPr>
          <w:i w:val="0"/>
          <w:iCs/>
          <w:color w:val="000000" w:themeColor="text1"/>
          <w:lang w:val="en-US"/>
        </w:rPr>
        <w:t>delivering exhibitions and public programs on-site and off-site</w:t>
      </w:r>
    </w:p>
    <w:p w14:paraId="39AE670F" w14:textId="77777777" w:rsidR="001C0F49" w:rsidRPr="00FC112A" w:rsidRDefault="001C0F49" w:rsidP="008D0F63">
      <w:pPr>
        <w:pStyle w:val="Exampletext"/>
        <w:numPr>
          <w:ilvl w:val="0"/>
          <w:numId w:val="33"/>
        </w:numPr>
        <w:spacing w:after="120" w:line="240" w:lineRule="exact"/>
        <w:ind w:left="360"/>
        <w:rPr>
          <w:i w:val="0"/>
          <w:iCs/>
          <w:color w:val="000000" w:themeColor="text1"/>
          <w:lang w:val="en-US"/>
        </w:rPr>
      </w:pPr>
      <w:r w:rsidRPr="00FC112A">
        <w:rPr>
          <w:i w:val="0"/>
          <w:iCs/>
          <w:color w:val="000000" w:themeColor="text1"/>
          <w:lang w:val="en-US"/>
        </w:rPr>
        <w:t>developing, preserving and showcasing collections to expand its knowledge of, and expertise in, maritime heritage and sharing it with the Australian public and the world</w:t>
      </w:r>
    </w:p>
    <w:p w14:paraId="72B47DB1" w14:textId="77777777" w:rsidR="001C0F49" w:rsidRPr="00E61651" w:rsidRDefault="001C0F49" w:rsidP="008D0F63">
      <w:pPr>
        <w:pStyle w:val="Exampletext"/>
        <w:numPr>
          <w:ilvl w:val="0"/>
          <w:numId w:val="33"/>
        </w:numPr>
        <w:spacing w:after="120" w:line="240" w:lineRule="exact"/>
        <w:ind w:left="360"/>
        <w:rPr>
          <w:i w:val="0"/>
          <w:iCs/>
          <w:color w:val="000000" w:themeColor="text1"/>
          <w:lang w:val="en-US"/>
        </w:rPr>
      </w:pPr>
      <w:r w:rsidRPr="00FC112A">
        <w:rPr>
          <w:i w:val="0"/>
          <w:iCs/>
          <w:color w:val="000000" w:themeColor="text1"/>
          <w:lang w:val="en-US"/>
        </w:rPr>
        <w:t>p</w:t>
      </w:r>
      <w:r w:rsidRPr="00FC112A">
        <w:rPr>
          <w:i w:val="0"/>
          <w:iCs/>
          <w:color w:val="000000" w:themeColor="text1"/>
        </w:rPr>
        <w:t>rovid</w:t>
      </w:r>
      <w:r w:rsidRPr="00FC112A">
        <w:rPr>
          <w:i w:val="0"/>
          <w:iCs/>
          <w:color w:val="000000" w:themeColor="text1"/>
          <w:lang w:val="en-US"/>
        </w:rPr>
        <w:t>ing</w:t>
      </w:r>
      <w:r w:rsidRPr="00FC112A">
        <w:rPr>
          <w:i w:val="0"/>
          <w:iCs/>
          <w:color w:val="000000" w:themeColor="text1"/>
        </w:rPr>
        <w:t xml:space="preserve"> leadership and </w:t>
      </w:r>
      <w:r>
        <w:rPr>
          <w:i w:val="0"/>
          <w:iCs/>
          <w:color w:val="000000" w:themeColor="text1"/>
          <w:lang w:val="en-US"/>
        </w:rPr>
        <w:t>cultivating</w:t>
      </w:r>
      <w:r w:rsidRPr="00FC112A">
        <w:rPr>
          <w:i w:val="0"/>
          <w:iCs/>
          <w:color w:val="000000" w:themeColor="text1"/>
        </w:rPr>
        <w:t xml:space="preserve"> collaboration within national and international museum sectors as they recover from the effects of COVID-19</w:t>
      </w:r>
    </w:p>
    <w:p w14:paraId="1146E7F0" w14:textId="77777777" w:rsidR="001C0F49" w:rsidRPr="00FC112A" w:rsidRDefault="001C0F49" w:rsidP="008D0F63">
      <w:pPr>
        <w:pStyle w:val="Exampletext"/>
        <w:numPr>
          <w:ilvl w:val="0"/>
          <w:numId w:val="33"/>
        </w:numPr>
        <w:spacing w:after="120" w:line="240" w:lineRule="exact"/>
        <w:ind w:left="357" w:hanging="357"/>
        <w:rPr>
          <w:i w:val="0"/>
          <w:iCs/>
          <w:color w:val="000000" w:themeColor="text1"/>
        </w:rPr>
      </w:pPr>
      <w:bookmarkStart w:id="18" w:name="_Hlk97022815"/>
      <w:r w:rsidRPr="00FC112A">
        <w:rPr>
          <w:i w:val="0"/>
          <w:iCs/>
          <w:color w:val="000000" w:themeColor="text1"/>
        </w:rPr>
        <w:t>contribu</w:t>
      </w:r>
      <w:r w:rsidRPr="00FC112A">
        <w:rPr>
          <w:i w:val="0"/>
          <w:iCs/>
          <w:color w:val="000000" w:themeColor="text1"/>
          <w:lang w:val="en-US"/>
        </w:rPr>
        <w:t>ting</w:t>
      </w:r>
      <w:r w:rsidRPr="00FC112A">
        <w:rPr>
          <w:i w:val="0"/>
          <w:iCs/>
          <w:color w:val="000000" w:themeColor="text1"/>
        </w:rPr>
        <w:t xml:space="preserve"> to Australian economic and cultural activity as restrictions ease and tourism resumes</w:t>
      </w:r>
      <w:bookmarkEnd w:id="18"/>
    </w:p>
    <w:p w14:paraId="683CA6BF" w14:textId="77777777" w:rsidR="001C0F49" w:rsidRPr="00FC112A" w:rsidRDefault="001C0F49" w:rsidP="008D0F63">
      <w:pPr>
        <w:pStyle w:val="Exampletext"/>
        <w:numPr>
          <w:ilvl w:val="0"/>
          <w:numId w:val="33"/>
        </w:numPr>
        <w:spacing w:after="120" w:line="240" w:lineRule="exact"/>
        <w:ind w:left="357" w:hanging="357"/>
        <w:rPr>
          <w:i w:val="0"/>
          <w:iCs/>
          <w:color w:val="000000" w:themeColor="text1"/>
        </w:rPr>
      </w:pPr>
      <w:r w:rsidRPr="00FC112A">
        <w:rPr>
          <w:i w:val="0"/>
          <w:iCs/>
          <w:color w:val="000000" w:themeColor="text1"/>
          <w:lang w:val="en-US"/>
        </w:rPr>
        <w:t>s</w:t>
      </w:r>
      <w:r w:rsidRPr="00FC112A">
        <w:rPr>
          <w:i w:val="0"/>
          <w:iCs/>
          <w:color w:val="000000" w:themeColor="text1"/>
        </w:rPr>
        <w:t>upport</w:t>
      </w:r>
      <w:r w:rsidRPr="00FC112A">
        <w:rPr>
          <w:i w:val="0"/>
          <w:iCs/>
          <w:color w:val="000000" w:themeColor="text1"/>
          <w:lang w:val="en-US"/>
        </w:rPr>
        <w:t>ing</w:t>
      </w:r>
      <w:r w:rsidRPr="00FC112A">
        <w:rPr>
          <w:i w:val="0"/>
          <w:iCs/>
          <w:color w:val="000000" w:themeColor="text1"/>
        </w:rPr>
        <w:t xml:space="preserve"> recovery in regional, remote and outer metropolitan areas through collection touring, exhibitions, and outreach activities</w:t>
      </w:r>
      <w:r w:rsidRPr="00FC112A">
        <w:rPr>
          <w:i w:val="0"/>
          <w:iCs/>
          <w:color w:val="000000" w:themeColor="text1"/>
        </w:rPr>
        <w:tab/>
      </w:r>
    </w:p>
    <w:p w14:paraId="79D5CEF1" w14:textId="77777777" w:rsidR="001C0F49" w:rsidRPr="00FC112A" w:rsidRDefault="001C0F49" w:rsidP="008D0F63">
      <w:pPr>
        <w:pStyle w:val="Exampletext"/>
        <w:numPr>
          <w:ilvl w:val="0"/>
          <w:numId w:val="33"/>
        </w:numPr>
        <w:spacing w:after="120" w:line="240" w:lineRule="exact"/>
        <w:ind w:left="357" w:hanging="357"/>
        <w:rPr>
          <w:i w:val="0"/>
          <w:iCs/>
          <w:color w:val="000000" w:themeColor="text1"/>
        </w:rPr>
      </w:pPr>
      <w:r w:rsidRPr="00FC112A">
        <w:rPr>
          <w:i w:val="0"/>
          <w:iCs/>
          <w:color w:val="000000" w:themeColor="text1"/>
          <w:lang w:val="en-US"/>
        </w:rPr>
        <w:t>p</w:t>
      </w:r>
      <w:r w:rsidRPr="00FC112A">
        <w:rPr>
          <w:i w:val="0"/>
          <w:iCs/>
          <w:color w:val="000000" w:themeColor="text1"/>
        </w:rPr>
        <w:t>romot</w:t>
      </w:r>
      <w:r w:rsidRPr="00FC112A">
        <w:rPr>
          <w:i w:val="0"/>
          <w:iCs/>
          <w:color w:val="000000" w:themeColor="text1"/>
          <w:lang w:val="en-US"/>
        </w:rPr>
        <w:t>ing</w:t>
      </w:r>
      <w:r w:rsidRPr="00FC112A">
        <w:rPr>
          <w:i w:val="0"/>
          <w:iCs/>
          <w:color w:val="000000" w:themeColor="text1"/>
        </w:rPr>
        <w:t xml:space="preserve"> inclusion, diversity and social cohesion by providing greater opportunities for all Australians to access arts and culture, including through digital channels</w:t>
      </w:r>
    </w:p>
    <w:p w14:paraId="1A70E06D" w14:textId="77777777" w:rsidR="001C0F49" w:rsidRPr="00DD71B0" w:rsidRDefault="001C0F49" w:rsidP="008D0F63">
      <w:pPr>
        <w:pStyle w:val="Exampletext"/>
        <w:numPr>
          <w:ilvl w:val="0"/>
          <w:numId w:val="33"/>
        </w:numPr>
        <w:spacing w:after="120" w:line="240" w:lineRule="exact"/>
        <w:ind w:left="357" w:hanging="357"/>
        <w:rPr>
          <w:i w:val="0"/>
          <w:iCs/>
          <w:color w:val="000000" w:themeColor="text1"/>
        </w:rPr>
      </w:pPr>
      <w:r w:rsidRPr="00FC112A">
        <w:rPr>
          <w:i w:val="0"/>
          <w:iCs/>
          <w:color w:val="000000" w:themeColor="text1"/>
          <w:lang w:val="en-US"/>
        </w:rPr>
        <w:t>c</w:t>
      </w:r>
      <w:r w:rsidRPr="00FC112A">
        <w:rPr>
          <w:i w:val="0"/>
          <w:iCs/>
          <w:color w:val="000000" w:themeColor="text1"/>
        </w:rPr>
        <w:t>ontinu</w:t>
      </w:r>
      <w:r w:rsidRPr="00FC112A">
        <w:rPr>
          <w:i w:val="0"/>
          <w:iCs/>
          <w:color w:val="000000" w:themeColor="text1"/>
          <w:lang w:val="en-US"/>
        </w:rPr>
        <w:t>ing</w:t>
      </w:r>
      <w:r w:rsidRPr="00FC112A">
        <w:rPr>
          <w:i w:val="0"/>
          <w:iCs/>
          <w:color w:val="000000" w:themeColor="text1"/>
        </w:rPr>
        <w:t xml:space="preserve"> to </w:t>
      </w:r>
      <w:r w:rsidRPr="00FC112A">
        <w:rPr>
          <w:i w:val="0"/>
          <w:iCs/>
          <w:color w:val="000000" w:themeColor="text1"/>
          <w:lang w:val="en-US"/>
        </w:rPr>
        <w:t xml:space="preserve">collaborate with Indigenous communities to </w:t>
      </w:r>
      <w:r w:rsidRPr="00FC112A">
        <w:rPr>
          <w:i w:val="0"/>
          <w:iCs/>
          <w:color w:val="000000" w:themeColor="text1"/>
        </w:rPr>
        <w:t>foster appreciation and understanding of Indigenous arts, culture and knowledge systems</w:t>
      </w:r>
    </w:p>
    <w:p w14:paraId="775E6639" w14:textId="77777777" w:rsidR="001C0F49" w:rsidRPr="008C2736" w:rsidRDefault="001C0F49" w:rsidP="008D0F63">
      <w:pPr>
        <w:pStyle w:val="Exampletext"/>
        <w:numPr>
          <w:ilvl w:val="0"/>
          <w:numId w:val="33"/>
        </w:numPr>
        <w:spacing w:after="120" w:line="240" w:lineRule="exact"/>
        <w:ind w:left="357" w:hanging="357"/>
        <w:rPr>
          <w:i w:val="0"/>
          <w:iCs/>
          <w:color w:val="000000" w:themeColor="text1"/>
        </w:rPr>
      </w:pPr>
      <w:r w:rsidRPr="008C2736">
        <w:rPr>
          <w:i w:val="0"/>
          <w:iCs/>
          <w:color w:val="000000" w:themeColor="text1"/>
          <w:lang w:val="en-US"/>
        </w:rPr>
        <w:t>e</w:t>
      </w:r>
      <w:r w:rsidRPr="008C2736">
        <w:rPr>
          <w:i w:val="0"/>
          <w:iCs/>
          <w:color w:val="000000" w:themeColor="text1"/>
        </w:rPr>
        <w:t>ngag</w:t>
      </w:r>
      <w:r w:rsidRPr="008C2736">
        <w:rPr>
          <w:i w:val="0"/>
          <w:iCs/>
          <w:color w:val="000000" w:themeColor="text1"/>
          <w:lang w:val="en-US"/>
        </w:rPr>
        <w:t>ing</w:t>
      </w:r>
      <w:r w:rsidRPr="008C2736">
        <w:rPr>
          <w:i w:val="0"/>
          <w:iCs/>
          <w:color w:val="000000" w:themeColor="text1"/>
        </w:rPr>
        <w:t xml:space="preserve"> in activities to enrich arts and cultural education at all levels</w:t>
      </w:r>
    </w:p>
    <w:p w14:paraId="6DE97250" w14:textId="1CCCBFEF" w:rsidR="004C218F" w:rsidRPr="009E5E83" w:rsidRDefault="001C0F49" w:rsidP="008D0F63">
      <w:pPr>
        <w:pStyle w:val="Exampletext"/>
        <w:numPr>
          <w:ilvl w:val="0"/>
          <w:numId w:val="33"/>
        </w:numPr>
        <w:spacing w:after="120" w:line="240" w:lineRule="exact"/>
        <w:ind w:left="357" w:hanging="357"/>
        <w:rPr>
          <w:i w:val="0"/>
        </w:rPr>
      </w:pPr>
      <w:r w:rsidRPr="008C2736">
        <w:rPr>
          <w:i w:val="0"/>
          <w:iCs/>
          <w:color w:val="000000" w:themeColor="text1"/>
          <w:lang w:val="en-US"/>
        </w:rPr>
        <w:t>m</w:t>
      </w:r>
      <w:r w:rsidRPr="008C2736">
        <w:rPr>
          <w:i w:val="0"/>
          <w:iCs/>
          <w:color w:val="000000" w:themeColor="text1"/>
        </w:rPr>
        <w:t>aintain</w:t>
      </w:r>
      <w:r w:rsidRPr="008C2736">
        <w:rPr>
          <w:i w:val="0"/>
          <w:iCs/>
          <w:color w:val="000000" w:themeColor="text1"/>
          <w:lang w:val="en-US"/>
        </w:rPr>
        <w:t>ing</w:t>
      </w:r>
      <w:r w:rsidRPr="008C2736">
        <w:rPr>
          <w:i w:val="0"/>
          <w:iCs/>
          <w:color w:val="000000" w:themeColor="text1"/>
        </w:rPr>
        <w:t xml:space="preserve"> and strengthen</w:t>
      </w:r>
      <w:r w:rsidRPr="008C2736">
        <w:rPr>
          <w:i w:val="0"/>
          <w:iCs/>
          <w:color w:val="000000" w:themeColor="text1"/>
          <w:lang w:val="en-US"/>
        </w:rPr>
        <w:t>ing</w:t>
      </w:r>
      <w:r w:rsidRPr="008C2736">
        <w:rPr>
          <w:i w:val="0"/>
          <w:iCs/>
          <w:color w:val="000000" w:themeColor="text1"/>
        </w:rPr>
        <w:t xml:space="preserve"> the financial sustainability of the Museum by i</w:t>
      </w:r>
      <w:r w:rsidRPr="009E5E83">
        <w:rPr>
          <w:i w:val="0"/>
          <w:iCs/>
          <w:color w:val="000000" w:themeColor="text1"/>
        </w:rPr>
        <w:t>ncreasing own-source revenue, philanthropy and private-sector support</w:t>
      </w:r>
      <w:r w:rsidRPr="009E5E83">
        <w:rPr>
          <w:i w:val="0"/>
          <w:iCs/>
          <w:color w:val="000000" w:themeColor="text1"/>
          <w:lang w:val="en-GB"/>
        </w:rPr>
        <w:t>.</w:t>
      </w:r>
      <w:r w:rsidRPr="009E5E83">
        <w:rPr>
          <w:i w:val="0"/>
        </w:rPr>
        <w:br w:type="page"/>
      </w:r>
      <w:bookmarkStart w:id="19" w:name="_Toc97640528"/>
      <w:bookmarkStart w:id="20" w:name="_Toc98440301"/>
      <w:bookmarkStart w:id="21" w:name="_Toc98440449"/>
      <w:bookmarkStart w:id="22" w:name="_Toc98440597"/>
      <w:bookmarkStart w:id="23" w:name="_Toc98440745"/>
      <w:bookmarkStart w:id="24" w:name="_Toc98440893"/>
      <w:bookmarkStart w:id="25" w:name="_Toc98533412"/>
    </w:p>
    <w:p w14:paraId="28415BF3" w14:textId="716940D7" w:rsidR="001C0F49" w:rsidRDefault="001C0F49" w:rsidP="001C0F49">
      <w:pPr>
        <w:pStyle w:val="Heading3-ANMM"/>
      </w:pPr>
      <w:r>
        <w:lastRenderedPageBreak/>
        <w:t>1.2</w:t>
      </w:r>
      <w:r>
        <w:tab/>
        <w:t>Entity resource statement</w:t>
      </w:r>
      <w:bookmarkEnd w:id="19"/>
      <w:bookmarkEnd w:id="20"/>
      <w:bookmarkEnd w:id="21"/>
      <w:bookmarkEnd w:id="22"/>
      <w:bookmarkEnd w:id="23"/>
      <w:bookmarkEnd w:id="24"/>
      <w:bookmarkEnd w:id="25"/>
    </w:p>
    <w:p w14:paraId="6E713957" w14:textId="77777777" w:rsidR="001C0F49" w:rsidRDefault="001C0F49" w:rsidP="001C0F49">
      <w:r>
        <w:t>Table 1.1 shows the total funding from all sources available to the ANMM for its operations and to deliver programs and services on behalf of the Government.</w:t>
      </w:r>
    </w:p>
    <w:p w14:paraId="08B1A410" w14:textId="77777777" w:rsidR="001C0F49" w:rsidRDefault="001C0F49" w:rsidP="001C0F49">
      <w:r>
        <w:t>The table summarises how resources will be applied by outcome (government strategic policy objectives) and by departmental (for the ANMM’s operations) classification.</w:t>
      </w:r>
    </w:p>
    <w:p w14:paraId="21EFAB31" w14:textId="77777777" w:rsidR="001C0F49" w:rsidRDefault="001C0F49" w:rsidP="001C0F49">
      <w:r>
        <w:t>Information in this table is presented on a resourcing (that is, appropriations/cash available) basis, whilst the ‘Budgeted expenses by Outcome 1’ tables in Section 2 and the financial statements in Section 3 are presented on an accrual basis.</w:t>
      </w:r>
    </w:p>
    <w:p w14:paraId="0287452E" w14:textId="77777777" w:rsidR="001C0F49" w:rsidRDefault="001C0F49" w:rsidP="001C0F49">
      <w:pPr>
        <w:pStyle w:val="TableHeading"/>
      </w:pPr>
      <w:r w:rsidRPr="00D44150">
        <w:t xml:space="preserve">Table 1.1: </w:t>
      </w:r>
      <w:r>
        <w:t xml:space="preserve">ANMM </w:t>
      </w:r>
      <w:r w:rsidRPr="00D44150">
        <w:t>resource statement</w:t>
      </w:r>
      <w:r>
        <w:t xml:space="preserve"> — Budget estimates for </w:t>
      </w:r>
      <w:r w:rsidRPr="00022FBF">
        <w:t>2022-23</w:t>
      </w:r>
      <w:r>
        <w:t xml:space="preserve"> </w:t>
      </w:r>
      <w:r w:rsidRPr="00D44150">
        <w:t xml:space="preserve">as at </w:t>
      </w:r>
      <w:r>
        <w:rPr>
          <w:lang w:val="en-US"/>
        </w:rPr>
        <w:t xml:space="preserve">October </w:t>
      </w:r>
      <w:r w:rsidRPr="00D44150">
        <w:t xml:space="preserve">Budget </w:t>
      </w:r>
      <w:r w:rsidRPr="00022FBF">
        <w:t>2022</w:t>
      </w:r>
    </w:p>
    <w:tbl>
      <w:tblPr>
        <w:tblW w:w="5000" w:type="pct"/>
        <w:tblLook w:val="04A0" w:firstRow="1" w:lastRow="0" w:firstColumn="1" w:lastColumn="0" w:noHBand="0" w:noVBand="1"/>
      </w:tblPr>
      <w:tblGrid>
        <w:gridCol w:w="5255"/>
        <w:gridCol w:w="1229"/>
        <w:gridCol w:w="1226"/>
      </w:tblGrid>
      <w:tr w:rsidR="001C0F49" w:rsidRPr="0075166C" w14:paraId="7610E16D" w14:textId="77777777" w:rsidTr="007431A4">
        <w:trPr>
          <w:trHeight w:val="204"/>
        </w:trPr>
        <w:tc>
          <w:tcPr>
            <w:tcW w:w="3408" w:type="pct"/>
            <w:tcBorders>
              <w:top w:val="single" w:sz="4" w:space="0" w:color="auto"/>
              <w:left w:val="nil"/>
              <w:bottom w:val="nil"/>
              <w:right w:val="nil"/>
            </w:tcBorders>
            <w:shd w:val="clear" w:color="000000" w:fill="FFFFFF"/>
            <w:noWrap/>
            <w:vAlign w:val="bottom"/>
            <w:hideMark/>
          </w:tcPr>
          <w:p w14:paraId="1A75A90A" w14:textId="77777777" w:rsidR="001C0F49" w:rsidRPr="0075166C" w:rsidRDefault="001C0F49" w:rsidP="00293BD0">
            <w:pPr>
              <w:spacing w:after="0" w:line="240" w:lineRule="auto"/>
              <w:rPr>
                <w:rFonts w:ascii="Arial" w:hAnsi="Arial" w:cs="Arial"/>
                <w:color w:val="000000"/>
                <w:sz w:val="16"/>
                <w:szCs w:val="16"/>
              </w:rPr>
            </w:pPr>
            <w:r w:rsidRPr="0075166C">
              <w:rPr>
                <w:rFonts w:ascii="Arial" w:hAnsi="Arial" w:cs="Arial"/>
                <w:color w:val="000000"/>
                <w:sz w:val="16"/>
                <w:szCs w:val="16"/>
              </w:rPr>
              <w:t> </w:t>
            </w:r>
          </w:p>
        </w:tc>
        <w:tc>
          <w:tcPr>
            <w:tcW w:w="797" w:type="pct"/>
            <w:tcBorders>
              <w:top w:val="single" w:sz="4" w:space="0" w:color="auto"/>
              <w:left w:val="nil"/>
              <w:bottom w:val="single" w:sz="4" w:space="0" w:color="auto"/>
              <w:right w:val="nil"/>
            </w:tcBorders>
            <w:shd w:val="clear" w:color="000000" w:fill="FFFFFF"/>
            <w:vAlign w:val="bottom"/>
            <w:hideMark/>
          </w:tcPr>
          <w:p w14:paraId="2EE2A85F" w14:textId="77777777" w:rsidR="001C0F49" w:rsidRPr="0075166C" w:rsidRDefault="001C0F49" w:rsidP="00293BD0">
            <w:pPr>
              <w:spacing w:after="0" w:line="240" w:lineRule="auto"/>
              <w:jc w:val="right"/>
              <w:rPr>
                <w:rFonts w:ascii="Arial" w:hAnsi="Arial" w:cs="Arial"/>
                <w:color w:val="000000"/>
                <w:sz w:val="16"/>
                <w:szCs w:val="16"/>
              </w:rPr>
            </w:pPr>
            <w:r w:rsidRPr="0075166C">
              <w:rPr>
                <w:rFonts w:ascii="Arial" w:hAnsi="Arial" w:cs="Arial"/>
                <w:color w:val="000000"/>
                <w:sz w:val="16"/>
                <w:szCs w:val="16"/>
              </w:rPr>
              <w:t>2021-22 Estimated actual</w:t>
            </w:r>
            <w:r w:rsidRPr="0075166C">
              <w:rPr>
                <w:rFonts w:ascii="Arial" w:hAnsi="Arial" w:cs="Arial"/>
                <w:color w:val="000000"/>
                <w:sz w:val="16"/>
                <w:szCs w:val="16"/>
              </w:rPr>
              <w:br/>
              <w:t>$'000</w:t>
            </w:r>
          </w:p>
        </w:tc>
        <w:tc>
          <w:tcPr>
            <w:tcW w:w="795" w:type="pct"/>
            <w:tcBorders>
              <w:top w:val="single" w:sz="4" w:space="0" w:color="auto"/>
              <w:left w:val="nil"/>
              <w:bottom w:val="single" w:sz="4" w:space="0" w:color="auto"/>
              <w:right w:val="nil"/>
            </w:tcBorders>
            <w:shd w:val="clear" w:color="auto" w:fill="E6E6E6"/>
            <w:vAlign w:val="bottom"/>
            <w:hideMark/>
          </w:tcPr>
          <w:p w14:paraId="486216C8" w14:textId="77777777" w:rsidR="001C0F49" w:rsidRPr="0075166C" w:rsidRDefault="001C0F49" w:rsidP="00293BD0">
            <w:pPr>
              <w:spacing w:after="0" w:line="240" w:lineRule="auto"/>
              <w:jc w:val="right"/>
              <w:rPr>
                <w:rFonts w:ascii="Arial" w:hAnsi="Arial" w:cs="Arial"/>
                <w:color w:val="000000"/>
                <w:sz w:val="16"/>
                <w:szCs w:val="16"/>
              </w:rPr>
            </w:pPr>
            <w:r w:rsidRPr="0075166C">
              <w:rPr>
                <w:rFonts w:ascii="Arial" w:hAnsi="Arial" w:cs="Arial"/>
                <w:color w:val="000000"/>
                <w:sz w:val="16"/>
                <w:szCs w:val="16"/>
              </w:rPr>
              <w:t>2022-23 Estimate</w:t>
            </w:r>
            <w:r w:rsidRPr="0075166C">
              <w:rPr>
                <w:rFonts w:ascii="Arial" w:hAnsi="Arial" w:cs="Arial"/>
                <w:color w:val="000000"/>
                <w:sz w:val="16"/>
                <w:szCs w:val="16"/>
              </w:rPr>
              <w:br/>
            </w:r>
            <w:r w:rsidRPr="0075166C">
              <w:rPr>
                <w:rFonts w:ascii="Arial" w:hAnsi="Arial" w:cs="Arial"/>
                <w:color w:val="000000"/>
                <w:sz w:val="16"/>
                <w:szCs w:val="16"/>
              </w:rPr>
              <w:br/>
              <w:t>$'000</w:t>
            </w:r>
          </w:p>
        </w:tc>
      </w:tr>
      <w:tr w:rsidR="001C0F49" w:rsidRPr="0075166C" w14:paraId="594FCC3D" w14:textId="77777777" w:rsidTr="007431A4">
        <w:trPr>
          <w:trHeight w:val="204"/>
        </w:trPr>
        <w:tc>
          <w:tcPr>
            <w:tcW w:w="3408" w:type="pct"/>
            <w:tcBorders>
              <w:top w:val="nil"/>
              <w:left w:val="nil"/>
              <w:bottom w:val="nil"/>
              <w:right w:val="nil"/>
            </w:tcBorders>
            <w:shd w:val="clear" w:color="000000" w:fill="FFFFFF"/>
            <w:noWrap/>
            <w:vAlign w:val="bottom"/>
            <w:hideMark/>
          </w:tcPr>
          <w:p w14:paraId="00A50C96"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Opening balance/cash reserves at 1 July</w:t>
            </w:r>
          </w:p>
        </w:tc>
        <w:tc>
          <w:tcPr>
            <w:tcW w:w="797" w:type="pct"/>
            <w:tcBorders>
              <w:top w:val="single" w:sz="4" w:space="0" w:color="auto"/>
              <w:left w:val="nil"/>
              <w:bottom w:val="single" w:sz="4" w:space="0" w:color="auto"/>
              <w:right w:val="nil"/>
            </w:tcBorders>
            <w:shd w:val="clear" w:color="000000" w:fill="FFFFFF"/>
            <w:noWrap/>
            <w:vAlign w:val="bottom"/>
            <w:hideMark/>
          </w:tcPr>
          <w:p w14:paraId="56E07EE1" w14:textId="77777777" w:rsidR="001C0F49" w:rsidRPr="00E67399" w:rsidRDefault="001C0F49" w:rsidP="004C218F">
            <w:pPr>
              <w:spacing w:after="0" w:line="240" w:lineRule="auto"/>
              <w:jc w:val="right"/>
              <w:rPr>
                <w:rFonts w:ascii="Arial" w:hAnsi="Arial" w:cs="Arial"/>
                <w:b/>
                <w:color w:val="000000"/>
                <w:sz w:val="16"/>
                <w:szCs w:val="16"/>
              </w:rPr>
            </w:pPr>
            <w:r w:rsidRPr="00E67399">
              <w:rPr>
                <w:rFonts w:ascii="Arial" w:hAnsi="Arial" w:cs="Arial"/>
                <w:b/>
                <w:color w:val="000000"/>
                <w:sz w:val="16"/>
                <w:szCs w:val="16"/>
              </w:rPr>
              <w:t>30,</w:t>
            </w:r>
            <w:r>
              <w:rPr>
                <w:rFonts w:ascii="Arial" w:hAnsi="Arial" w:cs="Arial"/>
                <w:b/>
                <w:color w:val="000000"/>
                <w:sz w:val="16"/>
                <w:szCs w:val="16"/>
              </w:rPr>
              <w:t>06</w:t>
            </w:r>
            <w:r w:rsidRPr="00E67399">
              <w:rPr>
                <w:rFonts w:ascii="Arial" w:hAnsi="Arial" w:cs="Arial"/>
                <w:b/>
                <w:color w:val="000000"/>
                <w:sz w:val="16"/>
                <w:szCs w:val="16"/>
              </w:rPr>
              <w:t>2</w:t>
            </w:r>
          </w:p>
        </w:tc>
        <w:tc>
          <w:tcPr>
            <w:tcW w:w="795" w:type="pct"/>
            <w:tcBorders>
              <w:top w:val="single" w:sz="4" w:space="0" w:color="auto"/>
              <w:left w:val="nil"/>
              <w:bottom w:val="single" w:sz="4" w:space="0" w:color="auto"/>
              <w:right w:val="nil"/>
            </w:tcBorders>
            <w:shd w:val="clear" w:color="auto" w:fill="E6E6E6"/>
            <w:noWrap/>
            <w:vAlign w:val="bottom"/>
            <w:hideMark/>
          </w:tcPr>
          <w:p w14:paraId="7D7053E7" w14:textId="77777777" w:rsidR="001C0F49" w:rsidRPr="00E67399" w:rsidRDefault="001C0F49" w:rsidP="004C218F">
            <w:pPr>
              <w:spacing w:after="0" w:line="240" w:lineRule="auto"/>
              <w:jc w:val="right"/>
              <w:rPr>
                <w:rFonts w:ascii="Arial" w:hAnsi="Arial" w:cs="Arial"/>
                <w:b/>
                <w:color w:val="000000"/>
                <w:sz w:val="16"/>
                <w:szCs w:val="16"/>
              </w:rPr>
            </w:pPr>
            <w:r w:rsidRPr="00E67399">
              <w:rPr>
                <w:rFonts w:ascii="Arial" w:hAnsi="Arial" w:cs="Arial"/>
                <w:b/>
                <w:color w:val="000000"/>
                <w:sz w:val="16"/>
                <w:szCs w:val="16"/>
              </w:rPr>
              <w:t>3</w:t>
            </w:r>
            <w:r>
              <w:rPr>
                <w:rFonts w:ascii="Arial" w:hAnsi="Arial" w:cs="Arial"/>
                <w:b/>
                <w:color w:val="000000"/>
                <w:sz w:val="16"/>
                <w:szCs w:val="16"/>
              </w:rPr>
              <w:t>2,331</w:t>
            </w:r>
          </w:p>
        </w:tc>
      </w:tr>
      <w:tr w:rsidR="001C0F49" w:rsidRPr="0075166C" w14:paraId="3A6C428B" w14:textId="77777777" w:rsidTr="007431A4">
        <w:trPr>
          <w:trHeight w:val="204"/>
        </w:trPr>
        <w:tc>
          <w:tcPr>
            <w:tcW w:w="3408" w:type="pct"/>
            <w:tcBorders>
              <w:top w:val="nil"/>
              <w:left w:val="nil"/>
              <w:bottom w:val="nil"/>
              <w:right w:val="nil"/>
            </w:tcBorders>
            <w:shd w:val="clear" w:color="000000" w:fill="FFFFFF"/>
            <w:vAlign w:val="bottom"/>
            <w:hideMark/>
          </w:tcPr>
          <w:p w14:paraId="655B1BCC"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Funds from Government</w:t>
            </w:r>
          </w:p>
        </w:tc>
        <w:tc>
          <w:tcPr>
            <w:tcW w:w="797" w:type="pct"/>
            <w:tcBorders>
              <w:top w:val="nil"/>
              <w:left w:val="nil"/>
              <w:bottom w:val="nil"/>
              <w:right w:val="nil"/>
            </w:tcBorders>
            <w:shd w:val="clear" w:color="000000" w:fill="FFFFFF"/>
            <w:noWrap/>
            <w:vAlign w:val="bottom"/>
            <w:hideMark/>
          </w:tcPr>
          <w:p w14:paraId="73464091" w14:textId="77777777" w:rsidR="001C0F49" w:rsidRPr="0075166C" w:rsidRDefault="001C0F49" w:rsidP="004C218F">
            <w:pPr>
              <w:spacing w:after="0" w:line="240" w:lineRule="auto"/>
              <w:jc w:val="right"/>
              <w:rPr>
                <w:rFonts w:ascii="Arial" w:hAnsi="Arial" w:cs="Arial"/>
                <w:color w:val="000000"/>
                <w:sz w:val="16"/>
                <w:szCs w:val="16"/>
              </w:rPr>
            </w:pPr>
          </w:p>
        </w:tc>
        <w:tc>
          <w:tcPr>
            <w:tcW w:w="795" w:type="pct"/>
            <w:tcBorders>
              <w:top w:val="nil"/>
              <w:left w:val="nil"/>
              <w:bottom w:val="nil"/>
              <w:right w:val="nil"/>
            </w:tcBorders>
            <w:shd w:val="clear" w:color="auto" w:fill="E6E6E6"/>
            <w:noWrap/>
            <w:vAlign w:val="bottom"/>
            <w:hideMark/>
          </w:tcPr>
          <w:p w14:paraId="6927E43F" w14:textId="77777777" w:rsidR="001C0F49" w:rsidRPr="0075166C" w:rsidRDefault="001C0F49" w:rsidP="004C218F">
            <w:pPr>
              <w:spacing w:after="0" w:line="240" w:lineRule="auto"/>
              <w:jc w:val="right"/>
              <w:rPr>
                <w:rFonts w:ascii="Arial" w:hAnsi="Arial" w:cs="Arial"/>
                <w:color w:val="000000"/>
                <w:sz w:val="16"/>
                <w:szCs w:val="16"/>
              </w:rPr>
            </w:pPr>
          </w:p>
        </w:tc>
      </w:tr>
      <w:tr w:rsidR="001C0F49" w:rsidRPr="0075166C" w14:paraId="57885D14" w14:textId="77777777" w:rsidTr="007431A4">
        <w:trPr>
          <w:trHeight w:val="204"/>
        </w:trPr>
        <w:tc>
          <w:tcPr>
            <w:tcW w:w="3408" w:type="pct"/>
            <w:tcBorders>
              <w:top w:val="nil"/>
              <w:left w:val="nil"/>
              <w:bottom w:val="nil"/>
              <w:right w:val="nil"/>
            </w:tcBorders>
            <w:shd w:val="clear" w:color="000000" w:fill="FFFFFF"/>
            <w:vAlign w:val="bottom"/>
            <w:hideMark/>
          </w:tcPr>
          <w:p w14:paraId="6641996C" w14:textId="77777777" w:rsidR="001C0F49" w:rsidRPr="0075166C" w:rsidRDefault="001C0F49" w:rsidP="00293BD0">
            <w:pPr>
              <w:spacing w:after="0" w:line="240" w:lineRule="auto"/>
              <w:rPr>
                <w:rFonts w:ascii="Arial" w:hAnsi="Arial" w:cs="Arial"/>
                <w:color w:val="000000"/>
                <w:sz w:val="16"/>
                <w:szCs w:val="16"/>
              </w:rPr>
            </w:pPr>
            <w:r w:rsidRPr="0075166C">
              <w:rPr>
                <w:rFonts w:ascii="Arial" w:hAnsi="Arial" w:cs="Arial"/>
                <w:color w:val="000000"/>
                <w:sz w:val="16"/>
                <w:szCs w:val="16"/>
              </w:rPr>
              <w:t>Annual appropriations - ordinary annual services</w:t>
            </w:r>
            <w:r w:rsidRPr="0075166C">
              <w:rPr>
                <w:rFonts w:ascii="Arial" w:hAnsi="Arial" w:cs="Arial"/>
                <w:color w:val="000000"/>
                <w:sz w:val="16"/>
                <w:szCs w:val="16"/>
                <w:vertAlign w:val="superscript"/>
              </w:rPr>
              <w:t xml:space="preserve"> (a)</w:t>
            </w:r>
          </w:p>
        </w:tc>
        <w:tc>
          <w:tcPr>
            <w:tcW w:w="797" w:type="pct"/>
            <w:tcBorders>
              <w:top w:val="nil"/>
              <w:left w:val="nil"/>
              <w:bottom w:val="nil"/>
              <w:right w:val="nil"/>
            </w:tcBorders>
            <w:shd w:val="clear" w:color="000000" w:fill="FFFFFF"/>
            <w:noWrap/>
            <w:vAlign w:val="bottom"/>
            <w:hideMark/>
          </w:tcPr>
          <w:p w14:paraId="7DA7B6A5" w14:textId="77777777" w:rsidR="001C0F49" w:rsidRPr="0075166C" w:rsidRDefault="001C0F49" w:rsidP="004C218F">
            <w:pPr>
              <w:spacing w:after="0" w:line="240" w:lineRule="auto"/>
              <w:jc w:val="right"/>
              <w:rPr>
                <w:rFonts w:ascii="Arial" w:hAnsi="Arial" w:cs="Arial"/>
                <w:color w:val="000000"/>
                <w:sz w:val="16"/>
                <w:szCs w:val="16"/>
              </w:rPr>
            </w:pPr>
          </w:p>
        </w:tc>
        <w:tc>
          <w:tcPr>
            <w:tcW w:w="795" w:type="pct"/>
            <w:tcBorders>
              <w:top w:val="nil"/>
              <w:left w:val="nil"/>
              <w:bottom w:val="nil"/>
              <w:right w:val="nil"/>
            </w:tcBorders>
            <w:shd w:val="clear" w:color="auto" w:fill="E6E6E6"/>
            <w:noWrap/>
            <w:vAlign w:val="bottom"/>
            <w:hideMark/>
          </w:tcPr>
          <w:p w14:paraId="2616E628" w14:textId="77777777" w:rsidR="001C0F49" w:rsidRPr="0075166C" w:rsidRDefault="001C0F49" w:rsidP="004C218F">
            <w:pPr>
              <w:spacing w:after="0" w:line="240" w:lineRule="auto"/>
              <w:jc w:val="right"/>
              <w:rPr>
                <w:rFonts w:ascii="Arial" w:hAnsi="Arial" w:cs="Arial"/>
                <w:color w:val="000000"/>
                <w:sz w:val="16"/>
                <w:szCs w:val="16"/>
              </w:rPr>
            </w:pPr>
          </w:p>
        </w:tc>
      </w:tr>
      <w:tr w:rsidR="001C0F49" w:rsidRPr="0075166C" w14:paraId="2557C981" w14:textId="77777777" w:rsidTr="007431A4">
        <w:trPr>
          <w:trHeight w:val="204"/>
        </w:trPr>
        <w:tc>
          <w:tcPr>
            <w:tcW w:w="3408" w:type="pct"/>
            <w:tcBorders>
              <w:top w:val="nil"/>
              <w:left w:val="nil"/>
              <w:bottom w:val="nil"/>
              <w:right w:val="nil"/>
            </w:tcBorders>
            <w:shd w:val="clear" w:color="000000" w:fill="FFFFFF"/>
            <w:vAlign w:val="bottom"/>
            <w:hideMark/>
          </w:tcPr>
          <w:p w14:paraId="2567AC39" w14:textId="77777777" w:rsidR="001C0F49" w:rsidRPr="0075166C" w:rsidRDefault="001C0F49" w:rsidP="00293BD0">
            <w:pPr>
              <w:spacing w:after="0" w:line="240" w:lineRule="auto"/>
              <w:ind w:firstLineChars="100" w:firstLine="160"/>
              <w:rPr>
                <w:rFonts w:ascii="Arial" w:hAnsi="Arial" w:cs="Arial"/>
                <w:color w:val="000000"/>
                <w:sz w:val="16"/>
                <w:szCs w:val="16"/>
              </w:rPr>
            </w:pPr>
            <w:r w:rsidRPr="0075166C">
              <w:rPr>
                <w:rFonts w:ascii="Arial" w:hAnsi="Arial" w:cs="Arial"/>
                <w:color w:val="000000"/>
                <w:sz w:val="16"/>
                <w:szCs w:val="16"/>
              </w:rPr>
              <w:t>Outcome 1</w:t>
            </w:r>
          </w:p>
        </w:tc>
        <w:tc>
          <w:tcPr>
            <w:tcW w:w="797" w:type="pct"/>
            <w:tcBorders>
              <w:top w:val="nil"/>
              <w:left w:val="nil"/>
              <w:bottom w:val="nil"/>
              <w:right w:val="nil"/>
            </w:tcBorders>
            <w:shd w:val="clear" w:color="000000" w:fill="FFFFFF"/>
            <w:noWrap/>
            <w:vAlign w:val="bottom"/>
            <w:hideMark/>
          </w:tcPr>
          <w:p w14:paraId="1546C606" w14:textId="77777777" w:rsidR="001C0F49" w:rsidRPr="0075166C" w:rsidRDefault="001C0F49" w:rsidP="004C218F">
            <w:pPr>
              <w:spacing w:after="0" w:line="240" w:lineRule="auto"/>
              <w:jc w:val="right"/>
              <w:rPr>
                <w:rFonts w:ascii="Arial" w:hAnsi="Arial" w:cs="Arial"/>
                <w:color w:val="000000"/>
                <w:sz w:val="16"/>
                <w:szCs w:val="16"/>
              </w:rPr>
            </w:pPr>
            <w:r w:rsidRPr="0075166C">
              <w:rPr>
                <w:rFonts w:ascii="Arial" w:hAnsi="Arial" w:cs="Arial"/>
                <w:color w:val="000000"/>
                <w:sz w:val="16"/>
                <w:szCs w:val="16"/>
              </w:rPr>
              <w:t>24,125</w:t>
            </w:r>
          </w:p>
        </w:tc>
        <w:tc>
          <w:tcPr>
            <w:tcW w:w="795" w:type="pct"/>
            <w:tcBorders>
              <w:top w:val="nil"/>
              <w:left w:val="nil"/>
              <w:bottom w:val="nil"/>
              <w:right w:val="nil"/>
            </w:tcBorders>
            <w:shd w:val="clear" w:color="auto" w:fill="E6E6E6"/>
            <w:noWrap/>
            <w:vAlign w:val="bottom"/>
            <w:hideMark/>
          </w:tcPr>
          <w:p w14:paraId="57279A50" w14:textId="77777777" w:rsidR="001C0F49" w:rsidRPr="0075166C" w:rsidRDefault="001C0F49" w:rsidP="004C218F">
            <w:pPr>
              <w:spacing w:after="0" w:line="240" w:lineRule="auto"/>
              <w:jc w:val="right"/>
              <w:rPr>
                <w:rFonts w:ascii="Arial" w:hAnsi="Arial" w:cs="Arial"/>
                <w:color w:val="000000"/>
                <w:sz w:val="16"/>
                <w:szCs w:val="16"/>
              </w:rPr>
            </w:pPr>
            <w:r w:rsidRPr="0075166C">
              <w:rPr>
                <w:rFonts w:ascii="Arial" w:hAnsi="Arial" w:cs="Arial"/>
                <w:color w:val="000000"/>
                <w:sz w:val="16"/>
                <w:szCs w:val="16"/>
              </w:rPr>
              <w:t>24,017</w:t>
            </w:r>
          </w:p>
        </w:tc>
      </w:tr>
      <w:tr w:rsidR="001C0F49" w:rsidRPr="0075166C" w14:paraId="5C3AFF3D" w14:textId="77777777" w:rsidTr="007431A4">
        <w:trPr>
          <w:trHeight w:val="204"/>
        </w:trPr>
        <w:tc>
          <w:tcPr>
            <w:tcW w:w="3408" w:type="pct"/>
            <w:tcBorders>
              <w:top w:val="nil"/>
              <w:left w:val="nil"/>
              <w:bottom w:val="nil"/>
              <w:right w:val="nil"/>
            </w:tcBorders>
            <w:shd w:val="clear" w:color="000000" w:fill="FFFFFF"/>
            <w:vAlign w:val="bottom"/>
            <w:hideMark/>
          </w:tcPr>
          <w:p w14:paraId="33DA168E" w14:textId="77777777" w:rsidR="001C0F49" w:rsidRPr="0075166C" w:rsidRDefault="001C0F49" w:rsidP="00293BD0">
            <w:pPr>
              <w:spacing w:after="0" w:line="240" w:lineRule="auto"/>
              <w:rPr>
                <w:rFonts w:ascii="Arial" w:hAnsi="Arial" w:cs="Arial"/>
                <w:color w:val="000000"/>
                <w:sz w:val="16"/>
                <w:szCs w:val="16"/>
              </w:rPr>
            </w:pPr>
            <w:r w:rsidRPr="0075166C">
              <w:rPr>
                <w:rFonts w:ascii="Arial" w:hAnsi="Arial" w:cs="Arial"/>
                <w:color w:val="000000"/>
                <w:sz w:val="16"/>
                <w:szCs w:val="16"/>
              </w:rPr>
              <w:t xml:space="preserve">Annual appropriations - other services </w:t>
            </w:r>
            <w:r w:rsidRPr="0075166C">
              <w:rPr>
                <w:rFonts w:ascii="Arial" w:hAnsi="Arial" w:cs="Arial"/>
                <w:color w:val="000000"/>
                <w:sz w:val="16"/>
                <w:szCs w:val="16"/>
                <w:vertAlign w:val="superscript"/>
              </w:rPr>
              <w:t>(b)</w:t>
            </w:r>
          </w:p>
        </w:tc>
        <w:tc>
          <w:tcPr>
            <w:tcW w:w="797" w:type="pct"/>
            <w:tcBorders>
              <w:top w:val="nil"/>
              <w:left w:val="nil"/>
              <w:bottom w:val="nil"/>
              <w:right w:val="nil"/>
            </w:tcBorders>
            <w:shd w:val="clear" w:color="000000" w:fill="FFFFFF"/>
            <w:noWrap/>
            <w:vAlign w:val="bottom"/>
            <w:hideMark/>
          </w:tcPr>
          <w:p w14:paraId="50A0245F" w14:textId="77777777" w:rsidR="001C0F49" w:rsidRPr="0075166C" w:rsidRDefault="001C0F49" w:rsidP="004C218F">
            <w:pPr>
              <w:spacing w:after="0" w:line="240" w:lineRule="auto"/>
              <w:jc w:val="right"/>
              <w:rPr>
                <w:rFonts w:ascii="Arial" w:hAnsi="Arial" w:cs="Arial"/>
                <w:color w:val="000000"/>
                <w:sz w:val="16"/>
                <w:szCs w:val="16"/>
              </w:rPr>
            </w:pPr>
          </w:p>
        </w:tc>
        <w:tc>
          <w:tcPr>
            <w:tcW w:w="795" w:type="pct"/>
            <w:tcBorders>
              <w:top w:val="nil"/>
              <w:left w:val="nil"/>
              <w:bottom w:val="nil"/>
              <w:right w:val="nil"/>
            </w:tcBorders>
            <w:shd w:val="clear" w:color="auto" w:fill="E6E6E6"/>
            <w:noWrap/>
            <w:vAlign w:val="bottom"/>
            <w:hideMark/>
          </w:tcPr>
          <w:p w14:paraId="2AA021BC" w14:textId="77777777" w:rsidR="001C0F49" w:rsidRPr="0075166C" w:rsidRDefault="001C0F49" w:rsidP="004C218F">
            <w:pPr>
              <w:spacing w:after="0" w:line="240" w:lineRule="auto"/>
              <w:jc w:val="right"/>
              <w:rPr>
                <w:rFonts w:ascii="Arial" w:hAnsi="Arial" w:cs="Arial"/>
                <w:color w:val="000000"/>
                <w:sz w:val="16"/>
                <w:szCs w:val="16"/>
              </w:rPr>
            </w:pPr>
          </w:p>
        </w:tc>
      </w:tr>
      <w:tr w:rsidR="001C0F49" w:rsidRPr="0075166C" w14:paraId="0FF93416" w14:textId="77777777" w:rsidTr="007431A4">
        <w:trPr>
          <w:trHeight w:val="204"/>
        </w:trPr>
        <w:tc>
          <w:tcPr>
            <w:tcW w:w="3408" w:type="pct"/>
            <w:tcBorders>
              <w:top w:val="nil"/>
              <w:left w:val="nil"/>
              <w:bottom w:val="nil"/>
              <w:right w:val="nil"/>
            </w:tcBorders>
            <w:shd w:val="clear" w:color="000000" w:fill="FFFFFF"/>
            <w:noWrap/>
            <w:vAlign w:val="bottom"/>
            <w:hideMark/>
          </w:tcPr>
          <w:p w14:paraId="5E5EAE1C" w14:textId="77777777" w:rsidR="001C0F49" w:rsidRPr="0075166C" w:rsidRDefault="001C0F49" w:rsidP="00293BD0">
            <w:pPr>
              <w:spacing w:after="0" w:line="240" w:lineRule="auto"/>
              <w:ind w:firstLineChars="100" w:firstLine="160"/>
              <w:rPr>
                <w:rFonts w:ascii="Arial" w:hAnsi="Arial" w:cs="Arial"/>
                <w:color w:val="000000"/>
                <w:sz w:val="16"/>
                <w:szCs w:val="16"/>
              </w:rPr>
            </w:pPr>
            <w:r w:rsidRPr="0075166C">
              <w:rPr>
                <w:rFonts w:ascii="Arial" w:hAnsi="Arial" w:cs="Arial"/>
                <w:color w:val="000000"/>
                <w:sz w:val="16"/>
                <w:szCs w:val="16"/>
              </w:rPr>
              <w:t>Equity injection</w:t>
            </w:r>
          </w:p>
        </w:tc>
        <w:tc>
          <w:tcPr>
            <w:tcW w:w="797" w:type="pct"/>
            <w:tcBorders>
              <w:top w:val="nil"/>
              <w:left w:val="nil"/>
              <w:bottom w:val="nil"/>
              <w:right w:val="nil"/>
            </w:tcBorders>
            <w:shd w:val="clear" w:color="000000" w:fill="FFFFFF"/>
            <w:noWrap/>
            <w:vAlign w:val="bottom"/>
            <w:hideMark/>
          </w:tcPr>
          <w:p w14:paraId="714A580A" w14:textId="77777777" w:rsidR="001C0F49" w:rsidRPr="0075166C" w:rsidRDefault="001C0F49" w:rsidP="004C218F">
            <w:pPr>
              <w:spacing w:after="0" w:line="240" w:lineRule="auto"/>
              <w:jc w:val="right"/>
              <w:rPr>
                <w:rFonts w:ascii="Arial" w:hAnsi="Arial" w:cs="Arial"/>
                <w:color w:val="000000"/>
                <w:sz w:val="16"/>
                <w:szCs w:val="16"/>
              </w:rPr>
            </w:pPr>
            <w:r w:rsidRPr="0075166C">
              <w:rPr>
                <w:rFonts w:ascii="Arial" w:hAnsi="Arial" w:cs="Arial"/>
                <w:color w:val="000000"/>
                <w:sz w:val="16"/>
                <w:szCs w:val="16"/>
              </w:rPr>
              <w:t>1,6</w:t>
            </w:r>
            <w:r>
              <w:rPr>
                <w:rFonts w:ascii="Arial" w:hAnsi="Arial" w:cs="Arial"/>
                <w:color w:val="000000"/>
                <w:sz w:val="16"/>
                <w:szCs w:val="16"/>
              </w:rPr>
              <w:t>95</w:t>
            </w:r>
          </w:p>
        </w:tc>
        <w:tc>
          <w:tcPr>
            <w:tcW w:w="795" w:type="pct"/>
            <w:tcBorders>
              <w:top w:val="nil"/>
              <w:left w:val="nil"/>
              <w:bottom w:val="nil"/>
              <w:right w:val="nil"/>
            </w:tcBorders>
            <w:shd w:val="clear" w:color="auto" w:fill="E6E6E6"/>
            <w:noWrap/>
            <w:vAlign w:val="bottom"/>
            <w:hideMark/>
          </w:tcPr>
          <w:p w14:paraId="4C2058BD" w14:textId="77777777" w:rsidR="001C0F49" w:rsidRPr="0075166C" w:rsidRDefault="001C0F49" w:rsidP="004C218F">
            <w:pPr>
              <w:spacing w:after="0" w:line="240" w:lineRule="auto"/>
              <w:jc w:val="right"/>
              <w:rPr>
                <w:rFonts w:ascii="Arial" w:hAnsi="Arial" w:cs="Arial"/>
                <w:color w:val="000000"/>
                <w:sz w:val="16"/>
                <w:szCs w:val="16"/>
              </w:rPr>
            </w:pPr>
            <w:r w:rsidRPr="0075166C">
              <w:rPr>
                <w:rFonts w:ascii="Arial" w:hAnsi="Arial" w:cs="Arial"/>
                <w:color w:val="000000"/>
                <w:sz w:val="16"/>
                <w:szCs w:val="16"/>
              </w:rPr>
              <w:t>1,717</w:t>
            </w:r>
          </w:p>
        </w:tc>
      </w:tr>
      <w:tr w:rsidR="001C0F49" w:rsidRPr="0075166C" w14:paraId="1B1997F4" w14:textId="77777777" w:rsidTr="007431A4">
        <w:trPr>
          <w:trHeight w:val="204"/>
        </w:trPr>
        <w:tc>
          <w:tcPr>
            <w:tcW w:w="3408" w:type="pct"/>
            <w:tcBorders>
              <w:top w:val="nil"/>
              <w:left w:val="nil"/>
              <w:bottom w:val="nil"/>
              <w:right w:val="nil"/>
            </w:tcBorders>
            <w:shd w:val="clear" w:color="000000" w:fill="FFFFFF"/>
            <w:vAlign w:val="bottom"/>
            <w:hideMark/>
          </w:tcPr>
          <w:p w14:paraId="664FF945" w14:textId="77777777" w:rsidR="001C0F49" w:rsidRPr="0075166C" w:rsidRDefault="001C0F49" w:rsidP="00293BD0">
            <w:pPr>
              <w:spacing w:after="0" w:line="240" w:lineRule="auto"/>
              <w:rPr>
                <w:rFonts w:ascii="Arial" w:hAnsi="Arial" w:cs="Arial"/>
                <w:color w:val="000000"/>
                <w:sz w:val="16"/>
                <w:szCs w:val="16"/>
              </w:rPr>
            </w:pPr>
            <w:r w:rsidRPr="0075166C">
              <w:rPr>
                <w:rFonts w:ascii="Arial" w:hAnsi="Arial" w:cs="Arial"/>
                <w:color w:val="000000"/>
                <w:sz w:val="16"/>
                <w:szCs w:val="16"/>
              </w:rPr>
              <w:t>Total annual appropriations</w:t>
            </w:r>
          </w:p>
        </w:tc>
        <w:tc>
          <w:tcPr>
            <w:tcW w:w="797" w:type="pct"/>
            <w:tcBorders>
              <w:top w:val="single" w:sz="4" w:space="0" w:color="auto"/>
              <w:left w:val="nil"/>
              <w:bottom w:val="single" w:sz="4" w:space="0" w:color="auto"/>
              <w:right w:val="nil"/>
            </w:tcBorders>
            <w:shd w:val="clear" w:color="000000" w:fill="FFFFFF"/>
            <w:noWrap/>
            <w:vAlign w:val="bottom"/>
            <w:hideMark/>
          </w:tcPr>
          <w:p w14:paraId="251ABEA2" w14:textId="77777777" w:rsidR="001C0F49" w:rsidRPr="0075166C" w:rsidRDefault="001C0F49" w:rsidP="004C218F">
            <w:pPr>
              <w:spacing w:after="0" w:line="240" w:lineRule="auto"/>
              <w:jc w:val="right"/>
              <w:rPr>
                <w:rFonts w:ascii="Arial" w:hAnsi="Arial" w:cs="Arial"/>
                <w:color w:val="000000"/>
                <w:sz w:val="16"/>
                <w:szCs w:val="16"/>
              </w:rPr>
            </w:pPr>
            <w:r w:rsidRPr="0075166C">
              <w:rPr>
                <w:rFonts w:ascii="Arial" w:hAnsi="Arial" w:cs="Arial"/>
                <w:color w:val="000000"/>
                <w:sz w:val="16"/>
                <w:szCs w:val="16"/>
              </w:rPr>
              <w:t>25,8</w:t>
            </w:r>
            <w:r>
              <w:rPr>
                <w:rFonts w:ascii="Arial" w:hAnsi="Arial" w:cs="Arial"/>
                <w:color w:val="000000"/>
                <w:sz w:val="16"/>
                <w:szCs w:val="16"/>
              </w:rPr>
              <w:t>20</w:t>
            </w:r>
          </w:p>
        </w:tc>
        <w:tc>
          <w:tcPr>
            <w:tcW w:w="795" w:type="pct"/>
            <w:tcBorders>
              <w:top w:val="single" w:sz="4" w:space="0" w:color="auto"/>
              <w:left w:val="nil"/>
              <w:bottom w:val="single" w:sz="4" w:space="0" w:color="auto"/>
              <w:right w:val="nil"/>
            </w:tcBorders>
            <w:shd w:val="clear" w:color="auto" w:fill="E6E6E6"/>
            <w:noWrap/>
            <w:vAlign w:val="bottom"/>
            <w:hideMark/>
          </w:tcPr>
          <w:p w14:paraId="0E101C47" w14:textId="77777777" w:rsidR="001C0F49" w:rsidRPr="00E67399" w:rsidRDefault="001C0F49" w:rsidP="004C218F">
            <w:pPr>
              <w:spacing w:after="0" w:line="240" w:lineRule="auto"/>
              <w:jc w:val="right"/>
              <w:rPr>
                <w:rFonts w:ascii="Arial" w:hAnsi="Arial" w:cs="Arial"/>
                <w:iCs/>
                <w:color w:val="000000"/>
                <w:sz w:val="16"/>
                <w:szCs w:val="16"/>
              </w:rPr>
            </w:pPr>
            <w:r w:rsidRPr="00E67399">
              <w:rPr>
                <w:rFonts w:ascii="Arial" w:hAnsi="Arial" w:cs="Arial"/>
                <w:iCs/>
                <w:color w:val="000000"/>
                <w:sz w:val="16"/>
                <w:szCs w:val="16"/>
              </w:rPr>
              <w:t>25,734</w:t>
            </w:r>
          </w:p>
        </w:tc>
      </w:tr>
      <w:tr w:rsidR="001C0F49" w:rsidRPr="0075166C" w14:paraId="2C816EE0" w14:textId="77777777" w:rsidTr="007431A4">
        <w:trPr>
          <w:trHeight w:val="204"/>
        </w:trPr>
        <w:tc>
          <w:tcPr>
            <w:tcW w:w="3408" w:type="pct"/>
            <w:tcBorders>
              <w:top w:val="nil"/>
              <w:left w:val="nil"/>
              <w:bottom w:val="nil"/>
              <w:right w:val="nil"/>
            </w:tcBorders>
            <w:shd w:val="clear" w:color="000000" w:fill="FFFFFF"/>
            <w:vAlign w:val="bottom"/>
            <w:hideMark/>
          </w:tcPr>
          <w:p w14:paraId="3FE71C0B"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Total funds from Government</w:t>
            </w:r>
          </w:p>
        </w:tc>
        <w:tc>
          <w:tcPr>
            <w:tcW w:w="797" w:type="pct"/>
            <w:tcBorders>
              <w:top w:val="single" w:sz="4" w:space="0" w:color="auto"/>
              <w:left w:val="nil"/>
              <w:bottom w:val="single" w:sz="4" w:space="0" w:color="auto"/>
              <w:right w:val="nil"/>
            </w:tcBorders>
            <w:shd w:val="clear" w:color="000000" w:fill="FFFFFF"/>
            <w:noWrap/>
            <w:vAlign w:val="bottom"/>
            <w:hideMark/>
          </w:tcPr>
          <w:p w14:paraId="202BB8E0" w14:textId="77777777" w:rsidR="001C0F49" w:rsidRPr="0075166C" w:rsidRDefault="001C0F49" w:rsidP="004C218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25,8</w:t>
            </w:r>
            <w:r>
              <w:rPr>
                <w:rFonts w:ascii="Arial" w:hAnsi="Arial" w:cs="Arial"/>
                <w:b/>
                <w:bCs/>
                <w:color w:val="000000"/>
                <w:sz w:val="16"/>
                <w:szCs w:val="16"/>
              </w:rPr>
              <w:t>20</w:t>
            </w:r>
          </w:p>
        </w:tc>
        <w:tc>
          <w:tcPr>
            <w:tcW w:w="795" w:type="pct"/>
            <w:tcBorders>
              <w:top w:val="single" w:sz="4" w:space="0" w:color="auto"/>
              <w:left w:val="nil"/>
              <w:bottom w:val="single" w:sz="4" w:space="0" w:color="auto"/>
              <w:right w:val="nil"/>
            </w:tcBorders>
            <w:shd w:val="clear" w:color="auto" w:fill="E6E6E6"/>
            <w:noWrap/>
            <w:vAlign w:val="bottom"/>
            <w:hideMark/>
          </w:tcPr>
          <w:p w14:paraId="48602BE9" w14:textId="77777777" w:rsidR="001C0F49" w:rsidRPr="0075166C" w:rsidRDefault="001C0F49" w:rsidP="004C218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25,734</w:t>
            </w:r>
          </w:p>
        </w:tc>
      </w:tr>
      <w:tr w:rsidR="001C0F49" w:rsidRPr="0075166C" w14:paraId="42002AF7" w14:textId="77777777" w:rsidTr="007431A4">
        <w:trPr>
          <w:trHeight w:val="204"/>
        </w:trPr>
        <w:tc>
          <w:tcPr>
            <w:tcW w:w="3408" w:type="pct"/>
            <w:tcBorders>
              <w:top w:val="nil"/>
              <w:left w:val="nil"/>
              <w:bottom w:val="nil"/>
              <w:right w:val="nil"/>
            </w:tcBorders>
            <w:shd w:val="clear" w:color="000000" w:fill="FFFFFF"/>
            <w:vAlign w:val="bottom"/>
            <w:hideMark/>
          </w:tcPr>
          <w:p w14:paraId="7C874A0F"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Funds from other sources</w:t>
            </w:r>
          </w:p>
        </w:tc>
        <w:tc>
          <w:tcPr>
            <w:tcW w:w="797" w:type="pct"/>
            <w:tcBorders>
              <w:top w:val="nil"/>
              <w:left w:val="nil"/>
              <w:bottom w:val="nil"/>
              <w:right w:val="nil"/>
            </w:tcBorders>
            <w:shd w:val="clear" w:color="000000" w:fill="FFFFFF"/>
            <w:noWrap/>
            <w:vAlign w:val="bottom"/>
            <w:hideMark/>
          </w:tcPr>
          <w:p w14:paraId="6D31149D" w14:textId="77777777" w:rsidR="001C0F49" w:rsidRPr="0075166C" w:rsidRDefault="001C0F49" w:rsidP="004C218F">
            <w:pPr>
              <w:spacing w:after="0" w:line="240" w:lineRule="auto"/>
              <w:jc w:val="right"/>
              <w:rPr>
                <w:rFonts w:ascii="Arial" w:hAnsi="Arial" w:cs="Arial"/>
                <w:color w:val="000000"/>
                <w:sz w:val="16"/>
                <w:szCs w:val="16"/>
              </w:rPr>
            </w:pPr>
          </w:p>
        </w:tc>
        <w:tc>
          <w:tcPr>
            <w:tcW w:w="795" w:type="pct"/>
            <w:tcBorders>
              <w:top w:val="nil"/>
              <w:left w:val="nil"/>
              <w:bottom w:val="nil"/>
              <w:right w:val="nil"/>
            </w:tcBorders>
            <w:shd w:val="clear" w:color="auto" w:fill="E6E6E6"/>
            <w:noWrap/>
            <w:vAlign w:val="bottom"/>
            <w:hideMark/>
          </w:tcPr>
          <w:p w14:paraId="0EF0ABEC" w14:textId="77777777" w:rsidR="001C0F49" w:rsidRPr="0075166C" w:rsidRDefault="001C0F49" w:rsidP="004C218F">
            <w:pPr>
              <w:spacing w:after="0" w:line="240" w:lineRule="auto"/>
              <w:jc w:val="right"/>
              <w:rPr>
                <w:rFonts w:ascii="Arial" w:hAnsi="Arial" w:cs="Arial"/>
                <w:color w:val="000000"/>
                <w:sz w:val="16"/>
                <w:szCs w:val="16"/>
              </w:rPr>
            </w:pPr>
          </w:p>
        </w:tc>
      </w:tr>
      <w:tr w:rsidR="001C0F49" w:rsidRPr="0075166C" w14:paraId="77A680F3" w14:textId="77777777" w:rsidTr="007431A4">
        <w:trPr>
          <w:trHeight w:val="204"/>
        </w:trPr>
        <w:tc>
          <w:tcPr>
            <w:tcW w:w="3408" w:type="pct"/>
            <w:tcBorders>
              <w:top w:val="nil"/>
              <w:left w:val="nil"/>
              <w:bottom w:val="nil"/>
              <w:right w:val="nil"/>
            </w:tcBorders>
            <w:shd w:val="clear" w:color="000000" w:fill="FFFFFF"/>
            <w:vAlign w:val="bottom"/>
            <w:hideMark/>
          </w:tcPr>
          <w:p w14:paraId="1B7D2258" w14:textId="77777777" w:rsidR="001C0F49" w:rsidRPr="0075166C" w:rsidRDefault="001C0F49" w:rsidP="00293BD0">
            <w:pPr>
              <w:spacing w:after="0" w:line="240" w:lineRule="auto"/>
              <w:ind w:firstLineChars="100" w:firstLine="160"/>
              <w:rPr>
                <w:rFonts w:ascii="Arial" w:hAnsi="Arial" w:cs="Arial"/>
                <w:color w:val="000000"/>
                <w:sz w:val="16"/>
                <w:szCs w:val="16"/>
              </w:rPr>
            </w:pPr>
            <w:r w:rsidRPr="0075166C">
              <w:rPr>
                <w:rFonts w:ascii="Arial" w:hAnsi="Arial" w:cs="Arial"/>
                <w:color w:val="000000"/>
                <w:sz w:val="16"/>
                <w:szCs w:val="16"/>
              </w:rPr>
              <w:t>Interest</w:t>
            </w:r>
          </w:p>
        </w:tc>
        <w:tc>
          <w:tcPr>
            <w:tcW w:w="797" w:type="pct"/>
            <w:tcBorders>
              <w:top w:val="nil"/>
              <w:left w:val="nil"/>
              <w:bottom w:val="nil"/>
              <w:right w:val="nil"/>
            </w:tcBorders>
            <w:shd w:val="clear" w:color="000000" w:fill="FFFFFF"/>
            <w:noWrap/>
            <w:vAlign w:val="bottom"/>
            <w:hideMark/>
          </w:tcPr>
          <w:p w14:paraId="2A9B50ED" w14:textId="77777777" w:rsidR="001C0F49" w:rsidRPr="0075166C" w:rsidRDefault="001C0F49" w:rsidP="004C218F">
            <w:pPr>
              <w:spacing w:after="0" w:line="240" w:lineRule="auto"/>
              <w:jc w:val="right"/>
              <w:rPr>
                <w:rFonts w:ascii="Arial" w:hAnsi="Arial" w:cs="Arial"/>
                <w:color w:val="000000"/>
                <w:sz w:val="16"/>
                <w:szCs w:val="16"/>
              </w:rPr>
            </w:pPr>
            <w:r>
              <w:rPr>
                <w:rFonts w:ascii="Arial" w:hAnsi="Arial" w:cs="Arial"/>
                <w:color w:val="000000"/>
                <w:sz w:val="16"/>
                <w:szCs w:val="16"/>
              </w:rPr>
              <w:t>27</w:t>
            </w:r>
          </w:p>
        </w:tc>
        <w:tc>
          <w:tcPr>
            <w:tcW w:w="795" w:type="pct"/>
            <w:tcBorders>
              <w:top w:val="nil"/>
              <w:left w:val="nil"/>
              <w:bottom w:val="nil"/>
              <w:right w:val="nil"/>
            </w:tcBorders>
            <w:shd w:val="clear" w:color="auto" w:fill="E6E6E6"/>
            <w:noWrap/>
            <w:vAlign w:val="bottom"/>
            <w:hideMark/>
          </w:tcPr>
          <w:p w14:paraId="237C6E77" w14:textId="77777777" w:rsidR="001C0F49" w:rsidRPr="0075166C" w:rsidRDefault="001C0F49" w:rsidP="004C218F">
            <w:pPr>
              <w:spacing w:after="0" w:line="240" w:lineRule="auto"/>
              <w:jc w:val="right"/>
              <w:rPr>
                <w:rFonts w:ascii="Arial" w:hAnsi="Arial" w:cs="Arial"/>
                <w:color w:val="000000"/>
                <w:sz w:val="16"/>
                <w:szCs w:val="16"/>
              </w:rPr>
            </w:pPr>
            <w:r w:rsidRPr="0075166C">
              <w:rPr>
                <w:rFonts w:ascii="Arial" w:hAnsi="Arial" w:cs="Arial"/>
                <w:color w:val="000000"/>
                <w:sz w:val="16"/>
                <w:szCs w:val="16"/>
              </w:rPr>
              <w:t>97</w:t>
            </w:r>
          </w:p>
        </w:tc>
      </w:tr>
      <w:tr w:rsidR="001C0F49" w:rsidRPr="0075166C" w14:paraId="3C35D08A" w14:textId="77777777" w:rsidTr="007431A4">
        <w:trPr>
          <w:trHeight w:val="204"/>
        </w:trPr>
        <w:tc>
          <w:tcPr>
            <w:tcW w:w="3408" w:type="pct"/>
            <w:tcBorders>
              <w:top w:val="nil"/>
              <w:left w:val="nil"/>
              <w:bottom w:val="nil"/>
              <w:right w:val="nil"/>
            </w:tcBorders>
            <w:shd w:val="clear" w:color="000000" w:fill="FFFFFF"/>
            <w:vAlign w:val="bottom"/>
            <w:hideMark/>
          </w:tcPr>
          <w:p w14:paraId="49ADF38C" w14:textId="77777777" w:rsidR="001C0F49" w:rsidRPr="0075166C" w:rsidRDefault="001C0F49" w:rsidP="00293BD0">
            <w:pPr>
              <w:spacing w:after="0" w:line="240" w:lineRule="auto"/>
              <w:ind w:firstLineChars="100" w:firstLine="160"/>
              <w:rPr>
                <w:rFonts w:ascii="Arial" w:hAnsi="Arial" w:cs="Arial"/>
                <w:color w:val="000000"/>
                <w:sz w:val="16"/>
                <w:szCs w:val="16"/>
              </w:rPr>
            </w:pPr>
            <w:r w:rsidRPr="0075166C">
              <w:rPr>
                <w:rFonts w:ascii="Arial" w:hAnsi="Arial" w:cs="Arial"/>
                <w:color w:val="000000"/>
                <w:sz w:val="16"/>
                <w:szCs w:val="16"/>
              </w:rPr>
              <w:t>Sale of goods and services</w:t>
            </w:r>
          </w:p>
        </w:tc>
        <w:tc>
          <w:tcPr>
            <w:tcW w:w="797" w:type="pct"/>
            <w:tcBorders>
              <w:top w:val="nil"/>
              <w:left w:val="nil"/>
              <w:bottom w:val="nil"/>
              <w:right w:val="nil"/>
            </w:tcBorders>
            <w:shd w:val="clear" w:color="000000" w:fill="FFFFFF"/>
            <w:noWrap/>
            <w:vAlign w:val="bottom"/>
            <w:hideMark/>
          </w:tcPr>
          <w:p w14:paraId="316512B5" w14:textId="77777777" w:rsidR="001C0F49" w:rsidRPr="0075166C" w:rsidRDefault="001C0F49" w:rsidP="004C218F">
            <w:pPr>
              <w:spacing w:after="0" w:line="240" w:lineRule="auto"/>
              <w:jc w:val="right"/>
              <w:rPr>
                <w:rFonts w:ascii="Arial" w:hAnsi="Arial" w:cs="Arial"/>
                <w:color w:val="000000"/>
                <w:sz w:val="16"/>
                <w:szCs w:val="16"/>
              </w:rPr>
            </w:pPr>
            <w:r>
              <w:rPr>
                <w:rFonts w:ascii="Arial" w:hAnsi="Arial" w:cs="Arial"/>
                <w:color w:val="000000"/>
                <w:sz w:val="16"/>
                <w:szCs w:val="16"/>
              </w:rPr>
              <w:t>3,790</w:t>
            </w:r>
          </w:p>
        </w:tc>
        <w:tc>
          <w:tcPr>
            <w:tcW w:w="795" w:type="pct"/>
            <w:tcBorders>
              <w:top w:val="nil"/>
              <w:left w:val="nil"/>
              <w:bottom w:val="nil"/>
              <w:right w:val="nil"/>
            </w:tcBorders>
            <w:shd w:val="clear" w:color="auto" w:fill="E6E6E6"/>
            <w:noWrap/>
            <w:vAlign w:val="bottom"/>
            <w:hideMark/>
          </w:tcPr>
          <w:p w14:paraId="0D8B8339" w14:textId="77777777" w:rsidR="001C0F49" w:rsidRPr="0075166C" w:rsidRDefault="001C0F49" w:rsidP="004C218F">
            <w:pPr>
              <w:spacing w:after="0" w:line="240" w:lineRule="auto"/>
              <w:jc w:val="right"/>
              <w:rPr>
                <w:rFonts w:ascii="Arial" w:hAnsi="Arial" w:cs="Arial"/>
                <w:color w:val="000000"/>
                <w:sz w:val="16"/>
                <w:szCs w:val="16"/>
              </w:rPr>
            </w:pPr>
            <w:r w:rsidRPr="0075166C">
              <w:rPr>
                <w:rFonts w:ascii="Arial" w:hAnsi="Arial" w:cs="Arial"/>
                <w:color w:val="000000"/>
                <w:sz w:val="16"/>
                <w:szCs w:val="16"/>
              </w:rPr>
              <w:t>4,1</w:t>
            </w:r>
            <w:r>
              <w:rPr>
                <w:rFonts w:ascii="Arial" w:hAnsi="Arial" w:cs="Arial"/>
                <w:color w:val="000000"/>
                <w:sz w:val="16"/>
                <w:szCs w:val="16"/>
              </w:rPr>
              <w:t>80</w:t>
            </w:r>
          </w:p>
        </w:tc>
      </w:tr>
      <w:tr w:rsidR="001C0F49" w:rsidRPr="0075166C" w14:paraId="7B7BFA0F" w14:textId="77777777" w:rsidTr="007431A4">
        <w:trPr>
          <w:trHeight w:val="204"/>
        </w:trPr>
        <w:tc>
          <w:tcPr>
            <w:tcW w:w="3408" w:type="pct"/>
            <w:tcBorders>
              <w:top w:val="nil"/>
              <w:left w:val="nil"/>
              <w:bottom w:val="nil"/>
              <w:right w:val="nil"/>
            </w:tcBorders>
            <w:shd w:val="clear" w:color="000000" w:fill="FFFFFF"/>
            <w:vAlign w:val="bottom"/>
            <w:hideMark/>
          </w:tcPr>
          <w:p w14:paraId="778E05C3" w14:textId="77777777" w:rsidR="001C0F49" w:rsidRPr="0075166C" w:rsidRDefault="001C0F49" w:rsidP="00293BD0">
            <w:pPr>
              <w:spacing w:after="0" w:line="240" w:lineRule="auto"/>
              <w:ind w:firstLineChars="100" w:firstLine="160"/>
              <w:rPr>
                <w:rFonts w:ascii="Arial" w:hAnsi="Arial" w:cs="Arial"/>
                <w:color w:val="000000"/>
                <w:sz w:val="16"/>
                <w:szCs w:val="16"/>
              </w:rPr>
            </w:pPr>
            <w:r w:rsidRPr="0075166C">
              <w:rPr>
                <w:rFonts w:ascii="Arial" w:hAnsi="Arial" w:cs="Arial"/>
                <w:color w:val="000000"/>
                <w:sz w:val="16"/>
                <w:szCs w:val="16"/>
              </w:rPr>
              <w:t>Other</w:t>
            </w:r>
          </w:p>
        </w:tc>
        <w:tc>
          <w:tcPr>
            <w:tcW w:w="797" w:type="pct"/>
            <w:tcBorders>
              <w:top w:val="nil"/>
              <w:left w:val="nil"/>
              <w:bottom w:val="nil"/>
              <w:right w:val="nil"/>
            </w:tcBorders>
            <w:shd w:val="clear" w:color="000000" w:fill="FFFFFF"/>
            <w:noWrap/>
            <w:vAlign w:val="bottom"/>
            <w:hideMark/>
          </w:tcPr>
          <w:p w14:paraId="1E7FFC8F" w14:textId="77777777" w:rsidR="001C0F49" w:rsidRPr="0075166C" w:rsidRDefault="001C0F49" w:rsidP="004C218F">
            <w:pPr>
              <w:spacing w:after="0" w:line="240" w:lineRule="auto"/>
              <w:jc w:val="right"/>
              <w:rPr>
                <w:rFonts w:ascii="Arial" w:hAnsi="Arial" w:cs="Arial"/>
                <w:color w:val="000000"/>
                <w:sz w:val="16"/>
                <w:szCs w:val="16"/>
              </w:rPr>
            </w:pPr>
            <w:r>
              <w:rPr>
                <w:rFonts w:ascii="Arial" w:hAnsi="Arial" w:cs="Arial"/>
                <w:color w:val="000000"/>
                <w:sz w:val="16"/>
                <w:szCs w:val="16"/>
              </w:rPr>
              <w:t>6,846</w:t>
            </w:r>
          </w:p>
        </w:tc>
        <w:tc>
          <w:tcPr>
            <w:tcW w:w="795" w:type="pct"/>
            <w:tcBorders>
              <w:top w:val="nil"/>
              <w:left w:val="nil"/>
              <w:bottom w:val="nil"/>
              <w:right w:val="nil"/>
            </w:tcBorders>
            <w:shd w:val="clear" w:color="auto" w:fill="E6E6E6"/>
            <w:noWrap/>
            <w:vAlign w:val="bottom"/>
            <w:hideMark/>
          </w:tcPr>
          <w:p w14:paraId="2F08B106" w14:textId="77777777" w:rsidR="001C0F49" w:rsidRPr="0075166C" w:rsidRDefault="001C0F49" w:rsidP="004C218F">
            <w:pPr>
              <w:spacing w:after="0" w:line="240" w:lineRule="auto"/>
              <w:jc w:val="right"/>
              <w:rPr>
                <w:rFonts w:ascii="Arial" w:hAnsi="Arial" w:cs="Arial"/>
                <w:color w:val="000000"/>
                <w:sz w:val="16"/>
                <w:szCs w:val="16"/>
              </w:rPr>
            </w:pPr>
            <w:r w:rsidRPr="0075166C">
              <w:rPr>
                <w:rFonts w:ascii="Arial" w:hAnsi="Arial" w:cs="Arial"/>
                <w:color w:val="000000"/>
                <w:sz w:val="16"/>
                <w:szCs w:val="16"/>
              </w:rPr>
              <w:t>5,68</w:t>
            </w:r>
            <w:r>
              <w:rPr>
                <w:rFonts w:ascii="Arial" w:hAnsi="Arial" w:cs="Arial"/>
                <w:color w:val="000000"/>
                <w:sz w:val="16"/>
                <w:szCs w:val="16"/>
              </w:rPr>
              <w:t>8</w:t>
            </w:r>
          </w:p>
        </w:tc>
      </w:tr>
      <w:tr w:rsidR="001C0F49" w:rsidRPr="0075166C" w14:paraId="56498450" w14:textId="77777777" w:rsidTr="007431A4">
        <w:trPr>
          <w:trHeight w:val="204"/>
        </w:trPr>
        <w:tc>
          <w:tcPr>
            <w:tcW w:w="3408" w:type="pct"/>
            <w:tcBorders>
              <w:top w:val="nil"/>
              <w:left w:val="nil"/>
              <w:bottom w:val="nil"/>
              <w:right w:val="nil"/>
            </w:tcBorders>
            <w:shd w:val="clear" w:color="000000" w:fill="FFFFFF"/>
            <w:noWrap/>
            <w:vAlign w:val="bottom"/>
            <w:hideMark/>
          </w:tcPr>
          <w:p w14:paraId="5E350B35"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Total funds from other sources</w:t>
            </w:r>
          </w:p>
        </w:tc>
        <w:tc>
          <w:tcPr>
            <w:tcW w:w="797" w:type="pct"/>
            <w:tcBorders>
              <w:top w:val="single" w:sz="4" w:space="0" w:color="auto"/>
              <w:left w:val="nil"/>
              <w:bottom w:val="single" w:sz="4" w:space="0" w:color="auto"/>
              <w:right w:val="nil"/>
            </w:tcBorders>
            <w:shd w:val="clear" w:color="000000" w:fill="FFFFFF"/>
            <w:noWrap/>
            <w:vAlign w:val="bottom"/>
            <w:hideMark/>
          </w:tcPr>
          <w:p w14:paraId="33FBD08A" w14:textId="77777777" w:rsidR="001C0F49" w:rsidRPr="0075166C" w:rsidRDefault="001C0F49" w:rsidP="004C218F">
            <w:pPr>
              <w:spacing w:after="0" w:line="240" w:lineRule="auto"/>
              <w:jc w:val="right"/>
              <w:rPr>
                <w:rFonts w:ascii="Arial" w:hAnsi="Arial" w:cs="Arial"/>
                <w:b/>
                <w:bCs/>
                <w:color w:val="000000"/>
                <w:sz w:val="16"/>
                <w:szCs w:val="16"/>
              </w:rPr>
            </w:pPr>
            <w:r>
              <w:rPr>
                <w:rFonts w:ascii="Arial" w:hAnsi="Arial" w:cs="Arial"/>
                <w:b/>
                <w:bCs/>
                <w:color w:val="000000"/>
                <w:sz w:val="16"/>
                <w:szCs w:val="16"/>
              </w:rPr>
              <w:t>10,663</w:t>
            </w:r>
          </w:p>
        </w:tc>
        <w:tc>
          <w:tcPr>
            <w:tcW w:w="795" w:type="pct"/>
            <w:tcBorders>
              <w:top w:val="single" w:sz="4" w:space="0" w:color="auto"/>
              <w:left w:val="nil"/>
              <w:bottom w:val="single" w:sz="4" w:space="0" w:color="auto"/>
              <w:right w:val="nil"/>
            </w:tcBorders>
            <w:shd w:val="clear" w:color="auto" w:fill="E6E6E6"/>
            <w:noWrap/>
            <w:vAlign w:val="bottom"/>
            <w:hideMark/>
          </w:tcPr>
          <w:p w14:paraId="5E7C0144" w14:textId="77777777" w:rsidR="001C0F49" w:rsidRPr="0075166C" w:rsidRDefault="001C0F49" w:rsidP="004C218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9,96</w:t>
            </w:r>
            <w:r>
              <w:rPr>
                <w:rFonts w:ascii="Arial" w:hAnsi="Arial" w:cs="Arial"/>
                <w:b/>
                <w:bCs/>
                <w:color w:val="000000"/>
                <w:sz w:val="16"/>
                <w:szCs w:val="16"/>
              </w:rPr>
              <w:t>4</w:t>
            </w:r>
          </w:p>
        </w:tc>
      </w:tr>
      <w:tr w:rsidR="001C0F49" w:rsidRPr="0075166C" w14:paraId="4B0DD1DF" w14:textId="77777777" w:rsidTr="007431A4">
        <w:trPr>
          <w:trHeight w:val="204"/>
        </w:trPr>
        <w:tc>
          <w:tcPr>
            <w:tcW w:w="3408" w:type="pct"/>
            <w:tcBorders>
              <w:top w:val="nil"/>
              <w:left w:val="nil"/>
              <w:bottom w:val="single" w:sz="4" w:space="0" w:color="auto"/>
              <w:right w:val="nil"/>
            </w:tcBorders>
            <w:shd w:val="clear" w:color="000000" w:fill="FFFFFF"/>
            <w:noWrap/>
            <w:vAlign w:val="bottom"/>
            <w:hideMark/>
          </w:tcPr>
          <w:p w14:paraId="5D65DF81"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Total net resourcing for ANMM</w:t>
            </w:r>
          </w:p>
        </w:tc>
        <w:tc>
          <w:tcPr>
            <w:tcW w:w="797" w:type="pct"/>
            <w:tcBorders>
              <w:top w:val="single" w:sz="4" w:space="0" w:color="auto"/>
              <w:left w:val="nil"/>
              <w:bottom w:val="single" w:sz="4" w:space="0" w:color="auto"/>
              <w:right w:val="nil"/>
            </w:tcBorders>
            <w:shd w:val="clear" w:color="000000" w:fill="FFFFFF"/>
            <w:noWrap/>
            <w:vAlign w:val="bottom"/>
            <w:hideMark/>
          </w:tcPr>
          <w:p w14:paraId="283C4E07" w14:textId="77777777" w:rsidR="001C0F49" w:rsidRPr="0075166C" w:rsidRDefault="001C0F49" w:rsidP="004C218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6</w:t>
            </w:r>
            <w:r>
              <w:rPr>
                <w:rFonts w:ascii="Arial" w:hAnsi="Arial" w:cs="Arial"/>
                <w:b/>
                <w:bCs/>
                <w:color w:val="000000"/>
                <w:sz w:val="16"/>
                <w:szCs w:val="16"/>
              </w:rPr>
              <w:t>6,545</w:t>
            </w:r>
          </w:p>
        </w:tc>
        <w:tc>
          <w:tcPr>
            <w:tcW w:w="795" w:type="pct"/>
            <w:tcBorders>
              <w:top w:val="single" w:sz="4" w:space="0" w:color="auto"/>
              <w:left w:val="nil"/>
              <w:bottom w:val="single" w:sz="4" w:space="0" w:color="auto"/>
              <w:right w:val="nil"/>
            </w:tcBorders>
            <w:shd w:val="clear" w:color="auto" w:fill="E6E6E6"/>
            <w:noWrap/>
            <w:vAlign w:val="bottom"/>
            <w:hideMark/>
          </w:tcPr>
          <w:p w14:paraId="2C8A272E" w14:textId="77777777" w:rsidR="001C0F49" w:rsidRPr="0075166C" w:rsidRDefault="001C0F49" w:rsidP="004C218F">
            <w:pPr>
              <w:spacing w:after="0" w:line="240" w:lineRule="auto"/>
              <w:jc w:val="right"/>
              <w:rPr>
                <w:rFonts w:ascii="Arial" w:hAnsi="Arial" w:cs="Arial"/>
                <w:b/>
                <w:bCs/>
                <w:color w:val="000000"/>
                <w:sz w:val="16"/>
                <w:szCs w:val="16"/>
              </w:rPr>
            </w:pPr>
            <w:r>
              <w:rPr>
                <w:rFonts w:ascii="Arial" w:hAnsi="Arial" w:cs="Arial"/>
                <w:b/>
                <w:bCs/>
                <w:color w:val="000000"/>
                <w:sz w:val="16"/>
                <w:szCs w:val="16"/>
              </w:rPr>
              <w:t>68,029</w:t>
            </w:r>
          </w:p>
        </w:tc>
      </w:tr>
    </w:tbl>
    <w:p w14:paraId="6C3940C2" w14:textId="77777777" w:rsidR="001C0F49" w:rsidRDefault="001C0F49" w:rsidP="001C0F49">
      <w:pPr>
        <w:pStyle w:val="Source"/>
        <w:rPr>
          <w:rFonts w:cs="Arial"/>
        </w:rPr>
      </w:pPr>
    </w:p>
    <w:tbl>
      <w:tblPr>
        <w:tblW w:w="5000" w:type="pct"/>
        <w:tblLook w:val="04A0" w:firstRow="1" w:lastRow="0" w:firstColumn="1" w:lastColumn="0" w:noHBand="0" w:noVBand="1"/>
      </w:tblPr>
      <w:tblGrid>
        <w:gridCol w:w="5255"/>
        <w:gridCol w:w="1229"/>
        <w:gridCol w:w="1226"/>
      </w:tblGrid>
      <w:tr w:rsidR="001C0F49" w:rsidRPr="00673828" w14:paraId="2BA56BDE" w14:textId="77777777" w:rsidTr="007431A4">
        <w:trPr>
          <w:trHeight w:val="203"/>
        </w:trPr>
        <w:tc>
          <w:tcPr>
            <w:tcW w:w="3408" w:type="pct"/>
            <w:tcBorders>
              <w:top w:val="single" w:sz="4" w:space="0" w:color="auto"/>
              <w:left w:val="nil"/>
              <w:bottom w:val="nil"/>
              <w:right w:val="nil"/>
            </w:tcBorders>
            <w:shd w:val="clear" w:color="000000" w:fill="FFFFFF"/>
            <w:noWrap/>
            <w:vAlign w:val="bottom"/>
            <w:hideMark/>
          </w:tcPr>
          <w:p w14:paraId="6B765021" w14:textId="77777777" w:rsidR="001C0F49" w:rsidRPr="00673828" w:rsidRDefault="001C0F49" w:rsidP="00293BD0">
            <w:pPr>
              <w:spacing w:after="0" w:line="240" w:lineRule="auto"/>
              <w:rPr>
                <w:rFonts w:ascii="Arial" w:hAnsi="Arial" w:cs="Arial"/>
                <w:color w:val="000000"/>
                <w:sz w:val="16"/>
                <w:szCs w:val="16"/>
              </w:rPr>
            </w:pPr>
            <w:r w:rsidRPr="00673828">
              <w:rPr>
                <w:rFonts w:ascii="Arial" w:hAnsi="Arial" w:cs="Arial"/>
                <w:color w:val="000000"/>
                <w:sz w:val="16"/>
                <w:szCs w:val="16"/>
              </w:rPr>
              <w:t> </w:t>
            </w:r>
          </w:p>
        </w:tc>
        <w:tc>
          <w:tcPr>
            <w:tcW w:w="797" w:type="pct"/>
            <w:tcBorders>
              <w:top w:val="single" w:sz="4" w:space="0" w:color="auto"/>
              <w:left w:val="nil"/>
              <w:bottom w:val="single" w:sz="4" w:space="0" w:color="auto"/>
              <w:right w:val="nil"/>
            </w:tcBorders>
            <w:shd w:val="clear" w:color="000000" w:fill="FFFFFF"/>
            <w:vAlign w:val="bottom"/>
            <w:hideMark/>
          </w:tcPr>
          <w:p w14:paraId="34ECF35B" w14:textId="77777777" w:rsidR="001C0F49" w:rsidRPr="00673828" w:rsidRDefault="001C0F49" w:rsidP="004C218F">
            <w:pPr>
              <w:spacing w:after="0" w:line="240" w:lineRule="auto"/>
              <w:jc w:val="right"/>
              <w:rPr>
                <w:rFonts w:ascii="Arial" w:hAnsi="Arial" w:cs="Arial"/>
                <w:color w:val="000000"/>
                <w:sz w:val="16"/>
                <w:szCs w:val="16"/>
              </w:rPr>
            </w:pPr>
            <w:r w:rsidRPr="00673828">
              <w:rPr>
                <w:rFonts w:ascii="Arial" w:hAnsi="Arial" w:cs="Arial"/>
                <w:color w:val="000000"/>
                <w:sz w:val="16"/>
                <w:szCs w:val="16"/>
              </w:rPr>
              <w:t>2021-22</w:t>
            </w:r>
          </w:p>
        </w:tc>
        <w:tc>
          <w:tcPr>
            <w:tcW w:w="795" w:type="pct"/>
            <w:tcBorders>
              <w:top w:val="single" w:sz="4" w:space="0" w:color="auto"/>
              <w:left w:val="nil"/>
              <w:bottom w:val="single" w:sz="4" w:space="0" w:color="auto"/>
              <w:right w:val="nil"/>
            </w:tcBorders>
            <w:shd w:val="clear" w:color="auto" w:fill="E6E6E6"/>
            <w:vAlign w:val="bottom"/>
            <w:hideMark/>
          </w:tcPr>
          <w:p w14:paraId="0140BD29" w14:textId="77777777" w:rsidR="001C0F49" w:rsidRPr="00673828" w:rsidRDefault="001C0F49" w:rsidP="004C218F">
            <w:pPr>
              <w:spacing w:after="0" w:line="240" w:lineRule="auto"/>
              <w:jc w:val="right"/>
              <w:rPr>
                <w:rFonts w:ascii="Arial" w:hAnsi="Arial" w:cs="Arial"/>
                <w:color w:val="000000"/>
                <w:sz w:val="16"/>
                <w:szCs w:val="16"/>
              </w:rPr>
            </w:pPr>
            <w:r w:rsidRPr="00673828">
              <w:rPr>
                <w:rFonts w:ascii="Arial" w:hAnsi="Arial" w:cs="Arial"/>
                <w:color w:val="000000"/>
                <w:sz w:val="16"/>
                <w:szCs w:val="16"/>
              </w:rPr>
              <w:t>2022-23</w:t>
            </w:r>
          </w:p>
        </w:tc>
      </w:tr>
      <w:tr w:rsidR="001C0F49" w:rsidRPr="00673828" w14:paraId="4DC73192" w14:textId="77777777" w:rsidTr="007431A4">
        <w:trPr>
          <w:trHeight w:val="203"/>
        </w:trPr>
        <w:tc>
          <w:tcPr>
            <w:tcW w:w="3408" w:type="pct"/>
            <w:tcBorders>
              <w:top w:val="nil"/>
              <w:left w:val="nil"/>
              <w:bottom w:val="single" w:sz="4" w:space="0" w:color="auto"/>
              <w:right w:val="nil"/>
            </w:tcBorders>
            <w:shd w:val="clear" w:color="000000" w:fill="FFFFFF"/>
            <w:noWrap/>
            <w:vAlign w:val="bottom"/>
            <w:hideMark/>
          </w:tcPr>
          <w:p w14:paraId="0427F04E" w14:textId="77777777" w:rsidR="001C0F49" w:rsidRPr="00673828" w:rsidRDefault="001C0F49" w:rsidP="00293BD0">
            <w:pPr>
              <w:spacing w:after="0" w:line="240" w:lineRule="auto"/>
              <w:rPr>
                <w:rFonts w:ascii="Arial" w:hAnsi="Arial" w:cs="Arial"/>
                <w:b/>
                <w:bCs/>
                <w:color w:val="000000"/>
                <w:sz w:val="16"/>
                <w:szCs w:val="16"/>
              </w:rPr>
            </w:pPr>
            <w:r w:rsidRPr="00673828">
              <w:rPr>
                <w:rFonts w:ascii="Arial" w:hAnsi="Arial" w:cs="Arial"/>
                <w:b/>
                <w:bCs/>
                <w:color w:val="000000"/>
                <w:sz w:val="16"/>
                <w:szCs w:val="16"/>
              </w:rPr>
              <w:t>Average staffing level (number)</w:t>
            </w:r>
          </w:p>
        </w:tc>
        <w:tc>
          <w:tcPr>
            <w:tcW w:w="797" w:type="pct"/>
            <w:tcBorders>
              <w:top w:val="nil"/>
              <w:left w:val="nil"/>
              <w:bottom w:val="single" w:sz="4" w:space="0" w:color="auto"/>
              <w:right w:val="nil"/>
            </w:tcBorders>
            <w:shd w:val="clear" w:color="000000" w:fill="FFFFFF"/>
            <w:noWrap/>
            <w:vAlign w:val="bottom"/>
            <w:hideMark/>
          </w:tcPr>
          <w:p w14:paraId="0B3A9859" w14:textId="32F08A51" w:rsidR="001C0F49" w:rsidRPr="00673828" w:rsidRDefault="00366FC4" w:rsidP="004C218F">
            <w:pPr>
              <w:spacing w:after="0" w:line="240" w:lineRule="auto"/>
              <w:jc w:val="right"/>
              <w:rPr>
                <w:rFonts w:ascii="Arial" w:hAnsi="Arial" w:cs="Arial"/>
                <w:color w:val="000000"/>
                <w:sz w:val="16"/>
                <w:szCs w:val="16"/>
              </w:rPr>
            </w:pPr>
            <w:r>
              <w:rPr>
                <w:rFonts w:ascii="Arial" w:hAnsi="Arial" w:cs="Arial"/>
                <w:color w:val="000000"/>
                <w:sz w:val="16"/>
                <w:szCs w:val="16"/>
              </w:rPr>
              <w:t>125</w:t>
            </w:r>
          </w:p>
        </w:tc>
        <w:tc>
          <w:tcPr>
            <w:tcW w:w="795" w:type="pct"/>
            <w:tcBorders>
              <w:top w:val="nil"/>
              <w:left w:val="nil"/>
              <w:bottom w:val="single" w:sz="4" w:space="0" w:color="auto"/>
              <w:right w:val="nil"/>
            </w:tcBorders>
            <w:shd w:val="clear" w:color="auto" w:fill="E6E6E6"/>
            <w:noWrap/>
            <w:vAlign w:val="bottom"/>
            <w:hideMark/>
          </w:tcPr>
          <w:p w14:paraId="61F34C69" w14:textId="77777777" w:rsidR="001C0F49" w:rsidRPr="00673828" w:rsidRDefault="001C0F49" w:rsidP="004C218F">
            <w:pPr>
              <w:spacing w:after="0" w:line="240" w:lineRule="auto"/>
              <w:jc w:val="right"/>
              <w:rPr>
                <w:rFonts w:ascii="Arial" w:hAnsi="Arial" w:cs="Arial"/>
                <w:color w:val="000000"/>
                <w:sz w:val="16"/>
                <w:szCs w:val="16"/>
              </w:rPr>
            </w:pPr>
            <w:r w:rsidRPr="00673828">
              <w:rPr>
                <w:rFonts w:ascii="Arial" w:hAnsi="Arial" w:cs="Arial"/>
                <w:color w:val="000000"/>
                <w:sz w:val="16"/>
                <w:szCs w:val="16"/>
              </w:rPr>
              <w:t>125</w:t>
            </w:r>
          </w:p>
        </w:tc>
      </w:tr>
    </w:tbl>
    <w:p w14:paraId="6DC592E4" w14:textId="77777777" w:rsidR="001C0F49" w:rsidRDefault="001C0F49" w:rsidP="004C218F">
      <w:pPr>
        <w:pStyle w:val="Source"/>
        <w:spacing w:before="60"/>
        <w:rPr>
          <w:rFonts w:cs="Arial"/>
        </w:rPr>
      </w:pPr>
      <w:r w:rsidRPr="009D54F3">
        <w:rPr>
          <w:rFonts w:cs="Arial"/>
        </w:rPr>
        <w:t>Prepared on Australian Accounting Standards basis.</w:t>
      </w:r>
    </w:p>
    <w:p w14:paraId="4FA12166" w14:textId="77777777" w:rsidR="001C0F49" w:rsidRPr="00673828" w:rsidRDefault="001C0F49" w:rsidP="004C218F">
      <w:pPr>
        <w:pStyle w:val="ChartandTableFootnote"/>
        <w:jc w:val="left"/>
        <w:rPr>
          <w:rFonts w:cs="Arial"/>
          <w:color w:val="auto"/>
          <w:szCs w:val="16"/>
        </w:rPr>
      </w:pPr>
      <w:r w:rsidRPr="00673828">
        <w:rPr>
          <w:rFonts w:cs="Arial"/>
          <w:color w:val="auto"/>
          <w:szCs w:val="16"/>
        </w:rPr>
        <w:t>All figures shown above are GST exclusive - these may not match figures in the cash flow statement.</w:t>
      </w:r>
      <w:r w:rsidRPr="00673828">
        <w:rPr>
          <w:rFonts w:cs="Arial"/>
          <w:color w:val="auto"/>
          <w:szCs w:val="16"/>
        </w:rPr>
        <w:tab/>
      </w:r>
    </w:p>
    <w:p w14:paraId="738B2789" w14:textId="2C7EDD66" w:rsidR="001C0F49" w:rsidRPr="00012C1E" w:rsidRDefault="001C0F49" w:rsidP="004C218F">
      <w:pPr>
        <w:pStyle w:val="ChartandTableFootnote"/>
        <w:tabs>
          <w:tab w:val="clear" w:pos="284"/>
          <w:tab w:val="left" w:pos="426"/>
        </w:tabs>
        <w:jc w:val="left"/>
        <w:rPr>
          <w:rFonts w:cs="Arial"/>
          <w:color w:val="auto"/>
          <w:szCs w:val="16"/>
          <w:lang w:val="en-US"/>
        </w:rPr>
      </w:pPr>
      <w:r>
        <w:rPr>
          <w:rFonts w:cs="Arial"/>
          <w:color w:val="auto"/>
          <w:szCs w:val="16"/>
        </w:rPr>
        <w:t>(a)</w:t>
      </w:r>
      <w:r>
        <w:rPr>
          <w:rFonts w:cs="Arial"/>
          <w:color w:val="auto"/>
          <w:szCs w:val="16"/>
        </w:rPr>
        <w:tab/>
      </w:r>
      <w:r w:rsidRPr="00673828">
        <w:rPr>
          <w:rFonts w:cs="Arial"/>
          <w:color w:val="auto"/>
          <w:szCs w:val="16"/>
        </w:rPr>
        <w:t>Appropriation Bill (No. 1) 2022-23</w:t>
      </w:r>
      <w:r>
        <w:rPr>
          <w:rFonts w:cs="Arial"/>
          <w:color w:val="auto"/>
          <w:szCs w:val="16"/>
          <w:lang w:val="en-US"/>
        </w:rPr>
        <w:t xml:space="preserve">, Supply </w:t>
      </w:r>
      <w:r w:rsidR="00D430AC">
        <w:rPr>
          <w:rFonts w:cs="Arial"/>
          <w:color w:val="auto"/>
          <w:szCs w:val="16"/>
          <w:lang w:val="en-US"/>
        </w:rPr>
        <w:t>Bill (No. 3)</w:t>
      </w:r>
      <w:r>
        <w:rPr>
          <w:rFonts w:cs="Arial"/>
          <w:color w:val="auto"/>
          <w:szCs w:val="16"/>
          <w:lang w:val="en-US"/>
        </w:rPr>
        <w:t xml:space="preserve"> 2022-23 and Supply </w:t>
      </w:r>
      <w:r w:rsidR="00D430AC">
        <w:rPr>
          <w:rFonts w:cs="Arial"/>
          <w:color w:val="auto"/>
          <w:szCs w:val="16"/>
          <w:lang w:val="en-US"/>
        </w:rPr>
        <w:t xml:space="preserve">Act (No. 1) </w:t>
      </w:r>
      <w:r>
        <w:rPr>
          <w:rFonts w:cs="Arial"/>
          <w:color w:val="auto"/>
          <w:szCs w:val="16"/>
          <w:lang w:val="en-US"/>
        </w:rPr>
        <w:t>2022-23.</w:t>
      </w:r>
    </w:p>
    <w:p w14:paraId="3C7898AC" w14:textId="15F2085E" w:rsidR="001C0F49" w:rsidRPr="00012C1E" w:rsidRDefault="001C0F49" w:rsidP="004C218F">
      <w:pPr>
        <w:pStyle w:val="ChartandTableFootnote"/>
        <w:tabs>
          <w:tab w:val="clear" w:pos="284"/>
          <w:tab w:val="left" w:pos="426"/>
        </w:tabs>
        <w:jc w:val="left"/>
        <w:rPr>
          <w:rFonts w:cs="Arial"/>
          <w:color w:val="auto"/>
          <w:szCs w:val="16"/>
          <w:lang w:val="en-US"/>
        </w:rPr>
      </w:pPr>
      <w:r>
        <w:rPr>
          <w:rFonts w:cs="Arial"/>
          <w:color w:val="auto"/>
          <w:szCs w:val="16"/>
        </w:rPr>
        <w:t>(b)</w:t>
      </w:r>
      <w:r>
        <w:rPr>
          <w:rFonts w:cs="Arial"/>
          <w:color w:val="auto"/>
          <w:szCs w:val="16"/>
        </w:rPr>
        <w:tab/>
      </w:r>
      <w:r w:rsidRPr="00673828">
        <w:rPr>
          <w:rFonts w:cs="Arial"/>
          <w:color w:val="auto"/>
          <w:szCs w:val="16"/>
        </w:rPr>
        <w:t>Appropriation Bill (No. 2) 2022-23</w:t>
      </w:r>
      <w:r>
        <w:rPr>
          <w:rFonts w:cs="Arial"/>
          <w:color w:val="auto"/>
          <w:szCs w:val="16"/>
          <w:lang w:val="en-US"/>
        </w:rPr>
        <w:t>, Supply Bill (No.</w:t>
      </w:r>
      <w:r w:rsidR="005228FE">
        <w:rPr>
          <w:rFonts w:cs="Arial"/>
          <w:color w:val="auto"/>
          <w:szCs w:val="16"/>
          <w:lang w:val="en-US"/>
        </w:rPr>
        <w:t xml:space="preserve"> </w:t>
      </w:r>
      <w:r>
        <w:rPr>
          <w:rFonts w:cs="Arial"/>
          <w:color w:val="auto"/>
          <w:szCs w:val="16"/>
          <w:lang w:val="en-US"/>
        </w:rPr>
        <w:t xml:space="preserve">4) 2022-23 and Supply Act </w:t>
      </w:r>
      <w:r w:rsidR="005228FE">
        <w:rPr>
          <w:rFonts w:cs="Arial"/>
          <w:color w:val="auto"/>
          <w:szCs w:val="16"/>
          <w:lang w:val="en-US"/>
        </w:rPr>
        <w:t xml:space="preserve">(No. 2) </w:t>
      </w:r>
      <w:r>
        <w:rPr>
          <w:rFonts w:cs="Arial"/>
          <w:color w:val="auto"/>
          <w:szCs w:val="16"/>
          <w:lang w:val="en-US"/>
        </w:rPr>
        <w:t>2022-23.</w:t>
      </w:r>
    </w:p>
    <w:p w14:paraId="7985D985" w14:textId="209959BF" w:rsidR="001C0F49" w:rsidRPr="009878A5" w:rsidRDefault="001C0F49" w:rsidP="004C218F">
      <w:pPr>
        <w:pStyle w:val="ChartandTableFootnote"/>
        <w:spacing w:before="120"/>
        <w:jc w:val="left"/>
        <w:rPr>
          <w:rFonts w:cs="Arial"/>
          <w:color w:val="auto"/>
          <w:szCs w:val="16"/>
        </w:rPr>
      </w:pPr>
      <w:r w:rsidRPr="009878A5">
        <w:rPr>
          <w:rFonts w:cs="Arial"/>
          <w:color w:val="auto"/>
          <w:szCs w:val="16"/>
        </w:rPr>
        <w:t xml:space="preserve">The </w:t>
      </w:r>
      <w:r>
        <w:rPr>
          <w:rFonts w:cs="Arial"/>
          <w:color w:val="auto"/>
          <w:szCs w:val="16"/>
          <w:lang w:val="en-US"/>
        </w:rPr>
        <w:t>ANMM</w:t>
      </w:r>
      <w:r w:rsidRPr="009878A5">
        <w:rPr>
          <w:rFonts w:cs="Arial"/>
          <w:color w:val="auto"/>
          <w:szCs w:val="16"/>
        </w:rPr>
        <w:t xml:space="preserve"> is not directly appropriated as it is a </w:t>
      </w:r>
      <w:r w:rsidR="00D07A74">
        <w:rPr>
          <w:rFonts w:cs="Arial"/>
          <w:color w:val="auto"/>
          <w:szCs w:val="16"/>
        </w:rPr>
        <w:t>corporate Commonwealth entity</w:t>
      </w:r>
      <w:r w:rsidRPr="009878A5">
        <w:rPr>
          <w:rFonts w:cs="Arial"/>
          <w:color w:val="auto"/>
          <w:szCs w:val="16"/>
        </w:rPr>
        <w:t xml:space="preserve">. Appropriations are made to the </w:t>
      </w:r>
      <w:r>
        <w:rPr>
          <w:rFonts w:cs="Arial"/>
          <w:color w:val="auto"/>
          <w:szCs w:val="16"/>
        </w:rPr>
        <w:t>Department</w:t>
      </w:r>
      <w:r w:rsidRPr="009878A5">
        <w:rPr>
          <w:rFonts w:cs="Arial"/>
          <w:color w:val="auto"/>
          <w:szCs w:val="16"/>
        </w:rPr>
        <w:t xml:space="preserve"> of Infrastructure, Transport, Regional Development</w:t>
      </w:r>
      <w:r>
        <w:rPr>
          <w:rFonts w:cs="Arial"/>
          <w:color w:val="auto"/>
          <w:szCs w:val="16"/>
          <w:lang w:val="en-US"/>
        </w:rPr>
        <w:t xml:space="preserve">, Communications and the Arts </w:t>
      </w:r>
      <w:r w:rsidRPr="009878A5">
        <w:rPr>
          <w:rFonts w:cs="Arial"/>
          <w:color w:val="auto"/>
          <w:szCs w:val="16"/>
        </w:rPr>
        <w:t xml:space="preserve">(a </w:t>
      </w:r>
      <w:r w:rsidR="00D07A74">
        <w:rPr>
          <w:rFonts w:cs="Arial"/>
          <w:color w:val="auto"/>
          <w:szCs w:val="16"/>
          <w:lang w:val="en-US"/>
        </w:rPr>
        <w:t>n</w:t>
      </w:r>
      <w:r w:rsidRPr="009878A5">
        <w:rPr>
          <w:rFonts w:cs="Arial"/>
          <w:color w:val="auto"/>
          <w:szCs w:val="16"/>
        </w:rPr>
        <w:t>on-</w:t>
      </w:r>
      <w:r w:rsidR="00D07A74">
        <w:rPr>
          <w:rFonts w:cs="Arial"/>
          <w:color w:val="auto"/>
          <w:szCs w:val="16"/>
        </w:rPr>
        <w:t>corporate Commonwealth entity</w:t>
      </w:r>
      <w:r w:rsidRPr="009878A5">
        <w:rPr>
          <w:rFonts w:cs="Arial"/>
          <w:color w:val="auto"/>
          <w:szCs w:val="16"/>
        </w:rPr>
        <w:t xml:space="preserve">), which are then paid to the </w:t>
      </w:r>
      <w:r>
        <w:rPr>
          <w:rFonts w:cs="Arial"/>
          <w:color w:val="auto"/>
          <w:szCs w:val="16"/>
          <w:lang w:val="en-US"/>
        </w:rPr>
        <w:t>ANMM</w:t>
      </w:r>
      <w:r w:rsidRPr="009878A5">
        <w:rPr>
          <w:rFonts w:cs="Arial"/>
          <w:color w:val="auto"/>
          <w:szCs w:val="16"/>
        </w:rPr>
        <w:t xml:space="preserve"> and considered </w:t>
      </w:r>
      <w:r>
        <w:rPr>
          <w:rFonts w:cs="Arial"/>
          <w:color w:val="auto"/>
          <w:szCs w:val="16"/>
          <w:lang w:val="en-GB"/>
        </w:rPr>
        <w:t>‘</w:t>
      </w:r>
      <w:r>
        <w:rPr>
          <w:rFonts w:cs="Arial"/>
          <w:color w:val="auto"/>
          <w:szCs w:val="16"/>
        </w:rPr>
        <w:t>department</w:t>
      </w:r>
      <w:r w:rsidRPr="009878A5">
        <w:rPr>
          <w:rFonts w:cs="Arial"/>
          <w:color w:val="auto"/>
          <w:szCs w:val="16"/>
        </w:rPr>
        <w:t>al</w:t>
      </w:r>
      <w:r>
        <w:rPr>
          <w:rFonts w:cs="Arial"/>
          <w:color w:val="auto"/>
          <w:szCs w:val="16"/>
          <w:lang w:val="en-GB"/>
        </w:rPr>
        <w:t>’</w:t>
      </w:r>
      <w:r w:rsidRPr="009878A5">
        <w:rPr>
          <w:rFonts w:cs="Arial"/>
          <w:color w:val="auto"/>
          <w:szCs w:val="16"/>
        </w:rPr>
        <w:t xml:space="preserve"> for all purposes.</w:t>
      </w:r>
    </w:p>
    <w:p w14:paraId="1EF6B7C2" w14:textId="77777777" w:rsidR="001C0F49" w:rsidRDefault="001C0F49" w:rsidP="001C0F49">
      <w:pPr>
        <w:pStyle w:val="TableHeading"/>
      </w:pPr>
    </w:p>
    <w:p w14:paraId="79F44B70" w14:textId="77777777" w:rsidR="001C0F49" w:rsidRPr="005A7C0B" w:rsidRDefault="001C0F49" w:rsidP="00FF2675">
      <w:pPr>
        <w:pStyle w:val="Heading3-ANMM"/>
        <w:spacing w:before="240"/>
      </w:pPr>
      <w:bookmarkStart w:id="26" w:name="_Toc97640529"/>
      <w:bookmarkStart w:id="27" w:name="_Toc98440302"/>
      <w:bookmarkStart w:id="28" w:name="_Toc98440450"/>
      <w:bookmarkStart w:id="29" w:name="_Toc98440598"/>
      <w:bookmarkStart w:id="30" w:name="_Toc98440746"/>
      <w:bookmarkStart w:id="31" w:name="_Toc98440894"/>
      <w:bookmarkStart w:id="32" w:name="_Toc98533413"/>
      <w:r w:rsidRPr="005A7C0B">
        <w:t>1.3</w:t>
      </w:r>
      <w:r w:rsidRPr="005A7C0B">
        <w:tab/>
        <w:t>Budget measures</w:t>
      </w:r>
      <w:bookmarkEnd w:id="26"/>
      <w:bookmarkEnd w:id="27"/>
      <w:bookmarkEnd w:id="28"/>
      <w:bookmarkEnd w:id="29"/>
      <w:bookmarkEnd w:id="30"/>
      <w:bookmarkEnd w:id="31"/>
      <w:bookmarkEnd w:id="32"/>
    </w:p>
    <w:p w14:paraId="2BFF1035" w14:textId="693A2591" w:rsidR="00D97531" w:rsidRDefault="001C0F49" w:rsidP="004C218F">
      <w:r>
        <w:t>There are no Budget measures relating to the ANMM for the 2022-23 October Budget.</w:t>
      </w:r>
    </w:p>
    <w:p w14:paraId="76C019BE" w14:textId="77777777" w:rsidR="00D97531" w:rsidRDefault="00D97531">
      <w:pPr>
        <w:spacing w:after="0" w:line="240" w:lineRule="auto"/>
      </w:pPr>
      <w:r>
        <w:br w:type="page"/>
      </w:r>
    </w:p>
    <w:p w14:paraId="731D994B" w14:textId="77777777" w:rsidR="001C0F49" w:rsidRPr="00810C6A" w:rsidRDefault="001C0F49" w:rsidP="001C0F49">
      <w:pPr>
        <w:pStyle w:val="Heading2-ANMM"/>
      </w:pPr>
      <w:bookmarkStart w:id="33" w:name="_Toc97640530"/>
      <w:bookmarkStart w:id="34" w:name="_Toc98440303"/>
      <w:bookmarkStart w:id="35" w:name="_Toc98440451"/>
      <w:bookmarkStart w:id="36" w:name="_Toc98440599"/>
      <w:bookmarkStart w:id="37" w:name="_Toc98440747"/>
      <w:bookmarkStart w:id="38" w:name="_Toc98440895"/>
      <w:bookmarkStart w:id="39" w:name="_Toc98533414"/>
      <w:r w:rsidRPr="00810C6A">
        <w:lastRenderedPageBreak/>
        <w:t>Section 2: Outcomes and planned performance</w:t>
      </w:r>
      <w:bookmarkEnd w:id="33"/>
      <w:bookmarkEnd w:id="34"/>
      <w:bookmarkEnd w:id="35"/>
      <w:bookmarkEnd w:id="36"/>
      <w:bookmarkEnd w:id="37"/>
      <w:bookmarkEnd w:id="38"/>
      <w:bookmarkEnd w:id="39"/>
    </w:p>
    <w:p w14:paraId="518EBC7E" w14:textId="77777777" w:rsidR="001C0F49" w:rsidRPr="005E6F2B" w:rsidRDefault="001C0F49" w:rsidP="004C218F">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6BE21D7D" w14:textId="77777777" w:rsidR="001C0F49" w:rsidRPr="007503C0" w:rsidRDefault="001C0F49" w:rsidP="004C218F">
      <w:pPr>
        <w:rPr>
          <w:i/>
          <w:color w:val="000000" w:themeColor="text1"/>
        </w:rPr>
      </w:pPr>
      <w:r w:rsidRPr="005E6F2B">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C0F49" w14:paraId="602CFE41" w14:textId="77777777" w:rsidTr="00293BD0">
        <w:tc>
          <w:tcPr>
            <w:tcW w:w="7700" w:type="dxa"/>
          </w:tcPr>
          <w:p w14:paraId="5C923DF1" w14:textId="77777777" w:rsidR="001C0F49" w:rsidRPr="006906E4" w:rsidRDefault="001C0F49" w:rsidP="004C218F">
            <w:pPr>
              <w:spacing w:before="120" w:after="120" w:line="240" w:lineRule="auto"/>
              <w:jc w:val="left"/>
              <w:rPr>
                <w:b/>
              </w:rPr>
            </w:pPr>
            <w:r w:rsidRPr="006906E4">
              <w:rPr>
                <w:b/>
              </w:rPr>
              <w:t>Note:</w:t>
            </w:r>
          </w:p>
          <w:p w14:paraId="715F385D" w14:textId="77777777" w:rsidR="001C0F49" w:rsidRDefault="001C0F49" w:rsidP="004C218F">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14:paraId="6D02449D" w14:textId="5FEB20C6" w:rsidR="001C0F49" w:rsidRDefault="001C0F49" w:rsidP="004C218F">
            <w:pPr>
              <w:jc w:val="left"/>
            </w:pPr>
            <w:r>
              <w:t xml:space="preserve">The most recent corporate plan for ANMM can be found at: </w:t>
            </w:r>
            <w:r w:rsidRPr="00FF2675">
              <w:rPr>
                <w:u w:val="single"/>
              </w:rPr>
              <w:t>https://www.sea.museum/about/corporate-information/planning-and-reporting/corporate-plans.</w:t>
            </w:r>
          </w:p>
          <w:p w14:paraId="0B0F2C8E" w14:textId="7C580362" w:rsidR="001C0F49" w:rsidRDefault="001C0F49" w:rsidP="004C218F">
            <w:pPr>
              <w:jc w:val="left"/>
            </w:pPr>
            <w:r>
              <w:t xml:space="preserve">The most recent annual performance statement can be found at: </w:t>
            </w:r>
            <w:r w:rsidRPr="00FF2675">
              <w:rPr>
                <w:u w:val="single"/>
              </w:rPr>
              <w:t>https://www.sea.museum/about/corporate-information/planning-and-reporting/annual-reports.</w:t>
            </w:r>
          </w:p>
        </w:tc>
      </w:tr>
    </w:tbl>
    <w:p w14:paraId="4B7F6C32" w14:textId="77777777" w:rsidR="00ED6621" w:rsidRDefault="00ED6621" w:rsidP="001C0F49">
      <w:pPr>
        <w:rPr>
          <w:highlight w:val="yellow"/>
        </w:rPr>
      </w:pPr>
    </w:p>
    <w:p w14:paraId="1965B917" w14:textId="77777777" w:rsidR="00ED6621" w:rsidRDefault="00ED6621" w:rsidP="001C0F49">
      <w:pPr>
        <w:rPr>
          <w:highlight w:val="yellow"/>
        </w:rPr>
        <w:sectPr w:rsidR="00ED6621" w:rsidSect="00EE1E88">
          <w:headerReference w:type="even" r:id="rId24"/>
          <w:headerReference w:type="default" r:id="rId25"/>
          <w:headerReference w:type="first" r:id="rId26"/>
          <w:footerReference w:type="first" r:id="rId27"/>
          <w:type w:val="oddPage"/>
          <w:pgSz w:w="11906" w:h="16838" w:code="9"/>
          <w:pgMar w:top="2438" w:right="2098" w:bottom="2438" w:left="2098" w:header="1814" w:footer="1814" w:gutter="0"/>
          <w:pgNumType w:start="223"/>
          <w:cols w:space="708"/>
          <w:titlePg/>
          <w:docGrid w:linePitch="360"/>
        </w:sectPr>
      </w:pPr>
    </w:p>
    <w:p w14:paraId="76E0A260" w14:textId="77777777" w:rsidR="001C0F49" w:rsidRPr="00F743D8" w:rsidRDefault="001C0F49" w:rsidP="001C0F49">
      <w:pPr>
        <w:pStyle w:val="Heading3-ANMM"/>
      </w:pPr>
      <w:bookmarkStart w:id="41" w:name="_Toc97640531"/>
      <w:bookmarkStart w:id="42" w:name="_Toc98440304"/>
      <w:bookmarkStart w:id="43" w:name="_Toc98440452"/>
      <w:bookmarkStart w:id="44" w:name="_Toc98440600"/>
      <w:bookmarkStart w:id="45" w:name="_Toc98440748"/>
      <w:bookmarkStart w:id="46" w:name="_Toc98440896"/>
      <w:bookmarkStart w:id="47" w:name="_Toc98533415"/>
      <w:r>
        <w:lastRenderedPageBreak/>
        <w:t>2.1</w:t>
      </w:r>
      <w:r w:rsidRPr="00F743D8">
        <w:tab/>
        <w:t xml:space="preserve">Budgeted expenses and performance for Outcome </w:t>
      </w:r>
      <w:r>
        <w:t>1</w:t>
      </w:r>
      <w:bookmarkEnd w:id="41"/>
      <w:bookmarkEnd w:id="42"/>
      <w:bookmarkEnd w:id="43"/>
      <w:bookmarkEnd w:id="44"/>
      <w:bookmarkEnd w:id="45"/>
      <w:bookmarkEnd w:id="46"/>
      <w:bookmarkEnd w:id="4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C0F49" w:rsidRPr="005E6F2B" w14:paraId="0FA585EA" w14:textId="77777777" w:rsidTr="00293BD0">
        <w:tc>
          <w:tcPr>
            <w:tcW w:w="7704" w:type="dxa"/>
            <w:shd w:val="clear" w:color="auto" w:fill="E6E6E6"/>
          </w:tcPr>
          <w:p w14:paraId="22C23630" w14:textId="77777777" w:rsidR="001C0F49" w:rsidRPr="005E6F2B" w:rsidRDefault="001C0F49" w:rsidP="00293BD0">
            <w:pPr>
              <w:pStyle w:val="TableColumnHeadingLeft"/>
            </w:pPr>
            <w:r w:rsidRPr="005E6F2B">
              <w:t xml:space="preserve">Outcome </w:t>
            </w:r>
            <w:r>
              <w:t>1</w:t>
            </w:r>
            <w:r w:rsidRPr="005E6F2B">
              <w:t xml:space="preserve">: </w:t>
            </w:r>
            <w:r w:rsidRPr="00C602FB">
              <w:t>Increased knowledge, appreciation and enjoyment of Australia’s maritime heritage by managing the National Maritime Collection and staging programs, exhibitions and events</w:t>
            </w:r>
            <w:r w:rsidRPr="005E6F2B" w:rsidDel="00757E77">
              <w:t xml:space="preserve"> </w:t>
            </w:r>
          </w:p>
        </w:tc>
      </w:tr>
    </w:tbl>
    <w:p w14:paraId="5C0F1781" w14:textId="77777777" w:rsidR="001C0F49" w:rsidRPr="005E6F2B" w:rsidRDefault="001C0F49" w:rsidP="001C0F49">
      <w:pPr>
        <w:pStyle w:val="NoSpacing"/>
      </w:pPr>
    </w:p>
    <w:p w14:paraId="4A05A43A" w14:textId="77777777" w:rsidR="001C0F49" w:rsidRPr="0083302D" w:rsidRDefault="001C0F49" w:rsidP="001C0F49">
      <w:pPr>
        <w:rPr>
          <w:rFonts w:ascii="Arial" w:hAnsi="Arial" w:cs="Arial"/>
          <w:b/>
        </w:rPr>
      </w:pPr>
      <w:r w:rsidRPr="0083302D">
        <w:rPr>
          <w:rFonts w:ascii="Arial" w:hAnsi="Arial" w:cs="Arial"/>
          <w:b/>
        </w:rPr>
        <w:t>Budgeted expenses for Outcome 1</w:t>
      </w:r>
    </w:p>
    <w:p w14:paraId="557A2248" w14:textId="77777777" w:rsidR="001C0F49" w:rsidRDefault="001C0F49" w:rsidP="001C0F49">
      <w:r w:rsidRPr="00950281">
        <w:t xml:space="preserve">This table shows how much the </w:t>
      </w:r>
      <w:r>
        <w:t>ANMM</w:t>
      </w:r>
      <w:r w:rsidRPr="00950281">
        <w:t xml:space="preserve"> intends to spend (on an accrual basis) on achieving the outcome, broken down by program</w:t>
      </w:r>
      <w:r>
        <w:t>.</w:t>
      </w:r>
    </w:p>
    <w:p w14:paraId="4981FC7F" w14:textId="77777777" w:rsidR="001C0F49" w:rsidRPr="006E4DF1" w:rsidRDefault="001C0F49" w:rsidP="001C0F49">
      <w:pPr>
        <w:spacing w:after="0"/>
        <w:rPr>
          <w:b/>
        </w:rPr>
      </w:pPr>
      <w:r w:rsidRPr="009546A8">
        <w:rPr>
          <w:rFonts w:ascii="Arial" w:hAnsi="Arial" w:cs="Arial"/>
          <w:b/>
        </w:rPr>
        <w:t>Table 2.1.1: Budgeted expenses for Outcome 1</w:t>
      </w:r>
    </w:p>
    <w:tbl>
      <w:tblPr>
        <w:tblW w:w="7713" w:type="dxa"/>
        <w:tblLook w:val="04A0" w:firstRow="1" w:lastRow="0" w:firstColumn="1" w:lastColumn="0" w:noHBand="0" w:noVBand="1"/>
      </w:tblPr>
      <w:tblGrid>
        <w:gridCol w:w="3402"/>
        <w:gridCol w:w="928"/>
        <w:gridCol w:w="915"/>
        <w:gridCol w:w="821"/>
        <w:gridCol w:w="821"/>
        <w:gridCol w:w="826"/>
      </w:tblGrid>
      <w:tr w:rsidR="001C0F49" w:rsidRPr="00673828" w14:paraId="784231DC" w14:textId="77777777" w:rsidTr="007431A4">
        <w:trPr>
          <w:trHeight w:val="204"/>
        </w:trPr>
        <w:tc>
          <w:tcPr>
            <w:tcW w:w="3402" w:type="dxa"/>
            <w:tcBorders>
              <w:top w:val="single" w:sz="4" w:space="0" w:color="auto"/>
              <w:left w:val="nil"/>
              <w:bottom w:val="nil"/>
              <w:right w:val="nil"/>
            </w:tcBorders>
            <w:shd w:val="clear" w:color="auto" w:fill="auto"/>
            <w:vAlign w:val="bottom"/>
            <w:hideMark/>
          </w:tcPr>
          <w:p w14:paraId="1AC073E6" w14:textId="77777777" w:rsidR="001C0F49" w:rsidRPr="00673828" w:rsidRDefault="001C0F49" w:rsidP="004C218F">
            <w:pPr>
              <w:spacing w:after="0" w:line="240" w:lineRule="auto"/>
              <w:jc w:val="right"/>
              <w:rPr>
                <w:rFonts w:ascii="Arial" w:hAnsi="Arial" w:cs="Arial"/>
                <w:b/>
                <w:bCs/>
                <w:color w:val="000000"/>
                <w:sz w:val="16"/>
                <w:szCs w:val="16"/>
              </w:rPr>
            </w:pPr>
            <w:r w:rsidRPr="00673828">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642AF746" w14:textId="77777777" w:rsidR="001C0F49" w:rsidRPr="00673828" w:rsidRDefault="001C0F49" w:rsidP="004C218F">
            <w:pPr>
              <w:spacing w:after="0" w:line="240" w:lineRule="auto"/>
              <w:jc w:val="right"/>
              <w:rPr>
                <w:rFonts w:ascii="Arial" w:hAnsi="Arial" w:cs="Arial"/>
                <w:sz w:val="16"/>
                <w:szCs w:val="16"/>
              </w:rPr>
            </w:pPr>
            <w:r w:rsidRPr="00673828">
              <w:rPr>
                <w:rFonts w:ascii="Arial" w:hAnsi="Arial" w:cs="Arial"/>
                <w:sz w:val="16"/>
                <w:szCs w:val="16"/>
              </w:rPr>
              <w:t>2021-22 Estimated actual</w:t>
            </w:r>
            <w:r w:rsidRPr="00673828">
              <w:rPr>
                <w:rFonts w:ascii="Arial" w:hAnsi="Arial" w:cs="Arial"/>
                <w:sz w:val="16"/>
                <w:szCs w:val="16"/>
              </w:rPr>
              <w:br/>
              <w:t>$'000</w:t>
            </w:r>
          </w:p>
        </w:tc>
        <w:tc>
          <w:tcPr>
            <w:tcW w:w="915" w:type="dxa"/>
            <w:tcBorders>
              <w:top w:val="single" w:sz="4" w:space="0" w:color="auto"/>
              <w:left w:val="nil"/>
              <w:bottom w:val="single" w:sz="4" w:space="0" w:color="auto"/>
              <w:right w:val="nil"/>
            </w:tcBorders>
            <w:shd w:val="clear" w:color="auto" w:fill="E6E6E6"/>
            <w:vAlign w:val="bottom"/>
            <w:hideMark/>
          </w:tcPr>
          <w:p w14:paraId="5F5D2586" w14:textId="77777777" w:rsidR="001C0F49" w:rsidRPr="00673828" w:rsidRDefault="001C0F49" w:rsidP="004C218F">
            <w:pPr>
              <w:spacing w:after="0" w:line="240" w:lineRule="auto"/>
              <w:jc w:val="right"/>
              <w:rPr>
                <w:rFonts w:ascii="Arial" w:hAnsi="Arial" w:cs="Arial"/>
                <w:sz w:val="16"/>
                <w:szCs w:val="16"/>
              </w:rPr>
            </w:pPr>
            <w:r w:rsidRPr="00673828">
              <w:rPr>
                <w:rFonts w:ascii="Arial" w:hAnsi="Arial" w:cs="Arial"/>
                <w:sz w:val="16"/>
                <w:szCs w:val="16"/>
              </w:rPr>
              <w:t>2022-23</w:t>
            </w:r>
            <w:r w:rsidRPr="00673828">
              <w:rPr>
                <w:rFonts w:ascii="Arial" w:hAnsi="Arial" w:cs="Arial"/>
                <w:sz w:val="16"/>
                <w:szCs w:val="16"/>
              </w:rPr>
              <w:br/>
              <w:t>Budget</w:t>
            </w:r>
            <w:r w:rsidRPr="00673828">
              <w:rPr>
                <w:rFonts w:ascii="Arial" w:hAnsi="Arial" w:cs="Arial"/>
                <w:sz w:val="16"/>
                <w:szCs w:val="16"/>
              </w:rPr>
              <w:br/>
            </w:r>
            <w:r w:rsidRPr="00673828">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vAlign w:val="bottom"/>
            <w:hideMark/>
          </w:tcPr>
          <w:p w14:paraId="13757181" w14:textId="77777777" w:rsidR="001C0F49" w:rsidRPr="00673828" w:rsidRDefault="001C0F49" w:rsidP="004C218F">
            <w:pPr>
              <w:spacing w:after="0" w:line="240" w:lineRule="auto"/>
              <w:jc w:val="right"/>
              <w:rPr>
                <w:rFonts w:ascii="Arial" w:hAnsi="Arial" w:cs="Arial"/>
                <w:sz w:val="16"/>
                <w:szCs w:val="16"/>
              </w:rPr>
            </w:pPr>
            <w:r w:rsidRPr="00673828">
              <w:rPr>
                <w:rFonts w:ascii="Arial" w:hAnsi="Arial" w:cs="Arial"/>
                <w:sz w:val="16"/>
                <w:szCs w:val="16"/>
              </w:rPr>
              <w:t>2023-24 Forward estimate</w:t>
            </w:r>
            <w:r w:rsidRPr="00673828">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vAlign w:val="bottom"/>
            <w:hideMark/>
          </w:tcPr>
          <w:p w14:paraId="1B9023F4" w14:textId="77777777" w:rsidR="001C0F49" w:rsidRPr="00673828" w:rsidRDefault="001C0F49" w:rsidP="004C218F">
            <w:pPr>
              <w:spacing w:after="0" w:line="240" w:lineRule="auto"/>
              <w:jc w:val="right"/>
              <w:rPr>
                <w:rFonts w:ascii="Arial" w:hAnsi="Arial" w:cs="Arial"/>
                <w:sz w:val="16"/>
                <w:szCs w:val="16"/>
              </w:rPr>
            </w:pPr>
            <w:r w:rsidRPr="00673828">
              <w:rPr>
                <w:rFonts w:ascii="Arial" w:hAnsi="Arial" w:cs="Arial"/>
                <w:sz w:val="16"/>
                <w:szCs w:val="16"/>
              </w:rPr>
              <w:t>2024-25 Forward estimate</w:t>
            </w:r>
            <w:r w:rsidRPr="00673828">
              <w:rPr>
                <w:rFonts w:ascii="Arial" w:hAnsi="Arial" w:cs="Arial"/>
                <w:sz w:val="16"/>
                <w:szCs w:val="16"/>
              </w:rPr>
              <w:br/>
              <w:t>$'000</w:t>
            </w:r>
          </w:p>
        </w:tc>
        <w:tc>
          <w:tcPr>
            <w:tcW w:w="826" w:type="dxa"/>
            <w:tcBorders>
              <w:top w:val="single" w:sz="4" w:space="0" w:color="auto"/>
              <w:left w:val="nil"/>
              <w:bottom w:val="single" w:sz="4" w:space="0" w:color="auto"/>
              <w:right w:val="nil"/>
            </w:tcBorders>
            <w:shd w:val="clear" w:color="auto" w:fill="auto"/>
            <w:vAlign w:val="bottom"/>
            <w:hideMark/>
          </w:tcPr>
          <w:p w14:paraId="03C00310" w14:textId="77777777" w:rsidR="001C0F49" w:rsidRPr="00673828" w:rsidRDefault="001C0F49" w:rsidP="004C218F">
            <w:pPr>
              <w:spacing w:after="0" w:line="240" w:lineRule="auto"/>
              <w:jc w:val="right"/>
              <w:rPr>
                <w:rFonts w:ascii="Arial" w:hAnsi="Arial" w:cs="Arial"/>
                <w:sz w:val="16"/>
                <w:szCs w:val="16"/>
              </w:rPr>
            </w:pPr>
            <w:r w:rsidRPr="00673828">
              <w:rPr>
                <w:rFonts w:ascii="Arial" w:hAnsi="Arial" w:cs="Arial"/>
                <w:sz w:val="16"/>
                <w:szCs w:val="16"/>
              </w:rPr>
              <w:t>2025-26</w:t>
            </w:r>
            <w:r w:rsidRPr="00673828">
              <w:rPr>
                <w:rFonts w:ascii="Arial" w:hAnsi="Arial" w:cs="Arial"/>
                <w:sz w:val="16"/>
                <w:szCs w:val="16"/>
              </w:rPr>
              <w:br/>
              <w:t>Forward estimate</w:t>
            </w:r>
            <w:r w:rsidRPr="00673828">
              <w:rPr>
                <w:rFonts w:ascii="Arial" w:hAnsi="Arial" w:cs="Arial"/>
                <w:sz w:val="16"/>
                <w:szCs w:val="16"/>
              </w:rPr>
              <w:br/>
              <w:t>$'000</w:t>
            </w:r>
          </w:p>
        </w:tc>
      </w:tr>
      <w:tr w:rsidR="001C0F49" w:rsidRPr="00673828" w14:paraId="246FC8C2" w14:textId="77777777" w:rsidTr="007431A4">
        <w:trPr>
          <w:trHeight w:val="204"/>
        </w:trPr>
        <w:tc>
          <w:tcPr>
            <w:tcW w:w="7713" w:type="dxa"/>
            <w:gridSpan w:val="6"/>
            <w:tcBorders>
              <w:top w:val="single" w:sz="4" w:space="0" w:color="auto"/>
              <w:left w:val="nil"/>
              <w:bottom w:val="single" w:sz="4" w:space="0" w:color="auto"/>
              <w:right w:val="nil"/>
            </w:tcBorders>
            <w:shd w:val="clear" w:color="auto" w:fill="E6E6E6"/>
            <w:vAlign w:val="bottom"/>
            <w:hideMark/>
          </w:tcPr>
          <w:p w14:paraId="1E7FB5D7" w14:textId="77777777" w:rsidR="001C0F49" w:rsidRPr="00673828" w:rsidRDefault="001C0F49" w:rsidP="00293BD0">
            <w:pPr>
              <w:spacing w:after="0" w:line="240" w:lineRule="auto"/>
              <w:rPr>
                <w:rFonts w:ascii="Arial" w:hAnsi="Arial" w:cs="Arial"/>
                <w:b/>
                <w:bCs/>
                <w:sz w:val="16"/>
                <w:szCs w:val="16"/>
              </w:rPr>
            </w:pPr>
            <w:r w:rsidRPr="00673828">
              <w:rPr>
                <w:rFonts w:ascii="Arial" w:hAnsi="Arial" w:cs="Arial"/>
                <w:b/>
                <w:bCs/>
                <w:sz w:val="16"/>
                <w:szCs w:val="16"/>
              </w:rPr>
              <w:t>Program 1.1: Management of maritime heritage</w:t>
            </w:r>
          </w:p>
        </w:tc>
      </w:tr>
      <w:tr w:rsidR="001C0F49" w:rsidRPr="00673828" w14:paraId="3A822316" w14:textId="77777777" w:rsidTr="007431A4">
        <w:trPr>
          <w:trHeight w:val="204"/>
        </w:trPr>
        <w:tc>
          <w:tcPr>
            <w:tcW w:w="3402" w:type="dxa"/>
            <w:tcBorders>
              <w:top w:val="nil"/>
              <w:left w:val="nil"/>
              <w:bottom w:val="nil"/>
              <w:right w:val="nil"/>
            </w:tcBorders>
            <w:shd w:val="clear" w:color="auto" w:fill="auto"/>
            <w:noWrap/>
            <w:vAlign w:val="bottom"/>
            <w:hideMark/>
          </w:tcPr>
          <w:p w14:paraId="6F75712C" w14:textId="77777777" w:rsidR="001C0F49" w:rsidRPr="00673828" w:rsidRDefault="001C0F49" w:rsidP="00293BD0">
            <w:pPr>
              <w:spacing w:after="0" w:line="240" w:lineRule="auto"/>
              <w:rPr>
                <w:rFonts w:ascii="Arial" w:hAnsi="Arial" w:cs="Arial"/>
                <w:sz w:val="16"/>
                <w:szCs w:val="16"/>
              </w:rPr>
            </w:pPr>
            <w:r w:rsidRPr="00673828">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078395C1" w14:textId="77777777" w:rsidR="001C0F49" w:rsidRPr="002127DA" w:rsidRDefault="001C0F49" w:rsidP="00FF2675">
            <w:pPr>
              <w:spacing w:after="0" w:line="240" w:lineRule="auto"/>
              <w:jc w:val="right"/>
              <w:rPr>
                <w:rFonts w:ascii="Arial" w:hAnsi="Arial" w:cs="Arial"/>
                <w:sz w:val="16"/>
                <w:szCs w:val="16"/>
              </w:rPr>
            </w:pPr>
          </w:p>
        </w:tc>
        <w:tc>
          <w:tcPr>
            <w:tcW w:w="915" w:type="dxa"/>
            <w:tcBorders>
              <w:top w:val="nil"/>
              <w:left w:val="nil"/>
              <w:bottom w:val="nil"/>
              <w:right w:val="nil"/>
            </w:tcBorders>
            <w:shd w:val="clear" w:color="auto" w:fill="E6E6E6"/>
            <w:noWrap/>
            <w:vAlign w:val="bottom"/>
            <w:hideMark/>
          </w:tcPr>
          <w:p w14:paraId="5E14CED3" w14:textId="5B66D128" w:rsidR="001C0F49" w:rsidRPr="00B12200" w:rsidRDefault="001C0F49" w:rsidP="00FF2675">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F4F59F4" w14:textId="77777777" w:rsidR="001C0F49" w:rsidRPr="00B12200" w:rsidRDefault="001C0F49" w:rsidP="00FF2675">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023AD5AA" w14:textId="77777777" w:rsidR="001C0F49" w:rsidRPr="009546A8" w:rsidRDefault="001C0F49" w:rsidP="00FF2675">
            <w:pPr>
              <w:spacing w:after="0" w:line="240" w:lineRule="auto"/>
              <w:jc w:val="right"/>
              <w:rPr>
                <w:rFonts w:ascii="Times New Roman" w:hAnsi="Times New Roman"/>
                <w:sz w:val="16"/>
                <w:szCs w:val="16"/>
              </w:rPr>
            </w:pPr>
          </w:p>
        </w:tc>
        <w:tc>
          <w:tcPr>
            <w:tcW w:w="826" w:type="dxa"/>
            <w:tcBorders>
              <w:top w:val="nil"/>
              <w:left w:val="nil"/>
              <w:bottom w:val="nil"/>
              <w:right w:val="nil"/>
            </w:tcBorders>
            <w:shd w:val="clear" w:color="auto" w:fill="auto"/>
            <w:noWrap/>
            <w:vAlign w:val="bottom"/>
            <w:hideMark/>
          </w:tcPr>
          <w:p w14:paraId="26237D14" w14:textId="77777777" w:rsidR="001C0F49" w:rsidRPr="009546A8" w:rsidRDefault="001C0F49" w:rsidP="00FF2675">
            <w:pPr>
              <w:spacing w:after="0" w:line="240" w:lineRule="auto"/>
              <w:jc w:val="right"/>
              <w:rPr>
                <w:rFonts w:ascii="Times New Roman" w:hAnsi="Times New Roman"/>
                <w:sz w:val="16"/>
                <w:szCs w:val="16"/>
              </w:rPr>
            </w:pPr>
          </w:p>
        </w:tc>
      </w:tr>
      <w:tr w:rsidR="001C0F49" w:rsidRPr="00673828" w14:paraId="735B0813" w14:textId="77777777" w:rsidTr="007431A4">
        <w:trPr>
          <w:trHeight w:val="204"/>
        </w:trPr>
        <w:tc>
          <w:tcPr>
            <w:tcW w:w="3402" w:type="dxa"/>
            <w:tcBorders>
              <w:top w:val="nil"/>
              <w:left w:val="nil"/>
              <w:bottom w:val="nil"/>
              <w:right w:val="nil"/>
            </w:tcBorders>
            <w:shd w:val="clear" w:color="auto" w:fill="auto"/>
            <w:vAlign w:val="bottom"/>
            <w:hideMark/>
          </w:tcPr>
          <w:p w14:paraId="2D88E407" w14:textId="77777777" w:rsidR="001C0F49" w:rsidRPr="00673828" w:rsidRDefault="001C0F49" w:rsidP="004C218F">
            <w:pPr>
              <w:spacing w:after="0" w:line="240" w:lineRule="auto"/>
              <w:ind w:left="113"/>
              <w:rPr>
                <w:rFonts w:ascii="Arial" w:hAnsi="Arial" w:cs="Arial"/>
                <w:sz w:val="16"/>
                <w:szCs w:val="16"/>
              </w:rPr>
            </w:pPr>
            <w:r w:rsidRPr="00673828">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77A09CA2" w14:textId="77777777" w:rsidR="001C0F49" w:rsidRPr="002127DA" w:rsidRDefault="001C0F49" w:rsidP="00FF2675">
            <w:pPr>
              <w:spacing w:after="0" w:line="240" w:lineRule="auto"/>
              <w:jc w:val="right"/>
              <w:rPr>
                <w:rFonts w:ascii="Arial" w:hAnsi="Arial" w:cs="Arial"/>
                <w:color w:val="000000"/>
                <w:sz w:val="16"/>
                <w:szCs w:val="16"/>
              </w:rPr>
            </w:pPr>
            <w:r w:rsidRPr="002127DA">
              <w:rPr>
                <w:rFonts w:ascii="Arial" w:hAnsi="Arial" w:cs="Arial"/>
                <w:color w:val="000000"/>
                <w:sz w:val="16"/>
                <w:szCs w:val="16"/>
              </w:rPr>
              <w:t>24,125</w:t>
            </w:r>
          </w:p>
        </w:tc>
        <w:tc>
          <w:tcPr>
            <w:tcW w:w="915" w:type="dxa"/>
            <w:tcBorders>
              <w:top w:val="nil"/>
              <w:left w:val="nil"/>
              <w:bottom w:val="nil"/>
              <w:right w:val="nil"/>
            </w:tcBorders>
            <w:shd w:val="clear" w:color="auto" w:fill="E6E6E6"/>
            <w:noWrap/>
            <w:vAlign w:val="bottom"/>
            <w:hideMark/>
          </w:tcPr>
          <w:p w14:paraId="67A5E69D" w14:textId="77777777" w:rsidR="001C0F49" w:rsidRPr="00B12200" w:rsidRDefault="001C0F49" w:rsidP="00FF2675">
            <w:pPr>
              <w:spacing w:after="0" w:line="240" w:lineRule="auto"/>
              <w:jc w:val="right"/>
              <w:rPr>
                <w:rFonts w:ascii="Arial" w:hAnsi="Arial" w:cs="Arial"/>
                <w:sz w:val="16"/>
                <w:szCs w:val="16"/>
              </w:rPr>
            </w:pPr>
            <w:r w:rsidRPr="00B12200">
              <w:rPr>
                <w:rFonts w:ascii="Arial" w:hAnsi="Arial" w:cs="Arial"/>
                <w:sz w:val="16"/>
                <w:szCs w:val="16"/>
              </w:rPr>
              <w:t>24,017</w:t>
            </w:r>
          </w:p>
        </w:tc>
        <w:tc>
          <w:tcPr>
            <w:tcW w:w="821" w:type="dxa"/>
            <w:tcBorders>
              <w:top w:val="nil"/>
              <w:left w:val="nil"/>
              <w:bottom w:val="nil"/>
              <w:right w:val="nil"/>
            </w:tcBorders>
            <w:shd w:val="clear" w:color="auto" w:fill="auto"/>
            <w:noWrap/>
            <w:vAlign w:val="bottom"/>
            <w:hideMark/>
          </w:tcPr>
          <w:p w14:paraId="628D074D" w14:textId="77777777" w:rsidR="001C0F49" w:rsidRPr="00B12200" w:rsidRDefault="001C0F49" w:rsidP="00FF2675">
            <w:pPr>
              <w:spacing w:after="0" w:line="240" w:lineRule="auto"/>
              <w:jc w:val="right"/>
              <w:rPr>
                <w:rFonts w:ascii="Arial" w:hAnsi="Arial" w:cs="Arial"/>
                <w:sz w:val="16"/>
                <w:szCs w:val="16"/>
              </w:rPr>
            </w:pPr>
            <w:r>
              <w:rPr>
                <w:rFonts w:ascii="Arial" w:hAnsi="Arial" w:cs="Arial"/>
                <w:sz w:val="16"/>
                <w:szCs w:val="16"/>
              </w:rPr>
              <w:t>20,912</w:t>
            </w:r>
          </w:p>
        </w:tc>
        <w:tc>
          <w:tcPr>
            <w:tcW w:w="821" w:type="dxa"/>
            <w:tcBorders>
              <w:top w:val="nil"/>
              <w:left w:val="nil"/>
              <w:bottom w:val="nil"/>
              <w:right w:val="nil"/>
            </w:tcBorders>
            <w:shd w:val="clear" w:color="auto" w:fill="auto"/>
            <w:noWrap/>
            <w:vAlign w:val="bottom"/>
            <w:hideMark/>
          </w:tcPr>
          <w:p w14:paraId="575DEEE3" w14:textId="77777777" w:rsidR="001C0F49" w:rsidRPr="00B12200" w:rsidRDefault="001C0F49" w:rsidP="00FF2675">
            <w:pPr>
              <w:spacing w:after="0" w:line="240" w:lineRule="auto"/>
              <w:jc w:val="right"/>
              <w:rPr>
                <w:rFonts w:ascii="Arial" w:hAnsi="Arial" w:cs="Arial"/>
                <w:sz w:val="16"/>
                <w:szCs w:val="16"/>
              </w:rPr>
            </w:pPr>
            <w:r>
              <w:rPr>
                <w:rFonts w:ascii="Arial" w:hAnsi="Arial" w:cs="Arial"/>
                <w:sz w:val="16"/>
                <w:szCs w:val="16"/>
              </w:rPr>
              <w:t>21,020</w:t>
            </w:r>
          </w:p>
        </w:tc>
        <w:tc>
          <w:tcPr>
            <w:tcW w:w="826" w:type="dxa"/>
            <w:tcBorders>
              <w:top w:val="nil"/>
              <w:left w:val="nil"/>
              <w:bottom w:val="nil"/>
              <w:right w:val="nil"/>
            </w:tcBorders>
            <w:shd w:val="clear" w:color="auto" w:fill="auto"/>
            <w:noWrap/>
            <w:vAlign w:val="bottom"/>
            <w:hideMark/>
          </w:tcPr>
          <w:p w14:paraId="49A2531B" w14:textId="77777777" w:rsidR="001C0F49" w:rsidRPr="00B12200" w:rsidRDefault="001C0F49" w:rsidP="00FF2675">
            <w:pPr>
              <w:spacing w:after="0" w:line="240" w:lineRule="auto"/>
              <w:jc w:val="right"/>
              <w:rPr>
                <w:rFonts w:ascii="Arial" w:hAnsi="Arial" w:cs="Arial"/>
                <w:sz w:val="16"/>
                <w:szCs w:val="16"/>
              </w:rPr>
            </w:pPr>
            <w:r>
              <w:rPr>
                <w:rFonts w:ascii="Arial" w:hAnsi="Arial" w:cs="Arial"/>
                <w:sz w:val="16"/>
                <w:szCs w:val="16"/>
              </w:rPr>
              <w:t>21,084</w:t>
            </w:r>
          </w:p>
        </w:tc>
      </w:tr>
      <w:tr w:rsidR="001C0F49" w:rsidRPr="00673828" w14:paraId="37F97F9F" w14:textId="77777777" w:rsidTr="007431A4">
        <w:trPr>
          <w:trHeight w:val="204"/>
        </w:trPr>
        <w:tc>
          <w:tcPr>
            <w:tcW w:w="3402" w:type="dxa"/>
            <w:tcBorders>
              <w:top w:val="nil"/>
              <w:left w:val="nil"/>
              <w:bottom w:val="nil"/>
              <w:right w:val="nil"/>
            </w:tcBorders>
            <w:shd w:val="clear" w:color="auto" w:fill="auto"/>
            <w:noWrap/>
            <w:vAlign w:val="bottom"/>
            <w:hideMark/>
          </w:tcPr>
          <w:p w14:paraId="0651B5DF" w14:textId="77777777" w:rsidR="001C0F49" w:rsidRPr="00673828" w:rsidRDefault="001C0F49" w:rsidP="004C218F">
            <w:pPr>
              <w:spacing w:after="0" w:line="240" w:lineRule="auto"/>
              <w:ind w:left="113" w:firstLineChars="100" w:firstLine="160"/>
              <w:rPr>
                <w:rFonts w:ascii="Arial" w:hAnsi="Arial" w:cs="Arial"/>
                <w:sz w:val="16"/>
                <w:szCs w:val="16"/>
              </w:rPr>
            </w:pPr>
            <w:r w:rsidRPr="00673828">
              <w:rPr>
                <w:rFonts w:ascii="Arial" w:hAnsi="Arial" w:cs="Arial"/>
                <w:sz w:val="16"/>
                <w:szCs w:val="16"/>
              </w:rPr>
              <w:t>Payment from related entities</w:t>
            </w:r>
          </w:p>
        </w:tc>
        <w:tc>
          <w:tcPr>
            <w:tcW w:w="928" w:type="dxa"/>
            <w:tcBorders>
              <w:top w:val="nil"/>
              <w:left w:val="nil"/>
              <w:bottom w:val="nil"/>
              <w:right w:val="nil"/>
            </w:tcBorders>
            <w:shd w:val="clear" w:color="auto" w:fill="auto"/>
            <w:noWrap/>
            <w:vAlign w:val="bottom"/>
            <w:hideMark/>
          </w:tcPr>
          <w:p w14:paraId="07BACDF5" w14:textId="77777777" w:rsidR="001C0F49" w:rsidRPr="002127DA" w:rsidRDefault="001C0F49" w:rsidP="00FF2675">
            <w:pPr>
              <w:spacing w:after="0" w:line="240" w:lineRule="auto"/>
              <w:ind w:firstLineChars="100" w:firstLine="160"/>
              <w:jc w:val="right"/>
              <w:rPr>
                <w:rFonts w:ascii="Arial" w:hAnsi="Arial" w:cs="Arial"/>
                <w:sz w:val="16"/>
                <w:szCs w:val="16"/>
              </w:rPr>
            </w:pPr>
          </w:p>
        </w:tc>
        <w:tc>
          <w:tcPr>
            <w:tcW w:w="915" w:type="dxa"/>
            <w:tcBorders>
              <w:top w:val="nil"/>
              <w:left w:val="nil"/>
              <w:bottom w:val="nil"/>
              <w:right w:val="nil"/>
            </w:tcBorders>
            <w:shd w:val="clear" w:color="auto" w:fill="E6E6E6"/>
            <w:noWrap/>
            <w:vAlign w:val="bottom"/>
            <w:hideMark/>
          </w:tcPr>
          <w:p w14:paraId="247BEE59" w14:textId="77777777" w:rsidR="001C0F49" w:rsidRPr="00B12200" w:rsidRDefault="001C0F49" w:rsidP="00FF2675">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4173849A" w14:textId="77777777" w:rsidR="001C0F49" w:rsidRPr="00B12200" w:rsidRDefault="001C0F49" w:rsidP="00FF2675">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07B2F199" w14:textId="77777777" w:rsidR="001C0F49" w:rsidRPr="009546A8" w:rsidRDefault="001C0F49" w:rsidP="00FF2675">
            <w:pPr>
              <w:spacing w:after="0" w:line="240" w:lineRule="auto"/>
              <w:jc w:val="right"/>
              <w:rPr>
                <w:rFonts w:ascii="Times New Roman" w:hAnsi="Times New Roman"/>
                <w:sz w:val="16"/>
                <w:szCs w:val="16"/>
              </w:rPr>
            </w:pPr>
          </w:p>
        </w:tc>
        <w:tc>
          <w:tcPr>
            <w:tcW w:w="826" w:type="dxa"/>
            <w:tcBorders>
              <w:top w:val="nil"/>
              <w:left w:val="nil"/>
              <w:bottom w:val="nil"/>
              <w:right w:val="nil"/>
            </w:tcBorders>
            <w:shd w:val="clear" w:color="auto" w:fill="auto"/>
            <w:noWrap/>
            <w:vAlign w:val="bottom"/>
            <w:hideMark/>
          </w:tcPr>
          <w:p w14:paraId="76EB3267" w14:textId="77777777" w:rsidR="001C0F49" w:rsidRPr="009546A8" w:rsidRDefault="001C0F49" w:rsidP="00FF2675">
            <w:pPr>
              <w:spacing w:after="0" w:line="240" w:lineRule="auto"/>
              <w:jc w:val="right"/>
              <w:rPr>
                <w:rFonts w:ascii="Times New Roman" w:hAnsi="Times New Roman"/>
                <w:sz w:val="16"/>
                <w:szCs w:val="16"/>
              </w:rPr>
            </w:pPr>
          </w:p>
        </w:tc>
      </w:tr>
      <w:tr w:rsidR="001C0F49" w:rsidRPr="00673828" w14:paraId="0D5422E0" w14:textId="77777777" w:rsidTr="007431A4">
        <w:trPr>
          <w:trHeight w:val="204"/>
        </w:trPr>
        <w:tc>
          <w:tcPr>
            <w:tcW w:w="3402" w:type="dxa"/>
            <w:tcBorders>
              <w:top w:val="nil"/>
              <w:left w:val="nil"/>
              <w:bottom w:val="nil"/>
              <w:right w:val="nil"/>
            </w:tcBorders>
            <w:shd w:val="clear" w:color="auto" w:fill="auto"/>
            <w:vAlign w:val="bottom"/>
            <w:hideMark/>
          </w:tcPr>
          <w:p w14:paraId="79A1C74E" w14:textId="473A2F96" w:rsidR="001C0F49" w:rsidRPr="00673828" w:rsidRDefault="001C0F49" w:rsidP="004C218F">
            <w:pPr>
              <w:spacing w:after="0" w:line="240" w:lineRule="auto"/>
              <w:ind w:left="113"/>
              <w:rPr>
                <w:rFonts w:ascii="Arial" w:hAnsi="Arial" w:cs="Arial"/>
                <w:sz w:val="16"/>
                <w:szCs w:val="16"/>
              </w:rPr>
            </w:pPr>
            <w:r w:rsidRPr="00673828">
              <w:rPr>
                <w:rFonts w:ascii="Arial" w:hAnsi="Arial" w:cs="Arial"/>
                <w:sz w:val="16"/>
                <w:szCs w:val="16"/>
              </w:rPr>
              <w:t xml:space="preserve">Expenses not requiring appropriation in the </w:t>
            </w:r>
            <w:r w:rsidR="00927ADA">
              <w:rPr>
                <w:rFonts w:ascii="Arial" w:hAnsi="Arial" w:cs="Arial"/>
                <w:sz w:val="16"/>
                <w:szCs w:val="16"/>
              </w:rPr>
              <w:t>Budget year</w:t>
            </w:r>
            <w:r w:rsidRPr="00673828">
              <w:rPr>
                <w:rFonts w:ascii="Arial" w:hAnsi="Arial" w:cs="Arial"/>
                <w:sz w:val="16"/>
                <w:szCs w:val="16"/>
              </w:rPr>
              <w:t xml:space="preserve"> </w:t>
            </w:r>
            <w:r w:rsidRPr="00673828">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4E6805A7" w14:textId="77777777" w:rsidR="001C0F49" w:rsidRPr="002127DA" w:rsidRDefault="001C0F49" w:rsidP="00FF2675">
            <w:pPr>
              <w:spacing w:after="0" w:line="240" w:lineRule="auto"/>
              <w:jc w:val="right"/>
              <w:rPr>
                <w:rFonts w:ascii="Arial" w:hAnsi="Arial" w:cs="Arial"/>
                <w:color w:val="000000"/>
                <w:sz w:val="16"/>
                <w:szCs w:val="16"/>
              </w:rPr>
            </w:pPr>
            <w:r w:rsidRPr="002127DA">
              <w:rPr>
                <w:rFonts w:ascii="Arial" w:hAnsi="Arial" w:cs="Arial"/>
                <w:color w:val="000000"/>
                <w:sz w:val="16"/>
                <w:szCs w:val="16"/>
              </w:rPr>
              <w:t>3</w:t>
            </w:r>
            <w:r>
              <w:rPr>
                <w:rFonts w:ascii="Arial" w:hAnsi="Arial" w:cs="Arial"/>
                <w:color w:val="000000"/>
                <w:sz w:val="16"/>
                <w:szCs w:val="16"/>
              </w:rPr>
              <w:t>8</w:t>
            </w:r>
            <w:r w:rsidRPr="002127DA">
              <w:rPr>
                <w:rFonts w:ascii="Arial" w:hAnsi="Arial" w:cs="Arial"/>
                <w:color w:val="000000"/>
                <w:sz w:val="16"/>
                <w:szCs w:val="16"/>
              </w:rPr>
              <w:t>5</w:t>
            </w:r>
          </w:p>
        </w:tc>
        <w:tc>
          <w:tcPr>
            <w:tcW w:w="915" w:type="dxa"/>
            <w:tcBorders>
              <w:top w:val="nil"/>
              <w:left w:val="nil"/>
              <w:bottom w:val="nil"/>
              <w:right w:val="nil"/>
            </w:tcBorders>
            <w:shd w:val="clear" w:color="auto" w:fill="E6E6E6"/>
            <w:noWrap/>
            <w:vAlign w:val="bottom"/>
            <w:hideMark/>
          </w:tcPr>
          <w:p w14:paraId="07ADBD80" w14:textId="77777777" w:rsidR="001C0F49" w:rsidRPr="00B12200" w:rsidRDefault="001C0F49" w:rsidP="00FF2675">
            <w:pPr>
              <w:spacing w:after="0" w:line="240" w:lineRule="auto"/>
              <w:jc w:val="right"/>
              <w:rPr>
                <w:rFonts w:ascii="Arial" w:hAnsi="Arial" w:cs="Arial"/>
                <w:sz w:val="16"/>
                <w:szCs w:val="16"/>
              </w:rPr>
            </w:pPr>
            <w:r w:rsidRPr="00B12200">
              <w:rPr>
                <w:rFonts w:ascii="Arial" w:hAnsi="Arial" w:cs="Arial"/>
                <w:sz w:val="16"/>
                <w:szCs w:val="16"/>
              </w:rPr>
              <w:t>3,000</w:t>
            </w:r>
          </w:p>
        </w:tc>
        <w:tc>
          <w:tcPr>
            <w:tcW w:w="821" w:type="dxa"/>
            <w:tcBorders>
              <w:top w:val="nil"/>
              <w:left w:val="nil"/>
              <w:bottom w:val="nil"/>
              <w:right w:val="nil"/>
            </w:tcBorders>
            <w:shd w:val="clear" w:color="auto" w:fill="auto"/>
            <w:noWrap/>
            <w:vAlign w:val="bottom"/>
            <w:hideMark/>
          </w:tcPr>
          <w:p w14:paraId="2F4B8535" w14:textId="77777777" w:rsidR="001C0F49" w:rsidRPr="00B12200" w:rsidRDefault="001C0F49" w:rsidP="00FF2675">
            <w:pPr>
              <w:spacing w:after="0" w:line="240" w:lineRule="auto"/>
              <w:jc w:val="right"/>
              <w:rPr>
                <w:rFonts w:ascii="Arial" w:hAnsi="Arial" w:cs="Arial"/>
                <w:sz w:val="16"/>
                <w:szCs w:val="16"/>
              </w:rPr>
            </w:pPr>
            <w:r w:rsidRPr="00B12200">
              <w:rPr>
                <w:rFonts w:ascii="Arial" w:hAnsi="Arial" w:cs="Arial"/>
                <w:sz w:val="16"/>
                <w:szCs w:val="16"/>
              </w:rPr>
              <w:t>3,00</w:t>
            </w:r>
            <w:r>
              <w:rPr>
                <w:rFonts w:ascii="Arial" w:hAnsi="Arial" w:cs="Arial"/>
                <w:sz w:val="16"/>
                <w:szCs w:val="16"/>
              </w:rPr>
              <w:t>0</w:t>
            </w:r>
          </w:p>
        </w:tc>
        <w:tc>
          <w:tcPr>
            <w:tcW w:w="821" w:type="dxa"/>
            <w:tcBorders>
              <w:top w:val="nil"/>
              <w:left w:val="nil"/>
              <w:bottom w:val="nil"/>
              <w:right w:val="nil"/>
            </w:tcBorders>
            <w:shd w:val="clear" w:color="auto" w:fill="auto"/>
            <w:noWrap/>
            <w:vAlign w:val="bottom"/>
            <w:hideMark/>
          </w:tcPr>
          <w:p w14:paraId="7F421472" w14:textId="77777777" w:rsidR="001C0F49" w:rsidRPr="00B12200" w:rsidRDefault="001C0F49" w:rsidP="00FF2675">
            <w:pPr>
              <w:spacing w:after="0" w:line="240" w:lineRule="auto"/>
              <w:jc w:val="right"/>
              <w:rPr>
                <w:rFonts w:ascii="Arial" w:hAnsi="Arial" w:cs="Arial"/>
                <w:sz w:val="16"/>
                <w:szCs w:val="16"/>
              </w:rPr>
            </w:pPr>
            <w:r w:rsidRPr="00B12200">
              <w:rPr>
                <w:rFonts w:ascii="Arial" w:hAnsi="Arial" w:cs="Arial"/>
                <w:sz w:val="16"/>
                <w:szCs w:val="16"/>
              </w:rPr>
              <w:t>3,000</w:t>
            </w:r>
          </w:p>
        </w:tc>
        <w:tc>
          <w:tcPr>
            <w:tcW w:w="826" w:type="dxa"/>
            <w:tcBorders>
              <w:top w:val="nil"/>
              <w:left w:val="nil"/>
              <w:bottom w:val="nil"/>
              <w:right w:val="nil"/>
            </w:tcBorders>
            <w:shd w:val="clear" w:color="auto" w:fill="auto"/>
            <w:noWrap/>
            <w:vAlign w:val="bottom"/>
            <w:hideMark/>
          </w:tcPr>
          <w:p w14:paraId="25176395" w14:textId="77777777" w:rsidR="001C0F49" w:rsidRPr="00B12200" w:rsidRDefault="001C0F49" w:rsidP="00FF2675">
            <w:pPr>
              <w:spacing w:after="0" w:line="240" w:lineRule="auto"/>
              <w:jc w:val="right"/>
              <w:rPr>
                <w:rFonts w:ascii="Arial" w:hAnsi="Arial" w:cs="Arial"/>
                <w:sz w:val="16"/>
                <w:szCs w:val="16"/>
              </w:rPr>
            </w:pPr>
            <w:r w:rsidRPr="00B12200">
              <w:rPr>
                <w:rFonts w:ascii="Arial" w:hAnsi="Arial" w:cs="Arial"/>
                <w:sz w:val="16"/>
                <w:szCs w:val="16"/>
              </w:rPr>
              <w:t>3,00</w:t>
            </w:r>
            <w:r>
              <w:rPr>
                <w:rFonts w:ascii="Arial" w:hAnsi="Arial" w:cs="Arial"/>
                <w:sz w:val="16"/>
                <w:szCs w:val="16"/>
              </w:rPr>
              <w:t>0</w:t>
            </w:r>
          </w:p>
        </w:tc>
      </w:tr>
      <w:tr w:rsidR="001C0F49" w:rsidRPr="00673828" w14:paraId="6E2C8B24" w14:textId="77777777" w:rsidTr="007431A4">
        <w:trPr>
          <w:trHeight w:val="204"/>
        </w:trPr>
        <w:tc>
          <w:tcPr>
            <w:tcW w:w="3402" w:type="dxa"/>
            <w:tcBorders>
              <w:top w:val="nil"/>
              <w:left w:val="nil"/>
              <w:bottom w:val="nil"/>
              <w:right w:val="nil"/>
            </w:tcBorders>
            <w:shd w:val="clear" w:color="auto" w:fill="auto"/>
            <w:vAlign w:val="bottom"/>
            <w:hideMark/>
          </w:tcPr>
          <w:p w14:paraId="6FCA9362" w14:textId="77777777" w:rsidR="001C0F49" w:rsidRPr="00673828" w:rsidRDefault="001C0F49" w:rsidP="00293BD0">
            <w:pPr>
              <w:spacing w:after="0" w:line="240" w:lineRule="auto"/>
              <w:rPr>
                <w:rFonts w:ascii="Arial" w:hAnsi="Arial" w:cs="Arial"/>
                <w:sz w:val="16"/>
                <w:szCs w:val="16"/>
              </w:rPr>
            </w:pPr>
            <w:r w:rsidRPr="00673828">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498516A7" w14:textId="77777777" w:rsidR="001C0F49" w:rsidRPr="002127DA" w:rsidRDefault="001C0F49" w:rsidP="00FF2675">
            <w:pPr>
              <w:spacing w:after="0" w:line="240" w:lineRule="auto"/>
              <w:jc w:val="right"/>
              <w:rPr>
                <w:rFonts w:ascii="Arial" w:hAnsi="Arial" w:cs="Arial"/>
                <w:color w:val="000000"/>
                <w:sz w:val="16"/>
                <w:szCs w:val="16"/>
              </w:rPr>
            </w:pPr>
            <w:r w:rsidRPr="002127DA">
              <w:rPr>
                <w:rFonts w:ascii="Arial" w:hAnsi="Arial" w:cs="Arial"/>
                <w:color w:val="000000"/>
                <w:sz w:val="16"/>
                <w:szCs w:val="16"/>
              </w:rPr>
              <w:t>1</w:t>
            </w:r>
            <w:r>
              <w:rPr>
                <w:rFonts w:ascii="Arial" w:hAnsi="Arial" w:cs="Arial"/>
                <w:color w:val="000000"/>
                <w:sz w:val="16"/>
                <w:szCs w:val="16"/>
              </w:rPr>
              <w:t>0,663</w:t>
            </w:r>
          </w:p>
        </w:tc>
        <w:tc>
          <w:tcPr>
            <w:tcW w:w="915" w:type="dxa"/>
            <w:tcBorders>
              <w:top w:val="nil"/>
              <w:left w:val="nil"/>
              <w:bottom w:val="nil"/>
              <w:right w:val="nil"/>
            </w:tcBorders>
            <w:shd w:val="clear" w:color="auto" w:fill="E6E6E6"/>
            <w:noWrap/>
            <w:vAlign w:val="bottom"/>
            <w:hideMark/>
          </w:tcPr>
          <w:p w14:paraId="11C2EED8" w14:textId="77777777" w:rsidR="001C0F49" w:rsidRPr="00B12200" w:rsidRDefault="001C0F49" w:rsidP="00FF2675">
            <w:pPr>
              <w:spacing w:after="0" w:line="240" w:lineRule="auto"/>
              <w:jc w:val="right"/>
              <w:rPr>
                <w:rFonts w:ascii="Arial" w:hAnsi="Arial" w:cs="Arial"/>
                <w:sz w:val="16"/>
                <w:szCs w:val="16"/>
              </w:rPr>
            </w:pPr>
            <w:r>
              <w:rPr>
                <w:rFonts w:ascii="Arial" w:hAnsi="Arial" w:cs="Arial"/>
                <w:sz w:val="16"/>
                <w:szCs w:val="16"/>
              </w:rPr>
              <w:t>9,964</w:t>
            </w:r>
          </w:p>
        </w:tc>
        <w:tc>
          <w:tcPr>
            <w:tcW w:w="821" w:type="dxa"/>
            <w:tcBorders>
              <w:top w:val="nil"/>
              <w:left w:val="nil"/>
              <w:bottom w:val="nil"/>
              <w:right w:val="nil"/>
            </w:tcBorders>
            <w:shd w:val="clear" w:color="auto" w:fill="auto"/>
            <w:noWrap/>
            <w:vAlign w:val="bottom"/>
            <w:hideMark/>
          </w:tcPr>
          <w:p w14:paraId="7E5196B4" w14:textId="77777777" w:rsidR="001C0F49" w:rsidRPr="00B12200" w:rsidRDefault="001C0F49" w:rsidP="00FF2675">
            <w:pPr>
              <w:spacing w:after="0" w:line="240" w:lineRule="auto"/>
              <w:jc w:val="right"/>
              <w:rPr>
                <w:rFonts w:ascii="Arial" w:hAnsi="Arial" w:cs="Arial"/>
                <w:sz w:val="16"/>
                <w:szCs w:val="16"/>
              </w:rPr>
            </w:pPr>
            <w:r>
              <w:rPr>
                <w:rFonts w:ascii="Arial" w:hAnsi="Arial" w:cs="Arial"/>
                <w:sz w:val="16"/>
                <w:szCs w:val="16"/>
              </w:rPr>
              <w:t>13,091</w:t>
            </w:r>
          </w:p>
        </w:tc>
        <w:tc>
          <w:tcPr>
            <w:tcW w:w="821" w:type="dxa"/>
            <w:tcBorders>
              <w:top w:val="nil"/>
              <w:left w:val="nil"/>
              <w:bottom w:val="nil"/>
              <w:right w:val="nil"/>
            </w:tcBorders>
            <w:shd w:val="clear" w:color="auto" w:fill="auto"/>
            <w:noWrap/>
            <w:vAlign w:val="bottom"/>
            <w:hideMark/>
          </w:tcPr>
          <w:p w14:paraId="1B0F671C" w14:textId="77777777" w:rsidR="001C0F49" w:rsidRPr="00B12200" w:rsidRDefault="001C0F49" w:rsidP="00FF2675">
            <w:pPr>
              <w:spacing w:after="0" w:line="240" w:lineRule="auto"/>
              <w:jc w:val="right"/>
              <w:rPr>
                <w:rFonts w:ascii="Arial" w:hAnsi="Arial" w:cs="Arial"/>
                <w:sz w:val="16"/>
                <w:szCs w:val="16"/>
              </w:rPr>
            </w:pPr>
            <w:r w:rsidRPr="00B12200">
              <w:rPr>
                <w:rFonts w:ascii="Arial" w:hAnsi="Arial" w:cs="Arial"/>
                <w:sz w:val="16"/>
                <w:szCs w:val="16"/>
              </w:rPr>
              <w:t>16,51</w:t>
            </w:r>
            <w:r>
              <w:rPr>
                <w:rFonts w:ascii="Arial" w:hAnsi="Arial" w:cs="Arial"/>
                <w:sz w:val="16"/>
                <w:szCs w:val="16"/>
              </w:rPr>
              <w:t>0</w:t>
            </w:r>
          </w:p>
        </w:tc>
        <w:tc>
          <w:tcPr>
            <w:tcW w:w="826" w:type="dxa"/>
            <w:tcBorders>
              <w:top w:val="nil"/>
              <w:left w:val="nil"/>
              <w:bottom w:val="nil"/>
              <w:right w:val="nil"/>
            </w:tcBorders>
            <w:shd w:val="clear" w:color="auto" w:fill="auto"/>
            <w:noWrap/>
            <w:vAlign w:val="bottom"/>
            <w:hideMark/>
          </w:tcPr>
          <w:p w14:paraId="38F3706B" w14:textId="77777777" w:rsidR="001C0F49" w:rsidRPr="00B12200" w:rsidRDefault="001C0F49" w:rsidP="00FF2675">
            <w:pPr>
              <w:spacing w:after="0" w:line="240" w:lineRule="auto"/>
              <w:jc w:val="right"/>
              <w:rPr>
                <w:rFonts w:ascii="Arial" w:hAnsi="Arial" w:cs="Arial"/>
                <w:sz w:val="16"/>
                <w:szCs w:val="16"/>
              </w:rPr>
            </w:pPr>
            <w:r w:rsidRPr="00B12200">
              <w:rPr>
                <w:rFonts w:ascii="Arial" w:hAnsi="Arial" w:cs="Arial"/>
                <w:sz w:val="16"/>
                <w:szCs w:val="16"/>
              </w:rPr>
              <w:t>17,26</w:t>
            </w:r>
            <w:r>
              <w:rPr>
                <w:rFonts w:ascii="Arial" w:hAnsi="Arial" w:cs="Arial"/>
                <w:sz w:val="16"/>
                <w:szCs w:val="16"/>
              </w:rPr>
              <w:t>5</w:t>
            </w:r>
          </w:p>
        </w:tc>
      </w:tr>
      <w:tr w:rsidR="001C0F49" w:rsidRPr="00673828" w14:paraId="3F5BD40D" w14:textId="77777777" w:rsidTr="007431A4">
        <w:trPr>
          <w:trHeight w:val="204"/>
        </w:trPr>
        <w:tc>
          <w:tcPr>
            <w:tcW w:w="3402" w:type="dxa"/>
            <w:tcBorders>
              <w:top w:val="nil"/>
              <w:left w:val="nil"/>
              <w:bottom w:val="nil"/>
              <w:right w:val="nil"/>
            </w:tcBorders>
            <w:shd w:val="clear" w:color="auto" w:fill="auto"/>
            <w:noWrap/>
            <w:vAlign w:val="bottom"/>
            <w:hideMark/>
          </w:tcPr>
          <w:p w14:paraId="3DE2CEDA" w14:textId="77777777" w:rsidR="001C0F49" w:rsidRPr="00673828" w:rsidRDefault="001C0F49" w:rsidP="00293BD0">
            <w:pPr>
              <w:spacing w:after="0" w:line="240" w:lineRule="auto"/>
              <w:rPr>
                <w:rFonts w:ascii="Arial" w:hAnsi="Arial" w:cs="Arial"/>
                <w:b/>
                <w:bCs/>
                <w:sz w:val="16"/>
                <w:szCs w:val="16"/>
              </w:rPr>
            </w:pPr>
            <w:r w:rsidRPr="00673828">
              <w:rPr>
                <w:rFonts w:ascii="Arial" w:hAnsi="Arial" w:cs="Arial"/>
                <w:b/>
                <w:bCs/>
                <w:sz w:val="16"/>
                <w:szCs w:val="16"/>
              </w:rPr>
              <w:t>Total expenses for Program 1.1</w:t>
            </w:r>
          </w:p>
        </w:tc>
        <w:tc>
          <w:tcPr>
            <w:tcW w:w="928" w:type="dxa"/>
            <w:tcBorders>
              <w:top w:val="single" w:sz="4" w:space="0" w:color="auto"/>
              <w:left w:val="nil"/>
              <w:bottom w:val="single" w:sz="4" w:space="0" w:color="auto"/>
              <w:right w:val="nil"/>
            </w:tcBorders>
            <w:shd w:val="clear" w:color="auto" w:fill="auto"/>
            <w:noWrap/>
            <w:vAlign w:val="bottom"/>
            <w:hideMark/>
          </w:tcPr>
          <w:p w14:paraId="412654E4" w14:textId="77777777" w:rsidR="001C0F49" w:rsidRPr="002127DA" w:rsidRDefault="001C0F49" w:rsidP="00FF2675">
            <w:pPr>
              <w:spacing w:after="0" w:line="240" w:lineRule="auto"/>
              <w:jc w:val="right"/>
              <w:rPr>
                <w:rFonts w:ascii="Arial" w:hAnsi="Arial" w:cs="Arial"/>
                <w:b/>
                <w:bCs/>
                <w:color w:val="000000"/>
                <w:sz w:val="16"/>
                <w:szCs w:val="16"/>
              </w:rPr>
            </w:pPr>
            <w:r w:rsidRPr="002127DA">
              <w:rPr>
                <w:rFonts w:ascii="Arial" w:hAnsi="Arial" w:cs="Arial"/>
                <w:b/>
                <w:bCs/>
                <w:color w:val="000000"/>
                <w:sz w:val="16"/>
                <w:szCs w:val="16"/>
              </w:rPr>
              <w:t>3</w:t>
            </w:r>
            <w:r>
              <w:rPr>
                <w:rFonts w:ascii="Arial" w:hAnsi="Arial" w:cs="Arial"/>
                <w:b/>
                <w:bCs/>
                <w:color w:val="000000"/>
                <w:sz w:val="16"/>
                <w:szCs w:val="16"/>
              </w:rPr>
              <w:t>5,173</w:t>
            </w:r>
          </w:p>
        </w:tc>
        <w:tc>
          <w:tcPr>
            <w:tcW w:w="915" w:type="dxa"/>
            <w:tcBorders>
              <w:top w:val="single" w:sz="4" w:space="0" w:color="auto"/>
              <w:left w:val="nil"/>
              <w:bottom w:val="single" w:sz="4" w:space="0" w:color="auto"/>
              <w:right w:val="nil"/>
            </w:tcBorders>
            <w:shd w:val="clear" w:color="auto" w:fill="E6E6E6"/>
            <w:noWrap/>
            <w:vAlign w:val="bottom"/>
            <w:hideMark/>
          </w:tcPr>
          <w:p w14:paraId="7693848B" w14:textId="77777777" w:rsidR="001C0F49" w:rsidRPr="00B12200" w:rsidRDefault="001C0F49" w:rsidP="00FF2675">
            <w:pPr>
              <w:spacing w:after="0" w:line="240" w:lineRule="auto"/>
              <w:jc w:val="right"/>
              <w:rPr>
                <w:rFonts w:ascii="Arial" w:hAnsi="Arial" w:cs="Arial"/>
                <w:b/>
                <w:bCs/>
                <w:color w:val="000000"/>
                <w:sz w:val="16"/>
                <w:szCs w:val="16"/>
              </w:rPr>
            </w:pPr>
            <w:r w:rsidRPr="00B12200">
              <w:rPr>
                <w:rFonts w:ascii="Arial" w:hAnsi="Arial" w:cs="Arial"/>
                <w:b/>
                <w:bCs/>
                <w:color w:val="000000"/>
                <w:sz w:val="16"/>
                <w:szCs w:val="16"/>
              </w:rPr>
              <w:t>36,98</w:t>
            </w:r>
            <w:r>
              <w:rPr>
                <w:rFonts w:ascii="Arial" w:hAnsi="Arial" w:cs="Arial"/>
                <w:b/>
                <w:bCs/>
                <w:color w:val="000000"/>
                <w:sz w:val="16"/>
                <w:szCs w:val="16"/>
              </w:rPr>
              <w:t>2</w:t>
            </w:r>
          </w:p>
        </w:tc>
        <w:tc>
          <w:tcPr>
            <w:tcW w:w="821" w:type="dxa"/>
            <w:tcBorders>
              <w:top w:val="single" w:sz="4" w:space="0" w:color="auto"/>
              <w:left w:val="nil"/>
              <w:bottom w:val="single" w:sz="4" w:space="0" w:color="auto"/>
              <w:right w:val="nil"/>
            </w:tcBorders>
            <w:shd w:val="clear" w:color="auto" w:fill="auto"/>
            <w:noWrap/>
            <w:vAlign w:val="bottom"/>
            <w:hideMark/>
          </w:tcPr>
          <w:p w14:paraId="1450C0E9" w14:textId="77777777" w:rsidR="001C0F49" w:rsidRPr="00B12200" w:rsidRDefault="001C0F49" w:rsidP="00FF2675">
            <w:pPr>
              <w:spacing w:after="0" w:line="240" w:lineRule="auto"/>
              <w:jc w:val="right"/>
              <w:rPr>
                <w:rFonts w:ascii="Arial" w:hAnsi="Arial" w:cs="Arial"/>
                <w:b/>
                <w:bCs/>
                <w:sz w:val="16"/>
                <w:szCs w:val="16"/>
              </w:rPr>
            </w:pPr>
            <w:r>
              <w:rPr>
                <w:rFonts w:ascii="Arial" w:hAnsi="Arial" w:cs="Arial"/>
                <w:b/>
                <w:bCs/>
                <w:sz w:val="16"/>
                <w:szCs w:val="16"/>
              </w:rPr>
              <w:t>37,003</w:t>
            </w:r>
          </w:p>
        </w:tc>
        <w:tc>
          <w:tcPr>
            <w:tcW w:w="821" w:type="dxa"/>
            <w:tcBorders>
              <w:top w:val="single" w:sz="4" w:space="0" w:color="auto"/>
              <w:left w:val="nil"/>
              <w:bottom w:val="single" w:sz="4" w:space="0" w:color="auto"/>
              <w:right w:val="nil"/>
            </w:tcBorders>
            <w:shd w:val="clear" w:color="auto" w:fill="auto"/>
            <w:noWrap/>
            <w:vAlign w:val="bottom"/>
            <w:hideMark/>
          </w:tcPr>
          <w:p w14:paraId="79055A39" w14:textId="77777777" w:rsidR="001C0F49" w:rsidRPr="00B12200" w:rsidRDefault="001C0F49" w:rsidP="00FF2675">
            <w:pPr>
              <w:spacing w:after="0" w:line="240" w:lineRule="auto"/>
              <w:jc w:val="right"/>
              <w:rPr>
                <w:rFonts w:ascii="Arial" w:hAnsi="Arial" w:cs="Arial"/>
                <w:b/>
                <w:bCs/>
                <w:sz w:val="16"/>
                <w:szCs w:val="16"/>
              </w:rPr>
            </w:pPr>
            <w:r>
              <w:rPr>
                <w:rFonts w:ascii="Arial" w:hAnsi="Arial" w:cs="Arial"/>
                <w:b/>
                <w:bCs/>
                <w:sz w:val="16"/>
                <w:szCs w:val="16"/>
              </w:rPr>
              <w:t>40,530</w:t>
            </w:r>
          </w:p>
        </w:tc>
        <w:tc>
          <w:tcPr>
            <w:tcW w:w="826" w:type="dxa"/>
            <w:tcBorders>
              <w:top w:val="single" w:sz="4" w:space="0" w:color="auto"/>
              <w:left w:val="nil"/>
              <w:bottom w:val="single" w:sz="4" w:space="0" w:color="auto"/>
              <w:right w:val="nil"/>
            </w:tcBorders>
            <w:shd w:val="clear" w:color="auto" w:fill="auto"/>
            <w:noWrap/>
            <w:vAlign w:val="bottom"/>
            <w:hideMark/>
          </w:tcPr>
          <w:p w14:paraId="5D6323A8" w14:textId="77777777" w:rsidR="001C0F49" w:rsidRPr="00B12200" w:rsidRDefault="001C0F49" w:rsidP="00FF2675">
            <w:pPr>
              <w:spacing w:after="0" w:line="240" w:lineRule="auto"/>
              <w:jc w:val="right"/>
              <w:rPr>
                <w:rFonts w:ascii="Arial" w:hAnsi="Arial" w:cs="Arial"/>
                <w:b/>
                <w:bCs/>
                <w:sz w:val="16"/>
                <w:szCs w:val="16"/>
              </w:rPr>
            </w:pPr>
            <w:r>
              <w:rPr>
                <w:rFonts w:ascii="Arial" w:hAnsi="Arial" w:cs="Arial"/>
                <w:b/>
                <w:bCs/>
                <w:sz w:val="16"/>
                <w:szCs w:val="16"/>
              </w:rPr>
              <w:t>41,349</w:t>
            </w:r>
          </w:p>
        </w:tc>
      </w:tr>
      <w:tr w:rsidR="001C0F49" w:rsidRPr="00673828" w14:paraId="55D5B399" w14:textId="77777777" w:rsidTr="007431A4">
        <w:trPr>
          <w:trHeight w:val="204"/>
        </w:trPr>
        <w:tc>
          <w:tcPr>
            <w:tcW w:w="7713" w:type="dxa"/>
            <w:gridSpan w:val="6"/>
            <w:tcBorders>
              <w:top w:val="single" w:sz="4" w:space="0" w:color="auto"/>
              <w:left w:val="nil"/>
              <w:bottom w:val="single" w:sz="4" w:space="0" w:color="auto"/>
              <w:right w:val="nil"/>
            </w:tcBorders>
            <w:shd w:val="clear" w:color="auto" w:fill="E6E6E6"/>
            <w:vAlign w:val="bottom"/>
            <w:hideMark/>
          </w:tcPr>
          <w:p w14:paraId="40E2BF67" w14:textId="77777777" w:rsidR="001C0F49" w:rsidRPr="00673828" w:rsidRDefault="001C0F49" w:rsidP="00293BD0">
            <w:pPr>
              <w:spacing w:after="0" w:line="240" w:lineRule="auto"/>
              <w:rPr>
                <w:rFonts w:ascii="Arial" w:hAnsi="Arial" w:cs="Arial"/>
                <w:b/>
                <w:bCs/>
                <w:sz w:val="16"/>
                <w:szCs w:val="16"/>
              </w:rPr>
            </w:pPr>
            <w:r w:rsidRPr="00673828">
              <w:rPr>
                <w:rFonts w:ascii="Arial" w:hAnsi="Arial" w:cs="Arial"/>
                <w:b/>
                <w:bCs/>
                <w:sz w:val="16"/>
                <w:szCs w:val="16"/>
              </w:rPr>
              <w:t>Outcome 1 totals by resource type</w:t>
            </w:r>
          </w:p>
        </w:tc>
      </w:tr>
      <w:tr w:rsidR="001C0F49" w:rsidRPr="00673828" w14:paraId="532CCB65" w14:textId="77777777" w:rsidTr="007431A4">
        <w:trPr>
          <w:trHeight w:val="204"/>
        </w:trPr>
        <w:tc>
          <w:tcPr>
            <w:tcW w:w="3402" w:type="dxa"/>
            <w:tcBorders>
              <w:top w:val="nil"/>
              <w:left w:val="nil"/>
              <w:bottom w:val="nil"/>
              <w:right w:val="nil"/>
            </w:tcBorders>
            <w:shd w:val="clear" w:color="auto" w:fill="auto"/>
            <w:noWrap/>
            <w:vAlign w:val="bottom"/>
            <w:hideMark/>
          </w:tcPr>
          <w:p w14:paraId="0257E4FB" w14:textId="77777777" w:rsidR="001C0F49" w:rsidRPr="00673828" w:rsidRDefault="001C0F49" w:rsidP="00293BD0">
            <w:pPr>
              <w:spacing w:after="0" w:line="240" w:lineRule="auto"/>
              <w:rPr>
                <w:rFonts w:ascii="Arial" w:hAnsi="Arial" w:cs="Arial"/>
                <w:sz w:val="16"/>
                <w:szCs w:val="16"/>
              </w:rPr>
            </w:pPr>
            <w:r w:rsidRPr="00673828">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00F80FFC" w14:textId="77777777" w:rsidR="001C0F49" w:rsidRPr="002127DA" w:rsidRDefault="001C0F49" w:rsidP="00FF2675">
            <w:pPr>
              <w:spacing w:after="0" w:line="240" w:lineRule="auto"/>
              <w:jc w:val="right"/>
              <w:rPr>
                <w:rFonts w:ascii="Arial" w:hAnsi="Arial" w:cs="Arial"/>
                <w:sz w:val="16"/>
                <w:szCs w:val="16"/>
              </w:rPr>
            </w:pPr>
          </w:p>
        </w:tc>
        <w:tc>
          <w:tcPr>
            <w:tcW w:w="915" w:type="dxa"/>
            <w:tcBorders>
              <w:top w:val="nil"/>
              <w:left w:val="nil"/>
              <w:bottom w:val="nil"/>
              <w:right w:val="nil"/>
            </w:tcBorders>
            <w:shd w:val="clear" w:color="auto" w:fill="E6E6E6"/>
            <w:noWrap/>
            <w:vAlign w:val="bottom"/>
            <w:hideMark/>
          </w:tcPr>
          <w:p w14:paraId="4789DCC3" w14:textId="4408B964" w:rsidR="001C0F49" w:rsidRPr="00B12200" w:rsidRDefault="001C0F49" w:rsidP="00FF2675">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0EE707BE" w14:textId="77777777" w:rsidR="001C0F49" w:rsidRPr="00B12200" w:rsidRDefault="001C0F49" w:rsidP="00FF2675">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020C1C4" w14:textId="77777777" w:rsidR="001C0F49" w:rsidRPr="009546A8" w:rsidRDefault="001C0F49" w:rsidP="00FF2675">
            <w:pPr>
              <w:spacing w:after="0" w:line="240" w:lineRule="auto"/>
              <w:jc w:val="right"/>
              <w:rPr>
                <w:rFonts w:ascii="Times New Roman" w:hAnsi="Times New Roman"/>
                <w:sz w:val="16"/>
                <w:szCs w:val="16"/>
              </w:rPr>
            </w:pPr>
          </w:p>
        </w:tc>
        <w:tc>
          <w:tcPr>
            <w:tcW w:w="826" w:type="dxa"/>
            <w:tcBorders>
              <w:top w:val="nil"/>
              <w:left w:val="nil"/>
              <w:bottom w:val="nil"/>
              <w:right w:val="nil"/>
            </w:tcBorders>
            <w:shd w:val="clear" w:color="auto" w:fill="auto"/>
            <w:noWrap/>
            <w:vAlign w:val="bottom"/>
            <w:hideMark/>
          </w:tcPr>
          <w:p w14:paraId="13B64975" w14:textId="77777777" w:rsidR="001C0F49" w:rsidRPr="009546A8" w:rsidRDefault="001C0F49" w:rsidP="00FF2675">
            <w:pPr>
              <w:spacing w:after="0" w:line="240" w:lineRule="auto"/>
              <w:jc w:val="right"/>
              <w:rPr>
                <w:rFonts w:ascii="Times New Roman" w:hAnsi="Times New Roman"/>
                <w:sz w:val="16"/>
                <w:szCs w:val="16"/>
              </w:rPr>
            </w:pPr>
          </w:p>
        </w:tc>
      </w:tr>
      <w:tr w:rsidR="001C0F49" w:rsidRPr="00673828" w14:paraId="7178AB95" w14:textId="77777777" w:rsidTr="007431A4">
        <w:trPr>
          <w:trHeight w:val="204"/>
        </w:trPr>
        <w:tc>
          <w:tcPr>
            <w:tcW w:w="3402" w:type="dxa"/>
            <w:tcBorders>
              <w:top w:val="nil"/>
              <w:left w:val="nil"/>
              <w:bottom w:val="nil"/>
              <w:right w:val="nil"/>
            </w:tcBorders>
            <w:shd w:val="clear" w:color="auto" w:fill="auto"/>
            <w:vAlign w:val="bottom"/>
            <w:hideMark/>
          </w:tcPr>
          <w:p w14:paraId="7883BCE0" w14:textId="77777777" w:rsidR="001C0F49" w:rsidRPr="00673828" w:rsidRDefault="001C0F49" w:rsidP="004C218F">
            <w:pPr>
              <w:spacing w:after="0" w:line="240" w:lineRule="auto"/>
              <w:ind w:left="113"/>
              <w:rPr>
                <w:rFonts w:ascii="Arial" w:hAnsi="Arial" w:cs="Arial"/>
                <w:sz w:val="16"/>
                <w:szCs w:val="16"/>
              </w:rPr>
            </w:pPr>
            <w:r w:rsidRPr="00673828">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70F1DFBF" w14:textId="77777777" w:rsidR="001C0F49" w:rsidRPr="002127DA" w:rsidRDefault="001C0F49" w:rsidP="00FF2675">
            <w:pPr>
              <w:spacing w:after="0" w:line="240" w:lineRule="auto"/>
              <w:jc w:val="right"/>
              <w:rPr>
                <w:rFonts w:ascii="Arial" w:hAnsi="Arial" w:cs="Arial"/>
                <w:color w:val="000000"/>
                <w:sz w:val="16"/>
                <w:szCs w:val="16"/>
              </w:rPr>
            </w:pPr>
            <w:r w:rsidRPr="002127DA">
              <w:rPr>
                <w:rFonts w:ascii="Arial" w:hAnsi="Arial" w:cs="Arial"/>
                <w:color w:val="000000"/>
                <w:sz w:val="16"/>
                <w:szCs w:val="16"/>
              </w:rPr>
              <w:t>24,125</w:t>
            </w:r>
          </w:p>
        </w:tc>
        <w:tc>
          <w:tcPr>
            <w:tcW w:w="915" w:type="dxa"/>
            <w:tcBorders>
              <w:top w:val="nil"/>
              <w:left w:val="nil"/>
              <w:bottom w:val="nil"/>
              <w:right w:val="nil"/>
            </w:tcBorders>
            <w:shd w:val="clear" w:color="auto" w:fill="E6E6E6"/>
            <w:noWrap/>
            <w:vAlign w:val="bottom"/>
            <w:hideMark/>
          </w:tcPr>
          <w:p w14:paraId="0A21A4B1" w14:textId="77777777" w:rsidR="001C0F49" w:rsidRPr="00B12200" w:rsidRDefault="001C0F49" w:rsidP="00FF2675">
            <w:pPr>
              <w:spacing w:after="0" w:line="240" w:lineRule="auto"/>
              <w:jc w:val="right"/>
              <w:rPr>
                <w:rFonts w:ascii="Arial" w:hAnsi="Arial" w:cs="Arial"/>
                <w:sz w:val="16"/>
                <w:szCs w:val="16"/>
              </w:rPr>
            </w:pPr>
            <w:r w:rsidRPr="00B12200">
              <w:rPr>
                <w:rFonts w:ascii="Arial" w:hAnsi="Arial" w:cs="Arial"/>
                <w:sz w:val="16"/>
                <w:szCs w:val="16"/>
              </w:rPr>
              <w:t>24,017</w:t>
            </w:r>
          </w:p>
        </w:tc>
        <w:tc>
          <w:tcPr>
            <w:tcW w:w="821" w:type="dxa"/>
            <w:tcBorders>
              <w:top w:val="nil"/>
              <w:left w:val="nil"/>
              <w:bottom w:val="nil"/>
              <w:right w:val="nil"/>
            </w:tcBorders>
            <w:shd w:val="clear" w:color="auto" w:fill="auto"/>
            <w:noWrap/>
            <w:vAlign w:val="bottom"/>
            <w:hideMark/>
          </w:tcPr>
          <w:p w14:paraId="47B7C8FB" w14:textId="77777777" w:rsidR="001C0F49" w:rsidRPr="00B12200" w:rsidRDefault="001C0F49" w:rsidP="00FF2675">
            <w:pPr>
              <w:spacing w:after="0" w:line="240" w:lineRule="auto"/>
              <w:jc w:val="right"/>
              <w:rPr>
                <w:rFonts w:ascii="Arial" w:hAnsi="Arial" w:cs="Arial"/>
                <w:sz w:val="16"/>
                <w:szCs w:val="16"/>
              </w:rPr>
            </w:pPr>
            <w:r>
              <w:rPr>
                <w:rFonts w:ascii="Arial" w:hAnsi="Arial" w:cs="Arial"/>
                <w:sz w:val="16"/>
                <w:szCs w:val="16"/>
              </w:rPr>
              <w:t>20,912</w:t>
            </w:r>
          </w:p>
        </w:tc>
        <w:tc>
          <w:tcPr>
            <w:tcW w:w="821" w:type="dxa"/>
            <w:tcBorders>
              <w:top w:val="nil"/>
              <w:left w:val="nil"/>
              <w:bottom w:val="nil"/>
              <w:right w:val="nil"/>
            </w:tcBorders>
            <w:shd w:val="clear" w:color="auto" w:fill="auto"/>
            <w:noWrap/>
            <w:vAlign w:val="bottom"/>
            <w:hideMark/>
          </w:tcPr>
          <w:p w14:paraId="70A6253D" w14:textId="77777777" w:rsidR="001C0F49" w:rsidRPr="00B12200" w:rsidRDefault="001C0F49" w:rsidP="00FF2675">
            <w:pPr>
              <w:spacing w:after="0" w:line="240" w:lineRule="auto"/>
              <w:jc w:val="right"/>
              <w:rPr>
                <w:rFonts w:ascii="Arial" w:hAnsi="Arial" w:cs="Arial"/>
                <w:sz w:val="16"/>
                <w:szCs w:val="16"/>
              </w:rPr>
            </w:pPr>
            <w:r>
              <w:rPr>
                <w:rFonts w:ascii="Arial" w:hAnsi="Arial" w:cs="Arial"/>
                <w:sz w:val="16"/>
                <w:szCs w:val="16"/>
              </w:rPr>
              <w:t>21,020</w:t>
            </w:r>
          </w:p>
        </w:tc>
        <w:tc>
          <w:tcPr>
            <w:tcW w:w="826" w:type="dxa"/>
            <w:tcBorders>
              <w:top w:val="nil"/>
              <w:left w:val="nil"/>
              <w:bottom w:val="nil"/>
              <w:right w:val="nil"/>
            </w:tcBorders>
            <w:shd w:val="clear" w:color="auto" w:fill="auto"/>
            <w:noWrap/>
            <w:vAlign w:val="bottom"/>
            <w:hideMark/>
          </w:tcPr>
          <w:p w14:paraId="30EF901E" w14:textId="77777777" w:rsidR="001C0F49" w:rsidRPr="00B12200" w:rsidRDefault="001C0F49" w:rsidP="00FF2675">
            <w:pPr>
              <w:spacing w:after="0" w:line="240" w:lineRule="auto"/>
              <w:jc w:val="right"/>
              <w:rPr>
                <w:rFonts w:ascii="Arial" w:hAnsi="Arial" w:cs="Arial"/>
                <w:sz w:val="16"/>
                <w:szCs w:val="16"/>
              </w:rPr>
            </w:pPr>
            <w:r>
              <w:rPr>
                <w:rFonts w:ascii="Arial" w:hAnsi="Arial" w:cs="Arial"/>
                <w:sz w:val="16"/>
                <w:szCs w:val="16"/>
              </w:rPr>
              <w:t>21,084</w:t>
            </w:r>
          </w:p>
        </w:tc>
      </w:tr>
      <w:tr w:rsidR="001C0F49" w:rsidRPr="00673828" w14:paraId="335A6336" w14:textId="77777777" w:rsidTr="007431A4">
        <w:trPr>
          <w:trHeight w:val="204"/>
        </w:trPr>
        <w:tc>
          <w:tcPr>
            <w:tcW w:w="3402" w:type="dxa"/>
            <w:tcBorders>
              <w:top w:val="nil"/>
              <w:left w:val="nil"/>
              <w:bottom w:val="nil"/>
              <w:right w:val="nil"/>
            </w:tcBorders>
            <w:shd w:val="clear" w:color="auto" w:fill="auto"/>
            <w:noWrap/>
            <w:vAlign w:val="bottom"/>
            <w:hideMark/>
          </w:tcPr>
          <w:p w14:paraId="3D5B676B" w14:textId="2ACE6381" w:rsidR="001C0F49" w:rsidRPr="00673828" w:rsidRDefault="001C0F49" w:rsidP="004C218F">
            <w:pPr>
              <w:spacing w:after="0" w:line="240" w:lineRule="auto"/>
              <w:ind w:left="129" w:hanging="16"/>
              <w:rPr>
                <w:rFonts w:ascii="Arial" w:hAnsi="Arial" w:cs="Arial"/>
                <w:sz w:val="16"/>
                <w:szCs w:val="16"/>
              </w:rPr>
            </w:pPr>
            <w:r w:rsidRPr="00673828">
              <w:rPr>
                <w:rFonts w:ascii="Arial" w:hAnsi="Arial" w:cs="Arial"/>
                <w:sz w:val="16"/>
                <w:szCs w:val="16"/>
              </w:rPr>
              <w:t xml:space="preserve">Expenses not requiring appropriation in the </w:t>
            </w:r>
            <w:r w:rsidR="00927ADA">
              <w:rPr>
                <w:rFonts w:ascii="Arial" w:hAnsi="Arial" w:cs="Arial"/>
                <w:sz w:val="16"/>
                <w:szCs w:val="16"/>
              </w:rPr>
              <w:t>Budget year</w:t>
            </w:r>
            <w:r w:rsidRPr="00E67399">
              <w:rPr>
                <w:rFonts w:ascii="Arial" w:hAnsi="Arial" w:cs="Arial"/>
                <w:sz w:val="16"/>
                <w:szCs w:val="16"/>
                <w:vertAlign w:val="superscript"/>
              </w:rPr>
              <w:t xml:space="preserve"> (a)</w:t>
            </w:r>
          </w:p>
        </w:tc>
        <w:tc>
          <w:tcPr>
            <w:tcW w:w="928" w:type="dxa"/>
            <w:tcBorders>
              <w:top w:val="nil"/>
              <w:left w:val="nil"/>
              <w:bottom w:val="nil"/>
              <w:right w:val="nil"/>
            </w:tcBorders>
            <w:shd w:val="clear" w:color="auto" w:fill="auto"/>
            <w:noWrap/>
            <w:vAlign w:val="bottom"/>
            <w:hideMark/>
          </w:tcPr>
          <w:p w14:paraId="769B4A1C" w14:textId="77777777" w:rsidR="001C0F49" w:rsidRPr="002127DA" w:rsidRDefault="001C0F49" w:rsidP="00FF2675">
            <w:pPr>
              <w:spacing w:after="0" w:line="240" w:lineRule="auto"/>
              <w:jc w:val="right"/>
              <w:rPr>
                <w:rFonts w:ascii="Arial" w:hAnsi="Arial" w:cs="Arial"/>
                <w:color w:val="000000"/>
                <w:sz w:val="16"/>
                <w:szCs w:val="16"/>
              </w:rPr>
            </w:pPr>
            <w:r w:rsidRPr="002127DA">
              <w:rPr>
                <w:rFonts w:ascii="Arial" w:hAnsi="Arial" w:cs="Arial"/>
                <w:color w:val="000000"/>
                <w:sz w:val="16"/>
                <w:szCs w:val="16"/>
              </w:rPr>
              <w:t>3</w:t>
            </w:r>
            <w:r>
              <w:rPr>
                <w:rFonts w:ascii="Arial" w:hAnsi="Arial" w:cs="Arial"/>
                <w:color w:val="000000"/>
                <w:sz w:val="16"/>
                <w:szCs w:val="16"/>
              </w:rPr>
              <w:t>8</w:t>
            </w:r>
            <w:r w:rsidRPr="002127DA">
              <w:rPr>
                <w:rFonts w:ascii="Arial" w:hAnsi="Arial" w:cs="Arial"/>
                <w:color w:val="000000"/>
                <w:sz w:val="16"/>
                <w:szCs w:val="16"/>
              </w:rPr>
              <w:t>5</w:t>
            </w:r>
          </w:p>
        </w:tc>
        <w:tc>
          <w:tcPr>
            <w:tcW w:w="915" w:type="dxa"/>
            <w:tcBorders>
              <w:top w:val="nil"/>
              <w:left w:val="nil"/>
              <w:bottom w:val="nil"/>
              <w:right w:val="nil"/>
            </w:tcBorders>
            <w:shd w:val="clear" w:color="auto" w:fill="E6E6E6"/>
            <w:noWrap/>
            <w:vAlign w:val="bottom"/>
            <w:hideMark/>
          </w:tcPr>
          <w:p w14:paraId="3E7716FF" w14:textId="77777777" w:rsidR="001C0F49" w:rsidRPr="00B12200" w:rsidRDefault="001C0F49" w:rsidP="00FF2675">
            <w:pPr>
              <w:spacing w:after="0" w:line="240" w:lineRule="auto"/>
              <w:jc w:val="right"/>
              <w:rPr>
                <w:rFonts w:ascii="Arial" w:hAnsi="Arial" w:cs="Arial"/>
                <w:sz w:val="16"/>
                <w:szCs w:val="16"/>
              </w:rPr>
            </w:pPr>
            <w:r w:rsidRPr="00B12200">
              <w:rPr>
                <w:rFonts w:ascii="Arial" w:hAnsi="Arial" w:cs="Arial"/>
                <w:sz w:val="16"/>
                <w:szCs w:val="16"/>
              </w:rPr>
              <w:t>3,000</w:t>
            </w:r>
          </w:p>
        </w:tc>
        <w:tc>
          <w:tcPr>
            <w:tcW w:w="821" w:type="dxa"/>
            <w:tcBorders>
              <w:top w:val="nil"/>
              <w:left w:val="nil"/>
              <w:bottom w:val="nil"/>
              <w:right w:val="nil"/>
            </w:tcBorders>
            <w:shd w:val="clear" w:color="auto" w:fill="auto"/>
            <w:noWrap/>
            <w:vAlign w:val="bottom"/>
            <w:hideMark/>
          </w:tcPr>
          <w:p w14:paraId="79BA142B" w14:textId="77777777" w:rsidR="001C0F49" w:rsidRPr="00B12200" w:rsidRDefault="001C0F49" w:rsidP="00FF2675">
            <w:pPr>
              <w:spacing w:after="0" w:line="240" w:lineRule="auto"/>
              <w:jc w:val="right"/>
              <w:rPr>
                <w:rFonts w:ascii="Arial" w:hAnsi="Arial" w:cs="Arial"/>
                <w:sz w:val="16"/>
                <w:szCs w:val="16"/>
              </w:rPr>
            </w:pPr>
            <w:r w:rsidRPr="00B12200">
              <w:rPr>
                <w:rFonts w:ascii="Arial" w:hAnsi="Arial" w:cs="Arial"/>
                <w:sz w:val="16"/>
                <w:szCs w:val="16"/>
              </w:rPr>
              <w:t>3,00</w:t>
            </w:r>
            <w:r>
              <w:rPr>
                <w:rFonts w:ascii="Arial" w:hAnsi="Arial" w:cs="Arial"/>
                <w:sz w:val="16"/>
                <w:szCs w:val="16"/>
              </w:rPr>
              <w:t>0</w:t>
            </w:r>
          </w:p>
        </w:tc>
        <w:tc>
          <w:tcPr>
            <w:tcW w:w="821" w:type="dxa"/>
            <w:tcBorders>
              <w:top w:val="nil"/>
              <w:left w:val="nil"/>
              <w:bottom w:val="nil"/>
              <w:right w:val="nil"/>
            </w:tcBorders>
            <w:shd w:val="clear" w:color="auto" w:fill="auto"/>
            <w:noWrap/>
            <w:vAlign w:val="bottom"/>
            <w:hideMark/>
          </w:tcPr>
          <w:p w14:paraId="72A4A629" w14:textId="77777777" w:rsidR="001C0F49" w:rsidRPr="00B12200" w:rsidRDefault="001C0F49" w:rsidP="00FF2675">
            <w:pPr>
              <w:spacing w:after="0" w:line="240" w:lineRule="auto"/>
              <w:jc w:val="right"/>
              <w:rPr>
                <w:rFonts w:ascii="Arial" w:hAnsi="Arial" w:cs="Arial"/>
                <w:sz w:val="16"/>
                <w:szCs w:val="16"/>
              </w:rPr>
            </w:pPr>
            <w:r w:rsidRPr="00B12200">
              <w:rPr>
                <w:rFonts w:ascii="Arial" w:hAnsi="Arial" w:cs="Arial"/>
                <w:sz w:val="16"/>
                <w:szCs w:val="16"/>
              </w:rPr>
              <w:t>3,000</w:t>
            </w:r>
          </w:p>
        </w:tc>
        <w:tc>
          <w:tcPr>
            <w:tcW w:w="826" w:type="dxa"/>
            <w:tcBorders>
              <w:top w:val="nil"/>
              <w:left w:val="nil"/>
              <w:bottom w:val="nil"/>
              <w:right w:val="nil"/>
            </w:tcBorders>
            <w:shd w:val="clear" w:color="auto" w:fill="auto"/>
            <w:noWrap/>
            <w:vAlign w:val="bottom"/>
            <w:hideMark/>
          </w:tcPr>
          <w:p w14:paraId="31876C81" w14:textId="77777777" w:rsidR="001C0F49" w:rsidRPr="00B12200" w:rsidRDefault="001C0F49" w:rsidP="00FF2675">
            <w:pPr>
              <w:spacing w:after="0" w:line="240" w:lineRule="auto"/>
              <w:jc w:val="right"/>
              <w:rPr>
                <w:rFonts w:ascii="Arial" w:hAnsi="Arial" w:cs="Arial"/>
                <w:sz w:val="16"/>
                <w:szCs w:val="16"/>
              </w:rPr>
            </w:pPr>
            <w:r w:rsidRPr="00B12200">
              <w:rPr>
                <w:rFonts w:ascii="Arial" w:hAnsi="Arial" w:cs="Arial"/>
                <w:sz w:val="16"/>
                <w:szCs w:val="16"/>
              </w:rPr>
              <w:t>3,00</w:t>
            </w:r>
            <w:r>
              <w:rPr>
                <w:rFonts w:ascii="Arial" w:hAnsi="Arial" w:cs="Arial"/>
                <w:sz w:val="16"/>
                <w:szCs w:val="16"/>
              </w:rPr>
              <w:t>0</w:t>
            </w:r>
          </w:p>
        </w:tc>
      </w:tr>
      <w:tr w:rsidR="001C0F49" w:rsidRPr="00673828" w14:paraId="5328EDDC" w14:textId="77777777" w:rsidTr="007431A4">
        <w:trPr>
          <w:trHeight w:val="204"/>
        </w:trPr>
        <w:tc>
          <w:tcPr>
            <w:tcW w:w="3402" w:type="dxa"/>
            <w:tcBorders>
              <w:top w:val="nil"/>
              <w:left w:val="nil"/>
              <w:bottom w:val="nil"/>
              <w:right w:val="nil"/>
            </w:tcBorders>
            <w:shd w:val="clear" w:color="auto" w:fill="auto"/>
            <w:vAlign w:val="bottom"/>
            <w:hideMark/>
          </w:tcPr>
          <w:p w14:paraId="2D9CD9FF" w14:textId="77777777" w:rsidR="001C0F49" w:rsidRPr="00673828" w:rsidRDefault="001C0F49" w:rsidP="00293BD0">
            <w:pPr>
              <w:spacing w:after="0" w:line="240" w:lineRule="auto"/>
              <w:rPr>
                <w:rFonts w:ascii="Arial" w:hAnsi="Arial" w:cs="Arial"/>
                <w:sz w:val="16"/>
                <w:szCs w:val="16"/>
              </w:rPr>
            </w:pPr>
            <w:r w:rsidRPr="00673828">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7563DB22" w14:textId="77777777" w:rsidR="001C0F49" w:rsidRPr="002127DA" w:rsidRDefault="001C0F49" w:rsidP="00FF2675">
            <w:pPr>
              <w:spacing w:after="0" w:line="240" w:lineRule="auto"/>
              <w:jc w:val="right"/>
              <w:rPr>
                <w:rFonts w:ascii="Arial" w:hAnsi="Arial" w:cs="Arial"/>
                <w:color w:val="000000"/>
                <w:sz w:val="16"/>
                <w:szCs w:val="16"/>
              </w:rPr>
            </w:pPr>
            <w:r w:rsidRPr="002127DA">
              <w:rPr>
                <w:rFonts w:ascii="Arial" w:hAnsi="Arial" w:cs="Arial"/>
                <w:color w:val="000000"/>
                <w:sz w:val="16"/>
                <w:szCs w:val="16"/>
              </w:rPr>
              <w:t>1</w:t>
            </w:r>
            <w:r>
              <w:rPr>
                <w:rFonts w:ascii="Arial" w:hAnsi="Arial" w:cs="Arial"/>
                <w:color w:val="000000"/>
                <w:sz w:val="16"/>
                <w:szCs w:val="16"/>
              </w:rPr>
              <w:t>0,663</w:t>
            </w:r>
          </w:p>
        </w:tc>
        <w:tc>
          <w:tcPr>
            <w:tcW w:w="915" w:type="dxa"/>
            <w:tcBorders>
              <w:top w:val="nil"/>
              <w:left w:val="nil"/>
              <w:bottom w:val="nil"/>
              <w:right w:val="nil"/>
            </w:tcBorders>
            <w:shd w:val="clear" w:color="auto" w:fill="E6E6E6"/>
            <w:noWrap/>
            <w:vAlign w:val="bottom"/>
            <w:hideMark/>
          </w:tcPr>
          <w:p w14:paraId="12DA9CD8" w14:textId="77777777" w:rsidR="001C0F49" w:rsidRPr="00B12200" w:rsidRDefault="001C0F49" w:rsidP="00FF2675">
            <w:pPr>
              <w:spacing w:after="0" w:line="240" w:lineRule="auto"/>
              <w:jc w:val="right"/>
              <w:rPr>
                <w:rFonts w:ascii="Arial" w:hAnsi="Arial" w:cs="Arial"/>
                <w:sz w:val="16"/>
                <w:szCs w:val="16"/>
              </w:rPr>
            </w:pPr>
            <w:r>
              <w:rPr>
                <w:rFonts w:ascii="Arial" w:hAnsi="Arial" w:cs="Arial"/>
                <w:sz w:val="16"/>
                <w:szCs w:val="16"/>
              </w:rPr>
              <w:t>9,964</w:t>
            </w:r>
          </w:p>
        </w:tc>
        <w:tc>
          <w:tcPr>
            <w:tcW w:w="821" w:type="dxa"/>
            <w:tcBorders>
              <w:top w:val="nil"/>
              <w:left w:val="nil"/>
              <w:bottom w:val="nil"/>
              <w:right w:val="nil"/>
            </w:tcBorders>
            <w:shd w:val="clear" w:color="auto" w:fill="auto"/>
            <w:noWrap/>
            <w:vAlign w:val="bottom"/>
            <w:hideMark/>
          </w:tcPr>
          <w:p w14:paraId="67BFB6C0" w14:textId="77777777" w:rsidR="001C0F49" w:rsidRPr="00B12200" w:rsidRDefault="001C0F49" w:rsidP="00FF2675">
            <w:pPr>
              <w:spacing w:after="0" w:line="240" w:lineRule="auto"/>
              <w:jc w:val="right"/>
              <w:rPr>
                <w:rFonts w:ascii="Arial" w:hAnsi="Arial" w:cs="Arial"/>
                <w:sz w:val="16"/>
                <w:szCs w:val="16"/>
              </w:rPr>
            </w:pPr>
            <w:r>
              <w:rPr>
                <w:rFonts w:ascii="Arial" w:hAnsi="Arial" w:cs="Arial"/>
                <w:sz w:val="16"/>
                <w:szCs w:val="16"/>
              </w:rPr>
              <w:t>13,091</w:t>
            </w:r>
          </w:p>
        </w:tc>
        <w:tc>
          <w:tcPr>
            <w:tcW w:w="821" w:type="dxa"/>
            <w:tcBorders>
              <w:top w:val="nil"/>
              <w:left w:val="nil"/>
              <w:bottom w:val="nil"/>
              <w:right w:val="nil"/>
            </w:tcBorders>
            <w:shd w:val="clear" w:color="auto" w:fill="auto"/>
            <w:noWrap/>
            <w:vAlign w:val="bottom"/>
            <w:hideMark/>
          </w:tcPr>
          <w:p w14:paraId="40D2CB00" w14:textId="77777777" w:rsidR="001C0F49" w:rsidRPr="00B12200" w:rsidRDefault="001C0F49" w:rsidP="00FF2675">
            <w:pPr>
              <w:spacing w:after="0" w:line="240" w:lineRule="auto"/>
              <w:jc w:val="right"/>
              <w:rPr>
                <w:rFonts w:ascii="Arial" w:hAnsi="Arial" w:cs="Arial"/>
                <w:sz w:val="16"/>
                <w:szCs w:val="16"/>
              </w:rPr>
            </w:pPr>
            <w:r w:rsidRPr="00B12200">
              <w:rPr>
                <w:rFonts w:ascii="Arial" w:hAnsi="Arial" w:cs="Arial"/>
                <w:sz w:val="16"/>
                <w:szCs w:val="16"/>
              </w:rPr>
              <w:t>16,51</w:t>
            </w:r>
            <w:r>
              <w:rPr>
                <w:rFonts w:ascii="Arial" w:hAnsi="Arial" w:cs="Arial"/>
                <w:sz w:val="16"/>
                <w:szCs w:val="16"/>
              </w:rPr>
              <w:t>0</w:t>
            </w:r>
          </w:p>
        </w:tc>
        <w:tc>
          <w:tcPr>
            <w:tcW w:w="826" w:type="dxa"/>
            <w:tcBorders>
              <w:top w:val="nil"/>
              <w:left w:val="nil"/>
              <w:bottom w:val="nil"/>
              <w:right w:val="nil"/>
            </w:tcBorders>
            <w:shd w:val="clear" w:color="auto" w:fill="auto"/>
            <w:noWrap/>
            <w:vAlign w:val="bottom"/>
            <w:hideMark/>
          </w:tcPr>
          <w:p w14:paraId="71C2A460" w14:textId="77777777" w:rsidR="001C0F49" w:rsidRPr="00B12200" w:rsidRDefault="001C0F49" w:rsidP="00FF2675">
            <w:pPr>
              <w:spacing w:after="0" w:line="240" w:lineRule="auto"/>
              <w:jc w:val="right"/>
              <w:rPr>
                <w:rFonts w:ascii="Arial" w:hAnsi="Arial" w:cs="Arial"/>
                <w:sz w:val="16"/>
                <w:szCs w:val="16"/>
              </w:rPr>
            </w:pPr>
            <w:r w:rsidRPr="00B12200">
              <w:rPr>
                <w:rFonts w:ascii="Arial" w:hAnsi="Arial" w:cs="Arial"/>
                <w:sz w:val="16"/>
                <w:szCs w:val="16"/>
              </w:rPr>
              <w:t>17,26</w:t>
            </w:r>
            <w:r>
              <w:rPr>
                <w:rFonts w:ascii="Arial" w:hAnsi="Arial" w:cs="Arial"/>
                <w:sz w:val="16"/>
                <w:szCs w:val="16"/>
              </w:rPr>
              <w:t>5</w:t>
            </w:r>
          </w:p>
        </w:tc>
      </w:tr>
      <w:tr w:rsidR="001C0F49" w:rsidRPr="00673828" w14:paraId="7E038880" w14:textId="77777777" w:rsidTr="007431A4">
        <w:trPr>
          <w:trHeight w:val="204"/>
        </w:trPr>
        <w:tc>
          <w:tcPr>
            <w:tcW w:w="3402" w:type="dxa"/>
            <w:tcBorders>
              <w:top w:val="nil"/>
              <w:left w:val="nil"/>
              <w:bottom w:val="single" w:sz="4" w:space="0" w:color="auto"/>
              <w:right w:val="nil"/>
            </w:tcBorders>
            <w:shd w:val="clear" w:color="auto" w:fill="auto"/>
            <w:noWrap/>
            <w:vAlign w:val="bottom"/>
            <w:hideMark/>
          </w:tcPr>
          <w:p w14:paraId="6439FBD8" w14:textId="77777777" w:rsidR="001C0F49" w:rsidRPr="00673828" w:rsidRDefault="001C0F49" w:rsidP="00293BD0">
            <w:pPr>
              <w:spacing w:after="0" w:line="240" w:lineRule="auto"/>
              <w:rPr>
                <w:rFonts w:ascii="Arial" w:hAnsi="Arial" w:cs="Arial"/>
                <w:b/>
                <w:bCs/>
                <w:sz w:val="16"/>
                <w:szCs w:val="16"/>
              </w:rPr>
            </w:pPr>
            <w:r w:rsidRPr="00673828">
              <w:rPr>
                <w:rFonts w:ascii="Arial" w:hAnsi="Arial" w:cs="Arial"/>
                <w:b/>
                <w:bCs/>
                <w:sz w:val="16"/>
                <w:szCs w:val="16"/>
              </w:rPr>
              <w:t>Total expenses for Outcome 1</w:t>
            </w:r>
          </w:p>
        </w:tc>
        <w:tc>
          <w:tcPr>
            <w:tcW w:w="928" w:type="dxa"/>
            <w:tcBorders>
              <w:top w:val="single" w:sz="4" w:space="0" w:color="auto"/>
              <w:left w:val="nil"/>
              <w:bottom w:val="single" w:sz="4" w:space="0" w:color="auto"/>
              <w:right w:val="nil"/>
            </w:tcBorders>
            <w:shd w:val="clear" w:color="auto" w:fill="auto"/>
            <w:noWrap/>
            <w:vAlign w:val="bottom"/>
            <w:hideMark/>
          </w:tcPr>
          <w:p w14:paraId="1F7F6F07" w14:textId="77777777" w:rsidR="001C0F49" w:rsidRPr="002127DA" w:rsidRDefault="001C0F49" w:rsidP="00FF2675">
            <w:pPr>
              <w:spacing w:after="0" w:line="240" w:lineRule="auto"/>
              <w:jc w:val="right"/>
              <w:rPr>
                <w:rFonts w:ascii="Arial" w:hAnsi="Arial" w:cs="Arial"/>
                <w:b/>
                <w:bCs/>
                <w:color w:val="000000"/>
                <w:sz w:val="16"/>
                <w:szCs w:val="16"/>
              </w:rPr>
            </w:pPr>
            <w:r w:rsidRPr="002127DA">
              <w:rPr>
                <w:rFonts w:ascii="Arial" w:hAnsi="Arial" w:cs="Arial"/>
                <w:b/>
                <w:bCs/>
                <w:color w:val="000000"/>
                <w:sz w:val="16"/>
                <w:szCs w:val="16"/>
              </w:rPr>
              <w:t>3</w:t>
            </w:r>
            <w:r>
              <w:rPr>
                <w:rFonts w:ascii="Arial" w:hAnsi="Arial" w:cs="Arial"/>
                <w:b/>
                <w:bCs/>
                <w:color w:val="000000"/>
                <w:sz w:val="16"/>
                <w:szCs w:val="16"/>
              </w:rPr>
              <w:t>5,173</w:t>
            </w:r>
          </w:p>
        </w:tc>
        <w:tc>
          <w:tcPr>
            <w:tcW w:w="915" w:type="dxa"/>
            <w:tcBorders>
              <w:top w:val="single" w:sz="4" w:space="0" w:color="auto"/>
              <w:left w:val="nil"/>
              <w:bottom w:val="single" w:sz="4" w:space="0" w:color="auto"/>
              <w:right w:val="nil"/>
            </w:tcBorders>
            <w:shd w:val="clear" w:color="auto" w:fill="E6E6E6"/>
            <w:noWrap/>
            <w:vAlign w:val="bottom"/>
            <w:hideMark/>
          </w:tcPr>
          <w:p w14:paraId="76D3260C" w14:textId="77777777" w:rsidR="001C0F49" w:rsidRPr="00B12200" w:rsidRDefault="001C0F49" w:rsidP="00FF2675">
            <w:pPr>
              <w:spacing w:after="0" w:line="240" w:lineRule="auto"/>
              <w:jc w:val="right"/>
              <w:rPr>
                <w:rFonts w:ascii="Arial" w:hAnsi="Arial" w:cs="Arial"/>
                <w:b/>
                <w:bCs/>
                <w:color w:val="000000"/>
                <w:sz w:val="16"/>
                <w:szCs w:val="16"/>
              </w:rPr>
            </w:pPr>
            <w:r w:rsidRPr="00B12200">
              <w:rPr>
                <w:rFonts w:ascii="Arial" w:hAnsi="Arial" w:cs="Arial"/>
                <w:b/>
                <w:bCs/>
                <w:color w:val="000000"/>
                <w:sz w:val="16"/>
                <w:szCs w:val="16"/>
              </w:rPr>
              <w:t>36,98</w:t>
            </w:r>
            <w:r>
              <w:rPr>
                <w:rFonts w:ascii="Arial" w:hAnsi="Arial" w:cs="Arial"/>
                <w:b/>
                <w:bCs/>
                <w:color w:val="000000"/>
                <w:sz w:val="16"/>
                <w:szCs w:val="16"/>
              </w:rPr>
              <w:t>2</w:t>
            </w:r>
          </w:p>
        </w:tc>
        <w:tc>
          <w:tcPr>
            <w:tcW w:w="821" w:type="dxa"/>
            <w:tcBorders>
              <w:top w:val="single" w:sz="4" w:space="0" w:color="auto"/>
              <w:left w:val="nil"/>
              <w:bottom w:val="single" w:sz="4" w:space="0" w:color="auto"/>
              <w:right w:val="nil"/>
            </w:tcBorders>
            <w:shd w:val="clear" w:color="auto" w:fill="auto"/>
            <w:noWrap/>
            <w:vAlign w:val="bottom"/>
            <w:hideMark/>
          </w:tcPr>
          <w:p w14:paraId="1D6797A4" w14:textId="77777777" w:rsidR="001C0F49" w:rsidRPr="00B12200" w:rsidRDefault="001C0F49" w:rsidP="00FF2675">
            <w:pPr>
              <w:spacing w:after="0" w:line="240" w:lineRule="auto"/>
              <w:jc w:val="right"/>
              <w:rPr>
                <w:rFonts w:ascii="Arial" w:hAnsi="Arial" w:cs="Arial"/>
                <w:b/>
                <w:bCs/>
                <w:sz w:val="16"/>
                <w:szCs w:val="16"/>
              </w:rPr>
            </w:pPr>
            <w:r>
              <w:rPr>
                <w:rFonts w:ascii="Arial" w:hAnsi="Arial" w:cs="Arial"/>
                <w:b/>
                <w:bCs/>
                <w:sz w:val="16"/>
                <w:szCs w:val="16"/>
              </w:rPr>
              <w:t>37,003</w:t>
            </w:r>
          </w:p>
        </w:tc>
        <w:tc>
          <w:tcPr>
            <w:tcW w:w="821" w:type="dxa"/>
            <w:tcBorders>
              <w:top w:val="single" w:sz="4" w:space="0" w:color="auto"/>
              <w:left w:val="nil"/>
              <w:bottom w:val="single" w:sz="4" w:space="0" w:color="auto"/>
              <w:right w:val="nil"/>
            </w:tcBorders>
            <w:shd w:val="clear" w:color="auto" w:fill="auto"/>
            <w:noWrap/>
            <w:vAlign w:val="bottom"/>
            <w:hideMark/>
          </w:tcPr>
          <w:p w14:paraId="2A313D08" w14:textId="77777777" w:rsidR="001C0F49" w:rsidRPr="00B12200" w:rsidRDefault="001C0F49" w:rsidP="00FF2675">
            <w:pPr>
              <w:spacing w:after="0" w:line="240" w:lineRule="auto"/>
              <w:jc w:val="right"/>
              <w:rPr>
                <w:rFonts w:ascii="Arial" w:hAnsi="Arial" w:cs="Arial"/>
                <w:b/>
                <w:bCs/>
                <w:sz w:val="16"/>
                <w:szCs w:val="16"/>
              </w:rPr>
            </w:pPr>
            <w:r>
              <w:rPr>
                <w:rFonts w:ascii="Arial" w:hAnsi="Arial" w:cs="Arial"/>
                <w:b/>
                <w:bCs/>
                <w:sz w:val="16"/>
                <w:szCs w:val="16"/>
              </w:rPr>
              <w:t>40,530</w:t>
            </w:r>
          </w:p>
        </w:tc>
        <w:tc>
          <w:tcPr>
            <w:tcW w:w="826" w:type="dxa"/>
            <w:tcBorders>
              <w:top w:val="single" w:sz="4" w:space="0" w:color="auto"/>
              <w:left w:val="nil"/>
              <w:bottom w:val="single" w:sz="4" w:space="0" w:color="auto"/>
              <w:right w:val="nil"/>
            </w:tcBorders>
            <w:shd w:val="clear" w:color="auto" w:fill="auto"/>
            <w:noWrap/>
            <w:vAlign w:val="bottom"/>
            <w:hideMark/>
          </w:tcPr>
          <w:p w14:paraId="3DFF1633" w14:textId="77777777" w:rsidR="001C0F49" w:rsidRPr="00B12200" w:rsidRDefault="001C0F49" w:rsidP="00FF2675">
            <w:pPr>
              <w:spacing w:after="0" w:line="240" w:lineRule="auto"/>
              <w:jc w:val="right"/>
              <w:rPr>
                <w:rFonts w:ascii="Arial" w:hAnsi="Arial" w:cs="Arial"/>
                <w:b/>
                <w:bCs/>
                <w:sz w:val="16"/>
                <w:szCs w:val="16"/>
              </w:rPr>
            </w:pPr>
            <w:r>
              <w:rPr>
                <w:rFonts w:ascii="Arial" w:hAnsi="Arial" w:cs="Arial"/>
                <w:b/>
                <w:bCs/>
                <w:sz w:val="16"/>
                <w:szCs w:val="16"/>
              </w:rPr>
              <w:t>41,349</w:t>
            </w:r>
          </w:p>
        </w:tc>
      </w:tr>
    </w:tbl>
    <w:p w14:paraId="68989EDE" w14:textId="77777777" w:rsidR="001C0F49" w:rsidRPr="00012C1E" w:rsidRDefault="001C0F49" w:rsidP="001C0F49">
      <w:pPr>
        <w:spacing w:after="0"/>
        <w:rPr>
          <w:rFonts w:ascii="Arial" w:hAnsi="Arial" w:cs="Arial"/>
          <w:sz w:val="16"/>
          <w:szCs w:val="16"/>
        </w:rPr>
      </w:pPr>
    </w:p>
    <w:tbl>
      <w:tblPr>
        <w:tblW w:w="5245" w:type="dxa"/>
        <w:tblLook w:val="04A0" w:firstRow="1" w:lastRow="0" w:firstColumn="1" w:lastColumn="0" w:noHBand="0" w:noVBand="1"/>
      </w:tblPr>
      <w:tblGrid>
        <w:gridCol w:w="3402"/>
        <w:gridCol w:w="928"/>
        <w:gridCol w:w="915"/>
      </w:tblGrid>
      <w:tr w:rsidR="001C0F49" w:rsidRPr="00673828" w14:paraId="4C8576DF" w14:textId="77777777" w:rsidTr="004C218F">
        <w:trPr>
          <w:trHeight w:val="204"/>
        </w:trPr>
        <w:tc>
          <w:tcPr>
            <w:tcW w:w="3402" w:type="dxa"/>
            <w:tcBorders>
              <w:top w:val="single" w:sz="4" w:space="0" w:color="auto"/>
              <w:left w:val="nil"/>
              <w:bottom w:val="nil"/>
              <w:right w:val="nil"/>
            </w:tcBorders>
            <w:shd w:val="clear" w:color="auto" w:fill="auto"/>
            <w:noWrap/>
            <w:vAlign w:val="bottom"/>
            <w:hideMark/>
          </w:tcPr>
          <w:p w14:paraId="42139AF7" w14:textId="77777777" w:rsidR="001C0F49" w:rsidRPr="00673828" w:rsidRDefault="001C0F49" w:rsidP="00293BD0">
            <w:pPr>
              <w:spacing w:after="0" w:line="240" w:lineRule="auto"/>
              <w:rPr>
                <w:rFonts w:ascii="Arial" w:hAnsi="Arial" w:cs="Arial"/>
                <w:sz w:val="16"/>
                <w:szCs w:val="16"/>
              </w:rPr>
            </w:pPr>
            <w:r w:rsidRPr="00673828">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noWrap/>
            <w:vAlign w:val="bottom"/>
            <w:hideMark/>
          </w:tcPr>
          <w:p w14:paraId="052CDA4A" w14:textId="77777777" w:rsidR="001C0F49" w:rsidRPr="00673828" w:rsidRDefault="001C0F49" w:rsidP="004C218F">
            <w:pPr>
              <w:spacing w:after="0" w:line="240" w:lineRule="auto"/>
              <w:jc w:val="right"/>
              <w:rPr>
                <w:rFonts w:ascii="Arial" w:hAnsi="Arial" w:cs="Arial"/>
                <w:sz w:val="16"/>
                <w:szCs w:val="16"/>
              </w:rPr>
            </w:pPr>
            <w:r w:rsidRPr="00673828">
              <w:rPr>
                <w:rFonts w:ascii="Arial" w:hAnsi="Arial" w:cs="Arial"/>
                <w:sz w:val="16"/>
                <w:szCs w:val="16"/>
              </w:rPr>
              <w:t>2021-22</w:t>
            </w:r>
          </w:p>
        </w:tc>
        <w:tc>
          <w:tcPr>
            <w:tcW w:w="915" w:type="dxa"/>
            <w:tcBorders>
              <w:top w:val="single" w:sz="4" w:space="0" w:color="auto"/>
              <w:left w:val="nil"/>
              <w:bottom w:val="single" w:sz="4" w:space="0" w:color="auto"/>
              <w:right w:val="nil"/>
            </w:tcBorders>
            <w:shd w:val="clear" w:color="auto" w:fill="EBEBEB"/>
            <w:noWrap/>
            <w:vAlign w:val="bottom"/>
            <w:hideMark/>
          </w:tcPr>
          <w:p w14:paraId="24BEF338" w14:textId="77777777" w:rsidR="001C0F49" w:rsidRPr="00673828" w:rsidRDefault="001C0F49" w:rsidP="004C218F">
            <w:pPr>
              <w:spacing w:after="0" w:line="240" w:lineRule="auto"/>
              <w:jc w:val="right"/>
              <w:rPr>
                <w:rFonts w:ascii="Arial" w:hAnsi="Arial" w:cs="Arial"/>
                <w:sz w:val="16"/>
                <w:szCs w:val="16"/>
              </w:rPr>
            </w:pPr>
            <w:r w:rsidRPr="00673828">
              <w:rPr>
                <w:rFonts w:ascii="Arial" w:hAnsi="Arial" w:cs="Arial"/>
                <w:sz w:val="16"/>
                <w:szCs w:val="16"/>
              </w:rPr>
              <w:t>2022-23</w:t>
            </w:r>
          </w:p>
        </w:tc>
      </w:tr>
      <w:tr w:rsidR="001C0F49" w:rsidRPr="00673828" w14:paraId="054B4399" w14:textId="77777777" w:rsidTr="004C218F">
        <w:trPr>
          <w:trHeight w:val="204"/>
        </w:trPr>
        <w:tc>
          <w:tcPr>
            <w:tcW w:w="3402" w:type="dxa"/>
            <w:tcBorders>
              <w:top w:val="nil"/>
              <w:left w:val="nil"/>
              <w:bottom w:val="single" w:sz="4" w:space="0" w:color="auto"/>
              <w:right w:val="nil"/>
            </w:tcBorders>
            <w:shd w:val="clear" w:color="auto" w:fill="auto"/>
            <w:noWrap/>
            <w:vAlign w:val="bottom"/>
            <w:hideMark/>
          </w:tcPr>
          <w:p w14:paraId="372E2673" w14:textId="77777777" w:rsidR="001C0F49" w:rsidRPr="00673828" w:rsidRDefault="001C0F49" w:rsidP="00293BD0">
            <w:pPr>
              <w:spacing w:after="0" w:line="240" w:lineRule="auto"/>
              <w:rPr>
                <w:rFonts w:ascii="Arial" w:hAnsi="Arial" w:cs="Arial"/>
                <w:b/>
                <w:bCs/>
                <w:color w:val="000000"/>
                <w:sz w:val="16"/>
                <w:szCs w:val="16"/>
              </w:rPr>
            </w:pPr>
            <w:r w:rsidRPr="00673828">
              <w:rPr>
                <w:rFonts w:ascii="Arial" w:hAnsi="Arial" w:cs="Arial"/>
                <w:b/>
                <w:bCs/>
                <w:color w:val="000000"/>
                <w:sz w:val="16"/>
                <w:szCs w:val="16"/>
              </w:rPr>
              <w:t>Average staffing level (number)</w:t>
            </w:r>
          </w:p>
        </w:tc>
        <w:tc>
          <w:tcPr>
            <w:tcW w:w="928" w:type="dxa"/>
            <w:tcBorders>
              <w:top w:val="nil"/>
              <w:left w:val="nil"/>
              <w:bottom w:val="single" w:sz="4" w:space="0" w:color="000000"/>
              <w:right w:val="nil"/>
            </w:tcBorders>
            <w:shd w:val="clear" w:color="auto" w:fill="auto"/>
            <w:noWrap/>
            <w:vAlign w:val="bottom"/>
            <w:hideMark/>
          </w:tcPr>
          <w:p w14:paraId="0085D0AA" w14:textId="3377F4B4" w:rsidR="001C0F49" w:rsidRPr="00673828" w:rsidRDefault="00366FC4" w:rsidP="004C218F">
            <w:pPr>
              <w:spacing w:after="0" w:line="240" w:lineRule="auto"/>
              <w:jc w:val="right"/>
              <w:rPr>
                <w:rFonts w:ascii="Arial" w:hAnsi="Arial" w:cs="Arial"/>
                <w:color w:val="000000"/>
                <w:sz w:val="16"/>
                <w:szCs w:val="16"/>
              </w:rPr>
            </w:pPr>
            <w:r>
              <w:rPr>
                <w:rFonts w:ascii="Arial" w:hAnsi="Arial" w:cs="Arial"/>
                <w:color w:val="000000"/>
                <w:sz w:val="16"/>
                <w:szCs w:val="16"/>
              </w:rPr>
              <w:t>125</w:t>
            </w:r>
          </w:p>
        </w:tc>
        <w:tc>
          <w:tcPr>
            <w:tcW w:w="915" w:type="dxa"/>
            <w:tcBorders>
              <w:top w:val="nil"/>
              <w:left w:val="nil"/>
              <w:bottom w:val="single" w:sz="4" w:space="0" w:color="000000"/>
              <w:right w:val="nil"/>
            </w:tcBorders>
            <w:shd w:val="clear" w:color="auto" w:fill="EBEBEB"/>
            <w:noWrap/>
            <w:vAlign w:val="bottom"/>
            <w:hideMark/>
          </w:tcPr>
          <w:p w14:paraId="28A2B6CB" w14:textId="77777777" w:rsidR="001C0F49" w:rsidRPr="00673828" w:rsidRDefault="001C0F49" w:rsidP="004C218F">
            <w:pPr>
              <w:spacing w:after="0" w:line="240" w:lineRule="auto"/>
              <w:jc w:val="right"/>
              <w:rPr>
                <w:rFonts w:ascii="Arial" w:hAnsi="Arial" w:cs="Arial"/>
                <w:color w:val="000000"/>
                <w:sz w:val="16"/>
                <w:szCs w:val="16"/>
              </w:rPr>
            </w:pPr>
            <w:r>
              <w:rPr>
                <w:rFonts w:ascii="Arial" w:hAnsi="Arial" w:cs="Arial"/>
                <w:color w:val="000000"/>
                <w:sz w:val="16"/>
                <w:szCs w:val="16"/>
              </w:rPr>
              <w:t>125</w:t>
            </w:r>
          </w:p>
        </w:tc>
      </w:tr>
    </w:tbl>
    <w:p w14:paraId="336CE5E4" w14:textId="77777777" w:rsidR="001C0F49" w:rsidRPr="00950281" w:rsidRDefault="001C0F49" w:rsidP="008D0F63">
      <w:pPr>
        <w:pStyle w:val="ChartandTableFootnoteAlpha"/>
        <w:numPr>
          <w:ilvl w:val="0"/>
          <w:numId w:val="69"/>
        </w:numPr>
        <w:tabs>
          <w:tab w:val="clear" w:pos="284"/>
        </w:tabs>
        <w:spacing w:before="60"/>
        <w:ind w:left="426" w:hanging="426"/>
        <w:jc w:val="left"/>
      </w:pPr>
      <w:r w:rsidRPr="00FF2675">
        <w:rPr>
          <w:rFonts w:cs="Arial"/>
          <w:szCs w:val="16"/>
        </w:rPr>
        <w:t>Expenses not requiring appropriation in the Budget year reflects depreciation of heritage and cultural assets.</w:t>
      </w:r>
    </w:p>
    <w:p w14:paraId="73BC187B" w14:textId="77777777" w:rsidR="001C0F49" w:rsidRDefault="001C0F49" w:rsidP="001C0F49">
      <w:pPr>
        <w:pStyle w:val="TableHeading"/>
      </w:pPr>
      <w:r>
        <w:br w:type="page"/>
      </w:r>
    </w:p>
    <w:p w14:paraId="1204152B" w14:textId="77777777" w:rsidR="001C0F49" w:rsidRPr="00F71634" w:rsidRDefault="001C0F49" w:rsidP="001C0F49">
      <w:pPr>
        <w:pStyle w:val="TableHeading"/>
      </w:pPr>
      <w:r w:rsidRPr="00F71634">
        <w:lastRenderedPageBreak/>
        <w:t>Table 2.</w:t>
      </w:r>
      <w:r>
        <w:rPr>
          <w:lang w:val="en-US"/>
        </w:rPr>
        <w:t>1</w:t>
      </w:r>
      <w:r>
        <w:t>.2</w:t>
      </w:r>
      <w:r w:rsidRPr="00F71634">
        <w:t xml:space="preserve">: Performance </w:t>
      </w:r>
      <w:r>
        <w:rPr>
          <w:lang w:val="en-AU"/>
        </w:rPr>
        <w:t>measures</w:t>
      </w:r>
      <w:r w:rsidRPr="00F71634">
        <w:t xml:space="preserve"> for Outcome </w:t>
      </w:r>
      <w:r>
        <w:rPr>
          <w:lang w:val="en-US"/>
        </w:rPr>
        <w:t>1</w:t>
      </w:r>
    </w:p>
    <w:p w14:paraId="41ACD2D6" w14:textId="77777777" w:rsidR="001C0F49" w:rsidRPr="00F71634" w:rsidRDefault="001C0F49" w:rsidP="004C218F">
      <w:pPr>
        <w:spacing w:before="120"/>
      </w:pPr>
      <w:r w:rsidRPr="001B2F81">
        <w:t>Table 2.</w:t>
      </w:r>
      <w:r>
        <w:t>1</w:t>
      </w:r>
      <w:r w:rsidRPr="001B2F81">
        <w:t>.</w:t>
      </w:r>
      <w:r>
        <w:t>2</w:t>
      </w:r>
      <w:r w:rsidRPr="001B2F81">
        <w:t xml:space="preserve"> details the performance measures for each program associated with Outcome </w:t>
      </w:r>
      <w:r>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2795"/>
        <w:gridCol w:w="3363"/>
      </w:tblGrid>
      <w:tr w:rsidR="001C0F49" w:rsidRPr="001B2F81" w14:paraId="7925DCEA" w14:textId="77777777" w:rsidTr="007431A4">
        <w:trPr>
          <w:trHeight w:val="569"/>
          <w:tblHeader/>
        </w:trPr>
        <w:tc>
          <w:tcPr>
            <w:tcW w:w="5000" w:type="pct"/>
            <w:gridSpan w:val="3"/>
            <w:shd w:val="clear" w:color="auto" w:fill="E6E6E6"/>
          </w:tcPr>
          <w:p w14:paraId="1E2128C5" w14:textId="77777777" w:rsidR="001C0F49" w:rsidRPr="00C41058" w:rsidRDefault="001C0F49" w:rsidP="004C218F">
            <w:pPr>
              <w:pStyle w:val="TableColumnHeadingLeft"/>
            </w:pPr>
            <w:r w:rsidRPr="00E67399">
              <w:rPr>
                <w:rStyle w:val="TableHeadingChar"/>
                <w:b/>
              </w:rPr>
              <w:t xml:space="preserve">Outcome </w:t>
            </w:r>
            <w:r w:rsidRPr="00E67399">
              <w:rPr>
                <w:rStyle w:val="TableHeadingChar"/>
                <w:b/>
                <w:lang w:val="en-US"/>
              </w:rPr>
              <w:t>1</w:t>
            </w:r>
            <w:r w:rsidRPr="00C41058">
              <w:t xml:space="preserve"> </w:t>
            </w:r>
            <w:r w:rsidRPr="00C41058">
              <w:rPr>
                <w:b w:val="0"/>
              </w:rPr>
              <w:t xml:space="preserve">– </w:t>
            </w:r>
            <w:r w:rsidRPr="00E67399">
              <w:rPr>
                <w:b w:val="0"/>
              </w:rPr>
              <w:t>Increased knowledge, appreciation and enjoyment of Australia’s maritime heritage by managing the National Maritime Collection and staging programs, exhibitions and events</w:t>
            </w:r>
            <w:r w:rsidRPr="00160C23" w:rsidDel="00811E84">
              <w:rPr>
                <w:b w:val="0"/>
                <w:i/>
                <w:color w:val="FF0000"/>
              </w:rPr>
              <w:t xml:space="preserve"> </w:t>
            </w:r>
          </w:p>
        </w:tc>
      </w:tr>
      <w:tr w:rsidR="001C0F49" w:rsidRPr="00FF2675" w14:paraId="1DB5E3FD" w14:textId="77777777" w:rsidTr="007431A4">
        <w:trPr>
          <w:trHeight w:val="522"/>
          <w:tblHeader/>
        </w:trPr>
        <w:tc>
          <w:tcPr>
            <w:tcW w:w="5000" w:type="pct"/>
            <w:gridSpan w:val="3"/>
            <w:shd w:val="clear" w:color="auto" w:fill="E6E6E6"/>
          </w:tcPr>
          <w:p w14:paraId="3C98E48F" w14:textId="77777777" w:rsidR="001C0F49" w:rsidRPr="00FF2675" w:rsidRDefault="001C0F49" w:rsidP="004C218F">
            <w:pPr>
              <w:pStyle w:val="TableTextLeft"/>
              <w:rPr>
                <w:rFonts w:eastAsia="Arial"/>
                <w:b/>
                <w:szCs w:val="18"/>
              </w:rPr>
            </w:pPr>
            <w:r w:rsidRPr="00FF2675">
              <w:rPr>
                <w:b/>
                <w:szCs w:val="18"/>
              </w:rPr>
              <w:t xml:space="preserve">Program 1.1 </w:t>
            </w:r>
            <w:r w:rsidRPr="00FF2675">
              <w:rPr>
                <w:rFonts w:cs="Arial"/>
                <w:b/>
                <w:szCs w:val="18"/>
              </w:rPr>
              <w:t>Management of maritime heritage</w:t>
            </w:r>
            <w:r w:rsidRPr="00FF2675">
              <w:rPr>
                <w:b/>
                <w:szCs w:val="18"/>
              </w:rPr>
              <w:t xml:space="preserve"> </w:t>
            </w:r>
          </w:p>
          <w:p w14:paraId="50851CFD" w14:textId="77777777" w:rsidR="001C0F49" w:rsidRPr="00FF2675" w:rsidRDefault="001C0F49" w:rsidP="004C218F">
            <w:pPr>
              <w:pStyle w:val="TableTextLeft"/>
              <w:rPr>
                <w:szCs w:val="18"/>
              </w:rPr>
            </w:pPr>
            <w:r w:rsidRPr="00FF2675">
              <w:rPr>
                <w:rFonts w:cs="Arial"/>
                <w:szCs w:val="18"/>
              </w:rPr>
              <w:t>The ANMM’s program 1.1 includes a variety of educational and engagement programs, exhibitions and events focusing on Australia’s maritime heritage.</w:t>
            </w:r>
          </w:p>
        </w:tc>
      </w:tr>
      <w:tr w:rsidR="001C0F49" w:rsidRPr="001B2F81" w14:paraId="4F287549" w14:textId="77777777" w:rsidTr="00D97531">
        <w:trPr>
          <w:trHeight w:val="245"/>
        </w:trPr>
        <w:tc>
          <w:tcPr>
            <w:tcW w:w="1001" w:type="pct"/>
            <w:tcBorders>
              <w:bottom w:val="double" w:sz="4" w:space="0" w:color="auto"/>
            </w:tcBorders>
          </w:tcPr>
          <w:p w14:paraId="65F81EB9" w14:textId="77777777" w:rsidR="001C0F49" w:rsidRPr="00160C23" w:rsidRDefault="001C0F49" w:rsidP="004C218F">
            <w:pPr>
              <w:tabs>
                <w:tab w:val="left" w:pos="709"/>
              </w:tabs>
              <w:spacing w:before="60" w:after="60"/>
              <w:rPr>
                <w:rFonts w:ascii="Arial" w:hAnsi="Arial" w:cs="Arial"/>
                <w:b/>
                <w:sz w:val="16"/>
                <w:szCs w:val="16"/>
              </w:rPr>
            </w:pPr>
            <w:r>
              <w:rPr>
                <w:rFonts w:ascii="Arial" w:hAnsi="Arial" w:cs="Arial"/>
                <w:b/>
                <w:sz w:val="16"/>
                <w:szCs w:val="16"/>
              </w:rPr>
              <w:t>Key Activities</w:t>
            </w:r>
          </w:p>
        </w:tc>
        <w:tc>
          <w:tcPr>
            <w:tcW w:w="3999" w:type="pct"/>
            <w:gridSpan w:val="2"/>
            <w:tcBorders>
              <w:bottom w:val="double" w:sz="4" w:space="0" w:color="auto"/>
            </w:tcBorders>
          </w:tcPr>
          <w:p w14:paraId="7ABF99C9" w14:textId="77777777" w:rsidR="001C0F49" w:rsidRDefault="001C0F49" w:rsidP="004C218F">
            <w:pPr>
              <w:tabs>
                <w:tab w:val="left" w:pos="709"/>
              </w:tabs>
              <w:spacing w:before="60" w:after="0"/>
              <w:rPr>
                <w:rFonts w:ascii="Arial" w:hAnsi="Arial" w:cs="Arial"/>
                <w:bCs/>
                <w:sz w:val="16"/>
                <w:szCs w:val="16"/>
              </w:rPr>
            </w:pPr>
            <w:r w:rsidRPr="00160C23">
              <w:rPr>
                <w:rFonts w:ascii="Arial" w:hAnsi="Arial" w:cs="Arial"/>
                <w:bCs/>
                <w:sz w:val="16"/>
                <w:szCs w:val="16"/>
              </w:rPr>
              <w:t>Key activities reported in the current corporate p</w:t>
            </w:r>
            <w:r>
              <w:rPr>
                <w:rFonts w:ascii="Arial" w:hAnsi="Arial" w:cs="Arial"/>
                <w:bCs/>
                <w:sz w:val="16"/>
                <w:szCs w:val="16"/>
              </w:rPr>
              <w:t>lan that relate to this program:</w:t>
            </w:r>
          </w:p>
          <w:p w14:paraId="237BBA85" w14:textId="77777777" w:rsidR="001C0F49" w:rsidRPr="004A46AF" w:rsidRDefault="001C0F49" w:rsidP="008D0F63">
            <w:pPr>
              <w:numPr>
                <w:ilvl w:val="0"/>
                <w:numId w:val="51"/>
              </w:numPr>
              <w:spacing w:after="0" w:line="240" w:lineRule="auto"/>
              <w:ind w:left="311" w:hanging="284"/>
              <w:rPr>
                <w:rFonts w:ascii="Arial" w:hAnsi="Arial" w:cs="Arial"/>
                <w:iCs/>
                <w:sz w:val="16"/>
                <w:szCs w:val="16"/>
              </w:rPr>
            </w:pPr>
            <w:r w:rsidRPr="004A46AF">
              <w:rPr>
                <w:rFonts w:ascii="Arial" w:hAnsi="Arial" w:cs="Arial"/>
                <w:iCs/>
                <w:sz w:val="16"/>
                <w:szCs w:val="16"/>
              </w:rPr>
              <w:t xml:space="preserve">Be renowned for compelling museum experiences </w:t>
            </w:r>
          </w:p>
          <w:p w14:paraId="5CAF3597" w14:textId="77777777" w:rsidR="001C0F49" w:rsidRPr="004A46AF" w:rsidRDefault="001C0F49" w:rsidP="008D0F63">
            <w:pPr>
              <w:numPr>
                <w:ilvl w:val="0"/>
                <w:numId w:val="51"/>
              </w:numPr>
              <w:spacing w:after="0" w:line="240" w:lineRule="auto"/>
              <w:ind w:left="311" w:hanging="284"/>
              <w:rPr>
                <w:rFonts w:ascii="Arial" w:hAnsi="Arial" w:cs="Arial"/>
                <w:iCs/>
                <w:sz w:val="16"/>
                <w:szCs w:val="16"/>
              </w:rPr>
            </w:pPr>
            <w:r w:rsidRPr="004A46AF">
              <w:rPr>
                <w:rFonts w:ascii="Arial" w:hAnsi="Arial" w:cs="Arial"/>
                <w:iCs/>
                <w:sz w:val="16"/>
                <w:szCs w:val="16"/>
              </w:rPr>
              <w:t>Strengthen our national presence</w:t>
            </w:r>
          </w:p>
          <w:p w14:paraId="48A7C150" w14:textId="77777777" w:rsidR="001C0F49" w:rsidRPr="004A46AF" w:rsidRDefault="001C0F49" w:rsidP="008D0F63">
            <w:pPr>
              <w:numPr>
                <w:ilvl w:val="0"/>
                <w:numId w:val="51"/>
              </w:numPr>
              <w:spacing w:after="0" w:line="240" w:lineRule="auto"/>
              <w:ind w:left="311" w:hanging="284"/>
              <w:rPr>
                <w:rFonts w:ascii="Arial" w:hAnsi="Arial" w:cs="Arial"/>
                <w:iCs/>
                <w:sz w:val="16"/>
                <w:szCs w:val="16"/>
              </w:rPr>
            </w:pPr>
            <w:r w:rsidRPr="004A46AF">
              <w:rPr>
                <w:rFonts w:ascii="Arial" w:hAnsi="Arial" w:cs="Arial"/>
                <w:iCs/>
                <w:sz w:val="16"/>
                <w:szCs w:val="16"/>
              </w:rPr>
              <w:t>Harness the potential of digital</w:t>
            </w:r>
          </w:p>
          <w:p w14:paraId="66B003A2" w14:textId="77777777" w:rsidR="001C0F49" w:rsidRPr="004A46AF" w:rsidRDefault="001C0F49" w:rsidP="008D0F63">
            <w:pPr>
              <w:numPr>
                <w:ilvl w:val="0"/>
                <w:numId w:val="51"/>
              </w:numPr>
              <w:spacing w:after="0" w:line="240" w:lineRule="auto"/>
              <w:ind w:left="311" w:hanging="284"/>
              <w:rPr>
                <w:rFonts w:ascii="Arial" w:hAnsi="Arial" w:cs="Arial"/>
                <w:iCs/>
                <w:sz w:val="16"/>
                <w:szCs w:val="16"/>
              </w:rPr>
            </w:pPr>
            <w:r w:rsidRPr="004A46AF">
              <w:rPr>
                <w:rFonts w:ascii="Arial" w:hAnsi="Arial" w:cs="Arial"/>
                <w:iCs/>
                <w:sz w:val="16"/>
                <w:szCs w:val="16"/>
              </w:rPr>
              <w:t>Sustain and grow financial support</w:t>
            </w:r>
          </w:p>
          <w:p w14:paraId="09885B6F" w14:textId="77777777" w:rsidR="001C0F49" w:rsidRPr="0083302D" w:rsidRDefault="001C0F49" w:rsidP="008D0F63">
            <w:pPr>
              <w:numPr>
                <w:ilvl w:val="0"/>
                <w:numId w:val="51"/>
              </w:numPr>
              <w:spacing w:after="120" w:line="240" w:lineRule="auto"/>
              <w:ind w:left="311" w:hanging="284"/>
              <w:rPr>
                <w:rFonts w:ascii="Arial" w:hAnsi="Arial" w:cs="Arial"/>
                <w:i/>
                <w:sz w:val="16"/>
                <w:szCs w:val="16"/>
              </w:rPr>
            </w:pPr>
            <w:r w:rsidRPr="004A46AF">
              <w:rPr>
                <w:rFonts w:ascii="Arial" w:hAnsi="Arial" w:cs="Arial"/>
                <w:iCs/>
                <w:sz w:val="16"/>
                <w:szCs w:val="16"/>
              </w:rPr>
              <w:t>Be a capable, high performing and respected organisation</w:t>
            </w:r>
          </w:p>
        </w:tc>
      </w:tr>
      <w:tr w:rsidR="001C0F49" w:rsidRPr="001B2F81" w14:paraId="6B362A3D" w14:textId="77777777" w:rsidTr="00D97531">
        <w:trPr>
          <w:trHeight w:val="258"/>
        </w:trPr>
        <w:tc>
          <w:tcPr>
            <w:tcW w:w="1001" w:type="pct"/>
            <w:tcBorders>
              <w:top w:val="double" w:sz="4" w:space="0" w:color="auto"/>
              <w:bottom w:val="single" w:sz="4" w:space="0" w:color="auto"/>
              <w:right w:val="single" w:sz="4" w:space="0" w:color="auto"/>
            </w:tcBorders>
          </w:tcPr>
          <w:p w14:paraId="5E2841B1" w14:textId="77777777" w:rsidR="001C0F49" w:rsidRPr="00160C23" w:rsidRDefault="001C0F49" w:rsidP="004C218F">
            <w:pPr>
              <w:pStyle w:val="TableTextBase"/>
              <w:rPr>
                <w:b/>
                <w:sz w:val="16"/>
                <w:szCs w:val="16"/>
              </w:rPr>
            </w:pPr>
            <w:r w:rsidRPr="00160C23">
              <w:rPr>
                <w:b/>
                <w:sz w:val="16"/>
                <w:szCs w:val="16"/>
              </w:rPr>
              <w:t>Year</w:t>
            </w:r>
          </w:p>
        </w:tc>
        <w:tc>
          <w:tcPr>
            <w:tcW w:w="1815" w:type="pct"/>
            <w:tcBorders>
              <w:top w:val="double" w:sz="4" w:space="0" w:color="auto"/>
              <w:left w:val="single" w:sz="4" w:space="0" w:color="auto"/>
              <w:bottom w:val="single" w:sz="4" w:space="0" w:color="auto"/>
              <w:right w:val="single" w:sz="4" w:space="0" w:color="auto"/>
            </w:tcBorders>
          </w:tcPr>
          <w:p w14:paraId="496D0AC7" w14:textId="77777777" w:rsidR="001C0F49" w:rsidRPr="00160C23" w:rsidRDefault="001C0F49" w:rsidP="004C218F">
            <w:pPr>
              <w:pStyle w:val="TableTextBase"/>
              <w:rPr>
                <w:rFonts w:cs="Arial"/>
                <w:b/>
                <w:sz w:val="16"/>
                <w:szCs w:val="16"/>
              </w:rPr>
            </w:pPr>
            <w:r w:rsidRPr="00160C23">
              <w:rPr>
                <w:rFonts w:cs="Arial"/>
                <w:b/>
                <w:sz w:val="16"/>
                <w:szCs w:val="16"/>
              </w:rPr>
              <w:t>Performance measures</w:t>
            </w:r>
          </w:p>
        </w:tc>
        <w:tc>
          <w:tcPr>
            <w:tcW w:w="2184" w:type="pct"/>
            <w:tcBorders>
              <w:top w:val="double" w:sz="4" w:space="0" w:color="auto"/>
              <w:left w:val="single" w:sz="4" w:space="0" w:color="auto"/>
              <w:bottom w:val="single" w:sz="4" w:space="0" w:color="auto"/>
            </w:tcBorders>
          </w:tcPr>
          <w:p w14:paraId="77434836" w14:textId="77777777" w:rsidR="001C0F49" w:rsidRPr="00160C23" w:rsidRDefault="001C0F49" w:rsidP="004C218F">
            <w:pPr>
              <w:pStyle w:val="TableTextBase"/>
              <w:rPr>
                <w:rFonts w:cs="Arial"/>
                <w:b/>
                <w:sz w:val="16"/>
                <w:szCs w:val="16"/>
              </w:rPr>
            </w:pPr>
            <w:r w:rsidRPr="00160C23">
              <w:rPr>
                <w:rFonts w:cs="Arial"/>
                <w:b/>
                <w:sz w:val="16"/>
                <w:szCs w:val="16"/>
              </w:rPr>
              <w:t>Expected Performance Results</w:t>
            </w:r>
          </w:p>
        </w:tc>
      </w:tr>
      <w:tr w:rsidR="001C0F49" w:rsidRPr="00D97531" w14:paraId="6370ABD5" w14:textId="77777777" w:rsidTr="00D97531">
        <w:trPr>
          <w:trHeight w:val="2495"/>
        </w:trPr>
        <w:tc>
          <w:tcPr>
            <w:tcW w:w="1001" w:type="pct"/>
            <w:tcBorders>
              <w:top w:val="single" w:sz="4" w:space="0" w:color="auto"/>
              <w:bottom w:val="single" w:sz="4" w:space="0" w:color="auto"/>
              <w:right w:val="single" w:sz="4" w:space="0" w:color="auto"/>
            </w:tcBorders>
          </w:tcPr>
          <w:p w14:paraId="17FF5249" w14:textId="0FAC7157" w:rsidR="001C0F49" w:rsidRPr="00D97531" w:rsidRDefault="001C0F49" w:rsidP="004C218F">
            <w:pPr>
              <w:pStyle w:val="TableTextBase"/>
              <w:rPr>
                <w:rFonts w:cs="Arial"/>
                <w:sz w:val="16"/>
                <w:szCs w:val="16"/>
              </w:rPr>
            </w:pPr>
            <w:r w:rsidRPr="00D97531">
              <w:rPr>
                <w:rFonts w:cs="Arial"/>
                <w:sz w:val="16"/>
                <w:szCs w:val="16"/>
              </w:rPr>
              <w:t>Prior year</w:t>
            </w:r>
            <w:r w:rsidR="00FF2675" w:rsidRPr="00D97531">
              <w:rPr>
                <w:rFonts w:cs="Arial"/>
                <w:sz w:val="16"/>
                <w:szCs w:val="16"/>
              </w:rPr>
              <w:br/>
            </w:r>
            <w:r w:rsidRPr="00D97531">
              <w:rPr>
                <w:rFonts w:cs="Arial"/>
                <w:sz w:val="16"/>
                <w:szCs w:val="16"/>
              </w:rPr>
              <w:t>2021</w:t>
            </w:r>
            <w:r w:rsidRPr="00D97531">
              <w:rPr>
                <w:rFonts w:cs="Arial"/>
                <w:sz w:val="16"/>
                <w:szCs w:val="16"/>
              </w:rPr>
              <w:noBreakHyphen/>
              <w:t>22</w:t>
            </w:r>
          </w:p>
        </w:tc>
        <w:tc>
          <w:tcPr>
            <w:tcW w:w="1815" w:type="pct"/>
            <w:tcBorders>
              <w:top w:val="single" w:sz="4" w:space="0" w:color="auto"/>
              <w:left w:val="single" w:sz="4" w:space="0" w:color="auto"/>
              <w:bottom w:val="single" w:sz="4" w:space="0" w:color="auto"/>
              <w:right w:val="single" w:sz="4" w:space="0" w:color="auto"/>
            </w:tcBorders>
          </w:tcPr>
          <w:p w14:paraId="39047231" w14:textId="77777777" w:rsidR="001C0F49" w:rsidRPr="00D97531" w:rsidRDefault="001C0F49" w:rsidP="004C218F">
            <w:pPr>
              <w:pStyle w:val="TableTextBase"/>
              <w:rPr>
                <w:rFonts w:cs="Arial"/>
                <w:iCs/>
                <w:color w:val="000000" w:themeColor="text1"/>
                <w:sz w:val="16"/>
                <w:szCs w:val="16"/>
              </w:rPr>
            </w:pPr>
            <w:r w:rsidRPr="00D97531">
              <w:rPr>
                <w:rFonts w:cs="Arial"/>
                <w:iCs/>
                <w:color w:val="000000" w:themeColor="text1"/>
                <w:sz w:val="16"/>
                <w:szCs w:val="16"/>
              </w:rPr>
              <w:t>Engage, educate and inspire – continue to increase engagement with national and international visitors through innovative exhibitions and programs that are accessed in a variety of ways.</w:t>
            </w:r>
          </w:p>
          <w:p w14:paraId="7A9D9A10" w14:textId="77777777" w:rsidR="001C0F49" w:rsidRPr="00D97531" w:rsidRDefault="001C0F49" w:rsidP="004C218F">
            <w:pPr>
              <w:pStyle w:val="TableTextBase"/>
              <w:rPr>
                <w:rFonts w:cs="Arial"/>
                <w:iCs/>
                <w:color w:val="000000" w:themeColor="text1"/>
                <w:sz w:val="16"/>
                <w:szCs w:val="16"/>
              </w:rPr>
            </w:pPr>
          </w:p>
        </w:tc>
        <w:tc>
          <w:tcPr>
            <w:tcW w:w="2184" w:type="pct"/>
            <w:tcBorders>
              <w:top w:val="single" w:sz="4" w:space="0" w:color="auto"/>
              <w:left w:val="single" w:sz="4" w:space="0" w:color="auto"/>
              <w:bottom w:val="single" w:sz="4" w:space="0" w:color="auto"/>
            </w:tcBorders>
          </w:tcPr>
          <w:p w14:paraId="3F112503" w14:textId="54472322" w:rsidR="001C0F49" w:rsidRPr="00D97531" w:rsidRDefault="00D97531" w:rsidP="004C218F">
            <w:pPr>
              <w:pStyle w:val="TableTextBase"/>
              <w:rPr>
                <w:rFonts w:cs="Arial"/>
                <w:iCs/>
                <w:color w:val="000000" w:themeColor="text1"/>
                <w:sz w:val="16"/>
                <w:szCs w:val="16"/>
              </w:rPr>
            </w:pPr>
            <w:r w:rsidRPr="00D97531">
              <w:rPr>
                <w:rFonts w:cs="Arial"/>
                <w:iCs/>
                <w:color w:val="000000" w:themeColor="text1"/>
                <w:sz w:val="16"/>
                <w:szCs w:val="16"/>
              </w:rPr>
              <w:t xml:space="preserve">Target: </w:t>
            </w:r>
            <w:r w:rsidR="001C0F49" w:rsidRPr="00D97531">
              <w:rPr>
                <w:rFonts w:cs="Arial"/>
                <w:iCs/>
                <w:color w:val="000000" w:themeColor="text1"/>
                <w:sz w:val="16"/>
                <w:szCs w:val="16"/>
              </w:rPr>
              <w:t>Total visitor engagements</w:t>
            </w:r>
            <w:r w:rsidRPr="00D97531">
              <w:rPr>
                <w:rFonts w:cs="Arial"/>
                <w:iCs/>
                <w:color w:val="000000" w:themeColor="text1"/>
                <w:sz w:val="16"/>
                <w:szCs w:val="16"/>
              </w:rPr>
              <w:t xml:space="preserve"> </w:t>
            </w:r>
            <w:r w:rsidR="00706AFB">
              <w:rPr>
                <w:rFonts w:cs="Arial"/>
                <w:iCs/>
                <w:color w:val="000000" w:themeColor="text1"/>
                <w:sz w:val="16"/>
                <w:szCs w:val="16"/>
              </w:rPr>
              <w:t>3,945,000</w:t>
            </w:r>
          </w:p>
          <w:p w14:paraId="0FC5B16B" w14:textId="7DE567DB" w:rsidR="001C0F49" w:rsidRPr="00D97531" w:rsidRDefault="00706AFB" w:rsidP="008D0F63">
            <w:pPr>
              <w:pStyle w:val="ListParagraph"/>
              <w:numPr>
                <w:ilvl w:val="0"/>
                <w:numId w:val="46"/>
              </w:numPr>
              <w:tabs>
                <w:tab w:val="left" w:pos="709"/>
              </w:tabs>
              <w:spacing w:before="60" w:after="60" w:line="240" w:lineRule="auto"/>
              <w:ind w:left="179" w:hanging="179"/>
              <w:rPr>
                <w:rFonts w:ascii="Arial" w:hAnsi="Arial" w:cs="Arial"/>
                <w:sz w:val="16"/>
                <w:szCs w:val="16"/>
              </w:rPr>
            </w:pPr>
            <w:r>
              <w:rPr>
                <w:rFonts w:ascii="Arial" w:hAnsi="Arial" w:cs="Arial"/>
                <w:sz w:val="16"/>
                <w:szCs w:val="16"/>
              </w:rPr>
              <w:t>1,384,280</w:t>
            </w:r>
            <w:r w:rsidR="001C0F49" w:rsidRPr="00D97531">
              <w:rPr>
                <w:rFonts w:ascii="Arial" w:hAnsi="Arial" w:cs="Arial"/>
                <w:sz w:val="16"/>
                <w:szCs w:val="16"/>
              </w:rPr>
              <w:t xml:space="preserve"> visits to the museum</w:t>
            </w:r>
          </w:p>
          <w:p w14:paraId="2E341ABB" w14:textId="45C7D939" w:rsidR="001C0F49" w:rsidRPr="00D97531" w:rsidRDefault="001C0F49" w:rsidP="008D0F63">
            <w:pPr>
              <w:pStyle w:val="ListParagraph"/>
              <w:numPr>
                <w:ilvl w:val="0"/>
                <w:numId w:val="46"/>
              </w:numPr>
              <w:tabs>
                <w:tab w:val="left" w:pos="709"/>
              </w:tabs>
              <w:spacing w:before="60" w:after="60" w:line="240" w:lineRule="auto"/>
              <w:ind w:left="179" w:hanging="179"/>
              <w:rPr>
                <w:rFonts w:ascii="Arial" w:hAnsi="Arial" w:cs="Arial"/>
                <w:sz w:val="16"/>
                <w:szCs w:val="16"/>
              </w:rPr>
            </w:pPr>
            <w:r w:rsidRPr="00D97531">
              <w:rPr>
                <w:rFonts w:ascii="Arial" w:hAnsi="Arial" w:cs="Arial"/>
                <w:sz w:val="16"/>
                <w:szCs w:val="16"/>
              </w:rPr>
              <w:t>1,</w:t>
            </w:r>
            <w:r w:rsidR="00706AFB">
              <w:rPr>
                <w:rFonts w:ascii="Arial" w:hAnsi="Arial" w:cs="Arial"/>
                <w:sz w:val="16"/>
                <w:szCs w:val="16"/>
              </w:rPr>
              <w:t>821,036</w:t>
            </w:r>
            <w:r w:rsidRPr="00D97531">
              <w:rPr>
                <w:rFonts w:ascii="Arial" w:hAnsi="Arial" w:cs="Arial"/>
                <w:sz w:val="16"/>
                <w:szCs w:val="16"/>
              </w:rPr>
              <w:t xml:space="preserve"> number of visits to the museum’s website</w:t>
            </w:r>
          </w:p>
          <w:p w14:paraId="1FF24F01" w14:textId="039691D3" w:rsidR="001C0F49" w:rsidRPr="00D97531" w:rsidRDefault="00706AFB" w:rsidP="008D0F63">
            <w:pPr>
              <w:pStyle w:val="ListParagraph"/>
              <w:numPr>
                <w:ilvl w:val="0"/>
                <w:numId w:val="46"/>
              </w:numPr>
              <w:tabs>
                <w:tab w:val="left" w:pos="709"/>
              </w:tabs>
              <w:spacing w:before="60" w:after="60" w:line="240" w:lineRule="auto"/>
              <w:ind w:left="179" w:hanging="179"/>
              <w:rPr>
                <w:rFonts w:ascii="Arial" w:hAnsi="Arial" w:cs="Arial"/>
                <w:sz w:val="16"/>
                <w:szCs w:val="16"/>
              </w:rPr>
            </w:pPr>
            <w:r>
              <w:rPr>
                <w:rFonts w:ascii="Arial" w:hAnsi="Arial" w:cs="Arial"/>
                <w:sz w:val="16"/>
                <w:szCs w:val="16"/>
              </w:rPr>
              <w:t>613,908</w:t>
            </w:r>
            <w:r w:rsidR="001C0F49" w:rsidRPr="00D97531">
              <w:rPr>
                <w:rFonts w:ascii="Arial" w:hAnsi="Arial" w:cs="Arial"/>
                <w:sz w:val="16"/>
                <w:szCs w:val="16"/>
              </w:rPr>
              <w:t xml:space="preserve"> people engaging with social media</w:t>
            </w:r>
          </w:p>
          <w:p w14:paraId="2DCD8F63" w14:textId="66B2594C" w:rsidR="001C0F49" w:rsidRPr="00D97531" w:rsidRDefault="00706AFB" w:rsidP="008D0F63">
            <w:pPr>
              <w:pStyle w:val="ListParagraph"/>
              <w:numPr>
                <w:ilvl w:val="0"/>
                <w:numId w:val="46"/>
              </w:numPr>
              <w:tabs>
                <w:tab w:val="left" w:pos="709"/>
              </w:tabs>
              <w:spacing w:before="60" w:after="60" w:line="240" w:lineRule="auto"/>
              <w:ind w:left="179" w:hanging="179"/>
              <w:rPr>
                <w:rFonts w:ascii="Arial" w:hAnsi="Arial" w:cs="Arial"/>
                <w:iCs/>
                <w:color w:val="000000" w:themeColor="text1"/>
                <w:sz w:val="16"/>
                <w:szCs w:val="16"/>
              </w:rPr>
            </w:pPr>
            <w:r>
              <w:rPr>
                <w:rFonts w:ascii="Arial" w:hAnsi="Arial" w:cs="Arial"/>
                <w:iCs/>
                <w:color w:val="000000" w:themeColor="text1"/>
                <w:sz w:val="16"/>
                <w:szCs w:val="16"/>
              </w:rPr>
              <w:t>125,776</w:t>
            </w:r>
            <w:r w:rsidR="001C0F49" w:rsidRPr="00D97531">
              <w:rPr>
                <w:rFonts w:ascii="Arial" w:hAnsi="Arial" w:cs="Arial"/>
                <w:iCs/>
                <w:color w:val="000000" w:themeColor="text1"/>
                <w:sz w:val="16"/>
                <w:szCs w:val="16"/>
              </w:rPr>
              <w:t xml:space="preserve"> students participating in school programs</w:t>
            </w:r>
          </w:p>
          <w:p w14:paraId="5371A061" w14:textId="34AC21D0" w:rsidR="00D97531" w:rsidRPr="00D97531" w:rsidRDefault="00D97531" w:rsidP="00D97531">
            <w:pPr>
              <w:tabs>
                <w:tab w:val="left" w:pos="709"/>
              </w:tabs>
              <w:spacing w:before="60" w:after="60" w:line="240" w:lineRule="auto"/>
              <w:rPr>
                <w:rFonts w:ascii="Arial" w:hAnsi="Arial" w:cs="Arial"/>
                <w:sz w:val="16"/>
                <w:szCs w:val="16"/>
              </w:rPr>
            </w:pPr>
            <w:r w:rsidRPr="00D97531">
              <w:rPr>
                <w:rFonts w:ascii="Arial" w:hAnsi="Arial" w:cs="Arial"/>
                <w:iCs/>
                <w:color w:val="000000" w:themeColor="text1"/>
                <w:sz w:val="16"/>
                <w:szCs w:val="16"/>
              </w:rPr>
              <w:t>Actual: Total visitor engagements</w:t>
            </w:r>
            <w:r>
              <w:rPr>
                <w:rFonts w:ascii="Arial" w:hAnsi="Arial" w:cs="Arial"/>
                <w:iCs/>
                <w:color w:val="000000" w:themeColor="text1"/>
                <w:sz w:val="16"/>
                <w:szCs w:val="16"/>
              </w:rPr>
              <w:t xml:space="preserve"> 2,624,198</w:t>
            </w:r>
          </w:p>
          <w:p w14:paraId="16601282" w14:textId="7357BC35" w:rsidR="00D97531" w:rsidRPr="00D97531" w:rsidRDefault="00D97531" w:rsidP="008D0F63">
            <w:pPr>
              <w:pStyle w:val="ListParagraph"/>
              <w:numPr>
                <w:ilvl w:val="0"/>
                <w:numId w:val="46"/>
              </w:numPr>
              <w:tabs>
                <w:tab w:val="left" w:pos="709"/>
              </w:tabs>
              <w:spacing w:before="60" w:after="60" w:line="240" w:lineRule="auto"/>
              <w:ind w:left="179" w:hanging="179"/>
              <w:rPr>
                <w:rFonts w:ascii="Arial" w:hAnsi="Arial" w:cs="Arial"/>
                <w:sz w:val="16"/>
                <w:szCs w:val="16"/>
              </w:rPr>
            </w:pPr>
            <w:r>
              <w:rPr>
                <w:rFonts w:ascii="Arial" w:hAnsi="Arial" w:cs="Arial"/>
                <w:sz w:val="16"/>
                <w:szCs w:val="16"/>
              </w:rPr>
              <w:t>1,239,671</w:t>
            </w:r>
            <w:r w:rsidRPr="00D97531">
              <w:rPr>
                <w:rFonts w:ascii="Arial" w:hAnsi="Arial" w:cs="Arial"/>
                <w:sz w:val="16"/>
                <w:szCs w:val="16"/>
              </w:rPr>
              <w:t xml:space="preserve"> visits to the museum.</w:t>
            </w:r>
          </w:p>
          <w:p w14:paraId="7EB2D3AC" w14:textId="33A2BC98" w:rsidR="00D97531" w:rsidRPr="00D97531" w:rsidRDefault="00D97531" w:rsidP="008D0F63">
            <w:pPr>
              <w:pStyle w:val="ListParagraph"/>
              <w:numPr>
                <w:ilvl w:val="0"/>
                <w:numId w:val="46"/>
              </w:numPr>
              <w:tabs>
                <w:tab w:val="left" w:pos="709"/>
              </w:tabs>
              <w:spacing w:before="60" w:after="60" w:line="240" w:lineRule="auto"/>
              <w:ind w:left="179" w:hanging="179"/>
              <w:rPr>
                <w:rFonts w:ascii="Arial" w:hAnsi="Arial" w:cs="Arial"/>
                <w:sz w:val="16"/>
                <w:szCs w:val="16"/>
              </w:rPr>
            </w:pPr>
            <w:r>
              <w:rPr>
                <w:rFonts w:ascii="Arial" w:hAnsi="Arial" w:cs="Arial"/>
                <w:sz w:val="16"/>
                <w:szCs w:val="16"/>
              </w:rPr>
              <w:t>925,535</w:t>
            </w:r>
            <w:r w:rsidRPr="00D97531">
              <w:rPr>
                <w:rFonts w:ascii="Arial" w:hAnsi="Arial" w:cs="Arial"/>
                <w:sz w:val="16"/>
                <w:szCs w:val="16"/>
              </w:rPr>
              <w:t xml:space="preserve"> number of visits to the museum’s website</w:t>
            </w:r>
          </w:p>
          <w:p w14:paraId="2D6F7482" w14:textId="305419AC" w:rsidR="00D97531" w:rsidRPr="00D97531" w:rsidRDefault="00D97531" w:rsidP="008D0F63">
            <w:pPr>
              <w:pStyle w:val="ListParagraph"/>
              <w:numPr>
                <w:ilvl w:val="0"/>
                <w:numId w:val="46"/>
              </w:numPr>
              <w:tabs>
                <w:tab w:val="left" w:pos="709"/>
              </w:tabs>
              <w:spacing w:before="60" w:after="60" w:line="240" w:lineRule="auto"/>
              <w:ind w:left="179" w:hanging="179"/>
              <w:rPr>
                <w:rFonts w:ascii="Arial" w:hAnsi="Arial" w:cs="Arial"/>
                <w:sz w:val="16"/>
                <w:szCs w:val="16"/>
              </w:rPr>
            </w:pPr>
            <w:r>
              <w:rPr>
                <w:rFonts w:ascii="Arial" w:hAnsi="Arial" w:cs="Arial"/>
                <w:sz w:val="16"/>
                <w:szCs w:val="16"/>
              </w:rPr>
              <w:t>167,615</w:t>
            </w:r>
            <w:r w:rsidRPr="00D97531">
              <w:rPr>
                <w:rFonts w:ascii="Arial" w:hAnsi="Arial" w:cs="Arial"/>
                <w:sz w:val="16"/>
                <w:szCs w:val="16"/>
              </w:rPr>
              <w:t xml:space="preserve"> people engaging with social media</w:t>
            </w:r>
          </w:p>
          <w:p w14:paraId="27D55EFE" w14:textId="78EFD935" w:rsidR="00D97531" w:rsidRPr="00D97531" w:rsidRDefault="00D97531" w:rsidP="008D0F63">
            <w:pPr>
              <w:pStyle w:val="ListParagraph"/>
              <w:numPr>
                <w:ilvl w:val="0"/>
                <w:numId w:val="46"/>
              </w:numPr>
              <w:tabs>
                <w:tab w:val="left" w:pos="709"/>
              </w:tabs>
              <w:spacing w:before="60" w:after="60" w:line="240" w:lineRule="auto"/>
              <w:ind w:left="179" w:hanging="179"/>
              <w:rPr>
                <w:rFonts w:ascii="Arial" w:hAnsi="Arial" w:cs="Arial"/>
                <w:iCs/>
                <w:color w:val="000000" w:themeColor="text1"/>
                <w:sz w:val="16"/>
                <w:szCs w:val="16"/>
              </w:rPr>
            </w:pPr>
            <w:r>
              <w:rPr>
                <w:rFonts w:ascii="Arial" w:hAnsi="Arial" w:cs="Arial"/>
                <w:iCs/>
                <w:color w:val="000000" w:themeColor="text1"/>
                <w:sz w:val="16"/>
                <w:szCs w:val="16"/>
              </w:rPr>
              <w:t>291,377</w:t>
            </w:r>
            <w:r w:rsidRPr="00D97531">
              <w:rPr>
                <w:rFonts w:ascii="Arial" w:hAnsi="Arial" w:cs="Arial"/>
                <w:iCs/>
                <w:color w:val="000000" w:themeColor="text1"/>
                <w:sz w:val="16"/>
                <w:szCs w:val="16"/>
              </w:rPr>
              <w:t xml:space="preserve"> students participating in school programs</w:t>
            </w:r>
          </w:p>
          <w:p w14:paraId="78B058E9" w14:textId="490362D4" w:rsidR="00D97531" w:rsidRPr="00D97531" w:rsidRDefault="00D97531" w:rsidP="00D97531">
            <w:pPr>
              <w:tabs>
                <w:tab w:val="left" w:pos="709"/>
              </w:tabs>
              <w:spacing w:before="60" w:after="60" w:line="240" w:lineRule="auto"/>
              <w:rPr>
                <w:rFonts w:ascii="Arial" w:hAnsi="Arial" w:cs="Arial"/>
                <w:iCs/>
                <w:color w:val="000000" w:themeColor="text1"/>
                <w:sz w:val="16"/>
                <w:szCs w:val="16"/>
              </w:rPr>
            </w:pPr>
            <w:r>
              <w:rPr>
                <w:rFonts w:ascii="Arial" w:hAnsi="Arial" w:cs="Arial"/>
                <w:iCs/>
                <w:color w:val="000000" w:themeColor="text1"/>
                <w:sz w:val="16"/>
                <w:szCs w:val="16"/>
              </w:rPr>
              <w:t>Target not met</w:t>
            </w:r>
            <w:r w:rsidR="00706AFB">
              <w:rPr>
                <w:rFonts w:ascii="Arial" w:hAnsi="Arial" w:cs="Arial"/>
                <w:iCs/>
                <w:color w:val="000000" w:themeColor="text1"/>
                <w:sz w:val="16"/>
                <w:szCs w:val="16"/>
              </w:rPr>
              <w:t xml:space="preserve"> with the exception of students participating in school programs where the targe</w:t>
            </w:r>
            <w:r w:rsidR="008C2736">
              <w:rPr>
                <w:rFonts w:ascii="Arial" w:hAnsi="Arial" w:cs="Arial"/>
                <w:iCs/>
                <w:color w:val="000000" w:themeColor="text1"/>
                <w:sz w:val="16"/>
                <w:szCs w:val="16"/>
              </w:rPr>
              <w:t>t</w:t>
            </w:r>
            <w:r w:rsidR="00706AFB">
              <w:rPr>
                <w:rFonts w:ascii="Arial" w:hAnsi="Arial" w:cs="Arial"/>
                <w:iCs/>
                <w:color w:val="000000" w:themeColor="text1"/>
                <w:sz w:val="16"/>
                <w:szCs w:val="16"/>
              </w:rPr>
              <w:t xml:space="preserve"> was met</w:t>
            </w:r>
          </w:p>
          <w:p w14:paraId="4202A161" w14:textId="375586FC" w:rsidR="001C0F49" w:rsidRDefault="00D97531" w:rsidP="004C218F">
            <w:pPr>
              <w:pStyle w:val="TableTextBase"/>
              <w:rPr>
                <w:rFonts w:cs="Arial"/>
                <w:iCs/>
                <w:color w:val="000000" w:themeColor="text1"/>
                <w:sz w:val="16"/>
                <w:szCs w:val="16"/>
              </w:rPr>
            </w:pPr>
            <w:r>
              <w:rPr>
                <w:rFonts w:cs="Arial"/>
                <w:iCs/>
                <w:color w:val="000000" w:themeColor="text1"/>
                <w:sz w:val="16"/>
                <w:szCs w:val="16"/>
              </w:rPr>
              <w:t xml:space="preserve">Target: </w:t>
            </w:r>
            <w:r w:rsidR="00706AFB">
              <w:rPr>
                <w:rFonts w:cs="Arial"/>
                <w:iCs/>
                <w:color w:val="000000" w:themeColor="text1"/>
                <w:sz w:val="16"/>
                <w:szCs w:val="16"/>
              </w:rPr>
              <w:t>296</w:t>
            </w:r>
            <w:r w:rsidR="001C0F49" w:rsidRPr="00D97531">
              <w:rPr>
                <w:rFonts w:cs="Arial"/>
                <w:iCs/>
                <w:color w:val="000000" w:themeColor="text1"/>
                <w:sz w:val="16"/>
                <w:szCs w:val="16"/>
              </w:rPr>
              <w:t xml:space="preserve"> educational institutions participating in organised school learning programs</w:t>
            </w:r>
          </w:p>
          <w:p w14:paraId="67B479B5" w14:textId="014ADB59" w:rsidR="00D97531" w:rsidRDefault="00D97531" w:rsidP="004C218F">
            <w:pPr>
              <w:pStyle w:val="TableTextBase"/>
              <w:rPr>
                <w:rFonts w:cs="Arial"/>
                <w:iCs/>
                <w:color w:val="000000" w:themeColor="text1"/>
                <w:sz w:val="16"/>
                <w:szCs w:val="16"/>
              </w:rPr>
            </w:pPr>
            <w:r>
              <w:rPr>
                <w:rFonts w:cs="Arial"/>
                <w:iCs/>
                <w:color w:val="000000" w:themeColor="text1"/>
                <w:sz w:val="16"/>
                <w:szCs w:val="16"/>
              </w:rPr>
              <w:t>Actual: 162</w:t>
            </w:r>
          </w:p>
          <w:p w14:paraId="5C55D246" w14:textId="4A28176A" w:rsidR="001C0F49" w:rsidRPr="00D97531" w:rsidRDefault="00D97531" w:rsidP="004C218F">
            <w:pPr>
              <w:pStyle w:val="TableTextBase"/>
              <w:rPr>
                <w:rFonts w:cs="Arial"/>
                <w:iCs/>
                <w:color w:val="000000" w:themeColor="text1"/>
                <w:sz w:val="16"/>
                <w:szCs w:val="16"/>
              </w:rPr>
            </w:pPr>
            <w:r>
              <w:rPr>
                <w:rFonts w:cs="Arial"/>
                <w:iCs/>
                <w:color w:val="000000" w:themeColor="text1"/>
                <w:sz w:val="16"/>
                <w:szCs w:val="16"/>
              </w:rPr>
              <w:t xml:space="preserve">Target </w:t>
            </w:r>
            <w:r w:rsidR="00706AFB">
              <w:rPr>
                <w:rFonts w:cs="Arial"/>
                <w:iCs/>
                <w:color w:val="000000" w:themeColor="text1"/>
                <w:sz w:val="16"/>
                <w:szCs w:val="16"/>
              </w:rPr>
              <w:t xml:space="preserve">not </w:t>
            </w:r>
            <w:r>
              <w:rPr>
                <w:rFonts w:cs="Arial"/>
                <w:iCs/>
                <w:color w:val="000000" w:themeColor="text1"/>
                <w:sz w:val="16"/>
                <w:szCs w:val="16"/>
              </w:rPr>
              <w:t>met</w:t>
            </w:r>
          </w:p>
        </w:tc>
      </w:tr>
    </w:tbl>
    <w:p w14:paraId="0549AD1F" w14:textId="77777777" w:rsidR="00D97531" w:rsidRDefault="00D97531">
      <w:r>
        <w:br w:type="page"/>
      </w: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2795"/>
        <w:gridCol w:w="3363"/>
      </w:tblGrid>
      <w:tr w:rsidR="00D97531" w:rsidRPr="001B2F81" w14:paraId="15DD791B" w14:textId="77777777" w:rsidTr="009A4646">
        <w:trPr>
          <w:trHeight w:val="258"/>
        </w:trPr>
        <w:tc>
          <w:tcPr>
            <w:tcW w:w="1001" w:type="pct"/>
            <w:tcBorders>
              <w:top w:val="double" w:sz="4" w:space="0" w:color="auto"/>
              <w:bottom w:val="single" w:sz="4" w:space="0" w:color="auto"/>
              <w:right w:val="single" w:sz="4" w:space="0" w:color="auto"/>
            </w:tcBorders>
          </w:tcPr>
          <w:p w14:paraId="6D1CC287" w14:textId="0AE16E1B" w:rsidR="00D97531" w:rsidRPr="00160C23" w:rsidRDefault="00D97531" w:rsidP="00D97531">
            <w:pPr>
              <w:pStyle w:val="TableTextBase"/>
              <w:rPr>
                <w:b/>
                <w:sz w:val="16"/>
                <w:szCs w:val="16"/>
              </w:rPr>
            </w:pPr>
            <w:r w:rsidRPr="00160C23">
              <w:rPr>
                <w:b/>
                <w:sz w:val="16"/>
                <w:szCs w:val="16"/>
              </w:rPr>
              <w:lastRenderedPageBreak/>
              <w:t>Year</w:t>
            </w:r>
          </w:p>
        </w:tc>
        <w:tc>
          <w:tcPr>
            <w:tcW w:w="1815" w:type="pct"/>
            <w:tcBorders>
              <w:top w:val="double" w:sz="4" w:space="0" w:color="auto"/>
              <w:left w:val="single" w:sz="4" w:space="0" w:color="auto"/>
              <w:bottom w:val="single" w:sz="4" w:space="0" w:color="auto"/>
              <w:right w:val="single" w:sz="4" w:space="0" w:color="auto"/>
            </w:tcBorders>
          </w:tcPr>
          <w:p w14:paraId="035FB4BA" w14:textId="77777777" w:rsidR="00D97531" w:rsidRPr="00160C23" w:rsidRDefault="00D97531" w:rsidP="00D97531">
            <w:pPr>
              <w:pStyle w:val="TableTextBase"/>
              <w:rPr>
                <w:rFonts w:cs="Arial"/>
                <w:b/>
                <w:sz w:val="16"/>
                <w:szCs w:val="16"/>
              </w:rPr>
            </w:pPr>
            <w:r w:rsidRPr="00160C23">
              <w:rPr>
                <w:rFonts w:cs="Arial"/>
                <w:b/>
                <w:sz w:val="16"/>
                <w:szCs w:val="16"/>
              </w:rPr>
              <w:t>Performance measures</w:t>
            </w:r>
          </w:p>
        </w:tc>
        <w:tc>
          <w:tcPr>
            <w:tcW w:w="2184" w:type="pct"/>
            <w:tcBorders>
              <w:top w:val="double" w:sz="4" w:space="0" w:color="auto"/>
              <w:left w:val="single" w:sz="4" w:space="0" w:color="auto"/>
              <w:bottom w:val="single" w:sz="4" w:space="0" w:color="auto"/>
            </w:tcBorders>
          </w:tcPr>
          <w:p w14:paraId="09A4E478" w14:textId="77777777" w:rsidR="00D97531" w:rsidRPr="00160C23" w:rsidRDefault="00D97531" w:rsidP="00D97531">
            <w:pPr>
              <w:pStyle w:val="TableTextBase"/>
              <w:rPr>
                <w:rFonts w:cs="Arial"/>
                <w:b/>
                <w:sz w:val="16"/>
                <w:szCs w:val="16"/>
              </w:rPr>
            </w:pPr>
            <w:r w:rsidRPr="00160C23">
              <w:rPr>
                <w:rFonts w:cs="Arial"/>
                <w:b/>
                <w:sz w:val="16"/>
                <w:szCs w:val="16"/>
              </w:rPr>
              <w:t>Expected Performance Results</w:t>
            </w:r>
          </w:p>
        </w:tc>
      </w:tr>
      <w:tr w:rsidR="00D97531" w:rsidRPr="00D97531" w14:paraId="3B3E1361" w14:textId="77777777" w:rsidTr="009A4646">
        <w:trPr>
          <w:trHeight w:val="2495"/>
        </w:trPr>
        <w:tc>
          <w:tcPr>
            <w:tcW w:w="1001" w:type="pct"/>
            <w:vMerge w:val="restart"/>
            <w:tcBorders>
              <w:top w:val="single" w:sz="4" w:space="0" w:color="auto"/>
              <w:right w:val="single" w:sz="4" w:space="0" w:color="auto"/>
            </w:tcBorders>
          </w:tcPr>
          <w:p w14:paraId="4A9D94AB" w14:textId="3A7C12E4" w:rsidR="00D97531" w:rsidRPr="00D97531" w:rsidRDefault="00D97531" w:rsidP="009A4646">
            <w:pPr>
              <w:pStyle w:val="TableTextBase"/>
              <w:rPr>
                <w:rFonts w:cs="Arial"/>
                <w:sz w:val="16"/>
                <w:szCs w:val="16"/>
              </w:rPr>
            </w:pPr>
            <w:r w:rsidRPr="00D97531">
              <w:rPr>
                <w:rFonts w:cs="Arial"/>
                <w:sz w:val="16"/>
                <w:szCs w:val="16"/>
              </w:rPr>
              <w:t>Prior year</w:t>
            </w:r>
            <w:r w:rsidRPr="00D97531">
              <w:rPr>
                <w:rFonts w:cs="Arial"/>
                <w:sz w:val="16"/>
                <w:szCs w:val="16"/>
              </w:rPr>
              <w:br/>
              <w:t>2021</w:t>
            </w:r>
            <w:r w:rsidRPr="00D97531">
              <w:rPr>
                <w:rFonts w:cs="Arial"/>
                <w:sz w:val="16"/>
                <w:szCs w:val="16"/>
              </w:rPr>
              <w:noBreakHyphen/>
              <w:t>22</w:t>
            </w:r>
            <w:r>
              <w:rPr>
                <w:rFonts w:cs="Arial"/>
                <w:sz w:val="16"/>
                <w:szCs w:val="16"/>
              </w:rPr>
              <w:t xml:space="preserve"> cont.</w:t>
            </w:r>
          </w:p>
        </w:tc>
        <w:tc>
          <w:tcPr>
            <w:tcW w:w="1815" w:type="pct"/>
            <w:tcBorders>
              <w:top w:val="single" w:sz="4" w:space="0" w:color="auto"/>
              <w:left w:val="single" w:sz="4" w:space="0" w:color="auto"/>
              <w:bottom w:val="single" w:sz="4" w:space="0" w:color="auto"/>
              <w:right w:val="single" w:sz="4" w:space="0" w:color="auto"/>
            </w:tcBorders>
          </w:tcPr>
          <w:p w14:paraId="1A5D357F" w14:textId="4705507D" w:rsidR="00D97531" w:rsidRPr="00D97531" w:rsidRDefault="00D97531" w:rsidP="00D97531">
            <w:pPr>
              <w:pStyle w:val="TableTextBase"/>
              <w:rPr>
                <w:rFonts w:cs="Arial"/>
                <w:iCs/>
                <w:color w:val="000000" w:themeColor="text1"/>
                <w:sz w:val="16"/>
                <w:szCs w:val="16"/>
              </w:rPr>
            </w:pPr>
            <w:r w:rsidRPr="00D97531">
              <w:rPr>
                <w:rFonts w:cs="Arial"/>
                <w:iCs/>
                <w:color w:val="000000" w:themeColor="text1"/>
                <w:sz w:val="16"/>
                <w:szCs w:val="16"/>
              </w:rPr>
              <w:t>Engage, educate and inspire – continue to increase engagement with national and international visitors through innovative exhibitions and programs that are accessed in a variety of ways</w:t>
            </w:r>
            <w:r>
              <w:rPr>
                <w:rFonts w:cs="Arial"/>
                <w:iCs/>
                <w:color w:val="000000" w:themeColor="text1"/>
                <w:sz w:val="16"/>
                <w:szCs w:val="16"/>
              </w:rPr>
              <w:t>, cont.</w:t>
            </w:r>
          </w:p>
        </w:tc>
        <w:tc>
          <w:tcPr>
            <w:tcW w:w="2184" w:type="pct"/>
            <w:tcBorders>
              <w:top w:val="single" w:sz="4" w:space="0" w:color="auto"/>
              <w:left w:val="single" w:sz="4" w:space="0" w:color="auto"/>
            </w:tcBorders>
          </w:tcPr>
          <w:p w14:paraId="7FC18B95" w14:textId="618C819B" w:rsidR="00D97531" w:rsidRDefault="00D97531" w:rsidP="00D97531">
            <w:pPr>
              <w:pStyle w:val="TableTextBase"/>
              <w:rPr>
                <w:rFonts w:cs="Arial"/>
                <w:iCs/>
                <w:color w:val="000000" w:themeColor="text1"/>
                <w:sz w:val="16"/>
                <w:szCs w:val="16"/>
              </w:rPr>
            </w:pPr>
            <w:r>
              <w:rPr>
                <w:rFonts w:cs="Arial"/>
                <w:iCs/>
                <w:color w:val="000000" w:themeColor="text1"/>
                <w:sz w:val="16"/>
                <w:szCs w:val="16"/>
              </w:rPr>
              <w:t xml:space="preserve">Target: </w:t>
            </w:r>
            <w:r w:rsidR="00706AFB">
              <w:rPr>
                <w:rFonts w:cs="Arial"/>
                <w:iCs/>
                <w:color w:val="000000" w:themeColor="text1"/>
                <w:sz w:val="16"/>
                <w:szCs w:val="16"/>
              </w:rPr>
              <w:t>35,616</w:t>
            </w:r>
            <w:r w:rsidRPr="00D97531">
              <w:rPr>
                <w:rFonts w:cs="Arial"/>
                <w:iCs/>
                <w:color w:val="000000" w:themeColor="text1"/>
                <w:sz w:val="16"/>
                <w:szCs w:val="16"/>
              </w:rPr>
              <w:t xml:space="preserve"> people participating in public programs</w:t>
            </w:r>
          </w:p>
          <w:p w14:paraId="02A37A57" w14:textId="3E600B25" w:rsidR="00D97531" w:rsidRDefault="00D97531" w:rsidP="00D97531">
            <w:pPr>
              <w:pStyle w:val="TableTextBase"/>
              <w:rPr>
                <w:rFonts w:cs="Arial"/>
                <w:iCs/>
                <w:color w:val="000000" w:themeColor="text1"/>
                <w:sz w:val="16"/>
                <w:szCs w:val="16"/>
              </w:rPr>
            </w:pPr>
            <w:r>
              <w:rPr>
                <w:rFonts w:cs="Arial"/>
                <w:iCs/>
                <w:color w:val="000000" w:themeColor="text1"/>
                <w:sz w:val="16"/>
                <w:szCs w:val="16"/>
              </w:rPr>
              <w:t>Actual: 61,820</w:t>
            </w:r>
          </w:p>
          <w:p w14:paraId="22101D7A" w14:textId="15839769" w:rsidR="00D97531" w:rsidRPr="00D97531" w:rsidRDefault="00D97531" w:rsidP="00D97531">
            <w:pPr>
              <w:pStyle w:val="TableTextBase"/>
              <w:rPr>
                <w:rFonts w:cs="Arial"/>
                <w:iCs/>
                <w:color w:val="000000" w:themeColor="text1"/>
                <w:sz w:val="16"/>
                <w:szCs w:val="16"/>
              </w:rPr>
            </w:pPr>
            <w:r>
              <w:rPr>
                <w:rFonts w:cs="Arial"/>
                <w:iCs/>
                <w:color w:val="000000" w:themeColor="text1"/>
                <w:sz w:val="16"/>
                <w:szCs w:val="16"/>
              </w:rPr>
              <w:t>Target met</w:t>
            </w:r>
          </w:p>
          <w:p w14:paraId="3F14C6BE" w14:textId="7555B20F" w:rsidR="00D97531" w:rsidRDefault="00D97531" w:rsidP="00D97531">
            <w:pPr>
              <w:pStyle w:val="TableTextBase"/>
              <w:rPr>
                <w:rFonts w:cs="Arial"/>
                <w:iCs/>
                <w:color w:val="000000" w:themeColor="text1"/>
                <w:sz w:val="16"/>
                <w:szCs w:val="16"/>
              </w:rPr>
            </w:pPr>
            <w:r>
              <w:rPr>
                <w:rFonts w:cs="Arial"/>
                <w:iCs/>
                <w:color w:val="000000" w:themeColor="text1"/>
                <w:sz w:val="16"/>
                <w:szCs w:val="16"/>
              </w:rPr>
              <w:t xml:space="preserve">Target: </w:t>
            </w:r>
            <w:r w:rsidRPr="00D97531">
              <w:rPr>
                <w:rFonts w:cs="Arial"/>
                <w:iCs/>
                <w:color w:val="000000" w:themeColor="text1"/>
                <w:sz w:val="16"/>
                <w:szCs w:val="16"/>
              </w:rPr>
              <w:t>90% of visitors who were satisfied or very satisfied with their visit</w:t>
            </w:r>
          </w:p>
          <w:p w14:paraId="4B3CD3C2" w14:textId="2CC04E0C" w:rsidR="00D97531" w:rsidRDefault="00D97531" w:rsidP="00D97531">
            <w:pPr>
              <w:pStyle w:val="TableTextBase"/>
              <w:rPr>
                <w:rFonts w:cs="Arial"/>
                <w:iCs/>
                <w:color w:val="000000" w:themeColor="text1"/>
                <w:sz w:val="16"/>
                <w:szCs w:val="16"/>
              </w:rPr>
            </w:pPr>
            <w:r>
              <w:rPr>
                <w:rFonts w:cs="Arial"/>
                <w:iCs/>
                <w:color w:val="000000" w:themeColor="text1"/>
                <w:sz w:val="16"/>
                <w:szCs w:val="16"/>
              </w:rPr>
              <w:t>Actual: 93%</w:t>
            </w:r>
          </w:p>
          <w:p w14:paraId="687EFAC6" w14:textId="79107C61" w:rsidR="00D97531" w:rsidRPr="00D97531" w:rsidRDefault="00D97531" w:rsidP="00D97531">
            <w:pPr>
              <w:pStyle w:val="TableTextBase"/>
              <w:rPr>
                <w:rFonts w:cs="Arial"/>
                <w:iCs/>
                <w:color w:val="000000" w:themeColor="text1"/>
                <w:sz w:val="16"/>
                <w:szCs w:val="16"/>
              </w:rPr>
            </w:pPr>
            <w:r>
              <w:rPr>
                <w:rFonts w:cs="Arial"/>
                <w:iCs/>
                <w:color w:val="000000" w:themeColor="text1"/>
                <w:sz w:val="16"/>
                <w:szCs w:val="16"/>
              </w:rPr>
              <w:t>Target met</w:t>
            </w:r>
          </w:p>
          <w:p w14:paraId="1B194B5B" w14:textId="666BEA41" w:rsidR="00D97531" w:rsidRDefault="00D97531" w:rsidP="00D97531">
            <w:pPr>
              <w:pStyle w:val="TableTextBase"/>
              <w:rPr>
                <w:rFonts w:cs="Arial"/>
                <w:iCs/>
                <w:color w:val="000000" w:themeColor="text1"/>
                <w:sz w:val="16"/>
                <w:szCs w:val="16"/>
              </w:rPr>
            </w:pPr>
            <w:r>
              <w:rPr>
                <w:rFonts w:cs="Arial"/>
                <w:iCs/>
                <w:color w:val="000000" w:themeColor="text1"/>
                <w:sz w:val="16"/>
                <w:szCs w:val="16"/>
              </w:rPr>
              <w:t xml:space="preserve">Target: </w:t>
            </w:r>
            <w:r w:rsidRPr="00D97531">
              <w:rPr>
                <w:rFonts w:cs="Arial"/>
                <w:iCs/>
                <w:color w:val="000000" w:themeColor="text1"/>
                <w:sz w:val="16"/>
                <w:szCs w:val="16"/>
              </w:rPr>
              <w:t>90% of teachers reporting overall positive experience</w:t>
            </w:r>
          </w:p>
          <w:p w14:paraId="181AA5D6" w14:textId="6F4E87A3" w:rsidR="00D97531" w:rsidRDefault="00D97531" w:rsidP="00D97531">
            <w:pPr>
              <w:pStyle w:val="TableTextBase"/>
              <w:rPr>
                <w:rFonts w:cs="Arial"/>
                <w:iCs/>
                <w:color w:val="000000" w:themeColor="text1"/>
                <w:sz w:val="16"/>
                <w:szCs w:val="16"/>
              </w:rPr>
            </w:pPr>
            <w:r>
              <w:rPr>
                <w:rFonts w:cs="Arial"/>
                <w:iCs/>
                <w:color w:val="000000" w:themeColor="text1"/>
                <w:sz w:val="16"/>
                <w:szCs w:val="16"/>
              </w:rPr>
              <w:t>Actual:100%</w:t>
            </w:r>
          </w:p>
          <w:p w14:paraId="32B67BCA" w14:textId="190AB1F6" w:rsidR="00D97531" w:rsidRPr="00D97531" w:rsidRDefault="00D97531" w:rsidP="00D97531">
            <w:pPr>
              <w:pStyle w:val="TableTextBase"/>
              <w:rPr>
                <w:rFonts w:cs="Arial"/>
                <w:iCs/>
                <w:color w:val="000000" w:themeColor="text1"/>
                <w:sz w:val="16"/>
                <w:szCs w:val="16"/>
              </w:rPr>
            </w:pPr>
            <w:r>
              <w:rPr>
                <w:rFonts w:cs="Arial"/>
                <w:iCs/>
                <w:color w:val="000000" w:themeColor="text1"/>
                <w:sz w:val="16"/>
                <w:szCs w:val="16"/>
              </w:rPr>
              <w:t>Target met</w:t>
            </w:r>
          </w:p>
          <w:p w14:paraId="4B4D53FE" w14:textId="13BA129C" w:rsidR="00D97531" w:rsidRDefault="00D97531" w:rsidP="00D97531">
            <w:pPr>
              <w:pStyle w:val="TableTextBase"/>
              <w:rPr>
                <w:rFonts w:cs="Arial"/>
                <w:iCs/>
                <w:color w:val="000000" w:themeColor="text1"/>
                <w:sz w:val="16"/>
                <w:szCs w:val="16"/>
              </w:rPr>
            </w:pPr>
            <w:r>
              <w:rPr>
                <w:rFonts w:cs="Arial"/>
                <w:iCs/>
                <w:color w:val="000000" w:themeColor="text1"/>
                <w:sz w:val="16"/>
                <w:szCs w:val="16"/>
              </w:rPr>
              <w:t>Target:</w:t>
            </w:r>
            <w:r w:rsidRPr="00D97531">
              <w:rPr>
                <w:rFonts w:cs="Arial"/>
                <w:iCs/>
                <w:color w:val="000000" w:themeColor="text1"/>
                <w:sz w:val="16"/>
                <w:szCs w:val="16"/>
              </w:rPr>
              <w:t>95% of teachers reporting relevance to the classroom curriculum</w:t>
            </w:r>
          </w:p>
          <w:p w14:paraId="62CF6DE9" w14:textId="77777777" w:rsidR="00D97531" w:rsidRDefault="00D97531" w:rsidP="00D97531">
            <w:pPr>
              <w:pStyle w:val="TableTextBase"/>
              <w:rPr>
                <w:rFonts w:cs="Arial"/>
                <w:iCs/>
                <w:color w:val="000000" w:themeColor="text1"/>
                <w:sz w:val="16"/>
                <w:szCs w:val="16"/>
              </w:rPr>
            </w:pPr>
            <w:r>
              <w:rPr>
                <w:rFonts w:cs="Arial"/>
                <w:iCs/>
                <w:color w:val="000000" w:themeColor="text1"/>
                <w:sz w:val="16"/>
                <w:szCs w:val="16"/>
              </w:rPr>
              <w:t>Actual: 94%</w:t>
            </w:r>
          </w:p>
          <w:p w14:paraId="04DA06A8" w14:textId="70064756" w:rsidR="00D97531" w:rsidRPr="00D97531" w:rsidRDefault="00D97531" w:rsidP="00D97531">
            <w:pPr>
              <w:pStyle w:val="TableTextBase"/>
              <w:rPr>
                <w:rFonts w:cs="Arial"/>
                <w:iCs/>
                <w:color w:val="000000" w:themeColor="text1"/>
                <w:sz w:val="16"/>
                <w:szCs w:val="16"/>
              </w:rPr>
            </w:pPr>
            <w:r>
              <w:rPr>
                <w:rFonts w:cs="Arial"/>
                <w:iCs/>
                <w:color w:val="000000" w:themeColor="text1"/>
                <w:sz w:val="16"/>
                <w:szCs w:val="16"/>
              </w:rPr>
              <w:t>Target not met</w:t>
            </w:r>
          </w:p>
        </w:tc>
      </w:tr>
      <w:tr w:rsidR="00D97531" w:rsidRPr="001B2F81" w14:paraId="1146F36C" w14:textId="77777777" w:rsidTr="009A4646">
        <w:trPr>
          <w:trHeight w:val="1361"/>
        </w:trPr>
        <w:tc>
          <w:tcPr>
            <w:tcW w:w="1001" w:type="pct"/>
            <w:vMerge/>
            <w:tcBorders>
              <w:bottom w:val="double" w:sz="4" w:space="0" w:color="auto"/>
              <w:right w:val="single" w:sz="4" w:space="0" w:color="auto"/>
            </w:tcBorders>
          </w:tcPr>
          <w:p w14:paraId="6E876E7F" w14:textId="5C9D19CD" w:rsidR="00D97531" w:rsidRPr="00160C23" w:rsidRDefault="00D97531" w:rsidP="00293BD0">
            <w:pPr>
              <w:pStyle w:val="TableTextBase"/>
              <w:rPr>
                <w:sz w:val="16"/>
                <w:szCs w:val="16"/>
              </w:rPr>
            </w:pPr>
          </w:p>
        </w:tc>
        <w:tc>
          <w:tcPr>
            <w:tcW w:w="1815" w:type="pct"/>
            <w:tcBorders>
              <w:top w:val="single" w:sz="4" w:space="0" w:color="auto"/>
              <w:left w:val="single" w:sz="4" w:space="0" w:color="auto"/>
              <w:bottom w:val="double" w:sz="4" w:space="0" w:color="auto"/>
              <w:right w:val="single" w:sz="4" w:space="0" w:color="auto"/>
            </w:tcBorders>
          </w:tcPr>
          <w:p w14:paraId="5CA6E5E9" w14:textId="77777777" w:rsidR="00D97531" w:rsidRPr="00AC6D12" w:rsidRDefault="00D97531" w:rsidP="00293BD0">
            <w:pPr>
              <w:pStyle w:val="TableTextBase"/>
              <w:rPr>
                <w:i/>
                <w:color w:val="000000" w:themeColor="text1"/>
                <w:sz w:val="16"/>
                <w:szCs w:val="16"/>
              </w:rPr>
            </w:pPr>
            <w:r w:rsidRPr="00E61651">
              <w:rPr>
                <w:iCs/>
                <w:color w:val="000000" w:themeColor="text1"/>
                <w:sz w:val="16"/>
                <w:szCs w:val="16"/>
              </w:rPr>
              <w:t>Collect, share and digitise – continue to build and maintain a rich national collection for current and future generations of Australians to enjoy and learn from.</w:t>
            </w:r>
          </w:p>
        </w:tc>
        <w:tc>
          <w:tcPr>
            <w:tcW w:w="2184" w:type="pct"/>
            <w:tcBorders>
              <w:top w:val="single" w:sz="4" w:space="0" w:color="auto"/>
              <w:left w:val="single" w:sz="4" w:space="0" w:color="auto"/>
              <w:bottom w:val="double" w:sz="4" w:space="0" w:color="auto"/>
              <w:right w:val="single" w:sz="4" w:space="0" w:color="auto"/>
            </w:tcBorders>
          </w:tcPr>
          <w:p w14:paraId="09CF0B84" w14:textId="4A455EA0" w:rsidR="00D97531" w:rsidRDefault="00D97531" w:rsidP="00293BD0">
            <w:pPr>
              <w:pStyle w:val="TableTextBase"/>
              <w:rPr>
                <w:iCs/>
                <w:color w:val="000000" w:themeColor="text1"/>
                <w:sz w:val="16"/>
                <w:szCs w:val="16"/>
              </w:rPr>
            </w:pPr>
            <w:r>
              <w:rPr>
                <w:iCs/>
                <w:color w:val="000000" w:themeColor="text1"/>
                <w:sz w:val="16"/>
                <w:szCs w:val="16"/>
              </w:rPr>
              <w:t xml:space="preserve">Target: </w:t>
            </w:r>
            <w:r w:rsidR="00706AFB">
              <w:rPr>
                <w:iCs/>
                <w:color w:val="000000" w:themeColor="text1"/>
                <w:sz w:val="16"/>
                <w:szCs w:val="16"/>
              </w:rPr>
              <w:t>8</w:t>
            </w:r>
            <w:r>
              <w:rPr>
                <w:iCs/>
                <w:color w:val="000000" w:themeColor="text1"/>
                <w:sz w:val="16"/>
                <w:szCs w:val="16"/>
              </w:rPr>
              <w:t>0</w:t>
            </w:r>
            <w:r w:rsidRPr="00E61651">
              <w:rPr>
                <w:iCs/>
                <w:color w:val="000000" w:themeColor="text1"/>
                <w:sz w:val="16"/>
                <w:szCs w:val="16"/>
              </w:rPr>
              <w:t xml:space="preserve"> objects acquired </w:t>
            </w:r>
          </w:p>
          <w:p w14:paraId="1D13F136" w14:textId="52F7DB83" w:rsidR="00D97531" w:rsidRDefault="00D97531" w:rsidP="00293BD0">
            <w:pPr>
              <w:pStyle w:val="TableTextBase"/>
              <w:rPr>
                <w:iCs/>
                <w:color w:val="000000" w:themeColor="text1"/>
                <w:sz w:val="16"/>
                <w:szCs w:val="16"/>
              </w:rPr>
            </w:pPr>
            <w:r>
              <w:rPr>
                <w:iCs/>
                <w:color w:val="000000" w:themeColor="text1"/>
                <w:sz w:val="16"/>
                <w:szCs w:val="16"/>
              </w:rPr>
              <w:t>Actual: 157</w:t>
            </w:r>
          </w:p>
          <w:p w14:paraId="09AD0809" w14:textId="1268B68C" w:rsidR="00D97531" w:rsidRPr="00E61651" w:rsidRDefault="00D97531" w:rsidP="00293BD0">
            <w:pPr>
              <w:pStyle w:val="TableTextBase"/>
              <w:rPr>
                <w:iCs/>
                <w:color w:val="000000" w:themeColor="text1"/>
                <w:sz w:val="16"/>
                <w:szCs w:val="16"/>
              </w:rPr>
            </w:pPr>
            <w:r>
              <w:rPr>
                <w:iCs/>
                <w:color w:val="000000" w:themeColor="text1"/>
                <w:sz w:val="16"/>
                <w:szCs w:val="16"/>
              </w:rPr>
              <w:t>Target met</w:t>
            </w:r>
          </w:p>
          <w:p w14:paraId="66F981B2" w14:textId="22456E9C" w:rsidR="00D97531" w:rsidRDefault="00D97531" w:rsidP="00293BD0">
            <w:pPr>
              <w:pStyle w:val="TableTextBase"/>
              <w:rPr>
                <w:iCs/>
                <w:color w:val="000000" w:themeColor="text1"/>
                <w:sz w:val="16"/>
                <w:szCs w:val="16"/>
              </w:rPr>
            </w:pPr>
            <w:r>
              <w:rPr>
                <w:iCs/>
                <w:color w:val="000000" w:themeColor="text1"/>
                <w:sz w:val="16"/>
                <w:szCs w:val="16"/>
              </w:rPr>
              <w:t xml:space="preserve">Target: </w:t>
            </w:r>
            <w:r w:rsidR="00706AFB">
              <w:rPr>
                <w:iCs/>
                <w:color w:val="000000" w:themeColor="text1"/>
                <w:sz w:val="16"/>
                <w:szCs w:val="16"/>
              </w:rPr>
              <w:t>1,000</w:t>
            </w:r>
            <w:r w:rsidRPr="00E61651">
              <w:rPr>
                <w:iCs/>
                <w:color w:val="000000" w:themeColor="text1"/>
                <w:sz w:val="16"/>
                <w:szCs w:val="16"/>
              </w:rPr>
              <w:t xml:space="preserve"> objects accessioned </w:t>
            </w:r>
          </w:p>
          <w:p w14:paraId="36AAF669" w14:textId="1C631CC5" w:rsidR="00D97531" w:rsidRDefault="00D97531" w:rsidP="00293BD0">
            <w:pPr>
              <w:pStyle w:val="TableTextBase"/>
              <w:rPr>
                <w:iCs/>
                <w:color w:val="000000" w:themeColor="text1"/>
                <w:sz w:val="16"/>
                <w:szCs w:val="16"/>
              </w:rPr>
            </w:pPr>
            <w:r>
              <w:rPr>
                <w:iCs/>
                <w:color w:val="000000" w:themeColor="text1"/>
                <w:sz w:val="16"/>
                <w:szCs w:val="16"/>
              </w:rPr>
              <w:t>Actual: 4,994</w:t>
            </w:r>
          </w:p>
          <w:p w14:paraId="21537AC6" w14:textId="6AA5E414" w:rsidR="00D97531" w:rsidRPr="00E61651" w:rsidRDefault="00D97531" w:rsidP="00293BD0">
            <w:pPr>
              <w:pStyle w:val="TableTextBase"/>
              <w:rPr>
                <w:iCs/>
                <w:color w:val="000000" w:themeColor="text1"/>
                <w:sz w:val="16"/>
                <w:szCs w:val="16"/>
              </w:rPr>
            </w:pPr>
            <w:r>
              <w:rPr>
                <w:iCs/>
                <w:color w:val="000000" w:themeColor="text1"/>
                <w:sz w:val="16"/>
                <w:szCs w:val="16"/>
              </w:rPr>
              <w:t>Target met</w:t>
            </w:r>
          </w:p>
          <w:p w14:paraId="0CF17317" w14:textId="29AACBD2" w:rsidR="00D97531" w:rsidRDefault="00D97531" w:rsidP="00293BD0">
            <w:pPr>
              <w:pStyle w:val="TableTextBase"/>
              <w:rPr>
                <w:iCs/>
                <w:color w:val="000000" w:themeColor="text1"/>
                <w:sz w:val="16"/>
                <w:szCs w:val="16"/>
              </w:rPr>
            </w:pPr>
            <w:r>
              <w:rPr>
                <w:iCs/>
                <w:color w:val="000000" w:themeColor="text1"/>
                <w:sz w:val="16"/>
                <w:szCs w:val="16"/>
              </w:rPr>
              <w:t xml:space="preserve">Target: </w:t>
            </w:r>
            <w:r w:rsidRPr="00E61651">
              <w:rPr>
                <w:iCs/>
                <w:color w:val="000000" w:themeColor="text1"/>
                <w:sz w:val="16"/>
                <w:szCs w:val="16"/>
              </w:rPr>
              <w:t>70</w:t>
            </w:r>
            <w:r>
              <w:rPr>
                <w:iCs/>
                <w:color w:val="000000" w:themeColor="text1"/>
                <w:sz w:val="16"/>
                <w:szCs w:val="16"/>
              </w:rPr>
              <w:t>%</w:t>
            </w:r>
            <w:r w:rsidRPr="00E61651">
              <w:rPr>
                <w:iCs/>
                <w:color w:val="000000" w:themeColor="text1"/>
                <w:sz w:val="16"/>
                <w:szCs w:val="16"/>
              </w:rPr>
              <w:t xml:space="preserve"> of the total collection available to the public</w:t>
            </w:r>
          </w:p>
          <w:p w14:paraId="5CBF9796" w14:textId="3D755C53" w:rsidR="00D97531" w:rsidRDefault="00D97531" w:rsidP="00293BD0">
            <w:pPr>
              <w:pStyle w:val="TableTextBase"/>
              <w:rPr>
                <w:iCs/>
                <w:color w:val="000000" w:themeColor="text1"/>
                <w:sz w:val="16"/>
                <w:szCs w:val="16"/>
              </w:rPr>
            </w:pPr>
            <w:r>
              <w:rPr>
                <w:iCs/>
                <w:color w:val="000000" w:themeColor="text1"/>
                <w:sz w:val="16"/>
                <w:szCs w:val="16"/>
              </w:rPr>
              <w:t>Actual: 72%</w:t>
            </w:r>
          </w:p>
          <w:p w14:paraId="1E409B6C" w14:textId="1F3A8A0B" w:rsidR="00D97531" w:rsidRPr="00E61651" w:rsidRDefault="00D97531" w:rsidP="00293BD0">
            <w:pPr>
              <w:pStyle w:val="TableTextBase"/>
              <w:rPr>
                <w:iCs/>
                <w:color w:val="000000" w:themeColor="text1"/>
                <w:sz w:val="16"/>
                <w:szCs w:val="16"/>
              </w:rPr>
            </w:pPr>
            <w:r>
              <w:rPr>
                <w:iCs/>
                <w:color w:val="000000" w:themeColor="text1"/>
                <w:sz w:val="16"/>
                <w:szCs w:val="16"/>
              </w:rPr>
              <w:t>Target met</w:t>
            </w:r>
          </w:p>
          <w:p w14:paraId="00348E0E" w14:textId="715F6504" w:rsidR="00D97531" w:rsidRDefault="00D97531" w:rsidP="00293BD0">
            <w:pPr>
              <w:pStyle w:val="TableTextBase"/>
              <w:rPr>
                <w:iCs/>
                <w:color w:val="000000" w:themeColor="text1"/>
                <w:sz w:val="16"/>
                <w:szCs w:val="16"/>
              </w:rPr>
            </w:pPr>
            <w:r>
              <w:rPr>
                <w:iCs/>
                <w:color w:val="000000" w:themeColor="text1"/>
                <w:sz w:val="16"/>
                <w:szCs w:val="16"/>
              </w:rPr>
              <w:t xml:space="preserve">Target: </w:t>
            </w:r>
            <w:r w:rsidRPr="00E61651">
              <w:rPr>
                <w:iCs/>
                <w:color w:val="000000" w:themeColor="text1"/>
                <w:sz w:val="16"/>
                <w:szCs w:val="16"/>
              </w:rPr>
              <w:t>63</w:t>
            </w:r>
            <w:r>
              <w:rPr>
                <w:iCs/>
                <w:color w:val="000000" w:themeColor="text1"/>
                <w:sz w:val="16"/>
                <w:szCs w:val="16"/>
              </w:rPr>
              <w:t>%</w:t>
            </w:r>
            <w:r w:rsidRPr="00E61651">
              <w:rPr>
                <w:iCs/>
                <w:color w:val="000000" w:themeColor="text1"/>
                <w:sz w:val="16"/>
                <w:szCs w:val="16"/>
              </w:rPr>
              <w:t xml:space="preserve"> of the total collection digitised</w:t>
            </w:r>
          </w:p>
          <w:p w14:paraId="37BB55AB" w14:textId="77777777" w:rsidR="00D97531" w:rsidRDefault="00D97531" w:rsidP="00293BD0">
            <w:pPr>
              <w:pStyle w:val="TableTextBase"/>
              <w:rPr>
                <w:iCs/>
                <w:color w:val="000000" w:themeColor="text1"/>
                <w:sz w:val="16"/>
                <w:szCs w:val="16"/>
              </w:rPr>
            </w:pPr>
            <w:r>
              <w:rPr>
                <w:iCs/>
                <w:color w:val="000000" w:themeColor="text1"/>
                <w:sz w:val="16"/>
                <w:szCs w:val="16"/>
              </w:rPr>
              <w:t>Actual: 65%</w:t>
            </w:r>
          </w:p>
          <w:p w14:paraId="25D902A3" w14:textId="3BACC28D" w:rsidR="00D97531" w:rsidRPr="00072BC0" w:rsidRDefault="00D97531" w:rsidP="00293BD0">
            <w:pPr>
              <w:pStyle w:val="TableTextBase"/>
              <w:rPr>
                <w:iCs/>
                <w:color w:val="000000" w:themeColor="text1"/>
                <w:sz w:val="16"/>
                <w:szCs w:val="16"/>
              </w:rPr>
            </w:pPr>
            <w:r>
              <w:rPr>
                <w:iCs/>
                <w:color w:val="000000" w:themeColor="text1"/>
                <w:sz w:val="16"/>
                <w:szCs w:val="16"/>
              </w:rPr>
              <w:t>Target met</w:t>
            </w:r>
          </w:p>
        </w:tc>
      </w:tr>
      <w:tr w:rsidR="001C0F49" w:rsidRPr="001B2F81" w14:paraId="0F1FB020" w14:textId="77777777" w:rsidTr="00D97531">
        <w:trPr>
          <w:trHeight w:val="100"/>
        </w:trPr>
        <w:tc>
          <w:tcPr>
            <w:tcW w:w="1001" w:type="pct"/>
            <w:tcBorders>
              <w:top w:val="double" w:sz="4" w:space="0" w:color="auto"/>
              <w:bottom w:val="single" w:sz="4" w:space="0" w:color="auto"/>
              <w:right w:val="single" w:sz="4" w:space="0" w:color="auto"/>
            </w:tcBorders>
          </w:tcPr>
          <w:p w14:paraId="69F51F4B" w14:textId="77777777" w:rsidR="001C0F49" w:rsidRPr="00160C23" w:rsidRDefault="001C0F49" w:rsidP="00293BD0">
            <w:pPr>
              <w:pStyle w:val="TableTextBase"/>
              <w:rPr>
                <w:b/>
                <w:sz w:val="16"/>
                <w:szCs w:val="16"/>
              </w:rPr>
            </w:pPr>
            <w:r w:rsidRPr="00160C23">
              <w:rPr>
                <w:b/>
                <w:sz w:val="16"/>
                <w:szCs w:val="16"/>
              </w:rPr>
              <w:t>Year</w:t>
            </w:r>
          </w:p>
        </w:tc>
        <w:tc>
          <w:tcPr>
            <w:tcW w:w="1815" w:type="pct"/>
            <w:tcBorders>
              <w:top w:val="double" w:sz="4" w:space="0" w:color="auto"/>
              <w:left w:val="single" w:sz="4" w:space="0" w:color="auto"/>
              <w:bottom w:val="single" w:sz="4" w:space="0" w:color="auto"/>
              <w:right w:val="single" w:sz="4" w:space="0" w:color="auto"/>
            </w:tcBorders>
          </w:tcPr>
          <w:p w14:paraId="7BBE6EC3" w14:textId="77777777" w:rsidR="001C0F49" w:rsidRPr="00160C23" w:rsidRDefault="001C0F49" w:rsidP="00293BD0">
            <w:pPr>
              <w:pStyle w:val="TableTextBase"/>
              <w:rPr>
                <w:b/>
                <w:sz w:val="16"/>
                <w:szCs w:val="16"/>
              </w:rPr>
            </w:pPr>
            <w:r w:rsidRPr="00160C23">
              <w:rPr>
                <w:b/>
                <w:sz w:val="16"/>
                <w:szCs w:val="16"/>
              </w:rPr>
              <w:t>Performance measures</w:t>
            </w:r>
          </w:p>
        </w:tc>
        <w:tc>
          <w:tcPr>
            <w:tcW w:w="2184" w:type="pct"/>
            <w:tcBorders>
              <w:top w:val="double" w:sz="4" w:space="0" w:color="auto"/>
              <w:left w:val="single" w:sz="4" w:space="0" w:color="auto"/>
              <w:bottom w:val="single" w:sz="4" w:space="0" w:color="auto"/>
            </w:tcBorders>
          </w:tcPr>
          <w:p w14:paraId="53AC2BF8" w14:textId="77777777" w:rsidR="001C0F49" w:rsidRPr="00160C23" w:rsidRDefault="001C0F49" w:rsidP="00293BD0">
            <w:pPr>
              <w:pStyle w:val="TableTextBase"/>
              <w:rPr>
                <w:b/>
                <w:sz w:val="16"/>
                <w:szCs w:val="16"/>
              </w:rPr>
            </w:pPr>
            <w:r>
              <w:rPr>
                <w:b/>
                <w:sz w:val="16"/>
                <w:szCs w:val="16"/>
              </w:rPr>
              <w:t>Planned</w:t>
            </w:r>
            <w:r w:rsidRPr="00160C23">
              <w:rPr>
                <w:b/>
                <w:sz w:val="16"/>
                <w:szCs w:val="16"/>
              </w:rPr>
              <w:t xml:space="preserve"> Performance Results</w:t>
            </w:r>
          </w:p>
        </w:tc>
      </w:tr>
      <w:tr w:rsidR="001C0F49" w:rsidRPr="001B2F81" w14:paraId="7E2AE2A4" w14:textId="77777777" w:rsidTr="00D97531">
        <w:trPr>
          <w:trHeight w:val="100"/>
        </w:trPr>
        <w:tc>
          <w:tcPr>
            <w:tcW w:w="1001" w:type="pct"/>
            <w:tcBorders>
              <w:top w:val="single" w:sz="4" w:space="0" w:color="auto"/>
              <w:bottom w:val="single" w:sz="4" w:space="0" w:color="auto"/>
              <w:right w:val="single" w:sz="4" w:space="0" w:color="auto"/>
            </w:tcBorders>
          </w:tcPr>
          <w:p w14:paraId="4DB465BC" w14:textId="77777777" w:rsidR="001C0F49" w:rsidRPr="00CD22AC" w:rsidRDefault="001C0F49" w:rsidP="00293BD0">
            <w:pPr>
              <w:pStyle w:val="TableTextBase"/>
              <w:rPr>
                <w:sz w:val="16"/>
              </w:rPr>
            </w:pPr>
            <w:r>
              <w:rPr>
                <w:sz w:val="16"/>
              </w:rPr>
              <w:t xml:space="preserve">Budget year </w:t>
            </w:r>
            <w:r w:rsidRPr="00CD22AC">
              <w:rPr>
                <w:sz w:val="16"/>
              </w:rPr>
              <w:t>2022</w:t>
            </w:r>
            <w:r>
              <w:rPr>
                <w:sz w:val="16"/>
              </w:rPr>
              <w:noBreakHyphen/>
            </w:r>
            <w:r w:rsidRPr="00CD22AC">
              <w:rPr>
                <w:sz w:val="16"/>
              </w:rPr>
              <w:t>23</w:t>
            </w:r>
          </w:p>
        </w:tc>
        <w:tc>
          <w:tcPr>
            <w:tcW w:w="1815" w:type="pct"/>
            <w:tcBorders>
              <w:top w:val="single" w:sz="4" w:space="0" w:color="auto"/>
              <w:left w:val="single" w:sz="4" w:space="0" w:color="auto"/>
              <w:bottom w:val="single" w:sz="4" w:space="0" w:color="auto"/>
              <w:right w:val="single" w:sz="4" w:space="0" w:color="auto"/>
            </w:tcBorders>
          </w:tcPr>
          <w:p w14:paraId="1CAFBA49" w14:textId="77777777" w:rsidR="001C0F49" w:rsidRPr="003E19EC" w:rsidRDefault="001C0F49" w:rsidP="00293BD0">
            <w:pPr>
              <w:pStyle w:val="TableTextBase"/>
              <w:rPr>
                <w:iCs/>
                <w:color w:val="000000" w:themeColor="text1"/>
                <w:sz w:val="16"/>
                <w:szCs w:val="16"/>
              </w:rPr>
            </w:pPr>
            <w:r w:rsidRPr="003E19EC">
              <w:rPr>
                <w:iCs/>
                <w:color w:val="000000" w:themeColor="text1"/>
                <w:sz w:val="16"/>
                <w:szCs w:val="16"/>
              </w:rPr>
              <w:t>Engage, educate and inspire – continue to increase engagement with national and international visitors through innovative exhibitions and programs that are accessed in a variety of ways.</w:t>
            </w:r>
          </w:p>
          <w:p w14:paraId="1C8A45F5" w14:textId="77777777" w:rsidR="001C0F49" w:rsidRPr="003B740F" w:rsidRDefault="001C0F49" w:rsidP="00293BD0">
            <w:pPr>
              <w:pStyle w:val="TableTextBase"/>
              <w:rPr>
                <w:iCs/>
                <w:color w:val="000000" w:themeColor="text1"/>
                <w:sz w:val="16"/>
              </w:rPr>
            </w:pPr>
          </w:p>
        </w:tc>
        <w:tc>
          <w:tcPr>
            <w:tcW w:w="2184" w:type="pct"/>
            <w:tcBorders>
              <w:top w:val="single" w:sz="4" w:space="0" w:color="auto"/>
              <w:left w:val="single" w:sz="4" w:space="0" w:color="auto"/>
              <w:bottom w:val="single" w:sz="4" w:space="0" w:color="auto"/>
            </w:tcBorders>
          </w:tcPr>
          <w:p w14:paraId="4D0D4FCD" w14:textId="040116DC" w:rsidR="001C0F49" w:rsidRPr="00E67399" w:rsidRDefault="001C0F49" w:rsidP="00293BD0">
            <w:pPr>
              <w:pStyle w:val="TableTextBase"/>
              <w:rPr>
                <w:rFonts w:cs="Arial"/>
                <w:iCs/>
                <w:color w:val="000000" w:themeColor="text1"/>
                <w:sz w:val="16"/>
                <w:szCs w:val="16"/>
              </w:rPr>
            </w:pPr>
            <w:r w:rsidRPr="003E19EC">
              <w:rPr>
                <w:iCs/>
                <w:color w:val="000000" w:themeColor="text1"/>
                <w:sz w:val="16"/>
                <w:szCs w:val="16"/>
              </w:rPr>
              <w:t>Total visitor engagements:</w:t>
            </w:r>
            <w:r w:rsidR="00546844">
              <w:rPr>
                <w:iCs/>
                <w:color w:val="000000" w:themeColor="text1"/>
                <w:sz w:val="16"/>
                <w:szCs w:val="16"/>
              </w:rPr>
              <w:t xml:space="preserve"> </w:t>
            </w:r>
            <w:r>
              <w:rPr>
                <w:iCs/>
                <w:color w:val="000000" w:themeColor="text1"/>
                <w:sz w:val="16"/>
                <w:szCs w:val="16"/>
              </w:rPr>
              <w:t>3</w:t>
            </w:r>
            <w:r w:rsidRPr="00E67399">
              <w:rPr>
                <w:rFonts w:cs="Arial"/>
                <w:iCs/>
                <w:color w:val="000000" w:themeColor="text1"/>
                <w:sz w:val="16"/>
                <w:szCs w:val="16"/>
              </w:rPr>
              <w:t>,382,446</w:t>
            </w:r>
          </w:p>
          <w:p w14:paraId="12BB3CEC" w14:textId="66D4D004" w:rsidR="001C0F49" w:rsidRPr="00E67399" w:rsidRDefault="001C0F49" w:rsidP="008D0F63">
            <w:pPr>
              <w:pStyle w:val="ListParagraph"/>
              <w:numPr>
                <w:ilvl w:val="0"/>
                <w:numId w:val="46"/>
              </w:numPr>
              <w:tabs>
                <w:tab w:val="left" w:pos="709"/>
              </w:tabs>
              <w:spacing w:before="60" w:after="60" w:line="240" w:lineRule="auto"/>
              <w:ind w:left="179" w:hanging="179"/>
              <w:rPr>
                <w:rFonts w:ascii="Arial" w:hAnsi="Arial" w:cs="Arial"/>
                <w:sz w:val="16"/>
                <w:szCs w:val="16"/>
              </w:rPr>
            </w:pPr>
            <w:r w:rsidRPr="00E67399">
              <w:rPr>
                <w:rFonts w:ascii="Arial" w:hAnsi="Arial" w:cs="Arial"/>
                <w:iCs/>
                <w:color w:val="000000" w:themeColor="text1"/>
                <w:sz w:val="16"/>
                <w:szCs w:val="16"/>
              </w:rPr>
              <w:t>1,</w:t>
            </w:r>
            <w:r w:rsidRPr="00E67399">
              <w:rPr>
                <w:rFonts w:ascii="Arial" w:hAnsi="Arial" w:cs="Arial"/>
                <w:sz w:val="16"/>
                <w:szCs w:val="16"/>
              </w:rPr>
              <w:t>186,260 visits to the museum</w:t>
            </w:r>
          </w:p>
          <w:p w14:paraId="341CEE38" w14:textId="13CBEBC6" w:rsidR="001C0F49" w:rsidRPr="00E67399" w:rsidRDefault="001C0F49" w:rsidP="008D0F63">
            <w:pPr>
              <w:pStyle w:val="ListParagraph"/>
              <w:numPr>
                <w:ilvl w:val="0"/>
                <w:numId w:val="46"/>
              </w:numPr>
              <w:tabs>
                <w:tab w:val="left" w:pos="709"/>
              </w:tabs>
              <w:spacing w:before="60" w:after="60" w:line="240" w:lineRule="auto"/>
              <w:ind w:left="179" w:hanging="179"/>
              <w:rPr>
                <w:rFonts w:ascii="Arial" w:hAnsi="Arial" w:cs="Arial"/>
                <w:sz w:val="16"/>
                <w:szCs w:val="16"/>
              </w:rPr>
            </w:pPr>
            <w:r w:rsidRPr="00E67399">
              <w:rPr>
                <w:rFonts w:ascii="Arial" w:hAnsi="Arial" w:cs="Arial"/>
                <w:sz w:val="16"/>
                <w:szCs w:val="16"/>
              </w:rPr>
              <w:t>1,553,090 number of visits to the museum’s website</w:t>
            </w:r>
          </w:p>
          <w:p w14:paraId="54EBB4EE" w14:textId="5B8BC195" w:rsidR="001C0F49" w:rsidRPr="00E67399" w:rsidRDefault="001C0F49" w:rsidP="008D0F63">
            <w:pPr>
              <w:pStyle w:val="ListParagraph"/>
              <w:numPr>
                <w:ilvl w:val="0"/>
                <w:numId w:val="46"/>
              </w:numPr>
              <w:tabs>
                <w:tab w:val="left" w:pos="709"/>
              </w:tabs>
              <w:spacing w:before="60" w:after="60" w:line="240" w:lineRule="auto"/>
              <w:ind w:left="179" w:hanging="179"/>
              <w:rPr>
                <w:rFonts w:ascii="Arial" w:hAnsi="Arial" w:cs="Arial"/>
                <w:sz w:val="16"/>
                <w:szCs w:val="16"/>
              </w:rPr>
            </w:pPr>
            <w:r w:rsidRPr="00E67399">
              <w:rPr>
                <w:rFonts w:ascii="Arial" w:hAnsi="Arial" w:cs="Arial"/>
                <w:sz w:val="16"/>
                <w:szCs w:val="16"/>
              </w:rPr>
              <w:t>516,828 people engaging with social media</w:t>
            </w:r>
          </w:p>
          <w:p w14:paraId="7188FF73" w14:textId="77777777" w:rsidR="001C0F49" w:rsidRPr="00E67399" w:rsidRDefault="001C0F49" w:rsidP="008D0F63">
            <w:pPr>
              <w:pStyle w:val="ListParagraph"/>
              <w:numPr>
                <w:ilvl w:val="0"/>
                <w:numId w:val="46"/>
              </w:numPr>
              <w:tabs>
                <w:tab w:val="left" w:pos="709"/>
              </w:tabs>
              <w:spacing w:before="60" w:after="60" w:line="240" w:lineRule="auto"/>
              <w:ind w:left="179" w:hanging="179"/>
              <w:rPr>
                <w:rFonts w:ascii="Arial" w:hAnsi="Arial" w:cs="Arial"/>
                <w:iCs/>
                <w:color w:val="000000" w:themeColor="text1"/>
                <w:sz w:val="16"/>
                <w:szCs w:val="16"/>
              </w:rPr>
            </w:pPr>
            <w:r w:rsidRPr="00E67399">
              <w:rPr>
                <w:rFonts w:ascii="Arial" w:hAnsi="Arial" w:cs="Arial"/>
                <w:sz w:val="16"/>
                <w:szCs w:val="16"/>
              </w:rPr>
              <w:t>126,268</w:t>
            </w:r>
            <w:r w:rsidRPr="00E67399">
              <w:rPr>
                <w:rFonts w:ascii="Arial" w:hAnsi="Arial" w:cs="Arial"/>
                <w:iCs/>
                <w:color w:val="000000" w:themeColor="text1"/>
                <w:sz w:val="16"/>
                <w:szCs w:val="16"/>
              </w:rPr>
              <w:t xml:space="preserve"> students participating in school programs</w:t>
            </w:r>
          </w:p>
          <w:p w14:paraId="2FBCDBAF" w14:textId="71544FF0" w:rsidR="001C0F49" w:rsidRPr="003E19EC" w:rsidRDefault="001C0F49" w:rsidP="00293BD0">
            <w:pPr>
              <w:pStyle w:val="TableTextBase"/>
              <w:rPr>
                <w:iCs/>
                <w:color w:val="000000" w:themeColor="text1"/>
                <w:sz w:val="16"/>
                <w:szCs w:val="16"/>
              </w:rPr>
            </w:pPr>
            <w:r w:rsidRPr="003E19EC">
              <w:rPr>
                <w:iCs/>
                <w:color w:val="000000" w:themeColor="text1"/>
                <w:sz w:val="16"/>
                <w:szCs w:val="16"/>
              </w:rPr>
              <w:t>296 educational institutions participating in organised school learning programs</w:t>
            </w:r>
          </w:p>
          <w:p w14:paraId="7B449A9E" w14:textId="22FF310D" w:rsidR="001C0F49" w:rsidRPr="003E19EC" w:rsidRDefault="001C0F49" w:rsidP="00293BD0">
            <w:pPr>
              <w:pStyle w:val="TableTextBase"/>
              <w:rPr>
                <w:iCs/>
                <w:color w:val="000000" w:themeColor="text1"/>
                <w:sz w:val="16"/>
                <w:szCs w:val="16"/>
              </w:rPr>
            </w:pPr>
            <w:r>
              <w:rPr>
                <w:iCs/>
                <w:color w:val="000000" w:themeColor="text1"/>
                <w:sz w:val="16"/>
                <w:szCs w:val="16"/>
              </w:rPr>
              <w:t>48,602</w:t>
            </w:r>
            <w:r w:rsidRPr="003E19EC">
              <w:rPr>
                <w:iCs/>
                <w:color w:val="000000" w:themeColor="text1"/>
                <w:sz w:val="16"/>
                <w:szCs w:val="16"/>
              </w:rPr>
              <w:t xml:space="preserve"> people participating in public</w:t>
            </w:r>
            <w:r>
              <w:rPr>
                <w:iCs/>
                <w:color w:val="000000" w:themeColor="text1"/>
                <w:sz w:val="16"/>
                <w:szCs w:val="16"/>
              </w:rPr>
              <w:t xml:space="preserve"> programs</w:t>
            </w:r>
          </w:p>
          <w:p w14:paraId="11EC9BA2" w14:textId="5E1E0CAF" w:rsidR="001C0F49" w:rsidRPr="003E19EC" w:rsidRDefault="001C0F49" w:rsidP="00293BD0">
            <w:pPr>
              <w:pStyle w:val="TableTextBase"/>
              <w:rPr>
                <w:iCs/>
                <w:color w:val="000000" w:themeColor="text1"/>
                <w:sz w:val="16"/>
                <w:szCs w:val="16"/>
              </w:rPr>
            </w:pPr>
            <w:r w:rsidRPr="003E19EC">
              <w:rPr>
                <w:iCs/>
                <w:color w:val="000000" w:themeColor="text1"/>
                <w:sz w:val="16"/>
                <w:szCs w:val="16"/>
              </w:rPr>
              <w:t>90</w:t>
            </w:r>
            <w:r>
              <w:rPr>
                <w:iCs/>
                <w:color w:val="000000" w:themeColor="text1"/>
                <w:sz w:val="16"/>
                <w:szCs w:val="16"/>
              </w:rPr>
              <w:t>%</w:t>
            </w:r>
            <w:r w:rsidRPr="003E19EC">
              <w:rPr>
                <w:iCs/>
                <w:color w:val="000000" w:themeColor="text1"/>
                <w:sz w:val="16"/>
                <w:szCs w:val="16"/>
              </w:rPr>
              <w:t xml:space="preserve"> of visitors who were satisfied or very satisfied with their visit</w:t>
            </w:r>
          </w:p>
          <w:p w14:paraId="3D1B4F9F" w14:textId="57D6B380" w:rsidR="001C0F49" w:rsidRPr="003E19EC" w:rsidRDefault="001C0F49" w:rsidP="00293BD0">
            <w:pPr>
              <w:pStyle w:val="TableTextBase"/>
              <w:rPr>
                <w:iCs/>
                <w:color w:val="000000" w:themeColor="text1"/>
                <w:sz w:val="16"/>
                <w:szCs w:val="16"/>
              </w:rPr>
            </w:pPr>
            <w:r w:rsidRPr="003E19EC">
              <w:rPr>
                <w:iCs/>
                <w:color w:val="000000" w:themeColor="text1"/>
                <w:sz w:val="16"/>
                <w:szCs w:val="16"/>
              </w:rPr>
              <w:t>90</w:t>
            </w:r>
            <w:r>
              <w:rPr>
                <w:iCs/>
                <w:color w:val="000000" w:themeColor="text1"/>
                <w:sz w:val="16"/>
                <w:szCs w:val="16"/>
              </w:rPr>
              <w:t>%</w:t>
            </w:r>
            <w:r w:rsidRPr="003E19EC">
              <w:rPr>
                <w:iCs/>
                <w:color w:val="000000" w:themeColor="text1"/>
                <w:sz w:val="16"/>
                <w:szCs w:val="16"/>
              </w:rPr>
              <w:t xml:space="preserve"> of teachers reporting overall positive experience</w:t>
            </w:r>
          </w:p>
          <w:p w14:paraId="5BCA6253" w14:textId="34F71B1B" w:rsidR="001C0F49" w:rsidRPr="00E61651" w:rsidRDefault="001C0F49" w:rsidP="00293BD0">
            <w:pPr>
              <w:pStyle w:val="TableTextBase"/>
              <w:rPr>
                <w:iCs/>
                <w:color w:val="000000" w:themeColor="text1"/>
                <w:sz w:val="16"/>
              </w:rPr>
            </w:pPr>
            <w:r w:rsidRPr="003E19EC">
              <w:rPr>
                <w:iCs/>
                <w:color w:val="000000" w:themeColor="text1"/>
                <w:sz w:val="16"/>
                <w:szCs w:val="16"/>
              </w:rPr>
              <w:t>95</w:t>
            </w:r>
            <w:r>
              <w:rPr>
                <w:iCs/>
                <w:color w:val="000000" w:themeColor="text1"/>
                <w:sz w:val="16"/>
                <w:szCs w:val="16"/>
              </w:rPr>
              <w:t>%</w:t>
            </w:r>
            <w:r w:rsidRPr="003E19EC">
              <w:rPr>
                <w:iCs/>
                <w:color w:val="000000" w:themeColor="text1"/>
                <w:sz w:val="16"/>
                <w:szCs w:val="16"/>
              </w:rPr>
              <w:t xml:space="preserve"> of teachers reporting relevance to the classroom curriculum</w:t>
            </w:r>
          </w:p>
        </w:tc>
      </w:tr>
    </w:tbl>
    <w:p w14:paraId="4C6019AC" w14:textId="77777777" w:rsidR="00546844" w:rsidRDefault="00546844">
      <w:r>
        <w:br w:type="page"/>
      </w: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2795"/>
        <w:gridCol w:w="3363"/>
      </w:tblGrid>
      <w:tr w:rsidR="00D97531" w:rsidRPr="001B2F81" w14:paraId="545F6BEA" w14:textId="77777777" w:rsidTr="009A4646">
        <w:trPr>
          <w:trHeight w:val="100"/>
        </w:trPr>
        <w:tc>
          <w:tcPr>
            <w:tcW w:w="1001" w:type="pct"/>
            <w:tcBorders>
              <w:top w:val="double" w:sz="4" w:space="0" w:color="auto"/>
              <w:bottom w:val="single" w:sz="4" w:space="0" w:color="auto"/>
              <w:right w:val="single" w:sz="4" w:space="0" w:color="auto"/>
            </w:tcBorders>
          </w:tcPr>
          <w:p w14:paraId="6D6F8814" w14:textId="3E8340F7" w:rsidR="00D97531" w:rsidRPr="00160C23" w:rsidRDefault="00D97531" w:rsidP="00D97531">
            <w:pPr>
              <w:pStyle w:val="TableTextBase"/>
              <w:rPr>
                <w:b/>
                <w:sz w:val="16"/>
                <w:szCs w:val="16"/>
              </w:rPr>
            </w:pPr>
            <w:r w:rsidRPr="00160C23">
              <w:rPr>
                <w:b/>
                <w:sz w:val="16"/>
                <w:szCs w:val="16"/>
              </w:rPr>
              <w:lastRenderedPageBreak/>
              <w:t>Year</w:t>
            </w:r>
          </w:p>
        </w:tc>
        <w:tc>
          <w:tcPr>
            <w:tcW w:w="1815" w:type="pct"/>
            <w:tcBorders>
              <w:top w:val="double" w:sz="4" w:space="0" w:color="auto"/>
              <w:left w:val="single" w:sz="4" w:space="0" w:color="auto"/>
              <w:bottom w:val="single" w:sz="4" w:space="0" w:color="auto"/>
              <w:right w:val="single" w:sz="4" w:space="0" w:color="auto"/>
            </w:tcBorders>
          </w:tcPr>
          <w:p w14:paraId="6AC46BA9" w14:textId="77777777" w:rsidR="00D97531" w:rsidRPr="00160C23" w:rsidRDefault="00D97531" w:rsidP="00D97531">
            <w:pPr>
              <w:pStyle w:val="TableTextBase"/>
              <w:rPr>
                <w:b/>
                <w:sz w:val="16"/>
                <w:szCs w:val="16"/>
              </w:rPr>
            </w:pPr>
            <w:r w:rsidRPr="00160C23">
              <w:rPr>
                <w:b/>
                <w:sz w:val="16"/>
                <w:szCs w:val="16"/>
              </w:rPr>
              <w:t>Performance measures</w:t>
            </w:r>
          </w:p>
        </w:tc>
        <w:tc>
          <w:tcPr>
            <w:tcW w:w="2184" w:type="pct"/>
            <w:tcBorders>
              <w:top w:val="double" w:sz="4" w:space="0" w:color="auto"/>
              <w:left w:val="single" w:sz="4" w:space="0" w:color="auto"/>
              <w:bottom w:val="single" w:sz="4" w:space="0" w:color="auto"/>
            </w:tcBorders>
          </w:tcPr>
          <w:p w14:paraId="0C63311A" w14:textId="77777777" w:rsidR="00D97531" w:rsidRPr="00160C23" w:rsidRDefault="00D97531" w:rsidP="00D97531">
            <w:pPr>
              <w:pStyle w:val="TableTextBase"/>
              <w:rPr>
                <w:b/>
                <w:sz w:val="16"/>
                <w:szCs w:val="16"/>
              </w:rPr>
            </w:pPr>
            <w:r>
              <w:rPr>
                <w:b/>
                <w:sz w:val="16"/>
                <w:szCs w:val="16"/>
              </w:rPr>
              <w:t>Planned</w:t>
            </w:r>
            <w:r w:rsidRPr="00160C23">
              <w:rPr>
                <w:b/>
                <w:sz w:val="16"/>
                <w:szCs w:val="16"/>
              </w:rPr>
              <w:t xml:space="preserve"> Performance Results</w:t>
            </w:r>
          </w:p>
        </w:tc>
      </w:tr>
      <w:tr w:rsidR="001C0F49" w:rsidRPr="001B2F81" w14:paraId="55B61AA0" w14:textId="77777777" w:rsidTr="00D97531">
        <w:trPr>
          <w:trHeight w:val="100"/>
        </w:trPr>
        <w:tc>
          <w:tcPr>
            <w:tcW w:w="1001" w:type="pct"/>
            <w:tcBorders>
              <w:top w:val="single" w:sz="4" w:space="0" w:color="auto"/>
              <w:bottom w:val="single" w:sz="4" w:space="0" w:color="auto"/>
              <w:right w:val="single" w:sz="4" w:space="0" w:color="auto"/>
            </w:tcBorders>
          </w:tcPr>
          <w:p w14:paraId="4E459B46" w14:textId="7130D454" w:rsidR="001C0F49" w:rsidRPr="00CD22AC" w:rsidRDefault="00D97531" w:rsidP="00293BD0">
            <w:pPr>
              <w:pStyle w:val="TableTextBase"/>
              <w:rPr>
                <w:sz w:val="16"/>
              </w:rPr>
            </w:pPr>
            <w:r>
              <w:rPr>
                <w:sz w:val="16"/>
              </w:rPr>
              <w:t xml:space="preserve">Budget year </w:t>
            </w:r>
            <w:r w:rsidRPr="00CD22AC">
              <w:rPr>
                <w:sz w:val="16"/>
              </w:rPr>
              <w:t>2022</w:t>
            </w:r>
            <w:r>
              <w:rPr>
                <w:sz w:val="16"/>
              </w:rPr>
              <w:noBreakHyphen/>
            </w:r>
            <w:r w:rsidRPr="00CD22AC">
              <w:rPr>
                <w:sz w:val="16"/>
              </w:rPr>
              <w:t>23</w:t>
            </w:r>
            <w:r>
              <w:rPr>
                <w:sz w:val="16"/>
              </w:rPr>
              <w:t xml:space="preserve"> cont.</w:t>
            </w:r>
          </w:p>
        </w:tc>
        <w:tc>
          <w:tcPr>
            <w:tcW w:w="1815" w:type="pct"/>
            <w:tcBorders>
              <w:top w:val="single" w:sz="4" w:space="0" w:color="auto"/>
              <w:left w:val="single" w:sz="4" w:space="0" w:color="auto"/>
              <w:bottom w:val="single" w:sz="4" w:space="0" w:color="auto"/>
              <w:right w:val="single" w:sz="4" w:space="0" w:color="auto"/>
            </w:tcBorders>
          </w:tcPr>
          <w:p w14:paraId="5F62A345" w14:textId="77777777" w:rsidR="001C0F49" w:rsidRPr="003E19EC" w:rsidRDefault="001C0F49" w:rsidP="00293BD0">
            <w:pPr>
              <w:pStyle w:val="TableTextBase"/>
              <w:rPr>
                <w:iCs/>
                <w:color w:val="000000" w:themeColor="text1"/>
                <w:sz w:val="16"/>
                <w:szCs w:val="16"/>
              </w:rPr>
            </w:pPr>
            <w:r w:rsidRPr="003E19EC">
              <w:rPr>
                <w:iCs/>
                <w:color w:val="000000" w:themeColor="text1"/>
                <w:sz w:val="16"/>
                <w:szCs w:val="16"/>
              </w:rPr>
              <w:t>Collect, share and digitise – continue to build and maintain a rich national collection for current and future generations of Australians to enjoy and learn from.</w:t>
            </w:r>
          </w:p>
        </w:tc>
        <w:tc>
          <w:tcPr>
            <w:tcW w:w="2184" w:type="pct"/>
            <w:tcBorders>
              <w:top w:val="single" w:sz="4" w:space="0" w:color="auto"/>
              <w:left w:val="single" w:sz="4" w:space="0" w:color="auto"/>
              <w:bottom w:val="single" w:sz="4" w:space="0" w:color="auto"/>
            </w:tcBorders>
          </w:tcPr>
          <w:p w14:paraId="661E7BE9" w14:textId="50603609" w:rsidR="001C0F49" w:rsidRPr="003E19EC" w:rsidRDefault="001C0F49" w:rsidP="00293BD0">
            <w:pPr>
              <w:pStyle w:val="TableTextBase"/>
              <w:rPr>
                <w:iCs/>
                <w:color w:val="000000" w:themeColor="text1"/>
                <w:sz w:val="16"/>
                <w:szCs w:val="16"/>
              </w:rPr>
            </w:pPr>
            <w:r w:rsidRPr="003E19EC">
              <w:rPr>
                <w:iCs/>
                <w:color w:val="000000" w:themeColor="text1"/>
                <w:sz w:val="16"/>
                <w:szCs w:val="16"/>
              </w:rPr>
              <w:t>80 objects acquired (in the reporting period)</w:t>
            </w:r>
          </w:p>
          <w:p w14:paraId="3A847E6C" w14:textId="514B811F" w:rsidR="001C0F49" w:rsidRPr="003E19EC" w:rsidRDefault="001C0F49" w:rsidP="00293BD0">
            <w:pPr>
              <w:pStyle w:val="TableTextBase"/>
              <w:rPr>
                <w:iCs/>
                <w:color w:val="000000" w:themeColor="text1"/>
                <w:sz w:val="16"/>
                <w:szCs w:val="16"/>
              </w:rPr>
            </w:pPr>
            <w:r w:rsidRPr="003E19EC">
              <w:rPr>
                <w:iCs/>
                <w:color w:val="000000" w:themeColor="text1"/>
                <w:sz w:val="16"/>
                <w:szCs w:val="16"/>
              </w:rPr>
              <w:t>1,000 objects accessioned (in the reporting period)</w:t>
            </w:r>
          </w:p>
          <w:p w14:paraId="07F2DAD7" w14:textId="713BD504" w:rsidR="001C0F49" w:rsidRPr="003E19EC" w:rsidRDefault="001C0F49" w:rsidP="00293BD0">
            <w:pPr>
              <w:pStyle w:val="TableTextBase"/>
              <w:rPr>
                <w:iCs/>
                <w:color w:val="000000" w:themeColor="text1"/>
                <w:sz w:val="16"/>
                <w:szCs w:val="16"/>
              </w:rPr>
            </w:pPr>
            <w:r w:rsidRPr="003E19EC">
              <w:rPr>
                <w:iCs/>
                <w:color w:val="000000" w:themeColor="text1"/>
                <w:sz w:val="16"/>
                <w:szCs w:val="16"/>
              </w:rPr>
              <w:t>70</w:t>
            </w:r>
            <w:r>
              <w:rPr>
                <w:iCs/>
                <w:color w:val="000000" w:themeColor="text1"/>
                <w:sz w:val="16"/>
                <w:szCs w:val="16"/>
              </w:rPr>
              <w:t>%</w:t>
            </w:r>
            <w:r w:rsidRPr="003E19EC">
              <w:rPr>
                <w:iCs/>
                <w:color w:val="000000" w:themeColor="text1"/>
                <w:sz w:val="16"/>
                <w:szCs w:val="16"/>
              </w:rPr>
              <w:t xml:space="preserve"> of the total collection available to the public</w:t>
            </w:r>
          </w:p>
          <w:p w14:paraId="0AC22946" w14:textId="7D9F2FB1" w:rsidR="001C0F49" w:rsidRPr="003E19EC" w:rsidRDefault="001C0F49" w:rsidP="00293BD0">
            <w:pPr>
              <w:pStyle w:val="TableTextBase"/>
              <w:rPr>
                <w:iCs/>
                <w:color w:val="000000" w:themeColor="text1"/>
                <w:sz w:val="16"/>
                <w:szCs w:val="16"/>
              </w:rPr>
            </w:pPr>
            <w:r w:rsidRPr="001C0CBC">
              <w:rPr>
                <w:iCs/>
                <w:color w:val="000000" w:themeColor="text1"/>
                <w:sz w:val="16"/>
                <w:szCs w:val="16"/>
              </w:rPr>
              <w:t>63</w:t>
            </w:r>
            <w:r>
              <w:rPr>
                <w:iCs/>
                <w:color w:val="000000" w:themeColor="text1"/>
                <w:sz w:val="16"/>
                <w:szCs w:val="16"/>
              </w:rPr>
              <w:t>%</w:t>
            </w:r>
            <w:r w:rsidRPr="001C0CBC">
              <w:rPr>
                <w:iCs/>
                <w:color w:val="000000" w:themeColor="text1"/>
                <w:sz w:val="16"/>
                <w:szCs w:val="16"/>
              </w:rPr>
              <w:t xml:space="preserve"> of the total collection digitised</w:t>
            </w:r>
          </w:p>
        </w:tc>
      </w:tr>
      <w:tr w:rsidR="002B2A04" w:rsidRPr="001B2F81" w14:paraId="336237B9" w14:textId="77777777" w:rsidTr="009A4646">
        <w:trPr>
          <w:trHeight w:val="491"/>
        </w:trPr>
        <w:tc>
          <w:tcPr>
            <w:tcW w:w="1001" w:type="pct"/>
            <w:vMerge w:val="restart"/>
            <w:tcBorders>
              <w:top w:val="single" w:sz="4" w:space="0" w:color="auto"/>
              <w:right w:val="single" w:sz="4" w:space="0" w:color="auto"/>
            </w:tcBorders>
          </w:tcPr>
          <w:p w14:paraId="46284ECE" w14:textId="4ABBCE93" w:rsidR="002B2A04" w:rsidRPr="009546A8" w:rsidRDefault="002B2A04" w:rsidP="002B2A04">
            <w:pPr>
              <w:pStyle w:val="TableTextBase"/>
              <w:rPr>
                <w:b/>
                <w:sz w:val="16"/>
                <w:highlight w:val="yellow"/>
              </w:rPr>
            </w:pPr>
            <w:r w:rsidRPr="00925350">
              <w:rPr>
                <w:sz w:val="16"/>
              </w:rPr>
              <w:t>Forward Estimates 2023</w:t>
            </w:r>
            <w:r>
              <w:rPr>
                <w:sz w:val="16"/>
              </w:rPr>
              <w:noBreakHyphen/>
            </w:r>
            <w:r w:rsidRPr="00925350">
              <w:rPr>
                <w:sz w:val="16"/>
              </w:rPr>
              <w:t>26</w:t>
            </w:r>
          </w:p>
        </w:tc>
        <w:tc>
          <w:tcPr>
            <w:tcW w:w="1815" w:type="pct"/>
            <w:tcBorders>
              <w:top w:val="single" w:sz="4" w:space="0" w:color="auto"/>
              <w:left w:val="single" w:sz="4" w:space="0" w:color="auto"/>
              <w:bottom w:val="single" w:sz="4" w:space="0" w:color="auto"/>
              <w:right w:val="single" w:sz="4" w:space="0" w:color="auto"/>
            </w:tcBorders>
          </w:tcPr>
          <w:p w14:paraId="01D8A5E9" w14:textId="568E91CE" w:rsidR="002B2A04" w:rsidRPr="00E61651" w:rsidRDefault="002B2A04" w:rsidP="002B2A04">
            <w:pPr>
              <w:pStyle w:val="TableTextBase"/>
              <w:rPr>
                <w:bCs/>
                <w:iCs/>
                <w:color w:val="0070C0"/>
                <w:sz w:val="16"/>
              </w:rPr>
            </w:pPr>
            <w:r w:rsidRPr="003E19EC">
              <w:rPr>
                <w:iCs/>
                <w:color w:val="000000" w:themeColor="text1"/>
                <w:sz w:val="16"/>
                <w:szCs w:val="16"/>
              </w:rPr>
              <w:t xml:space="preserve">Engage, educate and inspire – continue to increase engagement with national and international visitors through innovative exhibitions and programs that are accessed in a variety of </w:t>
            </w:r>
            <w:r w:rsidRPr="002B2A04">
              <w:rPr>
                <w:iCs/>
                <w:sz w:val="16"/>
                <w:szCs w:val="16"/>
              </w:rPr>
              <w:t>ways.</w:t>
            </w:r>
          </w:p>
        </w:tc>
        <w:tc>
          <w:tcPr>
            <w:tcW w:w="2184" w:type="pct"/>
            <w:tcBorders>
              <w:top w:val="single" w:sz="4" w:space="0" w:color="auto"/>
              <w:left w:val="single" w:sz="4" w:space="0" w:color="auto"/>
              <w:bottom w:val="single" w:sz="4" w:space="0" w:color="auto"/>
            </w:tcBorders>
          </w:tcPr>
          <w:p w14:paraId="0BDF13E6" w14:textId="33BA2C63" w:rsidR="002B2A04" w:rsidRPr="00C602FB" w:rsidRDefault="002B2A04" w:rsidP="00293BD0">
            <w:pPr>
              <w:tabs>
                <w:tab w:val="left" w:pos="709"/>
              </w:tabs>
              <w:spacing w:before="60" w:after="60" w:line="240" w:lineRule="auto"/>
              <w:rPr>
                <w:rFonts w:ascii="Arial" w:hAnsi="Arial" w:cs="Arial"/>
                <w:sz w:val="16"/>
                <w:szCs w:val="16"/>
              </w:rPr>
            </w:pPr>
            <w:r w:rsidRPr="00C602FB">
              <w:rPr>
                <w:rFonts w:ascii="Arial" w:hAnsi="Arial" w:cs="Arial"/>
                <w:sz w:val="16"/>
                <w:szCs w:val="16"/>
              </w:rPr>
              <w:t>Total visitor engagements:</w:t>
            </w:r>
            <w:r w:rsidR="005C2CC0">
              <w:rPr>
                <w:rFonts w:ascii="Arial" w:hAnsi="Arial" w:cs="Arial"/>
                <w:sz w:val="16"/>
                <w:szCs w:val="16"/>
              </w:rPr>
              <w:t xml:space="preserve"> </w:t>
            </w:r>
            <w:r>
              <w:rPr>
                <w:rFonts w:ascii="Arial" w:hAnsi="Arial" w:cs="Arial"/>
                <w:sz w:val="16"/>
                <w:szCs w:val="16"/>
              </w:rPr>
              <w:t>4,229,197</w:t>
            </w:r>
          </w:p>
          <w:p w14:paraId="080B0CA4" w14:textId="0194112A" w:rsidR="002B2A04" w:rsidRPr="00C602FB" w:rsidRDefault="002B2A04" w:rsidP="008D0F63">
            <w:pPr>
              <w:pStyle w:val="ListParagraph"/>
              <w:numPr>
                <w:ilvl w:val="0"/>
                <w:numId w:val="46"/>
              </w:numPr>
              <w:tabs>
                <w:tab w:val="left" w:pos="709"/>
              </w:tabs>
              <w:spacing w:before="60" w:after="60" w:line="240" w:lineRule="auto"/>
              <w:ind w:left="179" w:hanging="179"/>
              <w:rPr>
                <w:rFonts w:ascii="Arial" w:hAnsi="Arial" w:cs="Arial"/>
                <w:sz w:val="16"/>
                <w:szCs w:val="16"/>
              </w:rPr>
            </w:pPr>
            <w:r>
              <w:rPr>
                <w:rFonts w:ascii="Arial" w:hAnsi="Arial" w:cs="Arial"/>
                <w:sz w:val="16"/>
                <w:szCs w:val="16"/>
              </w:rPr>
              <w:t>1,639,917</w:t>
            </w:r>
            <w:r w:rsidRPr="00C602FB">
              <w:rPr>
                <w:rFonts w:ascii="Arial" w:hAnsi="Arial" w:cs="Arial"/>
                <w:sz w:val="16"/>
                <w:szCs w:val="16"/>
              </w:rPr>
              <w:t xml:space="preserve"> visits to the museum</w:t>
            </w:r>
          </w:p>
          <w:p w14:paraId="2AF097E4" w14:textId="0B9188DA" w:rsidR="002B2A04" w:rsidRPr="00C602FB" w:rsidRDefault="002B2A04" w:rsidP="008D0F63">
            <w:pPr>
              <w:pStyle w:val="ListParagraph"/>
              <w:numPr>
                <w:ilvl w:val="0"/>
                <w:numId w:val="46"/>
              </w:numPr>
              <w:tabs>
                <w:tab w:val="left" w:pos="709"/>
              </w:tabs>
              <w:spacing w:before="60" w:after="60" w:line="240" w:lineRule="auto"/>
              <w:ind w:left="179" w:hanging="179"/>
              <w:rPr>
                <w:rFonts w:ascii="Arial" w:hAnsi="Arial" w:cs="Arial"/>
                <w:sz w:val="16"/>
                <w:szCs w:val="16"/>
              </w:rPr>
            </w:pPr>
            <w:r>
              <w:rPr>
                <w:rFonts w:ascii="Arial" w:hAnsi="Arial" w:cs="Arial"/>
                <w:sz w:val="16"/>
                <w:szCs w:val="16"/>
              </w:rPr>
              <w:t xml:space="preserve">1,875,667 </w:t>
            </w:r>
            <w:r w:rsidRPr="00C602FB">
              <w:rPr>
                <w:rFonts w:ascii="Arial" w:hAnsi="Arial" w:cs="Arial"/>
                <w:sz w:val="16"/>
                <w:szCs w:val="16"/>
              </w:rPr>
              <w:t>number of visits to the museum’s website</w:t>
            </w:r>
          </w:p>
          <w:p w14:paraId="6AFFD506" w14:textId="074065C9" w:rsidR="002B2A04" w:rsidRPr="00C602FB" w:rsidRDefault="002B2A04" w:rsidP="008D0F63">
            <w:pPr>
              <w:pStyle w:val="ListParagraph"/>
              <w:numPr>
                <w:ilvl w:val="0"/>
                <w:numId w:val="46"/>
              </w:numPr>
              <w:tabs>
                <w:tab w:val="left" w:pos="709"/>
              </w:tabs>
              <w:spacing w:before="60" w:after="60" w:line="240" w:lineRule="auto"/>
              <w:ind w:left="179" w:hanging="179"/>
              <w:rPr>
                <w:rFonts w:ascii="Arial" w:hAnsi="Arial" w:cs="Arial"/>
                <w:sz w:val="16"/>
                <w:szCs w:val="16"/>
              </w:rPr>
            </w:pPr>
            <w:r>
              <w:rPr>
                <w:rFonts w:ascii="Arial" w:hAnsi="Arial" w:cs="Arial"/>
                <w:sz w:val="16"/>
                <w:szCs w:val="16"/>
              </w:rPr>
              <w:t>532,333</w:t>
            </w:r>
            <w:r w:rsidRPr="00C602FB">
              <w:rPr>
                <w:rFonts w:ascii="Arial" w:hAnsi="Arial" w:cs="Arial"/>
                <w:sz w:val="16"/>
                <w:szCs w:val="16"/>
              </w:rPr>
              <w:t xml:space="preserve"> people engaging with social media</w:t>
            </w:r>
          </w:p>
          <w:p w14:paraId="739C4728" w14:textId="77777777" w:rsidR="002B2A04" w:rsidRPr="00C602FB" w:rsidRDefault="002B2A04" w:rsidP="008D0F63">
            <w:pPr>
              <w:pStyle w:val="ListParagraph"/>
              <w:numPr>
                <w:ilvl w:val="0"/>
                <w:numId w:val="46"/>
              </w:numPr>
              <w:tabs>
                <w:tab w:val="left" w:pos="709"/>
              </w:tabs>
              <w:spacing w:before="60" w:after="60" w:line="240" w:lineRule="auto"/>
              <w:ind w:left="179" w:hanging="179"/>
              <w:rPr>
                <w:rFonts w:ascii="Arial" w:hAnsi="Arial" w:cs="Arial"/>
                <w:sz w:val="16"/>
                <w:szCs w:val="16"/>
              </w:rPr>
            </w:pPr>
            <w:r>
              <w:rPr>
                <w:rFonts w:ascii="Arial" w:hAnsi="Arial" w:cs="Arial"/>
                <w:sz w:val="16"/>
                <w:szCs w:val="16"/>
              </w:rPr>
              <w:t>181,280</w:t>
            </w:r>
            <w:r w:rsidRPr="00C602FB">
              <w:rPr>
                <w:rFonts w:ascii="Arial" w:hAnsi="Arial" w:cs="Arial"/>
                <w:sz w:val="16"/>
                <w:szCs w:val="16"/>
              </w:rPr>
              <w:t xml:space="preserve"> students participating in school programs</w:t>
            </w:r>
          </w:p>
          <w:p w14:paraId="4D62ACA9" w14:textId="04EB3D1B" w:rsidR="002B2A04" w:rsidRPr="00C602FB" w:rsidRDefault="002B2A04" w:rsidP="00293BD0">
            <w:pPr>
              <w:tabs>
                <w:tab w:val="left" w:pos="413"/>
              </w:tabs>
              <w:spacing w:before="60" w:after="60" w:line="240" w:lineRule="auto"/>
              <w:ind w:left="-20"/>
              <w:rPr>
                <w:rFonts w:ascii="Arial" w:hAnsi="Arial" w:cs="Arial"/>
                <w:sz w:val="16"/>
                <w:szCs w:val="16"/>
              </w:rPr>
            </w:pPr>
            <w:r>
              <w:rPr>
                <w:rFonts w:ascii="Arial" w:hAnsi="Arial" w:cs="Arial"/>
                <w:sz w:val="16"/>
                <w:szCs w:val="16"/>
              </w:rPr>
              <w:t>304</w:t>
            </w:r>
            <w:r w:rsidRPr="00C602FB">
              <w:rPr>
                <w:rFonts w:ascii="Arial" w:hAnsi="Arial" w:cs="Arial"/>
                <w:sz w:val="16"/>
                <w:szCs w:val="16"/>
              </w:rPr>
              <w:t xml:space="preserve"> educational institutions participating in organised school learning programs</w:t>
            </w:r>
          </w:p>
          <w:p w14:paraId="5D86B538" w14:textId="0FBB7A3A" w:rsidR="002B2A04" w:rsidRPr="00C602FB" w:rsidRDefault="002B2A04" w:rsidP="00293BD0">
            <w:pPr>
              <w:tabs>
                <w:tab w:val="left" w:pos="709"/>
              </w:tabs>
              <w:spacing w:before="60" w:after="60" w:line="240" w:lineRule="auto"/>
              <w:rPr>
                <w:rFonts w:ascii="Arial" w:hAnsi="Arial" w:cs="Arial"/>
                <w:sz w:val="16"/>
                <w:szCs w:val="16"/>
              </w:rPr>
            </w:pPr>
            <w:r>
              <w:rPr>
                <w:rFonts w:ascii="Arial" w:hAnsi="Arial" w:cs="Arial"/>
                <w:sz w:val="16"/>
                <w:szCs w:val="16"/>
              </w:rPr>
              <w:t>50,060</w:t>
            </w:r>
            <w:r w:rsidRPr="00C602FB">
              <w:rPr>
                <w:rFonts w:ascii="Arial" w:hAnsi="Arial" w:cs="Arial"/>
                <w:sz w:val="16"/>
                <w:szCs w:val="16"/>
              </w:rPr>
              <w:t xml:space="preserve"> people participating in public</w:t>
            </w:r>
          </w:p>
          <w:p w14:paraId="13E31FC8" w14:textId="04FEDCCA" w:rsidR="002B2A04" w:rsidRPr="00961138" w:rsidRDefault="002B2A04" w:rsidP="00293BD0">
            <w:pPr>
              <w:tabs>
                <w:tab w:val="left" w:pos="709"/>
              </w:tabs>
              <w:spacing w:before="60" w:after="60" w:line="240" w:lineRule="auto"/>
              <w:rPr>
                <w:rFonts w:ascii="Arial" w:hAnsi="Arial" w:cs="Arial"/>
                <w:sz w:val="16"/>
                <w:szCs w:val="16"/>
              </w:rPr>
            </w:pPr>
            <w:r w:rsidRPr="00961138">
              <w:rPr>
                <w:rFonts w:ascii="Arial" w:hAnsi="Arial" w:cs="Arial"/>
                <w:sz w:val="16"/>
                <w:szCs w:val="16"/>
              </w:rPr>
              <w:t>90</w:t>
            </w:r>
            <w:r>
              <w:rPr>
                <w:rFonts w:ascii="Arial" w:hAnsi="Arial" w:cs="Arial"/>
                <w:sz w:val="16"/>
                <w:szCs w:val="16"/>
              </w:rPr>
              <w:t>%</w:t>
            </w:r>
            <w:r w:rsidRPr="00961138">
              <w:rPr>
                <w:rFonts w:ascii="Arial" w:hAnsi="Arial" w:cs="Arial"/>
                <w:sz w:val="16"/>
                <w:szCs w:val="16"/>
              </w:rPr>
              <w:t xml:space="preserve"> of visitors who were satisfied or very satisfied with their visit</w:t>
            </w:r>
          </w:p>
          <w:p w14:paraId="0B46E77E" w14:textId="1870FD29" w:rsidR="002B2A04" w:rsidRPr="00961138" w:rsidRDefault="002B2A04" w:rsidP="00293BD0">
            <w:pPr>
              <w:tabs>
                <w:tab w:val="left" w:pos="709"/>
              </w:tabs>
              <w:spacing w:before="60" w:after="60" w:line="240" w:lineRule="auto"/>
              <w:rPr>
                <w:rFonts w:ascii="Arial" w:hAnsi="Arial" w:cs="Arial"/>
                <w:sz w:val="16"/>
                <w:szCs w:val="16"/>
              </w:rPr>
            </w:pPr>
            <w:r w:rsidRPr="00961138">
              <w:rPr>
                <w:rFonts w:ascii="Arial" w:hAnsi="Arial" w:cs="Arial"/>
                <w:sz w:val="16"/>
                <w:szCs w:val="16"/>
              </w:rPr>
              <w:t>90</w:t>
            </w:r>
            <w:r>
              <w:rPr>
                <w:rFonts w:ascii="Arial" w:hAnsi="Arial" w:cs="Arial"/>
                <w:sz w:val="16"/>
                <w:szCs w:val="16"/>
              </w:rPr>
              <w:t>%</w:t>
            </w:r>
            <w:r w:rsidRPr="00961138">
              <w:rPr>
                <w:rFonts w:ascii="Arial" w:hAnsi="Arial" w:cs="Arial"/>
                <w:sz w:val="16"/>
                <w:szCs w:val="16"/>
              </w:rPr>
              <w:t xml:space="preserve"> of teachers reporting overall positive experience</w:t>
            </w:r>
          </w:p>
          <w:p w14:paraId="3A2B8A37" w14:textId="40D4BAC7" w:rsidR="002B2A04" w:rsidRPr="00E61651" w:rsidRDefault="002B2A04" w:rsidP="00293BD0">
            <w:pPr>
              <w:tabs>
                <w:tab w:val="left" w:pos="413"/>
              </w:tabs>
              <w:spacing w:before="60" w:after="60" w:line="240" w:lineRule="auto"/>
              <w:ind w:left="-20"/>
              <w:rPr>
                <w:bCs/>
                <w:iCs/>
                <w:color w:val="0070C0"/>
                <w:sz w:val="16"/>
              </w:rPr>
            </w:pPr>
            <w:r w:rsidRPr="00961138">
              <w:rPr>
                <w:rFonts w:ascii="Arial" w:hAnsi="Arial" w:cs="Arial"/>
                <w:sz w:val="16"/>
                <w:szCs w:val="16"/>
              </w:rPr>
              <w:t>95</w:t>
            </w:r>
            <w:r>
              <w:rPr>
                <w:rFonts w:ascii="Arial" w:hAnsi="Arial" w:cs="Arial"/>
                <w:sz w:val="16"/>
                <w:szCs w:val="16"/>
              </w:rPr>
              <w:t>%</w:t>
            </w:r>
            <w:r w:rsidRPr="00961138">
              <w:rPr>
                <w:rFonts w:ascii="Arial" w:hAnsi="Arial" w:cs="Arial"/>
                <w:sz w:val="16"/>
                <w:szCs w:val="16"/>
              </w:rPr>
              <w:t xml:space="preserve"> of</w:t>
            </w:r>
            <w:r w:rsidRPr="00C602FB">
              <w:rPr>
                <w:rFonts w:ascii="Arial" w:hAnsi="Arial" w:cs="Arial"/>
                <w:sz w:val="16"/>
                <w:szCs w:val="16"/>
              </w:rPr>
              <w:t xml:space="preserve"> teachers reporting relevance to the classroom curriculum</w:t>
            </w:r>
          </w:p>
        </w:tc>
      </w:tr>
      <w:tr w:rsidR="002B2A04" w:rsidRPr="001B2F81" w14:paraId="5ED4663C" w14:textId="77777777" w:rsidTr="002B2A04">
        <w:trPr>
          <w:trHeight w:val="491"/>
        </w:trPr>
        <w:tc>
          <w:tcPr>
            <w:tcW w:w="1001" w:type="pct"/>
            <w:vMerge/>
            <w:tcBorders>
              <w:bottom w:val="single" w:sz="4" w:space="0" w:color="auto"/>
              <w:right w:val="single" w:sz="4" w:space="0" w:color="auto"/>
            </w:tcBorders>
          </w:tcPr>
          <w:p w14:paraId="332CE6F6" w14:textId="6FE712F8" w:rsidR="002B2A04" w:rsidRPr="00925350" w:rsidRDefault="002B2A04" w:rsidP="00293BD0">
            <w:pPr>
              <w:pStyle w:val="TableTextBase"/>
              <w:rPr>
                <w:sz w:val="16"/>
              </w:rPr>
            </w:pPr>
          </w:p>
        </w:tc>
        <w:tc>
          <w:tcPr>
            <w:tcW w:w="1815" w:type="pct"/>
            <w:tcBorders>
              <w:top w:val="single" w:sz="4" w:space="0" w:color="auto"/>
              <w:left w:val="single" w:sz="4" w:space="0" w:color="auto"/>
              <w:bottom w:val="single" w:sz="4" w:space="0" w:color="auto"/>
              <w:right w:val="single" w:sz="4" w:space="0" w:color="auto"/>
            </w:tcBorders>
          </w:tcPr>
          <w:p w14:paraId="5CA54402" w14:textId="0BCE4254" w:rsidR="002B2A04" w:rsidRPr="003E19EC" w:rsidRDefault="002B2A04" w:rsidP="00293BD0">
            <w:pPr>
              <w:pStyle w:val="TableTextBase"/>
              <w:rPr>
                <w:iCs/>
                <w:color w:val="000000" w:themeColor="text1"/>
                <w:sz w:val="16"/>
                <w:szCs w:val="16"/>
              </w:rPr>
            </w:pPr>
            <w:r w:rsidRPr="00925350">
              <w:rPr>
                <w:iCs/>
                <w:color w:val="000000" w:themeColor="text1"/>
                <w:sz w:val="16"/>
                <w:szCs w:val="16"/>
              </w:rPr>
              <w:t>Collect, share and digitise – continue to build and maintain a rich national collection for current and future generations of Australians to enjoy and learn from.</w:t>
            </w:r>
          </w:p>
        </w:tc>
        <w:tc>
          <w:tcPr>
            <w:tcW w:w="2184" w:type="pct"/>
            <w:tcBorders>
              <w:top w:val="single" w:sz="4" w:space="0" w:color="auto"/>
              <w:left w:val="single" w:sz="4" w:space="0" w:color="auto"/>
              <w:bottom w:val="single" w:sz="4" w:space="0" w:color="auto"/>
            </w:tcBorders>
          </w:tcPr>
          <w:p w14:paraId="5ADBD94D" w14:textId="356315B4" w:rsidR="002B2A04" w:rsidRDefault="002B2A04" w:rsidP="002B2A04">
            <w:pPr>
              <w:tabs>
                <w:tab w:val="left" w:pos="709"/>
              </w:tabs>
              <w:spacing w:before="60" w:after="60" w:line="240" w:lineRule="auto"/>
              <w:rPr>
                <w:rFonts w:ascii="Arial" w:hAnsi="Arial" w:cs="Arial"/>
                <w:sz w:val="16"/>
                <w:szCs w:val="16"/>
              </w:rPr>
            </w:pPr>
            <w:r w:rsidRPr="00B12200">
              <w:rPr>
                <w:rFonts w:ascii="Arial" w:hAnsi="Arial" w:cs="Arial"/>
                <w:sz w:val="16"/>
                <w:szCs w:val="16"/>
              </w:rPr>
              <w:t xml:space="preserve">80 objects acquired (in the reporting period). </w:t>
            </w:r>
          </w:p>
          <w:p w14:paraId="0340642D" w14:textId="15B2AACB" w:rsidR="002B2A04" w:rsidRPr="00B12200" w:rsidRDefault="002B2A04" w:rsidP="002B2A04">
            <w:pPr>
              <w:tabs>
                <w:tab w:val="left" w:pos="709"/>
              </w:tabs>
              <w:spacing w:before="60" w:after="60" w:line="240" w:lineRule="auto"/>
              <w:rPr>
                <w:rFonts w:ascii="Arial" w:hAnsi="Arial" w:cs="Arial"/>
                <w:sz w:val="16"/>
                <w:szCs w:val="16"/>
              </w:rPr>
            </w:pPr>
            <w:r w:rsidRPr="00B12200">
              <w:rPr>
                <w:rFonts w:ascii="Arial" w:hAnsi="Arial" w:cs="Arial"/>
                <w:sz w:val="16"/>
                <w:szCs w:val="16"/>
              </w:rPr>
              <w:t>1,000 objects accessioned (in the reporting period)</w:t>
            </w:r>
          </w:p>
          <w:p w14:paraId="1E783624" w14:textId="3A4FB586" w:rsidR="002B2A04" w:rsidRPr="00B12200" w:rsidRDefault="002B2A04" w:rsidP="002B2A04">
            <w:pPr>
              <w:tabs>
                <w:tab w:val="left" w:pos="709"/>
              </w:tabs>
              <w:spacing w:before="60" w:after="60" w:line="240" w:lineRule="auto"/>
              <w:rPr>
                <w:rFonts w:ascii="Arial" w:hAnsi="Arial" w:cs="Arial"/>
                <w:sz w:val="16"/>
                <w:szCs w:val="16"/>
              </w:rPr>
            </w:pPr>
            <w:r w:rsidRPr="00B12200">
              <w:rPr>
                <w:rFonts w:ascii="Arial" w:hAnsi="Arial" w:cs="Arial"/>
                <w:sz w:val="16"/>
                <w:szCs w:val="16"/>
              </w:rPr>
              <w:t>70</w:t>
            </w:r>
            <w:r>
              <w:rPr>
                <w:rFonts w:ascii="Arial" w:hAnsi="Arial" w:cs="Arial"/>
                <w:sz w:val="16"/>
                <w:szCs w:val="16"/>
              </w:rPr>
              <w:t>%</w:t>
            </w:r>
            <w:r w:rsidRPr="00B12200">
              <w:rPr>
                <w:rFonts w:ascii="Arial" w:hAnsi="Arial" w:cs="Arial"/>
                <w:sz w:val="16"/>
                <w:szCs w:val="16"/>
              </w:rPr>
              <w:t xml:space="preserve"> of the total collection available to the public</w:t>
            </w:r>
          </w:p>
          <w:p w14:paraId="4B2ED5FF" w14:textId="7B5A998D" w:rsidR="002B2A04" w:rsidRPr="00C602FB" w:rsidRDefault="002B2A04" w:rsidP="002B2A04">
            <w:pPr>
              <w:tabs>
                <w:tab w:val="left" w:pos="709"/>
              </w:tabs>
              <w:spacing w:before="60" w:after="60" w:line="240" w:lineRule="auto"/>
              <w:rPr>
                <w:rFonts w:ascii="Arial" w:hAnsi="Arial" w:cs="Arial"/>
                <w:sz w:val="16"/>
                <w:szCs w:val="16"/>
              </w:rPr>
            </w:pPr>
            <w:r w:rsidRPr="009546A8">
              <w:rPr>
                <w:rFonts w:ascii="Arial" w:hAnsi="Arial" w:cs="Arial"/>
                <w:sz w:val="16"/>
                <w:szCs w:val="16"/>
              </w:rPr>
              <w:t>64</w:t>
            </w:r>
            <w:r>
              <w:rPr>
                <w:rFonts w:ascii="Arial" w:hAnsi="Arial" w:cs="Arial"/>
                <w:sz w:val="16"/>
                <w:szCs w:val="16"/>
              </w:rPr>
              <w:t>%</w:t>
            </w:r>
            <w:r w:rsidRPr="009546A8">
              <w:rPr>
                <w:rFonts w:ascii="Arial" w:hAnsi="Arial" w:cs="Arial"/>
                <w:sz w:val="16"/>
                <w:szCs w:val="16"/>
              </w:rPr>
              <w:t xml:space="preserve"> of the total collection digitised</w:t>
            </w:r>
          </w:p>
        </w:tc>
      </w:tr>
    </w:tbl>
    <w:p w14:paraId="38E53FF7" w14:textId="77777777" w:rsidR="001C0F49" w:rsidRDefault="001C0F49" w:rsidP="008D0F63">
      <w:pPr>
        <w:pStyle w:val="ChartandTableFootnoteAlpha"/>
        <w:numPr>
          <w:ilvl w:val="0"/>
          <w:numId w:val="35"/>
        </w:numPr>
        <w:spacing w:before="60"/>
        <w:ind w:left="426" w:hanging="426"/>
        <w:jc w:val="left"/>
      </w:pPr>
      <w:r w:rsidRPr="005B6A94">
        <w:br w:type="page"/>
      </w:r>
    </w:p>
    <w:p w14:paraId="4DD3C643" w14:textId="77777777" w:rsidR="001C0F49" w:rsidRPr="00AD42E2" w:rsidRDefault="001C0F49" w:rsidP="001C0F49">
      <w:pPr>
        <w:pStyle w:val="Heading2-ANMM"/>
      </w:pPr>
      <w:bookmarkStart w:id="48" w:name="_Toc96323315"/>
      <w:bookmarkStart w:id="49" w:name="_Toc97640532"/>
      <w:bookmarkStart w:id="50" w:name="_Toc98440305"/>
      <w:bookmarkStart w:id="51" w:name="_Toc98440453"/>
      <w:bookmarkStart w:id="52" w:name="_Toc98440601"/>
      <w:bookmarkStart w:id="53" w:name="_Toc98440749"/>
      <w:bookmarkStart w:id="54" w:name="_Toc98440897"/>
      <w:bookmarkStart w:id="55" w:name="_Toc98533416"/>
      <w:r w:rsidRPr="00AD42E2">
        <w:lastRenderedPageBreak/>
        <w:t>Section 3: Budgeted financial statements</w:t>
      </w:r>
      <w:bookmarkEnd w:id="48"/>
      <w:bookmarkEnd w:id="49"/>
      <w:bookmarkEnd w:id="50"/>
      <w:bookmarkEnd w:id="51"/>
      <w:bookmarkEnd w:id="52"/>
      <w:bookmarkEnd w:id="53"/>
      <w:bookmarkEnd w:id="54"/>
      <w:bookmarkEnd w:id="55"/>
    </w:p>
    <w:p w14:paraId="5069E8E2" w14:textId="77777777" w:rsidR="001C0F49" w:rsidRDefault="001C0F49" w:rsidP="001C0F49">
      <w:r>
        <w:t>Section 3 presents budgeted financial statements which provide a comprehensive snapshot of ANMM finances for the 2022-23 Budget year, including the impact of budget measures and resourcing on financial statements.</w:t>
      </w:r>
    </w:p>
    <w:p w14:paraId="0A17F933" w14:textId="77777777" w:rsidR="001C0F49" w:rsidRPr="005328A9" w:rsidRDefault="001C0F49" w:rsidP="001C0F49">
      <w:pPr>
        <w:pStyle w:val="Heading3-ANMM"/>
      </w:pPr>
      <w:bookmarkStart w:id="56" w:name="_Toc97640533"/>
      <w:bookmarkStart w:id="57" w:name="_Toc98440306"/>
      <w:bookmarkStart w:id="58" w:name="_Toc98440454"/>
      <w:bookmarkStart w:id="59" w:name="_Toc98440602"/>
      <w:bookmarkStart w:id="60" w:name="_Toc98440750"/>
      <w:bookmarkStart w:id="61" w:name="_Toc98440898"/>
      <w:bookmarkStart w:id="62" w:name="_Toc98533417"/>
      <w:r w:rsidRPr="005328A9">
        <w:t>3.1</w:t>
      </w:r>
      <w:r w:rsidRPr="005328A9">
        <w:tab/>
        <w:t>Budgeted financial statements</w:t>
      </w:r>
      <w:bookmarkEnd w:id="56"/>
      <w:bookmarkEnd w:id="57"/>
      <w:bookmarkEnd w:id="58"/>
      <w:bookmarkEnd w:id="59"/>
      <w:bookmarkEnd w:id="60"/>
      <w:bookmarkEnd w:id="61"/>
      <w:bookmarkEnd w:id="62"/>
    </w:p>
    <w:p w14:paraId="54BFDDDC" w14:textId="77777777" w:rsidR="001C0F49" w:rsidRPr="0083302D" w:rsidRDefault="001C0F49" w:rsidP="001C0F49">
      <w:pPr>
        <w:rPr>
          <w:rFonts w:ascii="Arial" w:hAnsi="Arial" w:cs="Arial"/>
          <w:b/>
        </w:rPr>
      </w:pPr>
      <w:r w:rsidRPr="0083302D">
        <w:rPr>
          <w:rFonts w:ascii="Arial" w:hAnsi="Arial" w:cs="Arial"/>
          <w:b/>
        </w:rPr>
        <w:t>3.1.1</w:t>
      </w:r>
      <w:r w:rsidRPr="0083302D">
        <w:rPr>
          <w:rFonts w:ascii="Arial" w:hAnsi="Arial" w:cs="Arial"/>
          <w:b/>
        </w:rPr>
        <w:tab/>
        <w:t>Explanatory notes and analysis of budgeted financial statements</w:t>
      </w:r>
    </w:p>
    <w:p w14:paraId="5FAF33EF" w14:textId="77777777" w:rsidR="001C0F49" w:rsidRPr="000165B7" w:rsidRDefault="001C0F49" w:rsidP="001C0F49">
      <w:r w:rsidRPr="00C602FB">
        <w:t>The budgeted financial statements include the anticipated financial impacts associated with COVID</w:t>
      </w:r>
      <w:r w:rsidRPr="00C602FB">
        <w:noBreakHyphen/>
        <w:t>19, in particular a significant reduction in the ANMM’s own</w:t>
      </w:r>
      <w:r w:rsidRPr="00C602FB">
        <w:noBreakHyphen/>
        <w:t>source revenue generating capacity</w:t>
      </w:r>
      <w:r>
        <w:t xml:space="preserve"> from long</w:t>
      </w:r>
      <w:r>
        <w:noBreakHyphen/>
        <w:t>term trends</w:t>
      </w:r>
      <w:r w:rsidRPr="00C602FB">
        <w:t>. This has associated expenditure reductions, which will reduce AN</w:t>
      </w:r>
      <w:r>
        <w:t>M</w:t>
      </w:r>
      <w:r w:rsidRPr="00C602FB">
        <w:t>M’s capacity to deliver its program. The financial impacts of COVID</w:t>
      </w:r>
      <w:r w:rsidRPr="00C602FB">
        <w:noBreakHyphen/>
        <w:t xml:space="preserve">19 are forecast to continue, while progressively reducing, across the </w:t>
      </w:r>
      <w:r w:rsidRPr="000165B7">
        <w:t>forward estimates period.</w:t>
      </w:r>
    </w:p>
    <w:p w14:paraId="5F68510E" w14:textId="77777777" w:rsidR="001C0F49" w:rsidRPr="000165B7" w:rsidRDefault="001C0F49" w:rsidP="001C0F49">
      <w:r w:rsidRPr="000165B7">
        <w:t xml:space="preserve">The Comprehensive Income Statement </w:t>
      </w:r>
      <w:r w:rsidRPr="00BF4DFF">
        <w:t>shows a break</w:t>
      </w:r>
      <w:r w:rsidRPr="00BF4DFF">
        <w:noBreakHyphen/>
        <w:t>even position across the budget and forward estimates period</w:t>
      </w:r>
      <w:r w:rsidRPr="000165B7">
        <w:t>, excluding heritage and cultural asset depreciation expenses that are not funded through revenue appropriations.</w:t>
      </w:r>
    </w:p>
    <w:p w14:paraId="3FFA823E" w14:textId="100FE6B9" w:rsidR="001C0F49" w:rsidRPr="00C602FB" w:rsidRDefault="001C0F49" w:rsidP="001C0F49">
      <w:r w:rsidRPr="000165B7">
        <w:t>The Balance Sheet shows a net equity position of between $</w:t>
      </w:r>
      <w:r w:rsidRPr="00BF4DFF">
        <w:t>2</w:t>
      </w:r>
      <w:r w:rsidR="00706AFB">
        <w:t>91.2</w:t>
      </w:r>
      <w:r w:rsidRPr="000165B7">
        <w:t> million and $</w:t>
      </w:r>
      <w:r w:rsidRPr="00BF4DFF">
        <w:t>2</w:t>
      </w:r>
      <w:r w:rsidR="00706AFB">
        <w:t>86.3</w:t>
      </w:r>
      <w:r>
        <w:t> </w:t>
      </w:r>
      <w:r w:rsidRPr="000165B7">
        <w:t>million across the budget and forward estimates period, representing the surplus of net assets over net liabilities. This mainly represents the ANMM’s non</w:t>
      </w:r>
      <w:r w:rsidRPr="000165B7">
        <w:noBreakHyphen/>
        <w:t>financial assets, including land and buildings, and heritage and cultural</w:t>
      </w:r>
      <w:r w:rsidRPr="00C602FB">
        <w:t xml:space="preserve"> objects.</w:t>
      </w:r>
    </w:p>
    <w:p w14:paraId="08635D8B" w14:textId="77777777" w:rsidR="001C0F49" w:rsidRDefault="001C0F49" w:rsidP="001C0F49">
      <w:pPr>
        <w:spacing w:after="0" w:line="240" w:lineRule="auto"/>
        <w:rPr>
          <w:rFonts w:ascii="Arial Bold" w:hAnsi="Arial Bold"/>
          <w:sz w:val="22"/>
        </w:rPr>
      </w:pPr>
      <w:r>
        <w:rPr>
          <w:b/>
        </w:rPr>
        <w:br w:type="page"/>
      </w:r>
    </w:p>
    <w:p w14:paraId="670848E1" w14:textId="77777777" w:rsidR="001C0F49" w:rsidRDefault="001C0F49" w:rsidP="001C0F49">
      <w:pPr>
        <w:pStyle w:val="Heading3-ANMM"/>
      </w:pPr>
      <w:bookmarkStart w:id="63" w:name="_Toc97640534"/>
      <w:bookmarkStart w:id="64" w:name="_Toc98440307"/>
      <w:bookmarkStart w:id="65" w:name="_Toc98440455"/>
      <w:bookmarkStart w:id="66" w:name="_Toc98440603"/>
      <w:bookmarkStart w:id="67" w:name="_Toc98440751"/>
      <w:bookmarkStart w:id="68" w:name="_Toc98440899"/>
      <w:bookmarkStart w:id="69" w:name="_Toc98533418"/>
      <w:r w:rsidRPr="009E4979">
        <w:lastRenderedPageBreak/>
        <w:t>3.2</w:t>
      </w:r>
      <w:r w:rsidRPr="009E4979">
        <w:tab/>
        <w:t>Budgeted financial statements tables</w:t>
      </w:r>
      <w:bookmarkEnd w:id="63"/>
      <w:bookmarkEnd w:id="64"/>
      <w:bookmarkEnd w:id="65"/>
      <w:bookmarkEnd w:id="66"/>
      <w:bookmarkEnd w:id="67"/>
      <w:bookmarkEnd w:id="68"/>
      <w:bookmarkEnd w:id="69"/>
    </w:p>
    <w:p w14:paraId="43E0C019" w14:textId="77777777" w:rsidR="001C0F49" w:rsidRDefault="001C0F49" w:rsidP="001C0F49">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083"/>
        <w:gridCol w:w="928"/>
        <w:gridCol w:w="925"/>
        <w:gridCol w:w="925"/>
        <w:gridCol w:w="925"/>
        <w:gridCol w:w="924"/>
      </w:tblGrid>
      <w:tr w:rsidR="001C0F49" w:rsidRPr="00673828" w14:paraId="44F7D6DB" w14:textId="77777777" w:rsidTr="007431A4">
        <w:trPr>
          <w:trHeight w:val="204"/>
        </w:trPr>
        <w:tc>
          <w:tcPr>
            <w:tcW w:w="1999" w:type="pct"/>
            <w:tcBorders>
              <w:top w:val="single" w:sz="4" w:space="0" w:color="auto"/>
              <w:left w:val="nil"/>
              <w:bottom w:val="nil"/>
              <w:right w:val="nil"/>
            </w:tcBorders>
            <w:shd w:val="clear" w:color="auto" w:fill="auto"/>
            <w:noWrap/>
            <w:vAlign w:val="bottom"/>
            <w:hideMark/>
          </w:tcPr>
          <w:p w14:paraId="20364930" w14:textId="77777777" w:rsidR="001C0F49" w:rsidRPr="00673828" w:rsidRDefault="001C0F49" w:rsidP="004C218F">
            <w:pPr>
              <w:spacing w:after="0" w:line="240" w:lineRule="auto"/>
              <w:jc w:val="right"/>
              <w:rPr>
                <w:rFonts w:ascii="Arial" w:hAnsi="Arial" w:cs="Arial"/>
                <w:b/>
                <w:bCs/>
                <w:sz w:val="16"/>
                <w:szCs w:val="16"/>
              </w:rPr>
            </w:pPr>
            <w:r w:rsidRPr="00673828">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5DA28290" w14:textId="77777777" w:rsidR="001C0F49" w:rsidRPr="00673828" w:rsidRDefault="001C0F49" w:rsidP="004C218F">
            <w:pPr>
              <w:spacing w:after="0" w:line="240" w:lineRule="auto"/>
              <w:jc w:val="right"/>
              <w:rPr>
                <w:rFonts w:ascii="Arial" w:hAnsi="Arial" w:cs="Arial"/>
                <w:sz w:val="16"/>
                <w:szCs w:val="16"/>
              </w:rPr>
            </w:pPr>
            <w:r w:rsidRPr="00673828">
              <w:rPr>
                <w:rFonts w:ascii="Arial" w:hAnsi="Arial" w:cs="Arial"/>
                <w:sz w:val="16"/>
                <w:szCs w:val="16"/>
              </w:rPr>
              <w:t>2021-22 Estimated actual</w:t>
            </w:r>
            <w:r w:rsidRPr="00673828">
              <w:rPr>
                <w:rFonts w:ascii="Arial" w:hAnsi="Arial" w:cs="Arial"/>
                <w:sz w:val="16"/>
                <w:szCs w:val="16"/>
              </w:rPr>
              <w:br/>
              <w:t>$'000</w:t>
            </w:r>
          </w:p>
        </w:tc>
        <w:tc>
          <w:tcPr>
            <w:tcW w:w="600" w:type="pct"/>
            <w:tcBorders>
              <w:top w:val="single" w:sz="4" w:space="0" w:color="auto"/>
              <w:left w:val="nil"/>
              <w:bottom w:val="single" w:sz="4" w:space="0" w:color="auto"/>
              <w:right w:val="nil"/>
            </w:tcBorders>
            <w:shd w:val="clear" w:color="auto" w:fill="E6E6E6"/>
            <w:vAlign w:val="bottom"/>
            <w:hideMark/>
          </w:tcPr>
          <w:p w14:paraId="3E77BD22" w14:textId="77777777" w:rsidR="001C0F49" w:rsidRPr="00673828" w:rsidRDefault="001C0F49" w:rsidP="004C218F">
            <w:pPr>
              <w:spacing w:after="0" w:line="240" w:lineRule="auto"/>
              <w:jc w:val="right"/>
              <w:rPr>
                <w:rFonts w:ascii="Arial" w:hAnsi="Arial" w:cs="Arial"/>
                <w:sz w:val="16"/>
                <w:szCs w:val="16"/>
              </w:rPr>
            </w:pPr>
            <w:r w:rsidRPr="00673828">
              <w:rPr>
                <w:rFonts w:ascii="Arial" w:hAnsi="Arial" w:cs="Arial"/>
                <w:sz w:val="16"/>
                <w:szCs w:val="16"/>
              </w:rPr>
              <w:t>2022-23</w:t>
            </w:r>
            <w:r w:rsidRPr="00673828">
              <w:rPr>
                <w:rFonts w:ascii="Arial" w:hAnsi="Arial" w:cs="Arial"/>
                <w:sz w:val="16"/>
                <w:szCs w:val="16"/>
              </w:rPr>
              <w:br/>
              <w:t>Budget</w:t>
            </w:r>
            <w:r w:rsidRPr="00673828">
              <w:rPr>
                <w:rFonts w:ascii="Arial" w:hAnsi="Arial" w:cs="Arial"/>
                <w:sz w:val="16"/>
                <w:szCs w:val="16"/>
              </w:rPr>
              <w:br/>
            </w:r>
            <w:r w:rsidRPr="00673828">
              <w:rPr>
                <w:rFonts w:ascii="Arial" w:hAnsi="Arial" w:cs="Arial"/>
                <w:sz w:val="16"/>
                <w:szCs w:val="16"/>
              </w:rPr>
              <w:br/>
              <w:t>$'000</w:t>
            </w:r>
          </w:p>
        </w:tc>
        <w:tc>
          <w:tcPr>
            <w:tcW w:w="600" w:type="pct"/>
            <w:tcBorders>
              <w:top w:val="single" w:sz="4" w:space="0" w:color="auto"/>
              <w:left w:val="nil"/>
              <w:bottom w:val="single" w:sz="4" w:space="0" w:color="auto"/>
              <w:right w:val="nil"/>
            </w:tcBorders>
            <w:shd w:val="clear" w:color="auto" w:fill="auto"/>
            <w:vAlign w:val="bottom"/>
            <w:hideMark/>
          </w:tcPr>
          <w:p w14:paraId="129F8DA2" w14:textId="77777777" w:rsidR="001C0F49" w:rsidRPr="00673828" w:rsidRDefault="001C0F49" w:rsidP="004C218F">
            <w:pPr>
              <w:spacing w:after="0" w:line="240" w:lineRule="auto"/>
              <w:jc w:val="right"/>
              <w:rPr>
                <w:rFonts w:ascii="Arial" w:hAnsi="Arial" w:cs="Arial"/>
                <w:sz w:val="16"/>
                <w:szCs w:val="16"/>
              </w:rPr>
            </w:pPr>
            <w:r w:rsidRPr="00673828">
              <w:rPr>
                <w:rFonts w:ascii="Arial" w:hAnsi="Arial" w:cs="Arial"/>
                <w:sz w:val="16"/>
                <w:szCs w:val="16"/>
              </w:rPr>
              <w:t>2023-24 Forward estimate</w:t>
            </w:r>
            <w:r w:rsidRPr="00673828">
              <w:rPr>
                <w:rFonts w:ascii="Arial" w:hAnsi="Arial" w:cs="Arial"/>
                <w:sz w:val="16"/>
                <w:szCs w:val="16"/>
              </w:rPr>
              <w:br/>
              <w:t>$'000</w:t>
            </w:r>
          </w:p>
        </w:tc>
        <w:tc>
          <w:tcPr>
            <w:tcW w:w="600" w:type="pct"/>
            <w:tcBorders>
              <w:top w:val="single" w:sz="4" w:space="0" w:color="auto"/>
              <w:left w:val="nil"/>
              <w:bottom w:val="single" w:sz="4" w:space="0" w:color="auto"/>
              <w:right w:val="nil"/>
            </w:tcBorders>
            <w:shd w:val="clear" w:color="auto" w:fill="auto"/>
            <w:vAlign w:val="bottom"/>
            <w:hideMark/>
          </w:tcPr>
          <w:p w14:paraId="0E092FE2" w14:textId="77777777" w:rsidR="001C0F49" w:rsidRPr="00673828" w:rsidRDefault="001C0F49" w:rsidP="004C218F">
            <w:pPr>
              <w:spacing w:after="0" w:line="240" w:lineRule="auto"/>
              <w:jc w:val="right"/>
              <w:rPr>
                <w:rFonts w:ascii="Arial" w:hAnsi="Arial" w:cs="Arial"/>
                <w:sz w:val="16"/>
                <w:szCs w:val="16"/>
              </w:rPr>
            </w:pPr>
            <w:r w:rsidRPr="00673828">
              <w:rPr>
                <w:rFonts w:ascii="Arial" w:hAnsi="Arial" w:cs="Arial"/>
                <w:sz w:val="16"/>
                <w:szCs w:val="16"/>
              </w:rPr>
              <w:t>2024-25 Forward estimate</w:t>
            </w:r>
            <w:r w:rsidRPr="00673828">
              <w:rPr>
                <w:rFonts w:ascii="Arial" w:hAnsi="Arial" w:cs="Arial"/>
                <w:sz w:val="16"/>
                <w:szCs w:val="16"/>
              </w:rPr>
              <w:br/>
              <w:t>$'000</w:t>
            </w:r>
          </w:p>
        </w:tc>
        <w:tc>
          <w:tcPr>
            <w:tcW w:w="599" w:type="pct"/>
            <w:tcBorders>
              <w:top w:val="single" w:sz="4" w:space="0" w:color="auto"/>
              <w:left w:val="nil"/>
              <w:bottom w:val="single" w:sz="4" w:space="0" w:color="auto"/>
              <w:right w:val="nil"/>
            </w:tcBorders>
            <w:shd w:val="clear" w:color="auto" w:fill="auto"/>
            <w:vAlign w:val="bottom"/>
            <w:hideMark/>
          </w:tcPr>
          <w:p w14:paraId="117EB524" w14:textId="77777777" w:rsidR="001C0F49" w:rsidRPr="00673828" w:rsidRDefault="001C0F49" w:rsidP="004C218F">
            <w:pPr>
              <w:spacing w:after="0" w:line="240" w:lineRule="auto"/>
              <w:jc w:val="right"/>
              <w:rPr>
                <w:rFonts w:ascii="Arial" w:hAnsi="Arial" w:cs="Arial"/>
                <w:sz w:val="16"/>
                <w:szCs w:val="16"/>
              </w:rPr>
            </w:pPr>
            <w:r w:rsidRPr="00673828">
              <w:rPr>
                <w:rFonts w:ascii="Arial" w:hAnsi="Arial" w:cs="Arial"/>
                <w:sz w:val="16"/>
                <w:szCs w:val="16"/>
              </w:rPr>
              <w:t>2025-26</w:t>
            </w:r>
            <w:r w:rsidRPr="00673828">
              <w:rPr>
                <w:rFonts w:ascii="Arial" w:hAnsi="Arial" w:cs="Arial"/>
                <w:sz w:val="16"/>
                <w:szCs w:val="16"/>
              </w:rPr>
              <w:br/>
              <w:t>Forward estimate</w:t>
            </w:r>
            <w:r w:rsidRPr="00673828">
              <w:rPr>
                <w:rFonts w:ascii="Arial" w:hAnsi="Arial" w:cs="Arial"/>
                <w:sz w:val="16"/>
                <w:szCs w:val="16"/>
              </w:rPr>
              <w:br/>
              <w:t>$'000</w:t>
            </w:r>
          </w:p>
        </w:tc>
      </w:tr>
      <w:tr w:rsidR="001C0F49" w:rsidRPr="00673828" w14:paraId="7BD469A7" w14:textId="77777777" w:rsidTr="007431A4">
        <w:trPr>
          <w:trHeight w:val="204"/>
        </w:trPr>
        <w:tc>
          <w:tcPr>
            <w:tcW w:w="1999" w:type="pct"/>
            <w:tcBorders>
              <w:top w:val="nil"/>
              <w:left w:val="nil"/>
              <w:bottom w:val="nil"/>
              <w:right w:val="nil"/>
            </w:tcBorders>
            <w:shd w:val="clear" w:color="auto" w:fill="auto"/>
            <w:noWrap/>
            <w:vAlign w:val="bottom"/>
            <w:hideMark/>
          </w:tcPr>
          <w:p w14:paraId="72FA72E9" w14:textId="77777777" w:rsidR="001C0F49" w:rsidRPr="00673828" w:rsidRDefault="001C0F49" w:rsidP="00293BD0">
            <w:pPr>
              <w:spacing w:after="0" w:line="240" w:lineRule="auto"/>
              <w:rPr>
                <w:rFonts w:ascii="Arial" w:hAnsi="Arial" w:cs="Arial"/>
                <w:b/>
                <w:bCs/>
                <w:sz w:val="16"/>
                <w:szCs w:val="16"/>
              </w:rPr>
            </w:pPr>
            <w:r w:rsidRPr="00673828">
              <w:rPr>
                <w:rFonts w:ascii="Arial" w:hAnsi="Arial" w:cs="Arial"/>
                <w:b/>
                <w:bCs/>
                <w:sz w:val="16"/>
                <w:szCs w:val="16"/>
              </w:rPr>
              <w:t>EXPENSES</w:t>
            </w:r>
          </w:p>
        </w:tc>
        <w:tc>
          <w:tcPr>
            <w:tcW w:w="602" w:type="pct"/>
            <w:tcBorders>
              <w:top w:val="nil"/>
              <w:left w:val="nil"/>
              <w:bottom w:val="nil"/>
              <w:right w:val="nil"/>
            </w:tcBorders>
            <w:shd w:val="clear" w:color="auto" w:fill="auto"/>
            <w:noWrap/>
            <w:vAlign w:val="bottom"/>
            <w:hideMark/>
          </w:tcPr>
          <w:p w14:paraId="0D174F4E" w14:textId="77777777" w:rsidR="001C0F49" w:rsidRPr="00B12200" w:rsidRDefault="001C0F49" w:rsidP="004C218F">
            <w:pPr>
              <w:spacing w:after="0" w:line="240" w:lineRule="auto"/>
              <w:jc w:val="right"/>
              <w:rPr>
                <w:rFonts w:ascii="Arial" w:hAnsi="Arial" w:cs="Arial"/>
                <w:b/>
                <w:bCs/>
                <w:sz w:val="16"/>
                <w:szCs w:val="16"/>
              </w:rPr>
            </w:pPr>
          </w:p>
        </w:tc>
        <w:tc>
          <w:tcPr>
            <w:tcW w:w="600" w:type="pct"/>
            <w:tcBorders>
              <w:top w:val="nil"/>
              <w:left w:val="nil"/>
              <w:bottom w:val="nil"/>
              <w:right w:val="nil"/>
            </w:tcBorders>
            <w:shd w:val="clear" w:color="auto" w:fill="E6E6E6"/>
            <w:noWrap/>
            <w:vAlign w:val="bottom"/>
            <w:hideMark/>
          </w:tcPr>
          <w:p w14:paraId="524A2426" w14:textId="77777777" w:rsidR="001C0F49" w:rsidRPr="00B12200" w:rsidRDefault="001C0F49" w:rsidP="004C218F">
            <w:pPr>
              <w:spacing w:after="0" w:line="240" w:lineRule="auto"/>
              <w:jc w:val="right"/>
              <w:rPr>
                <w:rFonts w:ascii="Arial" w:hAnsi="Arial" w:cs="Arial"/>
                <w:b/>
                <w:bCs/>
                <w:sz w:val="16"/>
                <w:szCs w:val="16"/>
              </w:rPr>
            </w:pPr>
          </w:p>
        </w:tc>
        <w:tc>
          <w:tcPr>
            <w:tcW w:w="600" w:type="pct"/>
            <w:tcBorders>
              <w:top w:val="nil"/>
              <w:left w:val="nil"/>
              <w:bottom w:val="nil"/>
              <w:right w:val="nil"/>
            </w:tcBorders>
            <w:shd w:val="clear" w:color="auto" w:fill="auto"/>
            <w:noWrap/>
            <w:vAlign w:val="bottom"/>
            <w:hideMark/>
          </w:tcPr>
          <w:p w14:paraId="0159A438" w14:textId="77777777" w:rsidR="001C0F49" w:rsidRPr="00B12200" w:rsidRDefault="001C0F49" w:rsidP="004C218F">
            <w:pPr>
              <w:spacing w:after="0" w:line="240" w:lineRule="auto"/>
              <w:jc w:val="right"/>
              <w:rPr>
                <w:rFonts w:ascii="Arial" w:hAnsi="Arial" w:cs="Arial"/>
                <w:b/>
                <w:bCs/>
                <w:sz w:val="16"/>
                <w:szCs w:val="16"/>
              </w:rPr>
            </w:pPr>
          </w:p>
        </w:tc>
        <w:tc>
          <w:tcPr>
            <w:tcW w:w="600" w:type="pct"/>
            <w:tcBorders>
              <w:top w:val="nil"/>
              <w:left w:val="nil"/>
              <w:bottom w:val="nil"/>
              <w:right w:val="nil"/>
            </w:tcBorders>
            <w:shd w:val="clear" w:color="auto" w:fill="auto"/>
            <w:noWrap/>
            <w:vAlign w:val="bottom"/>
            <w:hideMark/>
          </w:tcPr>
          <w:p w14:paraId="66FDA6B9" w14:textId="77777777" w:rsidR="001C0F49" w:rsidRPr="00B12200" w:rsidRDefault="001C0F49" w:rsidP="004C218F">
            <w:pPr>
              <w:spacing w:after="0" w:line="240" w:lineRule="auto"/>
              <w:jc w:val="right"/>
              <w:rPr>
                <w:rFonts w:ascii="Times New Roman" w:hAnsi="Times New Roman"/>
                <w:sz w:val="16"/>
                <w:szCs w:val="16"/>
              </w:rPr>
            </w:pPr>
          </w:p>
        </w:tc>
        <w:tc>
          <w:tcPr>
            <w:tcW w:w="599" w:type="pct"/>
            <w:tcBorders>
              <w:top w:val="nil"/>
              <w:left w:val="nil"/>
              <w:bottom w:val="nil"/>
              <w:right w:val="nil"/>
            </w:tcBorders>
            <w:shd w:val="clear" w:color="auto" w:fill="auto"/>
            <w:noWrap/>
            <w:vAlign w:val="bottom"/>
            <w:hideMark/>
          </w:tcPr>
          <w:p w14:paraId="2BF1F1C2" w14:textId="77777777" w:rsidR="001C0F49" w:rsidRPr="00B12200" w:rsidRDefault="001C0F49" w:rsidP="004C218F">
            <w:pPr>
              <w:spacing w:after="0" w:line="240" w:lineRule="auto"/>
              <w:jc w:val="right"/>
              <w:rPr>
                <w:rFonts w:ascii="Times New Roman" w:hAnsi="Times New Roman"/>
                <w:sz w:val="16"/>
                <w:szCs w:val="16"/>
              </w:rPr>
            </w:pPr>
          </w:p>
        </w:tc>
      </w:tr>
      <w:tr w:rsidR="001C0F49" w:rsidRPr="00673828" w14:paraId="35E8361B" w14:textId="77777777" w:rsidTr="007431A4">
        <w:trPr>
          <w:trHeight w:val="204"/>
        </w:trPr>
        <w:tc>
          <w:tcPr>
            <w:tcW w:w="1999" w:type="pct"/>
            <w:tcBorders>
              <w:top w:val="nil"/>
              <w:left w:val="nil"/>
              <w:bottom w:val="nil"/>
              <w:right w:val="nil"/>
            </w:tcBorders>
            <w:shd w:val="clear" w:color="auto" w:fill="auto"/>
            <w:noWrap/>
            <w:vAlign w:val="bottom"/>
            <w:hideMark/>
          </w:tcPr>
          <w:p w14:paraId="1EE62521" w14:textId="77777777" w:rsidR="001C0F49" w:rsidRPr="00673828" w:rsidRDefault="001C0F49" w:rsidP="00293BD0">
            <w:pPr>
              <w:spacing w:after="0" w:line="240" w:lineRule="auto"/>
              <w:ind w:left="113"/>
              <w:rPr>
                <w:rFonts w:ascii="Arial" w:hAnsi="Arial" w:cs="Arial"/>
                <w:sz w:val="16"/>
                <w:szCs w:val="16"/>
              </w:rPr>
            </w:pPr>
            <w:r w:rsidRPr="00673828">
              <w:rPr>
                <w:rFonts w:ascii="Arial" w:hAnsi="Arial" w:cs="Arial"/>
                <w:sz w:val="16"/>
                <w:szCs w:val="16"/>
              </w:rPr>
              <w:t>Employee benefits</w:t>
            </w:r>
          </w:p>
        </w:tc>
        <w:tc>
          <w:tcPr>
            <w:tcW w:w="602" w:type="pct"/>
            <w:tcBorders>
              <w:top w:val="nil"/>
              <w:left w:val="nil"/>
              <w:bottom w:val="nil"/>
              <w:right w:val="nil"/>
            </w:tcBorders>
            <w:shd w:val="clear" w:color="auto" w:fill="auto"/>
            <w:noWrap/>
            <w:vAlign w:val="bottom"/>
            <w:hideMark/>
          </w:tcPr>
          <w:p w14:paraId="7E2B2765" w14:textId="77777777" w:rsidR="001C0F49" w:rsidRPr="00B12200" w:rsidRDefault="001C0F49" w:rsidP="004C218F">
            <w:pPr>
              <w:spacing w:after="0" w:line="240" w:lineRule="auto"/>
              <w:jc w:val="right"/>
              <w:rPr>
                <w:rFonts w:ascii="Arial" w:hAnsi="Arial" w:cs="Arial"/>
                <w:sz w:val="16"/>
                <w:szCs w:val="16"/>
              </w:rPr>
            </w:pPr>
            <w:r w:rsidRPr="00B12200">
              <w:rPr>
                <w:rFonts w:ascii="Arial" w:hAnsi="Arial" w:cs="Arial"/>
                <w:sz w:val="16"/>
                <w:szCs w:val="16"/>
              </w:rPr>
              <w:t>13,7</w:t>
            </w:r>
            <w:r>
              <w:rPr>
                <w:rFonts w:ascii="Arial" w:hAnsi="Arial" w:cs="Arial"/>
                <w:sz w:val="16"/>
                <w:szCs w:val="16"/>
              </w:rPr>
              <w:t>8</w:t>
            </w:r>
            <w:r w:rsidRPr="00B12200">
              <w:rPr>
                <w:rFonts w:ascii="Arial" w:hAnsi="Arial" w:cs="Arial"/>
                <w:sz w:val="16"/>
                <w:szCs w:val="16"/>
              </w:rPr>
              <w:t>2</w:t>
            </w:r>
          </w:p>
        </w:tc>
        <w:tc>
          <w:tcPr>
            <w:tcW w:w="600" w:type="pct"/>
            <w:tcBorders>
              <w:top w:val="nil"/>
              <w:left w:val="nil"/>
              <w:bottom w:val="nil"/>
              <w:right w:val="nil"/>
            </w:tcBorders>
            <w:shd w:val="clear" w:color="auto" w:fill="E6E6E6"/>
            <w:noWrap/>
            <w:vAlign w:val="bottom"/>
            <w:hideMark/>
          </w:tcPr>
          <w:p w14:paraId="589347AC"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13,094</w:t>
            </w:r>
          </w:p>
        </w:tc>
        <w:tc>
          <w:tcPr>
            <w:tcW w:w="600" w:type="pct"/>
            <w:tcBorders>
              <w:top w:val="nil"/>
              <w:left w:val="nil"/>
              <w:bottom w:val="nil"/>
              <w:right w:val="nil"/>
            </w:tcBorders>
            <w:shd w:val="clear" w:color="auto" w:fill="auto"/>
            <w:noWrap/>
            <w:vAlign w:val="bottom"/>
            <w:hideMark/>
          </w:tcPr>
          <w:p w14:paraId="25318699"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13,30</w:t>
            </w:r>
            <w:r>
              <w:rPr>
                <w:rFonts w:ascii="Arial" w:hAnsi="Arial" w:cs="Arial"/>
                <w:bCs/>
                <w:sz w:val="16"/>
                <w:szCs w:val="16"/>
              </w:rPr>
              <w:t>1</w:t>
            </w:r>
          </w:p>
        </w:tc>
        <w:tc>
          <w:tcPr>
            <w:tcW w:w="600" w:type="pct"/>
            <w:tcBorders>
              <w:top w:val="nil"/>
              <w:left w:val="nil"/>
              <w:bottom w:val="nil"/>
              <w:right w:val="nil"/>
            </w:tcBorders>
            <w:shd w:val="clear" w:color="auto" w:fill="auto"/>
            <w:noWrap/>
            <w:vAlign w:val="bottom"/>
            <w:hideMark/>
          </w:tcPr>
          <w:p w14:paraId="780571BF"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14,48</w:t>
            </w:r>
            <w:r>
              <w:rPr>
                <w:rFonts w:ascii="Arial" w:hAnsi="Arial" w:cs="Arial"/>
                <w:bCs/>
                <w:sz w:val="16"/>
                <w:szCs w:val="16"/>
              </w:rPr>
              <w:t>4</w:t>
            </w:r>
          </w:p>
        </w:tc>
        <w:tc>
          <w:tcPr>
            <w:tcW w:w="599" w:type="pct"/>
            <w:tcBorders>
              <w:top w:val="nil"/>
              <w:left w:val="nil"/>
              <w:bottom w:val="nil"/>
              <w:right w:val="nil"/>
            </w:tcBorders>
            <w:shd w:val="clear" w:color="auto" w:fill="auto"/>
            <w:noWrap/>
            <w:vAlign w:val="bottom"/>
            <w:hideMark/>
          </w:tcPr>
          <w:p w14:paraId="03E9A83F"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14,79</w:t>
            </w:r>
            <w:r>
              <w:rPr>
                <w:rFonts w:ascii="Arial" w:hAnsi="Arial" w:cs="Arial"/>
                <w:bCs/>
                <w:sz w:val="16"/>
                <w:szCs w:val="16"/>
              </w:rPr>
              <w:t>7</w:t>
            </w:r>
          </w:p>
        </w:tc>
      </w:tr>
      <w:tr w:rsidR="001C0F49" w:rsidRPr="00673828" w14:paraId="23BAF472" w14:textId="77777777" w:rsidTr="007431A4">
        <w:trPr>
          <w:trHeight w:val="204"/>
        </w:trPr>
        <w:tc>
          <w:tcPr>
            <w:tcW w:w="1999" w:type="pct"/>
            <w:tcBorders>
              <w:top w:val="nil"/>
              <w:left w:val="nil"/>
              <w:bottom w:val="nil"/>
              <w:right w:val="nil"/>
            </w:tcBorders>
            <w:shd w:val="clear" w:color="auto" w:fill="auto"/>
            <w:noWrap/>
            <w:vAlign w:val="bottom"/>
            <w:hideMark/>
          </w:tcPr>
          <w:p w14:paraId="28706CA5" w14:textId="77777777" w:rsidR="001C0F49" w:rsidRPr="00673828" w:rsidRDefault="001C0F49" w:rsidP="00293BD0">
            <w:pPr>
              <w:spacing w:after="0" w:line="240" w:lineRule="auto"/>
              <w:ind w:left="113"/>
              <w:rPr>
                <w:rFonts w:ascii="Arial" w:hAnsi="Arial" w:cs="Arial"/>
                <w:sz w:val="16"/>
                <w:szCs w:val="16"/>
              </w:rPr>
            </w:pPr>
            <w:r w:rsidRPr="00673828">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7C04D0AD" w14:textId="77777777" w:rsidR="001C0F49" w:rsidRPr="00B12200" w:rsidRDefault="001C0F49" w:rsidP="004C218F">
            <w:pPr>
              <w:spacing w:after="0" w:line="240" w:lineRule="auto"/>
              <w:jc w:val="right"/>
              <w:rPr>
                <w:rFonts w:ascii="Arial" w:hAnsi="Arial" w:cs="Arial"/>
                <w:sz w:val="16"/>
                <w:szCs w:val="16"/>
              </w:rPr>
            </w:pPr>
            <w:r w:rsidRPr="00B12200">
              <w:rPr>
                <w:rFonts w:ascii="Arial" w:hAnsi="Arial" w:cs="Arial"/>
                <w:sz w:val="16"/>
                <w:szCs w:val="16"/>
              </w:rPr>
              <w:t>1</w:t>
            </w:r>
            <w:r>
              <w:rPr>
                <w:rFonts w:ascii="Arial" w:hAnsi="Arial" w:cs="Arial"/>
                <w:sz w:val="16"/>
                <w:szCs w:val="16"/>
              </w:rPr>
              <w:t>0,521</w:t>
            </w:r>
          </w:p>
        </w:tc>
        <w:tc>
          <w:tcPr>
            <w:tcW w:w="600" w:type="pct"/>
            <w:tcBorders>
              <w:top w:val="nil"/>
              <w:left w:val="nil"/>
              <w:bottom w:val="nil"/>
              <w:right w:val="nil"/>
            </w:tcBorders>
            <w:shd w:val="clear" w:color="auto" w:fill="E6E6E6"/>
            <w:noWrap/>
            <w:vAlign w:val="bottom"/>
            <w:hideMark/>
          </w:tcPr>
          <w:p w14:paraId="5FC67BC6"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13,7</w:t>
            </w:r>
            <w:r>
              <w:rPr>
                <w:rFonts w:ascii="Arial" w:hAnsi="Arial" w:cs="Arial"/>
                <w:bCs/>
                <w:sz w:val="16"/>
                <w:szCs w:val="16"/>
              </w:rPr>
              <w:t>65</w:t>
            </w:r>
          </w:p>
        </w:tc>
        <w:tc>
          <w:tcPr>
            <w:tcW w:w="600" w:type="pct"/>
            <w:tcBorders>
              <w:top w:val="nil"/>
              <w:left w:val="nil"/>
              <w:bottom w:val="nil"/>
              <w:right w:val="nil"/>
            </w:tcBorders>
            <w:shd w:val="clear" w:color="auto" w:fill="auto"/>
            <w:noWrap/>
            <w:vAlign w:val="bottom"/>
            <w:hideMark/>
          </w:tcPr>
          <w:p w14:paraId="5C874FBE" w14:textId="77777777" w:rsidR="001C0F49" w:rsidRPr="00E67399" w:rsidRDefault="001C0F49" w:rsidP="004C218F">
            <w:pPr>
              <w:spacing w:after="0" w:line="240" w:lineRule="auto"/>
              <w:jc w:val="right"/>
              <w:rPr>
                <w:rFonts w:ascii="Arial" w:hAnsi="Arial" w:cs="Arial"/>
                <w:bCs/>
                <w:sz w:val="16"/>
                <w:szCs w:val="16"/>
              </w:rPr>
            </w:pPr>
            <w:r>
              <w:rPr>
                <w:rFonts w:ascii="Arial" w:hAnsi="Arial" w:cs="Arial"/>
                <w:bCs/>
                <w:sz w:val="16"/>
                <w:szCs w:val="16"/>
              </w:rPr>
              <w:t>13,356</w:t>
            </w:r>
          </w:p>
        </w:tc>
        <w:tc>
          <w:tcPr>
            <w:tcW w:w="600" w:type="pct"/>
            <w:tcBorders>
              <w:top w:val="nil"/>
              <w:left w:val="nil"/>
              <w:bottom w:val="nil"/>
              <w:right w:val="nil"/>
            </w:tcBorders>
            <w:shd w:val="clear" w:color="auto" w:fill="auto"/>
            <w:noWrap/>
            <w:vAlign w:val="bottom"/>
            <w:hideMark/>
          </w:tcPr>
          <w:p w14:paraId="4E0B0CAE" w14:textId="77777777" w:rsidR="001C0F49" w:rsidRPr="00E67399" w:rsidRDefault="001C0F49" w:rsidP="004C218F">
            <w:pPr>
              <w:spacing w:after="0" w:line="240" w:lineRule="auto"/>
              <w:jc w:val="right"/>
              <w:rPr>
                <w:rFonts w:ascii="Arial" w:hAnsi="Arial" w:cs="Arial"/>
                <w:bCs/>
                <w:sz w:val="16"/>
                <w:szCs w:val="16"/>
              </w:rPr>
            </w:pPr>
            <w:r>
              <w:rPr>
                <w:rFonts w:ascii="Arial" w:hAnsi="Arial" w:cs="Arial"/>
                <w:bCs/>
                <w:sz w:val="16"/>
                <w:szCs w:val="16"/>
              </w:rPr>
              <w:t>15,200</w:t>
            </w:r>
          </w:p>
        </w:tc>
        <w:tc>
          <w:tcPr>
            <w:tcW w:w="599" w:type="pct"/>
            <w:tcBorders>
              <w:top w:val="nil"/>
              <w:left w:val="nil"/>
              <w:bottom w:val="nil"/>
              <w:right w:val="nil"/>
            </w:tcBorders>
            <w:shd w:val="clear" w:color="auto" w:fill="auto"/>
            <w:noWrap/>
            <w:vAlign w:val="bottom"/>
            <w:hideMark/>
          </w:tcPr>
          <w:p w14:paraId="18F25531" w14:textId="77777777" w:rsidR="001C0F49" w:rsidRPr="00E67399" w:rsidRDefault="001C0F49" w:rsidP="004C218F">
            <w:pPr>
              <w:spacing w:after="0" w:line="240" w:lineRule="auto"/>
              <w:jc w:val="right"/>
              <w:rPr>
                <w:rFonts w:ascii="Arial" w:hAnsi="Arial" w:cs="Arial"/>
                <w:bCs/>
                <w:sz w:val="16"/>
                <w:szCs w:val="16"/>
              </w:rPr>
            </w:pPr>
            <w:r>
              <w:rPr>
                <w:rFonts w:ascii="Arial" w:hAnsi="Arial" w:cs="Arial"/>
                <w:bCs/>
                <w:sz w:val="16"/>
                <w:szCs w:val="16"/>
              </w:rPr>
              <w:t>15,706</w:t>
            </w:r>
          </w:p>
        </w:tc>
      </w:tr>
      <w:tr w:rsidR="001C0F49" w:rsidRPr="00673828" w14:paraId="6F5C18D9" w14:textId="77777777" w:rsidTr="007431A4">
        <w:trPr>
          <w:trHeight w:val="204"/>
        </w:trPr>
        <w:tc>
          <w:tcPr>
            <w:tcW w:w="1999" w:type="pct"/>
            <w:tcBorders>
              <w:top w:val="nil"/>
              <w:left w:val="nil"/>
              <w:bottom w:val="nil"/>
              <w:right w:val="nil"/>
            </w:tcBorders>
            <w:shd w:val="clear" w:color="auto" w:fill="auto"/>
            <w:noWrap/>
            <w:vAlign w:val="bottom"/>
            <w:hideMark/>
          </w:tcPr>
          <w:p w14:paraId="5640835E" w14:textId="77777777" w:rsidR="001C0F49" w:rsidRPr="00673828" w:rsidRDefault="001C0F49" w:rsidP="00293BD0">
            <w:pPr>
              <w:spacing w:after="0" w:line="240" w:lineRule="auto"/>
              <w:ind w:left="113"/>
              <w:rPr>
                <w:rFonts w:ascii="Arial" w:hAnsi="Arial" w:cs="Arial"/>
                <w:sz w:val="16"/>
                <w:szCs w:val="16"/>
              </w:rPr>
            </w:pPr>
            <w:r w:rsidRPr="00673828">
              <w:rPr>
                <w:rFonts w:ascii="Arial" w:hAnsi="Arial" w:cs="Arial"/>
                <w:sz w:val="16"/>
                <w:szCs w:val="16"/>
              </w:rPr>
              <w:t xml:space="preserve">Grants </w:t>
            </w:r>
          </w:p>
        </w:tc>
        <w:tc>
          <w:tcPr>
            <w:tcW w:w="602" w:type="pct"/>
            <w:tcBorders>
              <w:top w:val="nil"/>
              <w:left w:val="nil"/>
              <w:bottom w:val="nil"/>
              <w:right w:val="nil"/>
            </w:tcBorders>
            <w:shd w:val="clear" w:color="auto" w:fill="auto"/>
            <w:noWrap/>
            <w:vAlign w:val="bottom"/>
            <w:hideMark/>
          </w:tcPr>
          <w:p w14:paraId="03FC91B5" w14:textId="77777777" w:rsidR="001C0F49" w:rsidRPr="00B12200" w:rsidRDefault="001C0F49" w:rsidP="004C218F">
            <w:pPr>
              <w:spacing w:after="0" w:line="240" w:lineRule="auto"/>
              <w:jc w:val="right"/>
              <w:rPr>
                <w:rFonts w:ascii="Arial" w:hAnsi="Arial" w:cs="Arial"/>
                <w:sz w:val="16"/>
                <w:szCs w:val="16"/>
              </w:rPr>
            </w:pPr>
            <w:r w:rsidRPr="00B12200">
              <w:rPr>
                <w:rFonts w:ascii="Arial" w:hAnsi="Arial" w:cs="Arial"/>
                <w:sz w:val="16"/>
                <w:szCs w:val="16"/>
              </w:rPr>
              <w:t>1</w:t>
            </w:r>
            <w:r>
              <w:rPr>
                <w:rFonts w:ascii="Arial" w:hAnsi="Arial" w:cs="Arial"/>
                <w:sz w:val="16"/>
                <w:szCs w:val="16"/>
              </w:rPr>
              <w:t>31</w:t>
            </w:r>
          </w:p>
        </w:tc>
        <w:tc>
          <w:tcPr>
            <w:tcW w:w="600" w:type="pct"/>
            <w:tcBorders>
              <w:top w:val="nil"/>
              <w:left w:val="nil"/>
              <w:bottom w:val="nil"/>
              <w:right w:val="nil"/>
            </w:tcBorders>
            <w:shd w:val="clear" w:color="auto" w:fill="E6E6E6"/>
            <w:noWrap/>
            <w:vAlign w:val="bottom"/>
            <w:hideMark/>
          </w:tcPr>
          <w:p w14:paraId="0B6E7718"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1</w:t>
            </w:r>
            <w:r>
              <w:rPr>
                <w:rFonts w:ascii="Arial" w:hAnsi="Arial" w:cs="Arial"/>
                <w:bCs/>
                <w:sz w:val="16"/>
                <w:szCs w:val="16"/>
              </w:rPr>
              <w:t>31</w:t>
            </w:r>
          </w:p>
        </w:tc>
        <w:tc>
          <w:tcPr>
            <w:tcW w:w="600" w:type="pct"/>
            <w:tcBorders>
              <w:top w:val="nil"/>
              <w:left w:val="nil"/>
              <w:bottom w:val="nil"/>
              <w:right w:val="nil"/>
            </w:tcBorders>
            <w:shd w:val="clear" w:color="auto" w:fill="auto"/>
            <w:noWrap/>
            <w:vAlign w:val="bottom"/>
            <w:hideMark/>
          </w:tcPr>
          <w:p w14:paraId="27DB78E3"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1</w:t>
            </w:r>
            <w:r>
              <w:rPr>
                <w:rFonts w:ascii="Arial" w:hAnsi="Arial" w:cs="Arial"/>
                <w:bCs/>
                <w:sz w:val="16"/>
                <w:szCs w:val="16"/>
              </w:rPr>
              <w:t>31</w:t>
            </w:r>
          </w:p>
        </w:tc>
        <w:tc>
          <w:tcPr>
            <w:tcW w:w="600" w:type="pct"/>
            <w:tcBorders>
              <w:top w:val="nil"/>
              <w:left w:val="nil"/>
              <w:bottom w:val="nil"/>
              <w:right w:val="nil"/>
            </w:tcBorders>
            <w:shd w:val="clear" w:color="auto" w:fill="auto"/>
            <w:noWrap/>
            <w:vAlign w:val="bottom"/>
            <w:hideMark/>
          </w:tcPr>
          <w:p w14:paraId="29B9538A"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1</w:t>
            </w:r>
            <w:r>
              <w:rPr>
                <w:rFonts w:ascii="Arial" w:hAnsi="Arial" w:cs="Arial"/>
                <w:bCs/>
                <w:sz w:val="16"/>
                <w:szCs w:val="16"/>
              </w:rPr>
              <w:t>31</w:t>
            </w:r>
          </w:p>
        </w:tc>
        <w:tc>
          <w:tcPr>
            <w:tcW w:w="599" w:type="pct"/>
            <w:tcBorders>
              <w:top w:val="nil"/>
              <w:left w:val="nil"/>
              <w:bottom w:val="nil"/>
              <w:right w:val="nil"/>
            </w:tcBorders>
            <w:shd w:val="clear" w:color="auto" w:fill="auto"/>
            <w:noWrap/>
            <w:vAlign w:val="bottom"/>
            <w:hideMark/>
          </w:tcPr>
          <w:p w14:paraId="45C69C04"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1</w:t>
            </w:r>
            <w:r>
              <w:rPr>
                <w:rFonts w:ascii="Arial" w:hAnsi="Arial" w:cs="Arial"/>
                <w:bCs/>
                <w:sz w:val="16"/>
                <w:szCs w:val="16"/>
              </w:rPr>
              <w:t>31</w:t>
            </w:r>
          </w:p>
        </w:tc>
      </w:tr>
      <w:tr w:rsidR="001C0F49" w:rsidRPr="00673828" w14:paraId="5B62CC2C" w14:textId="77777777" w:rsidTr="007431A4">
        <w:trPr>
          <w:trHeight w:val="204"/>
        </w:trPr>
        <w:tc>
          <w:tcPr>
            <w:tcW w:w="1999" w:type="pct"/>
            <w:tcBorders>
              <w:top w:val="nil"/>
              <w:left w:val="nil"/>
              <w:bottom w:val="nil"/>
              <w:right w:val="nil"/>
            </w:tcBorders>
            <w:shd w:val="clear" w:color="auto" w:fill="auto"/>
            <w:noWrap/>
            <w:vAlign w:val="bottom"/>
            <w:hideMark/>
          </w:tcPr>
          <w:p w14:paraId="3B321D0A" w14:textId="77777777" w:rsidR="001C0F49" w:rsidRPr="00673828" w:rsidRDefault="001C0F49" w:rsidP="00293BD0">
            <w:pPr>
              <w:spacing w:after="0" w:line="240" w:lineRule="auto"/>
              <w:ind w:left="113"/>
              <w:rPr>
                <w:rFonts w:ascii="Arial" w:hAnsi="Arial" w:cs="Arial"/>
                <w:sz w:val="16"/>
                <w:szCs w:val="16"/>
              </w:rPr>
            </w:pPr>
            <w:r w:rsidRPr="00673828">
              <w:rPr>
                <w:rFonts w:ascii="Arial" w:hAnsi="Arial" w:cs="Arial"/>
                <w:sz w:val="16"/>
                <w:szCs w:val="16"/>
              </w:rPr>
              <w:t>Depreciation and amortisation</w:t>
            </w:r>
          </w:p>
        </w:tc>
        <w:tc>
          <w:tcPr>
            <w:tcW w:w="602" w:type="pct"/>
            <w:tcBorders>
              <w:top w:val="nil"/>
              <w:left w:val="nil"/>
              <w:bottom w:val="nil"/>
              <w:right w:val="nil"/>
            </w:tcBorders>
            <w:shd w:val="clear" w:color="auto" w:fill="auto"/>
            <w:noWrap/>
            <w:vAlign w:val="bottom"/>
            <w:hideMark/>
          </w:tcPr>
          <w:p w14:paraId="0C90EB2B" w14:textId="77777777" w:rsidR="001C0F49" w:rsidRPr="00B12200" w:rsidRDefault="001C0F49" w:rsidP="004C218F">
            <w:pPr>
              <w:spacing w:after="0" w:line="240" w:lineRule="auto"/>
              <w:jc w:val="right"/>
              <w:rPr>
                <w:rFonts w:ascii="Arial" w:hAnsi="Arial" w:cs="Arial"/>
                <w:sz w:val="16"/>
                <w:szCs w:val="16"/>
              </w:rPr>
            </w:pPr>
            <w:r w:rsidRPr="00B12200">
              <w:rPr>
                <w:rFonts w:ascii="Arial" w:hAnsi="Arial" w:cs="Arial"/>
                <w:sz w:val="16"/>
                <w:szCs w:val="16"/>
              </w:rPr>
              <w:t>10,</w:t>
            </w:r>
            <w:r>
              <w:rPr>
                <w:rFonts w:ascii="Arial" w:hAnsi="Arial" w:cs="Arial"/>
                <w:sz w:val="16"/>
                <w:szCs w:val="16"/>
              </w:rPr>
              <w:t>739</w:t>
            </w:r>
          </w:p>
        </w:tc>
        <w:tc>
          <w:tcPr>
            <w:tcW w:w="600" w:type="pct"/>
            <w:tcBorders>
              <w:top w:val="nil"/>
              <w:left w:val="nil"/>
              <w:bottom w:val="nil"/>
              <w:right w:val="nil"/>
            </w:tcBorders>
            <w:shd w:val="clear" w:color="auto" w:fill="E6E6E6"/>
            <w:noWrap/>
            <w:vAlign w:val="bottom"/>
            <w:hideMark/>
          </w:tcPr>
          <w:p w14:paraId="2E9A7EA1"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9,992</w:t>
            </w:r>
          </w:p>
        </w:tc>
        <w:tc>
          <w:tcPr>
            <w:tcW w:w="600" w:type="pct"/>
            <w:tcBorders>
              <w:top w:val="nil"/>
              <w:left w:val="nil"/>
              <w:bottom w:val="nil"/>
              <w:right w:val="nil"/>
            </w:tcBorders>
            <w:shd w:val="clear" w:color="auto" w:fill="auto"/>
            <w:noWrap/>
            <w:vAlign w:val="bottom"/>
            <w:hideMark/>
          </w:tcPr>
          <w:p w14:paraId="77F8AE31" w14:textId="77777777" w:rsidR="001C0F49" w:rsidRPr="00E67399" w:rsidRDefault="001C0F49" w:rsidP="004C218F">
            <w:pPr>
              <w:spacing w:after="0" w:line="240" w:lineRule="auto"/>
              <w:jc w:val="right"/>
              <w:rPr>
                <w:rFonts w:ascii="Arial" w:hAnsi="Arial" w:cs="Arial"/>
                <w:sz w:val="16"/>
                <w:szCs w:val="16"/>
              </w:rPr>
            </w:pPr>
            <w:r w:rsidRPr="00E67399">
              <w:rPr>
                <w:rFonts w:ascii="Arial" w:hAnsi="Arial" w:cs="Arial"/>
                <w:sz w:val="16"/>
                <w:szCs w:val="16"/>
              </w:rPr>
              <w:t>10,215</w:t>
            </w:r>
          </w:p>
        </w:tc>
        <w:tc>
          <w:tcPr>
            <w:tcW w:w="600" w:type="pct"/>
            <w:tcBorders>
              <w:top w:val="nil"/>
              <w:left w:val="nil"/>
              <w:bottom w:val="nil"/>
              <w:right w:val="nil"/>
            </w:tcBorders>
            <w:shd w:val="clear" w:color="auto" w:fill="auto"/>
            <w:noWrap/>
            <w:vAlign w:val="bottom"/>
            <w:hideMark/>
          </w:tcPr>
          <w:p w14:paraId="1A3F877D" w14:textId="77777777" w:rsidR="001C0F49" w:rsidRPr="00E67399" w:rsidRDefault="001C0F49" w:rsidP="004C218F">
            <w:pPr>
              <w:spacing w:after="0" w:line="240" w:lineRule="auto"/>
              <w:jc w:val="right"/>
              <w:rPr>
                <w:rFonts w:ascii="Arial" w:hAnsi="Arial" w:cs="Arial"/>
                <w:sz w:val="16"/>
                <w:szCs w:val="16"/>
              </w:rPr>
            </w:pPr>
            <w:r w:rsidRPr="00E67399">
              <w:rPr>
                <w:rFonts w:ascii="Arial" w:hAnsi="Arial" w:cs="Arial"/>
                <w:sz w:val="16"/>
                <w:szCs w:val="16"/>
              </w:rPr>
              <w:t>10,715</w:t>
            </w:r>
          </w:p>
        </w:tc>
        <w:tc>
          <w:tcPr>
            <w:tcW w:w="599" w:type="pct"/>
            <w:tcBorders>
              <w:top w:val="nil"/>
              <w:left w:val="nil"/>
              <w:bottom w:val="nil"/>
              <w:right w:val="nil"/>
            </w:tcBorders>
            <w:shd w:val="clear" w:color="auto" w:fill="auto"/>
            <w:noWrap/>
            <w:vAlign w:val="bottom"/>
            <w:hideMark/>
          </w:tcPr>
          <w:p w14:paraId="123D794A" w14:textId="77777777" w:rsidR="001C0F49" w:rsidRPr="00E67399" w:rsidRDefault="001C0F49" w:rsidP="004C218F">
            <w:pPr>
              <w:spacing w:after="0" w:line="240" w:lineRule="auto"/>
              <w:jc w:val="right"/>
              <w:rPr>
                <w:rFonts w:ascii="Arial" w:hAnsi="Arial" w:cs="Arial"/>
                <w:sz w:val="16"/>
                <w:szCs w:val="16"/>
              </w:rPr>
            </w:pPr>
            <w:r w:rsidRPr="00E67399">
              <w:rPr>
                <w:rFonts w:ascii="Arial" w:hAnsi="Arial" w:cs="Arial"/>
                <w:sz w:val="16"/>
                <w:szCs w:val="16"/>
              </w:rPr>
              <w:t>10,715</w:t>
            </w:r>
          </w:p>
        </w:tc>
      </w:tr>
      <w:tr w:rsidR="001C0F49" w:rsidRPr="00673828" w14:paraId="614901EA" w14:textId="77777777" w:rsidTr="007431A4">
        <w:trPr>
          <w:trHeight w:val="204"/>
        </w:trPr>
        <w:tc>
          <w:tcPr>
            <w:tcW w:w="1999" w:type="pct"/>
            <w:tcBorders>
              <w:top w:val="nil"/>
              <w:left w:val="nil"/>
              <w:bottom w:val="nil"/>
              <w:right w:val="nil"/>
            </w:tcBorders>
            <w:shd w:val="clear" w:color="auto" w:fill="auto"/>
            <w:noWrap/>
            <w:vAlign w:val="bottom"/>
            <w:hideMark/>
          </w:tcPr>
          <w:p w14:paraId="783F87FA" w14:textId="77777777" w:rsidR="001C0F49" w:rsidRPr="00673828" w:rsidRDefault="001C0F49" w:rsidP="00293BD0">
            <w:pPr>
              <w:spacing w:after="0" w:line="240" w:lineRule="auto"/>
              <w:rPr>
                <w:rFonts w:ascii="Arial" w:hAnsi="Arial" w:cs="Arial"/>
                <w:b/>
                <w:bCs/>
                <w:sz w:val="16"/>
                <w:szCs w:val="16"/>
              </w:rPr>
            </w:pPr>
            <w:r w:rsidRPr="00673828">
              <w:rPr>
                <w:rFonts w:ascii="Arial" w:hAnsi="Arial" w:cs="Arial"/>
                <w:b/>
                <w:bCs/>
                <w:sz w:val="16"/>
                <w:szCs w:val="16"/>
              </w:rPr>
              <w:t>Total expenses</w:t>
            </w:r>
          </w:p>
        </w:tc>
        <w:tc>
          <w:tcPr>
            <w:tcW w:w="602" w:type="pct"/>
            <w:tcBorders>
              <w:top w:val="single" w:sz="4" w:space="0" w:color="auto"/>
              <w:left w:val="nil"/>
              <w:bottom w:val="single" w:sz="4" w:space="0" w:color="auto"/>
              <w:right w:val="nil"/>
            </w:tcBorders>
            <w:shd w:val="clear" w:color="auto" w:fill="auto"/>
            <w:noWrap/>
            <w:vAlign w:val="bottom"/>
            <w:hideMark/>
          </w:tcPr>
          <w:p w14:paraId="3850736A"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3</w:t>
            </w:r>
            <w:r>
              <w:rPr>
                <w:rFonts w:ascii="Arial" w:hAnsi="Arial" w:cs="Arial"/>
                <w:b/>
                <w:bCs/>
                <w:sz w:val="16"/>
                <w:szCs w:val="16"/>
              </w:rPr>
              <w:t>5,173</w:t>
            </w:r>
          </w:p>
        </w:tc>
        <w:tc>
          <w:tcPr>
            <w:tcW w:w="600" w:type="pct"/>
            <w:tcBorders>
              <w:top w:val="single" w:sz="4" w:space="0" w:color="auto"/>
              <w:left w:val="nil"/>
              <w:bottom w:val="single" w:sz="4" w:space="0" w:color="auto"/>
              <w:right w:val="nil"/>
            </w:tcBorders>
            <w:shd w:val="clear" w:color="auto" w:fill="E6E6E6"/>
            <w:noWrap/>
            <w:vAlign w:val="bottom"/>
            <w:hideMark/>
          </w:tcPr>
          <w:p w14:paraId="01686B13"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36,98</w:t>
            </w:r>
            <w:r>
              <w:rPr>
                <w:rFonts w:ascii="Arial" w:hAnsi="Arial" w:cs="Arial"/>
                <w:b/>
                <w:bCs/>
                <w:sz w:val="16"/>
                <w:szCs w:val="16"/>
              </w:rPr>
              <w:t>2</w:t>
            </w:r>
          </w:p>
        </w:tc>
        <w:tc>
          <w:tcPr>
            <w:tcW w:w="600" w:type="pct"/>
            <w:tcBorders>
              <w:top w:val="single" w:sz="4" w:space="0" w:color="auto"/>
              <w:left w:val="nil"/>
              <w:bottom w:val="single" w:sz="4" w:space="0" w:color="auto"/>
              <w:right w:val="nil"/>
            </w:tcBorders>
            <w:shd w:val="clear" w:color="auto" w:fill="auto"/>
            <w:noWrap/>
            <w:vAlign w:val="bottom"/>
            <w:hideMark/>
          </w:tcPr>
          <w:p w14:paraId="1DE068E8"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3</w:t>
            </w:r>
            <w:r>
              <w:rPr>
                <w:rFonts w:ascii="Arial" w:hAnsi="Arial" w:cs="Arial"/>
                <w:b/>
                <w:bCs/>
                <w:sz w:val="16"/>
                <w:szCs w:val="16"/>
              </w:rPr>
              <w:t>7,003</w:t>
            </w:r>
          </w:p>
        </w:tc>
        <w:tc>
          <w:tcPr>
            <w:tcW w:w="600" w:type="pct"/>
            <w:tcBorders>
              <w:top w:val="single" w:sz="4" w:space="0" w:color="auto"/>
              <w:left w:val="nil"/>
              <w:bottom w:val="single" w:sz="4" w:space="0" w:color="auto"/>
              <w:right w:val="nil"/>
            </w:tcBorders>
            <w:shd w:val="clear" w:color="auto" w:fill="auto"/>
            <w:noWrap/>
            <w:vAlign w:val="bottom"/>
            <w:hideMark/>
          </w:tcPr>
          <w:p w14:paraId="45255E2E" w14:textId="77777777" w:rsidR="001C0F49" w:rsidRPr="00B12200" w:rsidRDefault="001C0F49" w:rsidP="004C218F">
            <w:pPr>
              <w:spacing w:after="0" w:line="240" w:lineRule="auto"/>
              <w:jc w:val="right"/>
              <w:rPr>
                <w:rFonts w:ascii="Arial" w:hAnsi="Arial" w:cs="Arial"/>
                <w:b/>
                <w:bCs/>
                <w:sz w:val="16"/>
                <w:szCs w:val="16"/>
              </w:rPr>
            </w:pPr>
            <w:r>
              <w:rPr>
                <w:rFonts w:ascii="Arial" w:hAnsi="Arial" w:cs="Arial"/>
                <w:b/>
                <w:bCs/>
                <w:sz w:val="16"/>
                <w:szCs w:val="16"/>
              </w:rPr>
              <w:t>40,530</w:t>
            </w:r>
          </w:p>
        </w:tc>
        <w:tc>
          <w:tcPr>
            <w:tcW w:w="599" w:type="pct"/>
            <w:tcBorders>
              <w:top w:val="single" w:sz="4" w:space="0" w:color="auto"/>
              <w:left w:val="nil"/>
              <w:bottom w:val="single" w:sz="4" w:space="0" w:color="auto"/>
              <w:right w:val="nil"/>
            </w:tcBorders>
            <w:shd w:val="clear" w:color="auto" w:fill="auto"/>
            <w:noWrap/>
            <w:vAlign w:val="bottom"/>
            <w:hideMark/>
          </w:tcPr>
          <w:p w14:paraId="459ADE25" w14:textId="77777777" w:rsidR="001C0F49" w:rsidRPr="00B12200" w:rsidRDefault="001C0F49" w:rsidP="004C218F">
            <w:pPr>
              <w:spacing w:after="0" w:line="240" w:lineRule="auto"/>
              <w:jc w:val="right"/>
              <w:rPr>
                <w:rFonts w:ascii="Arial" w:hAnsi="Arial" w:cs="Arial"/>
                <w:b/>
                <w:bCs/>
                <w:sz w:val="16"/>
                <w:szCs w:val="16"/>
              </w:rPr>
            </w:pPr>
            <w:r>
              <w:rPr>
                <w:rFonts w:ascii="Arial" w:hAnsi="Arial" w:cs="Arial"/>
                <w:b/>
                <w:bCs/>
                <w:sz w:val="16"/>
                <w:szCs w:val="16"/>
              </w:rPr>
              <w:t>41,349</w:t>
            </w:r>
          </w:p>
        </w:tc>
      </w:tr>
      <w:tr w:rsidR="001C0F49" w:rsidRPr="00673828" w14:paraId="64C1EE6C" w14:textId="77777777" w:rsidTr="007431A4">
        <w:trPr>
          <w:trHeight w:val="204"/>
        </w:trPr>
        <w:tc>
          <w:tcPr>
            <w:tcW w:w="1999" w:type="pct"/>
            <w:tcBorders>
              <w:top w:val="nil"/>
              <w:left w:val="nil"/>
              <w:bottom w:val="nil"/>
              <w:right w:val="nil"/>
            </w:tcBorders>
            <w:shd w:val="clear" w:color="auto" w:fill="auto"/>
            <w:noWrap/>
            <w:vAlign w:val="bottom"/>
            <w:hideMark/>
          </w:tcPr>
          <w:p w14:paraId="48DB4AFE" w14:textId="77777777" w:rsidR="001C0F49" w:rsidRPr="00673828" w:rsidRDefault="001C0F49" w:rsidP="00293BD0">
            <w:pPr>
              <w:spacing w:after="0" w:line="240" w:lineRule="auto"/>
              <w:rPr>
                <w:rFonts w:ascii="Arial" w:hAnsi="Arial" w:cs="Arial"/>
                <w:b/>
                <w:bCs/>
                <w:sz w:val="16"/>
                <w:szCs w:val="16"/>
              </w:rPr>
            </w:pPr>
            <w:r w:rsidRPr="00673828">
              <w:rPr>
                <w:rFonts w:ascii="Arial" w:hAnsi="Arial" w:cs="Arial"/>
                <w:b/>
                <w:bCs/>
                <w:sz w:val="16"/>
                <w:szCs w:val="16"/>
              </w:rPr>
              <w:t xml:space="preserve">LESS: </w:t>
            </w:r>
          </w:p>
        </w:tc>
        <w:tc>
          <w:tcPr>
            <w:tcW w:w="602" w:type="pct"/>
            <w:tcBorders>
              <w:top w:val="nil"/>
              <w:left w:val="nil"/>
              <w:bottom w:val="nil"/>
              <w:right w:val="nil"/>
            </w:tcBorders>
            <w:shd w:val="clear" w:color="auto" w:fill="auto"/>
            <w:noWrap/>
            <w:vAlign w:val="bottom"/>
            <w:hideMark/>
          </w:tcPr>
          <w:p w14:paraId="1FD8DC13" w14:textId="77777777" w:rsidR="001C0F49" w:rsidRPr="00B12200" w:rsidRDefault="001C0F49" w:rsidP="004C218F">
            <w:pPr>
              <w:spacing w:after="0" w:line="240" w:lineRule="auto"/>
              <w:jc w:val="right"/>
              <w:rPr>
                <w:rFonts w:ascii="Arial" w:hAnsi="Arial" w:cs="Arial"/>
                <w:b/>
                <w:bCs/>
                <w:sz w:val="16"/>
                <w:szCs w:val="16"/>
              </w:rPr>
            </w:pPr>
          </w:p>
        </w:tc>
        <w:tc>
          <w:tcPr>
            <w:tcW w:w="600" w:type="pct"/>
            <w:tcBorders>
              <w:top w:val="nil"/>
              <w:left w:val="nil"/>
              <w:bottom w:val="nil"/>
              <w:right w:val="nil"/>
            </w:tcBorders>
            <w:shd w:val="clear" w:color="auto" w:fill="E6E6E6"/>
            <w:noWrap/>
            <w:vAlign w:val="bottom"/>
            <w:hideMark/>
          </w:tcPr>
          <w:p w14:paraId="5D7F8AA9" w14:textId="77777777" w:rsidR="001C0F49" w:rsidRPr="00B12200" w:rsidRDefault="001C0F49" w:rsidP="004C218F">
            <w:pPr>
              <w:spacing w:after="0" w:line="240" w:lineRule="auto"/>
              <w:jc w:val="right"/>
              <w:rPr>
                <w:rFonts w:ascii="Arial" w:hAnsi="Arial" w:cs="Arial"/>
                <w:b/>
                <w:bCs/>
                <w:sz w:val="16"/>
                <w:szCs w:val="16"/>
              </w:rPr>
            </w:pPr>
          </w:p>
        </w:tc>
        <w:tc>
          <w:tcPr>
            <w:tcW w:w="600" w:type="pct"/>
            <w:tcBorders>
              <w:top w:val="nil"/>
              <w:left w:val="nil"/>
              <w:bottom w:val="nil"/>
              <w:right w:val="nil"/>
            </w:tcBorders>
            <w:shd w:val="clear" w:color="auto" w:fill="auto"/>
            <w:noWrap/>
            <w:vAlign w:val="bottom"/>
            <w:hideMark/>
          </w:tcPr>
          <w:p w14:paraId="00F7535C" w14:textId="77777777" w:rsidR="001C0F49" w:rsidRPr="00B12200" w:rsidRDefault="001C0F49" w:rsidP="004C218F">
            <w:pPr>
              <w:spacing w:after="0" w:line="240" w:lineRule="auto"/>
              <w:jc w:val="right"/>
              <w:rPr>
                <w:rFonts w:ascii="Arial" w:hAnsi="Arial" w:cs="Arial"/>
                <w:b/>
                <w:bCs/>
                <w:sz w:val="16"/>
                <w:szCs w:val="16"/>
              </w:rPr>
            </w:pPr>
          </w:p>
        </w:tc>
        <w:tc>
          <w:tcPr>
            <w:tcW w:w="600" w:type="pct"/>
            <w:tcBorders>
              <w:top w:val="nil"/>
              <w:left w:val="nil"/>
              <w:bottom w:val="nil"/>
              <w:right w:val="nil"/>
            </w:tcBorders>
            <w:shd w:val="clear" w:color="auto" w:fill="auto"/>
            <w:noWrap/>
            <w:vAlign w:val="bottom"/>
            <w:hideMark/>
          </w:tcPr>
          <w:p w14:paraId="2B459B5B" w14:textId="77777777" w:rsidR="001C0F49" w:rsidRPr="00B12200" w:rsidRDefault="001C0F49" w:rsidP="004C218F">
            <w:pPr>
              <w:spacing w:after="0" w:line="240" w:lineRule="auto"/>
              <w:jc w:val="right"/>
              <w:rPr>
                <w:rFonts w:ascii="Times New Roman" w:hAnsi="Times New Roman"/>
                <w:sz w:val="16"/>
                <w:szCs w:val="16"/>
              </w:rPr>
            </w:pPr>
          </w:p>
        </w:tc>
        <w:tc>
          <w:tcPr>
            <w:tcW w:w="599" w:type="pct"/>
            <w:tcBorders>
              <w:top w:val="nil"/>
              <w:left w:val="nil"/>
              <w:bottom w:val="nil"/>
              <w:right w:val="nil"/>
            </w:tcBorders>
            <w:shd w:val="clear" w:color="auto" w:fill="auto"/>
            <w:noWrap/>
            <w:vAlign w:val="bottom"/>
            <w:hideMark/>
          </w:tcPr>
          <w:p w14:paraId="2865CEF9" w14:textId="77777777" w:rsidR="001C0F49" w:rsidRPr="00B12200" w:rsidRDefault="001C0F49" w:rsidP="004C218F">
            <w:pPr>
              <w:spacing w:after="0" w:line="240" w:lineRule="auto"/>
              <w:jc w:val="right"/>
              <w:rPr>
                <w:rFonts w:ascii="Times New Roman" w:hAnsi="Times New Roman"/>
                <w:sz w:val="16"/>
                <w:szCs w:val="16"/>
              </w:rPr>
            </w:pPr>
          </w:p>
        </w:tc>
      </w:tr>
      <w:tr w:rsidR="001C0F49" w:rsidRPr="00673828" w14:paraId="08E59AC5" w14:textId="77777777" w:rsidTr="007431A4">
        <w:trPr>
          <w:trHeight w:val="204"/>
        </w:trPr>
        <w:tc>
          <w:tcPr>
            <w:tcW w:w="1999" w:type="pct"/>
            <w:tcBorders>
              <w:top w:val="nil"/>
              <w:left w:val="nil"/>
              <w:bottom w:val="nil"/>
              <w:right w:val="nil"/>
            </w:tcBorders>
            <w:shd w:val="clear" w:color="auto" w:fill="auto"/>
            <w:noWrap/>
            <w:vAlign w:val="bottom"/>
            <w:hideMark/>
          </w:tcPr>
          <w:p w14:paraId="7EE4A41F" w14:textId="77777777" w:rsidR="001C0F49" w:rsidRPr="00673828" w:rsidRDefault="001C0F49" w:rsidP="00293BD0">
            <w:pPr>
              <w:spacing w:after="0" w:line="240" w:lineRule="auto"/>
              <w:rPr>
                <w:rFonts w:ascii="Arial" w:hAnsi="Arial" w:cs="Arial"/>
                <w:b/>
                <w:bCs/>
                <w:sz w:val="16"/>
                <w:szCs w:val="16"/>
              </w:rPr>
            </w:pPr>
            <w:r w:rsidRPr="00673828">
              <w:rPr>
                <w:rFonts w:ascii="Arial" w:hAnsi="Arial" w:cs="Arial"/>
                <w:b/>
                <w:bCs/>
                <w:sz w:val="16"/>
                <w:szCs w:val="16"/>
              </w:rPr>
              <w:t>OWN-SOURCE INCOME</w:t>
            </w:r>
          </w:p>
        </w:tc>
        <w:tc>
          <w:tcPr>
            <w:tcW w:w="602" w:type="pct"/>
            <w:tcBorders>
              <w:top w:val="nil"/>
              <w:left w:val="nil"/>
              <w:bottom w:val="nil"/>
              <w:right w:val="nil"/>
            </w:tcBorders>
            <w:shd w:val="clear" w:color="auto" w:fill="auto"/>
            <w:noWrap/>
            <w:vAlign w:val="bottom"/>
            <w:hideMark/>
          </w:tcPr>
          <w:p w14:paraId="24793D96" w14:textId="77777777" w:rsidR="001C0F49" w:rsidRPr="00B12200" w:rsidRDefault="001C0F49" w:rsidP="004C218F">
            <w:pPr>
              <w:spacing w:after="0" w:line="240" w:lineRule="auto"/>
              <w:jc w:val="right"/>
              <w:rPr>
                <w:rFonts w:ascii="Arial" w:hAnsi="Arial" w:cs="Arial"/>
                <w:b/>
                <w:bCs/>
                <w:sz w:val="16"/>
                <w:szCs w:val="16"/>
              </w:rPr>
            </w:pPr>
          </w:p>
        </w:tc>
        <w:tc>
          <w:tcPr>
            <w:tcW w:w="600" w:type="pct"/>
            <w:tcBorders>
              <w:top w:val="nil"/>
              <w:left w:val="nil"/>
              <w:bottom w:val="nil"/>
              <w:right w:val="nil"/>
            </w:tcBorders>
            <w:shd w:val="clear" w:color="auto" w:fill="E6E6E6"/>
            <w:noWrap/>
            <w:vAlign w:val="bottom"/>
            <w:hideMark/>
          </w:tcPr>
          <w:p w14:paraId="5A3C74F0" w14:textId="77777777" w:rsidR="001C0F49" w:rsidRPr="00B12200" w:rsidRDefault="001C0F49" w:rsidP="004C218F">
            <w:pPr>
              <w:spacing w:after="0" w:line="240" w:lineRule="auto"/>
              <w:jc w:val="right"/>
              <w:rPr>
                <w:rFonts w:ascii="Arial" w:hAnsi="Arial" w:cs="Arial"/>
                <w:b/>
                <w:bCs/>
                <w:sz w:val="16"/>
                <w:szCs w:val="16"/>
              </w:rPr>
            </w:pPr>
          </w:p>
        </w:tc>
        <w:tc>
          <w:tcPr>
            <w:tcW w:w="600" w:type="pct"/>
            <w:tcBorders>
              <w:top w:val="nil"/>
              <w:left w:val="nil"/>
              <w:bottom w:val="nil"/>
              <w:right w:val="nil"/>
            </w:tcBorders>
            <w:shd w:val="clear" w:color="auto" w:fill="auto"/>
            <w:noWrap/>
            <w:vAlign w:val="bottom"/>
            <w:hideMark/>
          </w:tcPr>
          <w:p w14:paraId="5C5F0609" w14:textId="77777777" w:rsidR="001C0F49" w:rsidRPr="00B12200" w:rsidRDefault="001C0F49" w:rsidP="004C218F">
            <w:pPr>
              <w:spacing w:after="0" w:line="240" w:lineRule="auto"/>
              <w:jc w:val="right"/>
              <w:rPr>
                <w:rFonts w:ascii="Arial" w:hAnsi="Arial" w:cs="Arial"/>
                <w:b/>
                <w:bCs/>
                <w:sz w:val="16"/>
                <w:szCs w:val="16"/>
              </w:rPr>
            </w:pPr>
          </w:p>
        </w:tc>
        <w:tc>
          <w:tcPr>
            <w:tcW w:w="600" w:type="pct"/>
            <w:tcBorders>
              <w:top w:val="nil"/>
              <w:left w:val="nil"/>
              <w:bottom w:val="nil"/>
              <w:right w:val="nil"/>
            </w:tcBorders>
            <w:shd w:val="clear" w:color="auto" w:fill="auto"/>
            <w:noWrap/>
            <w:vAlign w:val="bottom"/>
            <w:hideMark/>
          </w:tcPr>
          <w:p w14:paraId="447761DC" w14:textId="77777777" w:rsidR="001C0F49" w:rsidRPr="00B12200" w:rsidRDefault="001C0F49" w:rsidP="004C218F">
            <w:pPr>
              <w:spacing w:after="0" w:line="240" w:lineRule="auto"/>
              <w:jc w:val="right"/>
              <w:rPr>
                <w:rFonts w:ascii="Times New Roman" w:hAnsi="Times New Roman"/>
                <w:sz w:val="16"/>
                <w:szCs w:val="16"/>
              </w:rPr>
            </w:pPr>
          </w:p>
        </w:tc>
        <w:tc>
          <w:tcPr>
            <w:tcW w:w="599" w:type="pct"/>
            <w:tcBorders>
              <w:top w:val="nil"/>
              <w:left w:val="nil"/>
              <w:bottom w:val="nil"/>
              <w:right w:val="nil"/>
            </w:tcBorders>
            <w:shd w:val="clear" w:color="auto" w:fill="auto"/>
            <w:noWrap/>
            <w:vAlign w:val="bottom"/>
            <w:hideMark/>
          </w:tcPr>
          <w:p w14:paraId="32F1FF8D" w14:textId="77777777" w:rsidR="001C0F49" w:rsidRPr="00B12200" w:rsidRDefault="001C0F49" w:rsidP="004C218F">
            <w:pPr>
              <w:spacing w:after="0" w:line="240" w:lineRule="auto"/>
              <w:jc w:val="right"/>
              <w:rPr>
                <w:rFonts w:ascii="Times New Roman" w:hAnsi="Times New Roman"/>
                <w:sz w:val="16"/>
                <w:szCs w:val="16"/>
              </w:rPr>
            </w:pPr>
          </w:p>
        </w:tc>
      </w:tr>
      <w:tr w:rsidR="001C0F49" w:rsidRPr="00673828" w14:paraId="287F1358" w14:textId="77777777" w:rsidTr="007431A4">
        <w:trPr>
          <w:trHeight w:val="204"/>
        </w:trPr>
        <w:tc>
          <w:tcPr>
            <w:tcW w:w="1999" w:type="pct"/>
            <w:tcBorders>
              <w:top w:val="nil"/>
              <w:left w:val="nil"/>
              <w:bottom w:val="nil"/>
              <w:right w:val="nil"/>
            </w:tcBorders>
            <w:shd w:val="clear" w:color="auto" w:fill="auto"/>
            <w:noWrap/>
            <w:vAlign w:val="bottom"/>
            <w:hideMark/>
          </w:tcPr>
          <w:p w14:paraId="6B6F232C" w14:textId="77777777" w:rsidR="001C0F49" w:rsidRPr="00673828" w:rsidRDefault="001C0F49" w:rsidP="00293BD0">
            <w:pPr>
              <w:spacing w:after="0" w:line="240" w:lineRule="auto"/>
              <w:rPr>
                <w:rFonts w:ascii="Arial" w:hAnsi="Arial" w:cs="Arial"/>
                <w:b/>
                <w:bCs/>
                <w:sz w:val="16"/>
                <w:szCs w:val="16"/>
              </w:rPr>
            </w:pPr>
            <w:r w:rsidRPr="00673828">
              <w:rPr>
                <w:rFonts w:ascii="Arial" w:hAnsi="Arial" w:cs="Arial"/>
                <w:b/>
                <w:bCs/>
                <w:sz w:val="16"/>
                <w:szCs w:val="16"/>
              </w:rPr>
              <w:t>Own-source revenue</w:t>
            </w:r>
          </w:p>
        </w:tc>
        <w:tc>
          <w:tcPr>
            <w:tcW w:w="602" w:type="pct"/>
            <w:tcBorders>
              <w:top w:val="nil"/>
              <w:left w:val="nil"/>
              <w:bottom w:val="nil"/>
              <w:right w:val="nil"/>
            </w:tcBorders>
            <w:shd w:val="clear" w:color="auto" w:fill="auto"/>
            <w:noWrap/>
            <w:vAlign w:val="bottom"/>
            <w:hideMark/>
          </w:tcPr>
          <w:p w14:paraId="21A54440" w14:textId="77777777" w:rsidR="001C0F49" w:rsidRPr="00B12200" w:rsidRDefault="001C0F49" w:rsidP="004C218F">
            <w:pPr>
              <w:spacing w:after="0" w:line="240" w:lineRule="auto"/>
              <w:jc w:val="right"/>
              <w:rPr>
                <w:rFonts w:ascii="Arial" w:hAnsi="Arial" w:cs="Arial"/>
                <w:b/>
                <w:bCs/>
                <w:sz w:val="16"/>
                <w:szCs w:val="16"/>
              </w:rPr>
            </w:pPr>
          </w:p>
        </w:tc>
        <w:tc>
          <w:tcPr>
            <w:tcW w:w="600" w:type="pct"/>
            <w:tcBorders>
              <w:top w:val="nil"/>
              <w:left w:val="nil"/>
              <w:bottom w:val="nil"/>
              <w:right w:val="nil"/>
            </w:tcBorders>
            <w:shd w:val="clear" w:color="auto" w:fill="E6E6E6"/>
            <w:noWrap/>
            <w:vAlign w:val="bottom"/>
            <w:hideMark/>
          </w:tcPr>
          <w:p w14:paraId="5C380910" w14:textId="77777777" w:rsidR="001C0F49" w:rsidRPr="00B12200" w:rsidRDefault="001C0F49" w:rsidP="004C218F">
            <w:pPr>
              <w:spacing w:after="0" w:line="240" w:lineRule="auto"/>
              <w:jc w:val="right"/>
              <w:rPr>
                <w:rFonts w:ascii="Arial" w:hAnsi="Arial" w:cs="Arial"/>
                <w:b/>
                <w:bCs/>
                <w:sz w:val="16"/>
                <w:szCs w:val="16"/>
              </w:rPr>
            </w:pPr>
          </w:p>
        </w:tc>
        <w:tc>
          <w:tcPr>
            <w:tcW w:w="600" w:type="pct"/>
            <w:tcBorders>
              <w:top w:val="nil"/>
              <w:left w:val="nil"/>
              <w:bottom w:val="nil"/>
              <w:right w:val="nil"/>
            </w:tcBorders>
            <w:shd w:val="clear" w:color="auto" w:fill="auto"/>
            <w:noWrap/>
            <w:vAlign w:val="bottom"/>
            <w:hideMark/>
          </w:tcPr>
          <w:p w14:paraId="6CC0A565" w14:textId="77777777" w:rsidR="001C0F49" w:rsidRPr="00B12200" w:rsidRDefault="001C0F49" w:rsidP="004C218F">
            <w:pPr>
              <w:spacing w:after="0" w:line="240" w:lineRule="auto"/>
              <w:jc w:val="right"/>
              <w:rPr>
                <w:rFonts w:ascii="Arial" w:hAnsi="Arial" w:cs="Arial"/>
                <w:b/>
                <w:bCs/>
                <w:sz w:val="16"/>
                <w:szCs w:val="16"/>
              </w:rPr>
            </w:pPr>
          </w:p>
        </w:tc>
        <w:tc>
          <w:tcPr>
            <w:tcW w:w="600" w:type="pct"/>
            <w:tcBorders>
              <w:top w:val="nil"/>
              <w:left w:val="nil"/>
              <w:bottom w:val="nil"/>
              <w:right w:val="nil"/>
            </w:tcBorders>
            <w:shd w:val="clear" w:color="auto" w:fill="auto"/>
            <w:noWrap/>
            <w:vAlign w:val="bottom"/>
            <w:hideMark/>
          </w:tcPr>
          <w:p w14:paraId="3595F3D3" w14:textId="77777777" w:rsidR="001C0F49" w:rsidRPr="00B12200" w:rsidRDefault="001C0F49" w:rsidP="004C218F">
            <w:pPr>
              <w:spacing w:after="0" w:line="240" w:lineRule="auto"/>
              <w:jc w:val="right"/>
              <w:rPr>
                <w:rFonts w:ascii="Times New Roman" w:hAnsi="Times New Roman"/>
                <w:sz w:val="16"/>
                <w:szCs w:val="16"/>
              </w:rPr>
            </w:pPr>
          </w:p>
        </w:tc>
        <w:tc>
          <w:tcPr>
            <w:tcW w:w="599" w:type="pct"/>
            <w:tcBorders>
              <w:top w:val="nil"/>
              <w:left w:val="nil"/>
              <w:bottom w:val="nil"/>
              <w:right w:val="nil"/>
            </w:tcBorders>
            <w:shd w:val="clear" w:color="auto" w:fill="auto"/>
            <w:noWrap/>
            <w:vAlign w:val="bottom"/>
            <w:hideMark/>
          </w:tcPr>
          <w:p w14:paraId="54B7C14A" w14:textId="77777777" w:rsidR="001C0F49" w:rsidRPr="00B12200" w:rsidRDefault="001C0F49" w:rsidP="004C218F">
            <w:pPr>
              <w:spacing w:after="0" w:line="240" w:lineRule="auto"/>
              <w:jc w:val="right"/>
              <w:rPr>
                <w:rFonts w:ascii="Times New Roman" w:hAnsi="Times New Roman"/>
                <w:sz w:val="16"/>
                <w:szCs w:val="16"/>
              </w:rPr>
            </w:pPr>
          </w:p>
        </w:tc>
      </w:tr>
      <w:tr w:rsidR="001C0F49" w:rsidRPr="00673828" w14:paraId="5CB00DD0" w14:textId="77777777" w:rsidTr="007431A4">
        <w:trPr>
          <w:trHeight w:val="204"/>
        </w:trPr>
        <w:tc>
          <w:tcPr>
            <w:tcW w:w="1999" w:type="pct"/>
            <w:tcBorders>
              <w:top w:val="nil"/>
              <w:left w:val="nil"/>
              <w:bottom w:val="nil"/>
              <w:right w:val="nil"/>
            </w:tcBorders>
            <w:shd w:val="clear" w:color="auto" w:fill="auto"/>
            <w:vAlign w:val="bottom"/>
            <w:hideMark/>
          </w:tcPr>
          <w:p w14:paraId="2E15DA2E" w14:textId="77777777" w:rsidR="001C0F49" w:rsidRPr="00673828" w:rsidRDefault="001C0F49" w:rsidP="00293BD0">
            <w:pPr>
              <w:spacing w:after="0" w:line="240" w:lineRule="auto"/>
              <w:ind w:left="113"/>
              <w:rPr>
                <w:rFonts w:ascii="Arial" w:hAnsi="Arial" w:cs="Arial"/>
                <w:sz w:val="16"/>
                <w:szCs w:val="16"/>
              </w:rPr>
            </w:pPr>
            <w:r w:rsidRPr="00931F5E">
              <w:rPr>
                <w:rFonts w:ascii="Arial" w:hAnsi="Arial" w:cs="Arial"/>
                <w:sz w:val="16"/>
                <w:szCs w:val="16"/>
              </w:rPr>
              <w:t>Sale of goods and rendering of services</w:t>
            </w:r>
          </w:p>
        </w:tc>
        <w:tc>
          <w:tcPr>
            <w:tcW w:w="602" w:type="pct"/>
            <w:tcBorders>
              <w:top w:val="nil"/>
              <w:left w:val="nil"/>
              <w:bottom w:val="nil"/>
              <w:right w:val="nil"/>
            </w:tcBorders>
            <w:shd w:val="clear" w:color="auto" w:fill="auto"/>
            <w:noWrap/>
            <w:vAlign w:val="bottom"/>
            <w:hideMark/>
          </w:tcPr>
          <w:p w14:paraId="175FEDEE" w14:textId="77777777" w:rsidR="001C0F49" w:rsidRPr="00B12200" w:rsidRDefault="001C0F49" w:rsidP="004C218F">
            <w:pPr>
              <w:spacing w:after="0" w:line="240" w:lineRule="auto"/>
              <w:jc w:val="right"/>
              <w:rPr>
                <w:rFonts w:ascii="Arial" w:hAnsi="Arial" w:cs="Arial"/>
                <w:sz w:val="16"/>
                <w:szCs w:val="16"/>
              </w:rPr>
            </w:pPr>
            <w:r>
              <w:rPr>
                <w:rFonts w:ascii="Arial" w:hAnsi="Arial" w:cs="Arial"/>
                <w:sz w:val="16"/>
                <w:szCs w:val="16"/>
              </w:rPr>
              <w:t>3,790</w:t>
            </w:r>
          </w:p>
        </w:tc>
        <w:tc>
          <w:tcPr>
            <w:tcW w:w="600" w:type="pct"/>
            <w:tcBorders>
              <w:top w:val="nil"/>
              <w:left w:val="nil"/>
              <w:bottom w:val="nil"/>
              <w:right w:val="nil"/>
            </w:tcBorders>
            <w:shd w:val="clear" w:color="auto" w:fill="E6E6E6"/>
            <w:noWrap/>
            <w:vAlign w:val="bottom"/>
            <w:hideMark/>
          </w:tcPr>
          <w:p w14:paraId="5637876B"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4,</w:t>
            </w:r>
            <w:r>
              <w:rPr>
                <w:rFonts w:ascii="Arial" w:hAnsi="Arial" w:cs="Arial"/>
                <w:bCs/>
                <w:sz w:val="16"/>
                <w:szCs w:val="16"/>
              </w:rPr>
              <w:t>180</w:t>
            </w:r>
          </w:p>
        </w:tc>
        <w:tc>
          <w:tcPr>
            <w:tcW w:w="600" w:type="pct"/>
            <w:tcBorders>
              <w:top w:val="nil"/>
              <w:left w:val="nil"/>
              <w:bottom w:val="nil"/>
              <w:right w:val="nil"/>
            </w:tcBorders>
            <w:shd w:val="clear" w:color="auto" w:fill="auto"/>
            <w:noWrap/>
            <w:vAlign w:val="bottom"/>
            <w:hideMark/>
          </w:tcPr>
          <w:p w14:paraId="2B530A69"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5,92</w:t>
            </w:r>
            <w:r>
              <w:rPr>
                <w:rFonts w:ascii="Arial" w:hAnsi="Arial" w:cs="Arial"/>
                <w:bCs/>
                <w:sz w:val="16"/>
                <w:szCs w:val="16"/>
              </w:rPr>
              <w:t>3</w:t>
            </w:r>
          </w:p>
        </w:tc>
        <w:tc>
          <w:tcPr>
            <w:tcW w:w="600" w:type="pct"/>
            <w:tcBorders>
              <w:top w:val="nil"/>
              <w:left w:val="nil"/>
              <w:bottom w:val="nil"/>
              <w:right w:val="nil"/>
            </w:tcBorders>
            <w:shd w:val="clear" w:color="auto" w:fill="auto"/>
            <w:noWrap/>
            <w:vAlign w:val="bottom"/>
            <w:hideMark/>
          </w:tcPr>
          <w:p w14:paraId="2BC31F42"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7,902</w:t>
            </w:r>
          </w:p>
        </w:tc>
        <w:tc>
          <w:tcPr>
            <w:tcW w:w="599" w:type="pct"/>
            <w:tcBorders>
              <w:top w:val="nil"/>
              <w:left w:val="nil"/>
              <w:bottom w:val="nil"/>
              <w:right w:val="nil"/>
            </w:tcBorders>
            <w:shd w:val="clear" w:color="auto" w:fill="auto"/>
            <w:noWrap/>
            <w:vAlign w:val="bottom"/>
            <w:hideMark/>
          </w:tcPr>
          <w:p w14:paraId="7792FAE5"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8,292</w:t>
            </w:r>
          </w:p>
        </w:tc>
      </w:tr>
      <w:tr w:rsidR="001C0F49" w:rsidRPr="00673828" w14:paraId="3B8DC632" w14:textId="77777777" w:rsidTr="007431A4">
        <w:trPr>
          <w:trHeight w:val="204"/>
        </w:trPr>
        <w:tc>
          <w:tcPr>
            <w:tcW w:w="1999" w:type="pct"/>
            <w:tcBorders>
              <w:top w:val="nil"/>
              <w:left w:val="nil"/>
              <w:bottom w:val="nil"/>
              <w:right w:val="nil"/>
            </w:tcBorders>
            <w:shd w:val="clear" w:color="auto" w:fill="auto"/>
            <w:noWrap/>
            <w:vAlign w:val="bottom"/>
            <w:hideMark/>
          </w:tcPr>
          <w:p w14:paraId="690ED0AF" w14:textId="77777777" w:rsidR="001C0F49" w:rsidRPr="00673828" w:rsidRDefault="001C0F49" w:rsidP="00293BD0">
            <w:pPr>
              <w:spacing w:after="0" w:line="240" w:lineRule="auto"/>
              <w:ind w:left="113"/>
              <w:rPr>
                <w:rFonts w:ascii="Arial" w:hAnsi="Arial" w:cs="Arial"/>
                <w:sz w:val="16"/>
                <w:szCs w:val="16"/>
              </w:rPr>
            </w:pPr>
            <w:r w:rsidRPr="00673828">
              <w:rPr>
                <w:rFonts w:ascii="Arial" w:hAnsi="Arial" w:cs="Arial"/>
                <w:sz w:val="16"/>
                <w:szCs w:val="16"/>
              </w:rPr>
              <w:t>Interest</w:t>
            </w:r>
          </w:p>
        </w:tc>
        <w:tc>
          <w:tcPr>
            <w:tcW w:w="602" w:type="pct"/>
            <w:tcBorders>
              <w:top w:val="nil"/>
              <w:left w:val="nil"/>
              <w:bottom w:val="nil"/>
              <w:right w:val="nil"/>
            </w:tcBorders>
            <w:shd w:val="clear" w:color="auto" w:fill="auto"/>
            <w:noWrap/>
            <w:vAlign w:val="bottom"/>
            <w:hideMark/>
          </w:tcPr>
          <w:p w14:paraId="7868A788" w14:textId="77777777" w:rsidR="001C0F49" w:rsidRPr="00B12200" w:rsidRDefault="001C0F49" w:rsidP="004C218F">
            <w:pPr>
              <w:spacing w:after="0" w:line="240" w:lineRule="auto"/>
              <w:jc w:val="right"/>
              <w:rPr>
                <w:rFonts w:ascii="Arial" w:hAnsi="Arial" w:cs="Arial"/>
                <w:sz w:val="16"/>
                <w:szCs w:val="16"/>
              </w:rPr>
            </w:pPr>
            <w:r>
              <w:rPr>
                <w:rFonts w:ascii="Arial" w:hAnsi="Arial" w:cs="Arial"/>
                <w:sz w:val="16"/>
                <w:szCs w:val="16"/>
              </w:rPr>
              <w:t>27</w:t>
            </w:r>
          </w:p>
        </w:tc>
        <w:tc>
          <w:tcPr>
            <w:tcW w:w="600" w:type="pct"/>
            <w:tcBorders>
              <w:top w:val="nil"/>
              <w:left w:val="nil"/>
              <w:bottom w:val="nil"/>
              <w:right w:val="nil"/>
            </w:tcBorders>
            <w:shd w:val="clear" w:color="auto" w:fill="E6E6E6"/>
            <w:noWrap/>
            <w:vAlign w:val="bottom"/>
            <w:hideMark/>
          </w:tcPr>
          <w:p w14:paraId="61F00411"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97</w:t>
            </w:r>
          </w:p>
        </w:tc>
        <w:tc>
          <w:tcPr>
            <w:tcW w:w="600" w:type="pct"/>
            <w:tcBorders>
              <w:top w:val="nil"/>
              <w:left w:val="nil"/>
              <w:bottom w:val="nil"/>
              <w:right w:val="nil"/>
            </w:tcBorders>
            <w:shd w:val="clear" w:color="auto" w:fill="auto"/>
            <w:noWrap/>
            <w:vAlign w:val="bottom"/>
            <w:hideMark/>
          </w:tcPr>
          <w:p w14:paraId="4FD8DD29"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99</w:t>
            </w:r>
          </w:p>
        </w:tc>
        <w:tc>
          <w:tcPr>
            <w:tcW w:w="600" w:type="pct"/>
            <w:tcBorders>
              <w:top w:val="nil"/>
              <w:left w:val="nil"/>
              <w:bottom w:val="nil"/>
              <w:right w:val="nil"/>
            </w:tcBorders>
            <w:shd w:val="clear" w:color="auto" w:fill="auto"/>
            <w:noWrap/>
            <w:vAlign w:val="bottom"/>
            <w:hideMark/>
          </w:tcPr>
          <w:p w14:paraId="4DA957B1"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102</w:t>
            </w:r>
          </w:p>
        </w:tc>
        <w:tc>
          <w:tcPr>
            <w:tcW w:w="599" w:type="pct"/>
            <w:tcBorders>
              <w:top w:val="nil"/>
              <w:left w:val="nil"/>
              <w:bottom w:val="nil"/>
              <w:right w:val="nil"/>
            </w:tcBorders>
            <w:shd w:val="clear" w:color="auto" w:fill="auto"/>
            <w:noWrap/>
            <w:vAlign w:val="bottom"/>
            <w:hideMark/>
          </w:tcPr>
          <w:p w14:paraId="74960D6B"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106</w:t>
            </w:r>
          </w:p>
        </w:tc>
      </w:tr>
      <w:tr w:rsidR="001C0F49" w:rsidRPr="00673828" w14:paraId="267C9D32" w14:textId="77777777" w:rsidTr="007431A4">
        <w:trPr>
          <w:trHeight w:val="204"/>
        </w:trPr>
        <w:tc>
          <w:tcPr>
            <w:tcW w:w="1999" w:type="pct"/>
            <w:tcBorders>
              <w:top w:val="nil"/>
              <w:left w:val="nil"/>
              <w:bottom w:val="nil"/>
              <w:right w:val="nil"/>
            </w:tcBorders>
            <w:shd w:val="clear" w:color="auto" w:fill="auto"/>
            <w:noWrap/>
            <w:vAlign w:val="bottom"/>
            <w:hideMark/>
          </w:tcPr>
          <w:p w14:paraId="48F93D9C" w14:textId="77777777" w:rsidR="001C0F49" w:rsidRPr="00673828" w:rsidRDefault="001C0F49" w:rsidP="00293BD0">
            <w:pPr>
              <w:spacing w:after="0" w:line="240" w:lineRule="auto"/>
              <w:ind w:left="113"/>
              <w:rPr>
                <w:rFonts w:ascii="Arial" w:hAnsi="Arial" w:cs="Arial"/>
                <w:sz w:val="16"/>
                <w:szCs w:val="16"/>
              </w:rPr>
            </w:pPr>
            <w:r w:rsidRPr="00673828">
              <w:rPr>
                <w:rFonts w:ascii="Arial" w:hAnsi="Arial" w:cs="Arial"/>
                <w:sz w:val="16"/>
                <w:szCs w:val="16"/>
              </w:rPr>
              <w:t>Other</w:t>
            </w:r>
          </w:p>
        </w:tc>
        <w:tc>
          <w:tcPr>
            <w:tcW w:w="602" w:type="pct"/>
            <w:tcBorders>
              <w:top w:val="nil"/>
              <w:left w:val="nil"/>
              <w:bottom w:val="nil"/>
              <w:right w:val="nil"/>
            </w:tcBorders>
            <w:shd w:val="clear" w:color="auto" w:fill="auto"/>
            <w:noWrap/>
            <w:vAlign w:val="bottom"/>
            <w:hideMark/>
          </w:tcPr>
          <w:p w14:paraId="1CBD7486" w14:textId="77777777" w:rsidR="001C0F49" w:rsidRPr="00B12200" w:rsidRDefault="001C0F49" w:rsidP="004C218F">
            <w:pPr>
              <w:spacing w:after="0" w:line="240" w:lineRule="auto"/>
              <w:jc w:val="right"/>
              <w:rPr>
                <w:rFonts w:ascii="Arial" w:hAnsi="Arial" w:cs="Arial"/>
                <w:sz w:val="16"/>
                <w:szCs w:val="16"/>
              </w:rPr>
            </w:pPr>
            <w:r>
              <w:rPr>
                <w:rFonts w:ascii="Arial" w:hAnsi="Arial" w:cs="Arial"/>
                <w:sz w:val="16"/>
                <w:szCs w:val="16"/>
              </w:rPr>
              <w:t>6,846</w:t>
            </w:r>
          </w:p>
        </w:tc>
        <w:tc>
          <w:tcPr>
            <w:tcW w:w="600" w:type="pct"/>
            <w:tcBorders>
              <w:top w:val="nil"/>
              <w:left w:val="nil"/>
              <w:bottom w:val="nil"/>
              <w:right w:val="nil"/>
            </w:tcBorders>
            <w:shd w:val="clear" w:color="auto" w:fill="E6E6E6"/>
            <w:noWrap/>
            <w:vAlign w:val="bottom"/>
            <w:hideMark/>
          </w:tcPr>
          <w:p w14:paraId="2B2BECE8"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5,688</w:t>
            </w:r>
          </w:p>
        </w:tc>
        <w:tc>
          <w:tcPr>
            <w:tcW w:w="600" w:type="pct"/>
            <w:tcBorders>
              <w:top w:val="nil"/>
              <w:left w:val="nil"/>
              <w:bottom w:val="nil"/>
              <w:right w:val="nil"/>
            </w:tcBorders>
            <w:shd w:val="clear" w:color="auto" w:fill="auto"/>
            <w:noWrap/>
            <w:vAlign w:val="bottom"/>
            <w:hideMark/>
          </w:tcPr>
          <w:p w14:paraId="4F2C4AE9"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7,069</w:t>
            </w:r>
          </w:p>
        </w:tc>
        <w:tc>
          <w:tcPr>
            <w:tcW w:w="600" w:type="pct"/>
            <w:tcBorders>
              <w:top w:val="nil"/>
              <w:left w:val="nil"/>
              <w:bottom w:val="nil"/>
              <w:right w:val="nil"/>
            </w:tcBorders>
            <w:shd w:val="clear" w:color="auto" w:fill="auto"/>
            <w:noWrap/>
            <w:vAlign w:val="bottom"/>
            <w:hideMark/>
          </w:tcPr>
          <w:p w14:paraId="7142A32F"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8,506</w:t>
            </w:r>
          </w:p>
        </w:tc>
        <w:tc>
          <w:tcPr>
            <w:tcW w:w="599" w:type="pct"/>
            <w:tcBorders>
              <w:top w:val="nil"/>
              <w:left w:val="nil"/>
              <w:bottom w:val="nil"/>
              <w:right w:val="nil"/>
            </w:tcBorders>
            <w:shd w:val="clear" w:color="auto" w:fill="auto"/>
            <w:noWrap/>
            <w:vAlign w:val="bottom"/>
            <w:hideMark/>
          </w:tcPr>
          <w:p w14:paraId="247B3A69"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8,86</w:t>
            </w:r>
            <w:r>
              <w:rPr>
                <w:rFonts w:ascii="Arial" w:hAnsi="Arial" w:cs="Arial"/>
                <w:bCs/>
                <w:sz w:val="16"/>
                <w:szCs w:val="16"/>
              </w:rPr>
              <w:t>7</w:t>
            </w:r>
          </w:p>
        </w:tc>
      </w:tr>
      <w:tr w:rsidR="001C0F49" w:rsidRPr="00673828" w14:paraId="1B2F743A" w14:textId="77777777" w:rsidTr="007431A4">
        <w:trPr>
          <w:trHeight w:val="204"/>
        </w:trPr>
        <w:tc>
          <w:tcPr>
            <w:tcW w:w="1999" w:type="pct"/>
            <w:tcBorders>
              <w:top w:val="nil"/>
              <w:left w:val="nil"/>
              <w:bottom w:val="nil"/>
              <w:right w:val="nil"/>
            </w:tcBorders>
            <w:shd w:val="clear" w:color="auto" w:fill="auto"/>
            <w:noWrap/>
            <w:vAlign w:val="bottom"/>
            <w:hideMark/>
          </w:tcPr>
          <w:p w14:paraId="15A752D8" w14:textId="77777777" w:rsidR="001C0F49" w:rsidRPr="00673828" w:rsidRDefault="001C0F49" w:rsidP="00293BD0">
            <w:pPr>
              <w:spacing w:after="0" w:line="240" w:lineRule="auto"/>
              <w:rPr>
                <w:rFonts w:ascii="Arial" w:hAnsi="Arial" w:cs="Arial"/>
                <w:b/>
                <w:bCs/>
                <w:sz w:val="16"/>
                <w:szCs w:val="16"/>
              </w:rPr>
            </w:pPr>
            <w:r w:rsidRPr="00673828">
              <w:rPr>
                <w:rFonts w:ascii="Arial" w:hAnsi="Arial" w:cs="Arial"/>
                <w:b/>
                <w:bCs/>
                <w:sz w:val="16"/>
                <w:szCs w:val="16"/>
              </w:rPr>
              <w:t>Total own-source revenue</w:t>
            </w:r>
          </w:p>
        </w:tc>
        <w:tc>
          <w:tcPr>
            <w:tcW w:w="602" w:type="pct"/>
            <w:tcBorders>
              <w:top w:val="single" w:sz="4" w:space="0" w:color="auto"/>
              <w:left w:val="nil"/>
              <w:bottom w:val="single" w:sz="4" w:space="0" w:color="auto"/>
              <w:right w:val="nil"/>
            </w:tcBorders>
            <w:shd w:val="clear" w:color="auto" w:fill="auto"/>
            <w:noWrap/>
            <w:vAlign w:val="bottom"/>
            <w:hideMark/>
          </w:tcPr>
          <w:p w14:paraId="4F21ED7A"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1</w:t>
            </w:r>
            <w:r>
              <w:rPr>
                <w:rFonts w:ascii="Arial" w:hAnsi="Arial" w:cs="Arial"/>
                <w:b/>
                <w:bCs/>
                <w:sz w:val="16"/>
                <w:szCs w:val="16"/>
              </w:rPr>
              <w:t>0,663</w:t>
            </w:r>
          </w:p>
        </w:tc>
        <w:tc>
          <w:tcPr>
            <w:tcW w:w="600" w:type="pct"/>
            <w:tcBorders>
              <w:top w:val="single" w:sz="4" w:space="0" w:color="auto"/>
              <w:left w:val="nil"/>
              <w:bottom w:val="single" w:sz="4" w:space="0" w:color="auto"/>
              <w:right w:val="nil"/>
            </w:tcBorders>
            <w:shd w:val="clear" w:color="auto" w:fill="E6E6E6"/>
            <w:noWrap/>
            <w:vAlign w:val="bottom"/>
            <w:hideMark/>
          </w:tcPr>
          <w:p w14:paraId="63A04652"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9,96</w:t>
            </w:r>
            <w:r>
              <w:rPr>
                <w:rFonts w:ascii="Arial" w:hAnsi="Arial" w:cs="Arial"/>
                <w:b/>
                <w:bCs/>
                <w:sz w:val="16"/>
                <w:szCs w:val="16"/>
              </w:rPr>
              <w:t>4</w:t>
            </w:r>
          </w:p>
        </w:tc>
        <w:tc>
          <w:tcPr>
            <w:tcW w:w="600" w:type="pct"/>
            <w:tcBorders>
              <w:top w:val="single" w:sz="4" w:space="0" w:color="auto"/>
              <w:left w:val="nil"/>
              <w:bottom w:val="single" w:sz="4" w:space="0" w:color="auto"/>
              <w:right w:val="nil"/>
            </w:tcBorders>
            <w:shd w:val="clear" w:color="auto" w:fill="auto"/>
            <w:noWrap/>
            <w:vAlign w:val="bottom"/>
            <w:hideMark/>
          </w:tcPr>
          <w:p w14:paraId="16B6B24D"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13,09</w:t>
            </w:r>
            <w:r>
              <w:rPr>
                <w:rFonts w:ascii="Arial" w:hAnsi="Arial" w:cs="Arial"/>
                <w:b/>
                <w:bCs/>
                <w:sz w:val="16"/>
                <w:szCs w:val="16"/>
              </w:rPr>
              <w:t>1</w:t>
            </w:r>
          </w:p>
        </w:tc>
        <w:tc>
          <w:tcPr>
            <w:tcW w:w="600" w:type="pct"/>
            <w:tcBorders>
              <w:top w:val="single" w:sz="4" w:space="0" w:color="auto"/>
              <w:left w:val="nil"/>
              <w:bottom w:val="single" w:sz="4" w:space="0" w:color="auto"/>
              <w:right w:val="nil"/>
            </w:tcBorders>
            <w:shd w:val="clear" w:color="auto" w:fill="auto"/>
            <w:noWrap/>
            <w:vAlign w:val="bottom"/>
            <w:hideMark/>
          </w:tcPr>
          <w:p w14:paraId="79E2E6C5"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16,51</w:t>
            </w:r>
            <w:r>
              <w:rPr>
                <w:rFonts w:ascii="Arial" w:hAnsi="Arial" w:cs="Arial"/>
                <w:b/>
                <w:bCs/>
                <w:sz w:val="16"/>
                <w:szCs w:val="16"/>
              </w:rPr>
              <w:t>0</w:t>
            </w:r>
          </w:p>
        </w:tc>
        <w:tc>
          <w:tcPr>
            <w:tcW w:w="599" w:type="pct"/>
            <w:tcBorders>
              <w:top w:val="single" w:sz="4" w:space="0" w:color="auto"/>
              <w:left w:val="nil"/>
              <w:bottom w:val="single" w:sz="4" w:space="0" w:color="auto"/>
              <w:right w:val="nil"/>
            </w:tcBorders>
            <w:shd w:val="clear" w:color="auto" w:fill="auto"/>
            <w:noWrap/>
            <w:vAlign w:val="bottom"/>
            <w:hideMark/>
          </w:tcPr>
          <w:p w14:paraId="10BC199E"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17,26</w:t>
            </w:r>
            <w:r>
              <w:rPr>
                <w:rFonts w:ascii="Arial" w:hAnsi="Arial" w:cs="Arial"/>
                <w:b/>
                <w:bCs/>
                <w:sz w:val="16"/>
                <w:szCs w:val="16"/>
              </w:rPr>
              <w:t>5</w:t>
            </w:r>
          </w:p>
        </w:tc>
      </w:tr>
      <w:tr w:rsidR="001C0F49" w:rsidRPr="00673828" w14:paraId="16DC1C7A" w14:textId="77777777" w:rsidTr="007431A4">
        <w:trPr>
          <w:trHeight w:val="204"/>
        </w:trPr>
        <w:tc>
          <w:tcPr>
            <w:tcW w:w="1999" w:type="pct"/>
            <w:tcBorders>
              <w:top w:val="nil"/>
              <w:left w:val="nil"/>
              <w:bottom w:val="nil"/>
              <w:right w:val="nil"/>
            </w:tcBorders>
            <w:shd w:val="clear" w:color="auto" w:fill="auto"/>
            <w:noWrap/>
            <w:vAlign w:val="bottom"/>
            <w:hideMark/>
          </w:tcPr>
          <w:p w14:paraId="068AA6E5" w14:textId="77777777" w:rsidR="001C0F49" w:rsidRPr="00673828" w:rsidRDefault="001C0F49" w:rsidP="00293BD0">
            <w:pPr>
              <w:spacing w:after="0" w:line="240" w:lineRule="auto"/>
              <w:rPr>
                <w:rFonts w:ascii="Arial" w:hAnsi="Arial" w:cs="Arial"/>
                <w:b/>
                <w:bCs/>
                <w:sz w:val="16"/>
                <w:szCs w:val="16"/>
              </w:rPr>
            </w:pPr>
            <w:r w:rsidRPr="00673828">
              <w:rPr>
                <w:rFonts w:ascii="Arial" w:hAnsi="Arial" w:cs="Arial"/>
                <w:b/>
                <w:bCs/>
                <w:sz w:val="16"/>
                <w:szCs w:val="16"/>
              </w:rPr>
              <w:t>Total own-source income</w:t>
            </w:r>
          </w:p>
        </w:tc>
        <w:tc>
          <w:tcPr>
            <w:tcW w:w="602" w:type="pct"/>
            <w:tcBorders>
              <w:top w:val="single" w:sz="4" w:space="0" w:color="auto"/>
              <w:left w:val="nil"/>
              <w:bottom w:val="single" w:sz="4" w:space="0" w:color="auto"/>
              <w:right w:val="nil"/>
            </w:tcBorders>
            <w:shd w:val="clear" w:color="auto" w:fill="auto"/>
            <w:noWrap/>
            <w:vAlign w:val="bottom"/>
            <w:hideMark/>
          </w:tcPr>
          <w:p w14:paraId="10316028"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1</w:t>
            </w:r>
            <w:r>
              <w:rPr>
                <w:rFonts w:ascii="Arial" w:hAnsi="Arial" w:cs="Arial"/>
                <w:b/>
                <w:bCs/>
                <w:sz w:val="16"/>
                <w:szCs w:val="16"/>
              </w:rPr>
              <w:t>0,663</w:t>
            </w:r>
          </w:p>
        </w:tc>
        <w:tc>
          <w:tcPr>
            <w:tcW w:w="600" w:type="pct"/>
            <w:tcBorders>
              <w:top w:val="single" w:sz="4" w:space="0" w:color="auto"/>
              <w:left w:val="nil"/>
              <w:bottom w:val="single" w:sz="4" w:space="0" w:color="auto"/>
              <w:right w:val="nil"/>
            </w:tcBorders>
            <w:shd w:val="clear" w:color="auto" w:fill="E6E6E6"/>
            <w:noWrap/>
            <w:vAlign w:val="bottom"/>
            <w:hideMark/>
          </w:tcPr>
          <w:p w14:paraId="5142A483"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9,96</w:t>
            </w:r>
            <w:r>
              <w:rPr>
                <w:rFonts w:ascii="Arial" w:hAnsi="Arial" w:cs="Arial"/>
                <w:b/>
                <w:bCs/>
                <w:sz w:val="16"/>
                <w:szCs w:val="16"/>
              </w:rPr>
              <w:t>4</w:t>
            </w:r>
          </w:p>
        </w:tc>
        <w:tc>
          <w:tcPr>
            <w:tcW w:w="600" w:type="pct"/>
            <w:tcBorders>
              <w:top w:val="single" w:sz="4" w:space="0" w:color="auto"/>
              <w:left w:val="nil"/>
              <w:bottom w:val="single" w:sz="4" w:space="0" w:color="auto"/>
              <w:right w:val="nil"/>
            </w:tcBorders>
            <w:shd w:val="clear" w:color="auto" w:fill="auto"/>
            <w:noWrap/>
            <w:vAlign w:val="bottom"/>
            <w:hideMark/>
          </w:tcPr>
          <w:p w14:paraId="04AE2875"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13,09</w:t>
            </w:r>
            <w:r>
              <w:rPr>
                <w:rFonts w:ascii="Arial" w:hAnsi="Arial" w:cs="Arial"/>
                <w:b/>
                <w:bCs/>
                <w:sz w:val="16"/>
                <w:szCs w:val="16"/>
              </w:rPr>
              <w:t>1</w:t>
            </w:r>
          </w:p>
        </w:tc>
        <w:tc>
          <w:tcPr>
            <w:tcW w:w="600" w:type="pct"/>
            <w:tcBorders>
              <w:top w:val="single" w:sz="4" w:space="0" w:color="auto"/>
              <w:left w:val="nil"/>
              <w:bottom w:val="single" w:sz="4" w:space="0" w:color="auto"/>
              <w:right w:val="nil"/>
            </w:tcBorders>
            <w:shd w:val="clear" w:color="auto" w:fill="auto"/>
            <w:noWrap/>
            <w:vAlign w:val="bottom"/>
            <w:hideMark/>
          </w:tcPr>
          <w:p w14:paraId="2852D571"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16,51</w:t>
            </w:r>
            <w:r>
              <w:rPr>
                <w:rFonts w:ascii="Arial" w:hAnsi="Arial" w:cs="Arial"/>
                <w:b/>
                <w:bCs/>
                <w:sz w:val="16"/>
                <w:szCs w:val="16"/>
              </w:rPr>
              <w:t>0</w:t>
            </w:r>
          </w:p>
        </w:tc>
        <w:tc>
          <w:tcPr>
            <w:tcW w:w="599" w:type="pct"/>
            <w:tcBorders>
              <w:top w:val="single" w:sz="4" w:space="0" w:color="auto"/>
              <w:left w:val="nil"/>
              <w:bottom w:val="single" w:sz="4" w:space="0" w:color="auto"/>
              <w:right w:val="nil"/>
            </w:tcBorders>
            <w:shd w:val="clear" w:color="auto" w:fill="auto"/>
            <w:noWrap/>
            <w:vAlign w:val="bottom"/>
            <w:hideMark/>
          </w:tcPr>
          <w:p w14:paraId="0CD307BA"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17,26</w:t>
            </w:r>
            <w:r>
              <w:rPr>
                <w:rFonts w:ascii="Arial" w:hAnsi="Arial" w:cs="Arial"/>
                <w:b/>
                <w:bCs/>
                <w:sz w:val="16"/>
                <w:szCs w:val="16"/>
              </w:rPr>
              <w:t>5</w:t>
            </w:r>
          </w:p>
        </w:tc>
      </w:tr>
      <w:tr w:rsidR="001C0F49" w:rsidRPr="00673828" w14:paraId="70FB2901" w14:textId="77777777" w:rsidTr="007431A4">
        <w:trPr>
          <w:trHeight w:val="204"/>
        </w:trPr>
        <w:tc>
          <w:tcPr>
            <w:tcW w:w="1999" w:type="pct"/>
            <w:tcBorders>
              <w:top w:val="nil"/>
              <w:left w:val="nil"/>
              <w:bottom w:val="nil"/>
              <w:right w:val="nil"/>
            </w:tcBorders>
            <w:shd w:val="clear" w:color="auto" w:fill="auto"/>
            <w:vAlign w:val="bottom"/>
            <w:hideMark/>
          </w:tcPr>
          <w:p w14:paraId="153D26C0" w14:textId="77777777" w:rsidR="001C0F49" w:rsidRPr="00673828" w:rsidRDefault="001C0F49" w:rsidP="00293BD0">
            <w:pPr>
              <w:spacing w:after="0" w:line="240" w:lineRule="auto"/>
              <w:rPr>
                <w:rFonts w:ascii="Arial" w:hAnsi="Arial" w:cs="Arial"/>
                <w:b/>
                <w:bCs/>
                <w:color w:val="000000"/>
                <w:sz w:val="16"/>
                <w:szCs w:val="16"/>
              </w:rPr>
            </w:pPr>
            <w:r w:rsidRPr="00673828">
              <w:rPr>
                <w:rFonts w:ascii="Arial" w:hAnsi="Arial" w:cs="Arial"/>
                <w:b/>
                <w:bCs/>
                <w:color w:val="000000"/>
                <w:sz w:val="16"/>
                <w:szCs w:val="16"/>
              </w:rPr>
              <w:t>Net (cost of)/contribution by services</w:t>
            </w:r>
          </w:p>
        </w:tc>
        <w:tc>
          <w:tcPr>
            <w:tcW w:w="602" w:type="pct"/>
            <w:tcBorders>
              <w:top w:val="nil"/>
              <w:left w:val="nil"/>
              <w:bottom w:val="single" w:sz="4" w:space="0" w:color="auto"/>
              <w:right w:val="nil"/>
            </w:tcBorders>
            <w:shd w:val="clear" w:color="auto" w:fill="auto"/>
            <w:noWrap/>
            <w:vAlign w:val="bottom"/>
            <w:hideMark/>
          </w:tcPr>
          <w:p w14:paraId="66045097"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(24,</w:t>
            </w:r>
            <w:r>
              <w:rPr>
                <w:rFonts w:ascii="Arial" w:hAnsi="Arial" w:cs="Arial"/>
                <w:b/>
                <w:bCs/>
                <w:sz w:val="16"/>
                <w:szCs w:val="16"/>
              </w:rPr>
              <w:t>510</w:t>
            </w:r>
            <w:r w:rsidRPr="00B12200">
              <w:rPr>
                <w:rFonts w:ascii="Arial" w:hAnsi="Arial" w:cs="Arial"/>
                <w:b/>
                <w:bCs/>
                <w:sz w:val="16"/>
                <w:szCs w:val="16"/>
              </w:rPr>
              <w:t>)</w:t>
            </w:r>
          </w:p>
        </w:tc>
        <w:tc>
          <w:tcPr>
            <w:tcW w:w="600" w:type="pct"/>
            <w:tcBorders>
              <w:top w:val="nil"/>
              <w:left w:val="nil"/>
              <w:bottom w:val="single" w:sz="4" w:space="0" w:color="auto"/>
              <w:right w:val="nil"/>
            </w:tcBorders>
            <w:shd w:val="clear" w:color="auto" w:fill="E6E6E6"/>
            <w:noWrap/>
            <w:vAlign w:val="bottom"/>
            <w:hideMark/>
          </w:tcPr>
          <w:p w14:paraId="4E949D93"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(27,017)</w:t>
            </w:r>
          </w:p>
        </w:tc>
        <w:tc>
          <w:tcPr>
            <w:tcW w:w="600" w:type="pct"/>
            <w:tcBorders>
              <w:top w:val="nil"/>
              <w:left w:val="nil"/>
              <w:bottom w:val="single" w:sz="4" w:space="0" w:color="auto"/>
              <w:right w:val="nil"/>
            </w:tcBorders>
            <w:shd w:val="clear" w:color="auto" w:fill="auto"/>
            <w:noWrap/>
            <w:vAlign w:val="bottom"/>
            <w:hideMark/>
          </w:tcPr>
          <w:p w14:paraId="366DFFBF"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(23,</w:t>
            </w:r>
            <w:r>
              <w:rPr>
                <w:rFonts w:ascii="Arial" w:hAnsi="Arial" w:cs="Arial"/>
                <w:b/>
                <w:bCs/>
                <w:sz w:val="16"/>
                <w:szCs w:val="16"/>
              </w:rPr>
              <w:t>912</w:t>
            </w:r>
            <w:r w:rsidRPr="00B12200">
              <w:rPr>
                <w:rFonts w:ascii="Arial" w:hAnsi="Arial" w:cs="Arial"/>
                <w:b/>
                <w:bCs/>
                <w:sz w:val="16"/>
                <w:szCs w:val="16"/>
              </w:rPr>
              <w:t>)</w:t>
            </w:r>
          </w:p>
        </w:tc>
        <w:tc>
          <w:tcPr>
            <w:tcW w:w="600" w:type="pct"/>
            <w:tcBorders>
              <w:top w:val="nil"/>
              <w:left w:val="nil"/>
              <w:bottom w:val="single" w:sz="4" w:space="0" w:color="auto"/>
              <w:right w:val="nil"/>
            </w:tcBorders>
            <w:shd w:val="clear" w:color="auto" w:fill="auto"/>
            <w:noWrap/>
            <w:vAlign w:val="bottom"/>
            <w:hideMark/>
          </w:tcPr>
          <w:p w14:paraId="34F91914"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(2</w:t>
            </w:r>
            <w:r>
              <w:rPr>
                <w:rFonts w:ascii="Arial" w:hAnsi="Arial" w:cs="Arial"/>
                <w:b/>
                <w:bCs/>
                <w:sz w:val="16"/>
                <w:szCs w:val="16"/>
              </w:rPr>
              <w:t>4,020</w:t>
            </w:r>
            <w:r w:rsidRPr="00B12200">
              <w:rPr>
                <w:rFonts w:ascii="Arial" w:hAnsi="Arial" w:cs="Arial"/>
                <w:b/>
                <w:bCs/>
                <w:sz w:val="16"/>
                <w:szCs w:val="16"/>
              </w:rPr>
              <w:t>)</w:t>
            </w:r>
          </w:p>
        </w:tc>
        <w:tc>
          <w:tcPr>
            <w:tcW w:w="599" w:type="pct"/>
            <w:tcBorders>
              <w:top w:val="nil"/>
              <w:left w:val="nil"/>
              <w:bottom w:val="single" w:sz="4" w:space="0" w:color="auto"/>
              <w:right w:val="nil"/>
            </w:tcBorders>
            <w:shd w:val="clear" w:color="auto" w:fill="auto"/>
            <w:noWrap/>
            <w:vAlign w:val="bottom"/>
            <w:hideMark/>
          </w:tcPr>
          <w:p w14:paraId="5343F42C"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(2</w:t>
            </w:r>
            <w:r>
              <w:rPr>
                <w:rFonts w:ascii="Arial" w:hAnsi="Arial" w:cs="Arial"/>
                <w:b/>
                <w:bCs/>
                <w:sz w:val="16"/>
                <w:szCs w:val="16"/>
              </w:rPr>
              <w:t>4,084</w:t>
            </w:r>
            <w:r w:rsidRPr="00B12200">
              <w:rPr>
                <w:rFonts w:ascii="Arial" w:hAnsi="Arial" w:cs="Arial"/>
                <w:b/>
                <w:bCs/>
                <w:sz w:val="16"/>
                <w:szCs w:val="16"/>
              </w:rPr>
              <w:t>)</w:t>
            </w:r>
          </w:p>
        </w:tc>
      </w:tr>
      <w:tr w:rsidR="001C0F49" w:rsidRPr="00673828" w14:paraId="75DF5E35" w14:textId="77777777" w:rsidTr="007431A4">
        <w:trPr>
          <w:trHeight w:val="204"/>
        </w:trPr>
        <w:tc>
          <w:tcPr>
            <w:tcW w:w="1999" w:type="pct"/>
            <w:tcBorders>
              <w:top w:val="nil"/>
              <w:left w:val="nil"/>
              <w:bottom w:val="nil"/>
              <w:right w:val="nil"/>
            </w:tcBorders>
            <w:shd w:val="clear" w:color="auto" w:fill="auto"/>
            <w:noWrap/>
            <w:vAlign w:val="bottom"/>
            <w:hideMark/>
          </w:tcPr>
          <w:p w14:paraId="6E60F037" w14:textId="77777777" w:rsidR="001C0F49" w:rsidRPr="00673828" w:rsidRDefault="001C0F49" w:rsidP="00293BD0">
            <w:pPr>
              <w:spacing w:after="0" w:line="240" w:lineRule="auto"/>
              <w:ind w:left="113"/>
              <w:rPr>
                <w:rFonts w:ascii="Arial" w:hAnsi="Arial" w:cs="Arial"/>
                <w:sz w:val="16"/>
                <w:szCs w:val="16"/>
              </w:rPr>
            </w:pPr>
            <w:r w:rsidRPr="00673828">
              <w:rPr>
                <w:rFonts w:ascii="Arial" w:hAnsi="Arial" w:cs="Arial"/>
                <w:sz w:val="16"/>
                <w:szCs w:val="16"/>
              </w:rPr>
              <w:t>Revenue from Government</w:t>
            </w:r>
          </w:p>
        </w:tc>
        <w:tc>
          <w:tcPr>
            <w:tcW w:w="602" w:type="pct"/>
            <w:tcBorders>
              <w:top w:val="nil"/>
              <w:left w:val="nil"/>
              <w:bottom w:val="single" w:sz="4" w:space="0" w:color="auto"/>
              <w:right w:val="nil"/>
            </w:tcBorders>
            <w:shd w:val="clear" w:color="auto" w:fill="auto"/>
            <w:noWrap/>
            <w:vAlign w:val="bottom"/>
            <w:hideMark/>
          </w:tcPr>
          <w:p w14:paraId="17EC5AB4" w14:textId="77777777" w:rsidR="001C0F49" w:rsidRPr="00B12200" w:rsidRDefault="001C0F49" w:rsidP="004C218F">
            <w:pPr>
              <w:spacing w:after="0" w:line="240" w:lineRule="auto"/>
              <w:jc w:val="right"/>
              <w:rPr>
                <w:rFonts w:ascii="Arial" w:hAnsi="Arial" w:cs="Arial"/>
                <w:sz w:val="16"/>
                <w:szCs w:val="16"/>
              </w:rPr>
            </w:pPr>
            <w:r w:rsidRPr="00B12200">
              <w:rPr>
                <w:rFonts w:ascii="Arial" w:hAnsi="Arial" w:cs="Arial"/>
                <w:sz w:val="16"/>
                <w:szCs w:val="16"/>
              </w:rPr>
              <w:t>24,125</w:t>
            </w:r>
          </w:p>
        </w:tc>
        <w:tc>
          <w:tcPr>
            <w:tcW w:w="600" w:type="pct"/>
            <w:tcBorders>
              <w:top w:val="nil"/>
              <w:left w:val="nil"/>
              <w:bottom w:val="single" w:sz="4" w:space="0" w:color="auto"/>
              <w:right w:val="nil"/>
            </w:tcBorders>
            <w:shd w:val="clear" w:color="auto" w:fill="E6E6E6"/>
            <w:noWrap/>
            <w:vAlign w:val="bottom"/>
            <w:hideMark/>
          </w:tcPr>
          <w:p w14:paraId="61607472"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24,017</w:t>
            </w:r>
          </w:p>
        </w:tc>
        <w:tc>
          <w:tcPr>
            <w:tcW w:w="600" w:type="pct"/>
            <w:tcBorders>
              <w:top w:val="nil"/>
              <w:left w:val="nil"/>
              <w:bottom w:val="single" w:sz="4" w:space="0" w:color="auto"/>
              <w:right w:val="nil"/>
            </w:tcBorders>
            <w:shd w:val="clear" w:color="auto" w:fill="auto"/>
            <w:noWrap/>
            <w:vAlign w:val="bottom"/>
            <w:hideMark/>
          </w:tcPr>
          <w:p w14:paraId="4C601713" w14:textId="77777777" w:rsidR="001C0F49" w:rsidRPr="00E67399" w:rsidRDefault="001C0F49" w:rsidP="004C218F">
            <w:pPr>
              <w:spacing w:after="0" w:line="240" w:lineRule="auto"/>
              <w:jc w:val="right"/>
              <w:rPr>
                <w:rFonts w:ascii="Arial" w:hAnsi="Arial" w:cs="Arial"/>
                <w:bCs/>
                <w:sz w:val="16"/>
                <w:szCs w:val="16"/>
              </w:rPr>
            </w:pPr>
            <w:r w:rsidRPr="00E67399">
              <w:rPr>
                <w:rFonts w:ascii="Arial" w:hAnsi="Arial" w:cs="Arial"/>
                <w:bCs/>
                <w:sz w:val="16"/>
                <w:szCs w:val="16"/>
              </w:rPr>
              <w:t>2</w:t>
            </w:r>
            <w:r>
              <w:rPr>
                <w:rFonts w:ascii="Arial" w:hAnsi="Arial" w:cs="Arial"/>
                <w:bCs/>
                <w:sz w:val="16"/>
                <w:szCs w:val="16"/>
              </w:rPr>
              <w:t>0,912</w:t>
            </w:r>
          </w:p>
        </w:tc>
        <w:tc>
          <w:tcPr>
            <w:tcW w:w="600" w:type="pct"/>
            <w:tcBorders>
              <w:top w:val="nil"/>
              <w:left w:val="nil"/>
              <w:bottom w:val="single" w:sz="4" w:space="0" w:color="auto"/>
              <w:right w:val="nil"/>
            </w:tcBorders>
            <w:shd w:val="clear" w:color="auto" w:fill="auto"/>
            <w:noWrap/>
            <w:vAlign w:val="bottom"/>
            <w:hideMark/>
          </w:tcPr>
          <w:p w14:paraId="1D620FB1" w14:textId="77777777" w:rsidR="001C0F49" w:rsidRPr="00E67399" w:rsidRDefault="001C0F49" w:rsidP="004C218F">
            <w:pPr>
              <w:spacing w:after="0" w:line="240" w:lineRule="auto"/>
              <w:jc w:val="right"/>
              <w:rPr>
                <w:rFonts w:ascii="Arial" w:hAnsi="Arial" w:cs="Arial"/>
                <w:bCs/>
                <w:sz w:val="16"/>
                <w:szCs w:val="16"/>
              </w:rPr>
            </w:pPr>
            <w:r>
              <w:rPr>
                <w:rFonts w:ascii="Arial" w:hAnsi="Arial" w:cs="Arial"/>
                <w:bCs/>
                <w:sz w:val="16"/>
                <w:szCs w:val="16"/>
              </w:rPr>
              <w:t>21,020</w:t>
            </w:r>
          </w:p>
        </w:tc>
        <w:tc>
          <w:tcPr>
            <w:tcW w:w="599" w:type="pct"/>
            <w:tcBorders>
              <w:top w:val="nil"/>
              <w:left w:val="nil"/>
              <w:bottom w:val="single" w:sz="4" w:space="0" w:color="auto"/>
              <w:right w:val="nil"/>
            </w:tcBorders>
            <w:shd w:val="clear" w:color="auto" w:fill="auto"/>
            <w:noWrap/>
            <w:vAlign w:val="bottom"/>
            <w:hideMark/>
          </w:tcPr>
          <w:p w14:paraId="5600C055" w14:textId="77777777" w:rsidR="001C0F49" w:rsidRPr="00E67399" w:rsidRDefault="001C0F49" w:rsidP="004C218F">
            <w:pPr>
              <w:spacing w:after="0" w:line="240" w:lineRule="auto"/>
              <w:jc w:val="right"/>
              <w:rPr>
                <w:rFonts w:ascii="Arial" w:hAnsi="Arial" w:cs="Arial"/>
                <w:bCs/>
                <w:sz w:val="16"/>
                <w:szCs w:val="16"/>
              </w:rPr>
            </w:pPr>
            <w:r>
              <w:rPr>
                <w:rFonts w:ascii="Arial" w:hAnsi="Arial" w:cs="Arial"/>
                <w:bCs/>
                <w:sz w:val="16"/>
                <w:szCs w:val="16"/>
              </w:rPr>
              <w:t>21,084</w:t>
            </w:r>
          </w:p>
        </w:tc>
      </w:tr>
      <w:tr w:rsidR="001C0F49" w:rsidRPr="00673828" w14:paraId="2B639D12" w14:textId="77777777" w:rsidTr="007431A4">
        <w:trPr>
          <w:trHeight w:val="204"/>
        </w:trPr>
        <w:tc>
          <w:tcPr>
            <w:tcW w:w="1999" w:type="pct"/>
            <w:tcBorders>
              <w:top w:val="nil"/>
              <w:left w:val="nil"/>
              <w:bottom w:val="nil"/>
              <w:right w:val="nil"/>
            </w:tcBorders>
            <w:shd w:val="clear" w:color="auto" w:fill="auto"/>
            <w:vAlign w:val="bottom"/>
            <w:hideMark/>
          </w:tcPr>
          <w:p w14:paraId="152E1596" w14:textId="77777777" w:rsidR="001C0F49" w:rsidRPr="00673828" w:rsidRDefault="001C0F49" w:rsidP="00293BD0">
            <w:pPr>
              <w:spacing w:after="0" w:line="240" w:lineRule="auto"/>
              <w:rPr>
                <w:rFonts w:ascii="Arial" w:hAnsi="Arial" w:cs="Arial"/>
                <w:b/>
                <w:bCs/>
                <w:sz w:val="16"/>
                <w:szCs w:val="16"/>
              </w:rPr>
            </w:pPr>
            <w:r w:rsidRPr="00673828">
              <w:rPr>
                <w:rFonts w:ascii="Arial" w:hAnsi="Arial" w:cs="Arial"/>
                <w:b/>
                <w:bCs/>
                <w:sz w:val="16"/>
                <w:szCs w:val="16"/>
              </w:rPr>
              <w:t>Surplus/(deficit) attributable to the Australian Government</w:t>
            </w:r>
          </w:p>
        </w:tc>
        <w:tc>
          <w:tcPr>
            <w:tcW w:w="602" w:type="pct"/>
            <w:tcBorders>
              <w:top w:val="nil"/>
              <w:left w:val="nil"/>
              <w:bottom w:val="single" w:sz="4" w:space="0" w:color="auto"/>
              <w:right w:val="nil"/>
            </w:tcBorders>
            <w:shd w:val="clear" w:color="auto" w:fill="auto"/>
            <w:noWrap/>
            <w:vAlign w:val="bottom"/>
            <w:hideMark/>
          </w:tcPr>
          <w:p w14:paraId="23FED890"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(3</w:t>
            </w:r>
            <w:r>
              <w:rPr>
                <w:rFonts w:ascii="Arial" w:hAnsi="Arial" w:cs="Arial"/>
                <w:b/>
                <w:bCs/>
                <w:sz w:val="16"/>
                <w:szCs w:val="16"/>
              </w:rPr>
              <w:t>85</w:t>
            </w:r>
            <w:r w:rsidRPr="00B12200">
              <w:rPr>
                <w:rFonts w:ascii="Arial" w:hAnsi="Arial" w:cs="Arial"/>
                <w:b/>
                <w:bCs/>
                <w:sz w:val="16"/>
                <w:szCs w:val="16"/>
              </w:rPr>
              <w:t>)</w:t>
            </w:r>
          </w:p>
        </w:tc>
        <w:tc>
          <w:tcPr>
            <w:tcW w:w="600" w:type="pct"/>
            <w:tcBorders>
              <w:top w:val="nil"/>
              <w:left w:val="nil"/>
              <w:bottom w:val="single" w:sz="4" w:space="0" w:color="auto"/>
              <w:right w:val="nil"/>
            </w:tcBorders>
            <w:shd w:val="clear" w:color="auto" w:fill="E6E6E6"/>
            <w:noWrap/>
            <w:vAlign w:val="bottom"/>
            <w:hideMark/>
          </w:tcPr>
          <w:p w14:paraId="02C6C137"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(3,000)</w:t>
            </w:r>
          </w:p>
        </w:tc>
        <w:tc>
          <w:tcPr>
            <w:tcW w:w="600" w:type="pct"/>
            <w:tcBorders>
              <w:top w:val="nil"/>
              <w:left w:val="nil"/>
              <w:bottom w:val="single" w:sz="4" w:space="0" w:color="auto"/>
              <w:right w:val="nil"/>
            </w:tcBorders>
            <w:shd w:val="clear" w:color="auto" w:fill="auto"/>
            <w:noWrap/>
            <w:vAlign w:val="bottom"/>
            <w:hideMark/>
          </w:tcPr>
          <w:p w14:paraId="1DEF179A"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(3,00</w:t>
            </w:r>
            <w:r>
              <w:rPr>
                <w:rFonts w:ascii="Arial" w:hAnsi="Arial" w:cs="Arial"/>
                <w:b/>
                <w:bCs/>
                <w:sz w:val="16"/>
                <w:szCs w:val="16"/>
              </w:rPr>
              <w:t>0</w:t>
            </w:r>
            <w:r w:rsidRPr="00B12200">
              <w:rPr>
                <w:rFonts w:ascii="Arial" w:hAnsi="Arial" w:cs="Arial"/>
                <w:b/>
                <w:bCs/>
                <w:sz w:val="16"/>
                <w:szCs w:val="16"/>
              </w:rPr>
              <w:t>)</w:t>
            </w:r>
          </w:p>
        </w:tc>
        <w:tc>
          <w:tcPr>
            <w:tcW w:w="600" w:type="pct"/>
            <w:tcBorders>
              <w:top w:val="nil"/>
              <w:left w:val="nil"/>
              <w:bottom w:val="single" w:sz="4" w:space="0" w:color="auto"/>
              <w:right w:val="nil"/>
            </w:tcBorders>
            <w:shd w:val="clear" w:color="auto" w:fill="auto"/>
            <w:noWrap/>
            <w:vAlign w:val="bottom"/>
            <w:hideMark/>
          </w:tcPr>
          <w:p w14:paraId="78692066"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(3,000)</w:t>
            </w:r>
          </w:p>
        </w:tc>
        <w:tc>
          <w:tcPr>
            <w:tcW w:w="599" w:type="pct"/>
            <w:tcBorders>
              <w:top w:val="nil"/>
              <w:left w:val="nil"/>
              <w:bottom w:val="single" w:sz="4" w:space="0" w:color="auto"/>
              <w:right w:val="nil"/>
            </w:tcBorders>
            <w:shd w:val="clear" w:color="auto" w:fill="auto"/>
            <w:noWrap/>
            <w:vAlign w:val="bottom"/>
            <w:hideMark/>
          </w:tcPr>
          <w:p w14:paraId="740CD566"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(3,00</w:t>
            </w:r>
            <w:r>
              <w:rPr>
                <w:rFonts w:ascii="Arial" w:hAnsi="Arial" w:cs="Arial"/>
                <w:b/>
                <w:bCs/>
                <w:sz w:val="16"/>
                <w:szCs w:val="16"/>
              </w:rPr>
              <w:t>0</w:t>
            </w:r>
            <w:r w:rsidRPr="00B12200">
              <w:rPr>
                <w:rFonts w:ascii="Arial" w:hAnsi="Arial" w:cs="Arial"/>
                <w:b/>
                <w:bCs/>
                <w:sz w:val="16"/>
                <w:szCs w:val="16"/>
              </w:rPr>
              <w:t>)</w:t>
            </w:r>
          </w:p>
        </w:tc>
      </w:tr>
      <w:tr w:rsidR="001C0F49" w:rsidRPr="00673828" w14:paraId="4141B0C9" w14:textId="77777777" w:rsidTr="007431A4">
        <w:trPr>
          <w:trHeight w:val="204"/>
        </w:trPr>
        <w:tc>
          <w:tcPr>
            <w:tcW w:w="1999" w:type="pct"/>
            <w:tcBorders>
              <w:top w:val="nil"/>
              <w:left w:val="nil"/>
              <w:bottom w:val="nil"/>
              <w:right w:val="nil"/>
            </w:tcBorders>
            <w:shd w:val="clear" w:color="auto" w:fill="auto"/>
            <w:noWrap/>
            <w:vAlign w:val="bottom"/>
            <w:hideMark/>
          </w:tcPr>
          <w:p w14:paraId="278D8E7D" w14:textId="77777777" w:rsidR="001C0F49" w:rsidRPr="00673828" w:rsidRDefault="001C0F49" w:rsidP="00293BD0">
            <w:pPr>
              <w:spacing w:after="0" w:line="240" w:lineRule="auto"/>
              <w:rPr>
                <w:rFonts w:ascii="Arial" w:hAnsi="Arial" w:cs="Arial"/>
                <w:b/>
                <w:bCs/>
                <w:sz w:val="16"/>
                <w:szCs w:val="16"/>
              </w:rPr>
            </w:pPr>
            <w:r w:rsidRPr="00673828">
              <w:rPr>
                <w:rFonts w:ascii="Arial" w:hAnsi="Arial" w:cs="Arial"/>
                <w:b/>
                <w:bCs/>
                <w:sz w:val="16"/>
                <w:szCs w:val="16"/>
              </w:rPr>
              <w:t>OTHER COMPREHENSIVE INCOME</w:t>
            </w:r>
          </w:p>
        </w:tc>
        <w:tc>
          <w:tcPr>
            <w:tcW w:w="602" w:type="pct"/>
            <w:tcBorders>
              <w:top w:val="nil"/>
              <w:left w:val="nil"/>
              <w:bottom w:val="nil"/>
              <w:right w:val="nil"/>
            </w:tcBorders>
            <w:shd w:val="clear" w:color="auto" w:fill="auto"/>
            <w:noWrap/>
            <w:vAlign w:val="bottom"/>
            <w:hideMark/>
          </w:tcPr>
          <w:p w14:paraId="7CA007CE" w14:textId="77777777" w:rsidR="001C0F49" w:rsidRPr="00B12200" w:rsidRDefault="001C0F49" w:rsidP="004C218F">
            <w:pPr>
              <w:spacing w:after="0" w:line="240" w:lineRule="auto"/>
              <w:jc w:val="right"/>
              <w:rPr>
                <w:rFonts w:ascii="Arial" w:hAnsi="Arial" w:cs="Arial"/>
                <w:b/>
                <w:bCs/>
                <w:sz w:val="16"/>
                <w:szCs w:val="16"/>
              </w:rPr>
            </w:pPr>
          </w:p>
        </w:tc>
        <w:tc>
          <w:tcPr>
            <w:tcW w:w="600" w:type="pct"/>
            <w:tcBorders>
              <w:top w:val="nil"/>
              <w:left w:val="nil"/>
              <w:bottom w:val="nil"/>
              <w:right w:val="nil"/>
            </w:tcBorders>
            <w:shd w:val="clear" w:color="auto" w:fill="E6E6E6"/>
            <w:noWrap/>
            <w:vAlign w:val="bottom"/>
            <w:hideMark/>
          </w:tcPr>
          <w:p w14:paraId="22586518" w14:textId="77777777" w:rsidR="001C0F49" w:rsidRPr="00B12200" w:rsidRDefault="001C0F49" w:rsidP="004C218F">
            <w:pPr>
              <w:spacing w:after="0" w:line="240" w:lineRule="auto"/>
              <w:jc w:val="right"/>
              <w:rPr>
                <w:rFonts w:ascii="Arial" w:hAnsi="Arial" w:cs="Arial"/>
                <w:b/>
                <w:bCs/>
                <w:sz w:val="16"/>
                <w:szCs w:val="16"/>
              </w:rPr>
            </w:pPr>
          </w:p>
        </w:tc>
        <w:tc>
          <w:tcPr>
            <w:tcW w:w="600" w:type="pct"/>
            <w:tcBorders>
              <w:top w:val="nil"/>
              <w:left w:val="nil"/>
              <w:bottom w:val="nil"/>
              <w:right w:val="nil"/>
            </w:tcBorders>
            <w:shd w:val="clear" w:color="auto" w:fill="auto"/>
            <w:noWrap/>
            <w:vAlign w:val="bottom"/>
            <w:hideMark/>
          </w:tcPr>
          <w:p w14:paraId="342B1BEB" w14:textId="77777777" w:rsidR="001C0F49" w:rsidRPr="00B12200" w:rsidRDefault="001C0F49" w:rsidP="004C218F">
            <w:pPr>
              <w:spacing w:after="0" w:line="240" w:lineRule="auto"/>
              <w:jc w:val="right"/>
              <w:rPr>
                <w:rFonts w:ascii="Arial" w:hAnsi="Arial" w:cs="Arial"/>
                <w:b/>
                <w:bCs/>
                <w:sz w:val="16"/>
                <w:szCs w:val="16"/>
              </w:rPr>
            </w:pPr>
          </w:p>
        </w:tc>
        <w:tc>
          <w:tcPr>
            <w:tcW w:w="600" w:type="pct"/>
            <w:tcBorders>
              <w:top w:val="nil"/>
              <w:left w:val="nil"/>
              <w:bottom w:val="nil"/>
              <w:right w:val="nil"/>
            </w:tcBorders>
            <w:shd w:val="clear" w:color="auto" w:fill="auto"/>
            <w:noWrap/>
            <w:vAlign w:val="bottom"/>
            <w:hideMark/>
          </w:tcPr>
          <w:p w14:paraId="74DAC3CF" w14:textId="77777777" w:rsidR="001C0F49" w:rsidRPr="00B12200" w:rsidRDefault="001C0F49" w:rsidP="004C218F">
            <w:pPr>
              <w:spacing w:after="0" w:line="240" w:lineRule="auto"/>
              <w:jc w:val="right"/>
              <w:rPr>
                <w:rFonts w:ascii="Times New Roman" w:hAnsi="Times New Roman"/>
                <w:sz w:val="16"/>
                <w:szCs w:val="16"/>
              </w:rPr>
            </w:pPr>
          </w:p>
        </w:tc>
        <w:tc>
          <w:tcPr>
            <w:tcW w:w="599" w:type="pct"/>
            <w:tcBorders>
              <w:top w:val="nil"/>
              <w:left w:val="nil"/>
              <w:bottom w:val="nil"/>
              <w:right w:val="nil"/>
            </w:tcBorders>
            <w:shd w:val="clear" w:color="auto" w:fill="auto"/>
            <w:noWrap/>
            <w:vAlign w:val="bottom"/>
            <w:hideMark/>
          </w:tcPr>
          <w:p w14:paraId="0796DA4F" w14:textId="77777777" w:rsidR="001C0F49" w:rsidRPr="00B12200" w:rsidRDefault="001C0F49" w:rsidP="004C218F">
            <w:pPr>
              <w:spacing w:after="0" w:line="240" w:lineRule="auto"/>
              <w:jc w:val="right"/>
              <w:rPr>
                <w:rFonts w:ascii="Times New Roman" w:hAnsi="Times New Roman"/>
                <w:sz w:val="16"/>
                <w:szCs w:val="16"/>
              </w:rPr>
            </w:pPr>
          </w:p>
        </w:tc>
      </w:tr>
      <w:tr w:rsidR="001C0F49" w:rsidRPr="00673828" w14:paraId="3797D3C9" w14:textId="77777777" w:rsidTr="007431A4">
        <w:trPr>
          <w:trHeight w:val="204"/>
        </w:trPr>
        <w:tc>
          <w:tcPr>
            <w:tcW w:w="1999" w:type="pct"/>
            <w:tcBorders>
              <w:top w:val="nil"/>
              <w:left w:val="nil"/>
              <w:bottom w:val="nil"/>
              <w:right w:val="nil"/>
            </w:tcBorders>
            <w:shd w:val="clear" w:color="auto" w:fill="auto"/>
            <w:noWrap/>
            <w:vAlign w:val="bottom"/>
            <w:hideMark/>
          </w:tcPr>
          <w:p w14:paraId="1027EFAE" w14:textId="77777777" w:rsidR="001C0F49" w:rsidRPr="00673828" w:rsidRDefault="001C0F49" w:rsidP="00293BD0">
            <w:pPr>
              <w:spacing w:after="0" w:line="240" w:lineRule="auto"/>
              <w:rPr>
                <w:rFonts w:ascii="Arial" w:hAnsi="Arial" w:cs="Arial"/>
                <w:b/>
                <w:bCs/>
                <w:sz w:val="16"/>
                <w:szCs w:val="16"/>
              </w:rPr>
            </w:pPr>
            <w:r w:rsidRPr="00673828">
              <w:rPr>
                <w:rFonts w:ascii="Arial" w:hAnsi="Arial" w:cs="Arial"/>
                <w:b/>
                <w:bCs/>
                <w:sz w:val="16"/>
                <w:szCs w:val="16"/>
              </w:rPr>
              <w:t xml:space="preserve">Total other comprehensive income </w:t>
            </w:r>
          </w:p>
        </w:tc>
        <w:tc>
          <w:tcPr>
            <w:tcW w:w="602" w:type="pct"/>
            <w:tcBorders>
              <w:top w:val="nil"/>
              <w:left w:val="nil"/>
              <w:bottom w:val="nil"/>
              <w:right w:val="nil"/>
            </w:tcBorders>
            <w:shd w:val="clear" w:color="auto" w:fill="auto"/>
            <w:noWrap/>
            <w:vAlign w:val="bottom"/>
            <w:hideMark/>
          </w:tcPr>
          <w:p w14:paraId="6722A5D3"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w:t>
            </w:r>
          </w:p>
        </w:tc>
        <w:tc>
          <w:tcPr>
            <w:tcW w:w="600" w:type="pct"/>
            <w:tcBorders>
              <w:top w:val="nil"/>
              <w:left w:val="nil"/>
              <w:bottom w:val="nil"/>
              <w:right w:val="nil"/>
            </w:tcBorders>
            <w:shd w:val="clear" w:color="auto" w:fill="E6E6E6"/>
            <w:noWrap/>
            <w:vAlign w:val="bottom"/>
            <w:hideMark/>
          </w:tcPr>
          <w:p w14:paraId="374071A9"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w:t>
            </w:r>
          </w:p>
        </w:tc>
        <w:tc>
          <w:tcPr>
            <w:tcW w:w="600" w:type="pct"/>
            <w:tcBorders>
              <w:top w:val="nil"/>
              <w:left w:val="nil"/>
              <w:bottom w:val="nil"/>
              <w:right w:val="nil"/>
            </w:tcBorders>
            <w:shd w:val="clear" w:color="auto" w:fill="auto"/>
            <w:noWrap/>
            <w:vAlign w:val="bottom"/>
            <w:hideMark/>
          </w:tcPr>
          <w:p w14:paraId="3E552A59"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w:t>
            </w:r>
          </w:p>
        </w:tc>
        <w:tc>
          <w:tcPr>
            <w:tcW w:w="600" w:type="pct"/>
            <w:tcBorders>
              <w:top w:val="nil"/>
              <w:left w:val="nil"/>
              <w:bottom w:val="nil"/>
              <w:right w:val="nil"/>
            </w:tcBorders>
            <w:shd w:val="clear" w:color="auto" w:fill="auto"/>
            <w:noWrap/>
            <w:vAlign w:val="bottom"/>
            <w:hideMark/>
          </w:tcPr>
          <w:p w14:paraId="64467CE2"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w:t>
            </w:r>
          </w:p>
        </w:tc>
        <w:tc>
          <w:tcPr>
            <w:tcW w:w="599" w:type="pct"/>
            <w:tcBorders>
              <w:top w:val="nil"/>
              <w:left w:val="nil"/>
              <w:bottom w:val="nil"/>
              <w:right w:val="nil"/>
            </w:tcBorders>
            <w:shd w:val="clear" w:color="auto" w:fill="auto"/>
            <w:noWrap/>
            <w:vAlign w:val="bottom"/>
            <w:hideMark/>
          </w:tcPr>
          <w:p w14:paraId="7F31E129"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w:t>
            </w:r>
          </w:p>
        </w:tc>
      </w:tr>
      <w:tr w:rsidR="001C0F49" w:rsidRPr="00673828" w14:paraId="54F96C25" w14:textId="77777777" w:rsidTr="007431A4">
        <w:trPr>
          <w:trHeight w:val="204"/>
        </w:trPr>
        <w:tc>
          <w:tcPr>
            <w:tcW w:w="1999" w:type="pct"/>
            <w:tcBorders>
              <w:top w:val="nil"/>
              <w:left w:val="nil"/>
              <w:bottom w:val="nil"/>
              <w:right w:val="nil"/>
            </w:tcBorders>
            <w:shd w:val="clear" w:color="auto" w:fill="auto"/>
            <w:noWrap/>
            <w:vAlign w:val="bottom"/>
            <w:hideMark/>
          </w:tcPr>
          <w:p w14:paraId="56A4A374" w14:textId="77777777" w:rsidR="001C0F49" w:rsidRPr="00673828" w:rsidRDefault="001C0F49" w:rsidP="00293BD0">
            <w:pPr>
              <w:spacing w:after="0" w:line="240" w:lineRule="auto"/>
              <w:rPr>
                <w:rFonts w:ascii="Arial" w:hAnsi="Arial" w:cs="Arial"/>
                <w:b/>
                <w:bCs/>
                <w:sz w:val="16"/>
                <w:szCs w:val="16"/>
              </w:rPr>
            </w:pPr>
            <w:r w:rsidRPr="00673828">
              <w:rPr>
                <w:rFonts w:ascii="Arial" w:hAnsi="Arial" w:cs="Arial"/>
                <w:b/>
                <w:bCs/>
                <w:sz w:val="16"/>
                <w:szCs w:val="16"/>
              </w:rPr>
              <w:t>Total comprehensive income/(loss)</w:t>
            </w:r>
          </w:p>
        </w:tc>
        <w:tc>
          <w:tcPr>
            <w:tcW w:w="602" w:type="pct"/>
            <w:tcBorders>
              <w:top w:val="single" w:sz="4" w:space="0" w:color="auto"/>
              <w:left w:val="nil"/>
              <w:bottom w:val="single" w:sz="4" w:space="0" w:color="auto"/>
              <w:right w:val="nil"/>
            </w:tcBorders>
            <w:shd w:val="clear" w:color="auto" w:fill="auto"/>
            <w:noWrap/>
            <w:vAlign w:val="bottom"/>
            <w:hideMark/>
          </w:tcPr>
          <w:p w14:paraId="051F8664"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(3</w:t>
            </w:r>
            <w:r>
              <w:rPr>
                <w:rFonts w:ascii="Arial" w:hAnsi="Arial" w:cs="Arial"/>
                <w:b/>
                <w:bCs/>
                <w:sz w:val="16"/>
                <w:szCs w:val="16"/>
              </w:rPr>
              <w:t>85</w:t>
            </w:r>
            <w:r w:rsidRPr="00B12200">
              <w:rPr>
                <w:rFonts w:ascii="Arial" w:hAnsi="Arial" w:cs="Arial"/>
                <w:b/>
                <w:bCs/>
                <w:sz w:val="16"/>
                <w:szCs w:val="16"/>
              </w:rPr>
              <w:t>)</w:t>
            </w:r>
          </w:p>
        </w:tc>
        <w:tc>
          <w:tcPr>
            <w:tcW w:w="600" w:type="pct"/>
            <w:tcBorders>
              <w:top w:val="single" w:sz="4" w:space="0" w:color="auto"/>
              <w:left w:val="nil"/>
              <w:bottom w:val="single" w:sz="4" w:space="0" w:color="auto"/>
              <w:right w:val="nil"/>
            </w:tcBorders>
            <w:shd w:val="clear" w:color="auto" w:fill="E6E6E6"/>
            <w:noWrap/>
            <w:vAlign w:val="bottom"/>
            <w:hideMark/>
          </w:tcPr>
          <w:p w14:paraId="2573575D"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(3,000)</w:t>
            </w:r>
          </w:p>
        </w:tc>
        <w:tc>
          <w:tcPr>
            <w:tcW w:w="600" w:type="pct"/>
            <w:tcBorders>
              <w:top w:val="single" w:sz="4" w:space="0" w:color="auto"/>
              <w:left w:val="nil"/>
              <w:bottom w:val="single" w:sz="4" w:space="0" w:color="auto"/>
              <w:right w:val="nil"/>
            </w:tcBorders>
            <w:shd w:val="clear" w:color="auto" w:fill="auto"/>
            <w:noWrap/>
            <w:vAlign w:val="bottom"/>
            <w:hideMark/>
          </w:tcPr>
          <w:p w14:paraId="54EB44A1"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(3,00</w:t>
            </w:r>
            <w:r>
              <w:rPr>
                <w:rFonts w:ascii="Arial" w:hAnsi="Arial" w:cs="Arial"/>
                <w:b/>
                <w:bCs/>
                <w:sz w:val="16"/>
                <w:szCs w:val="16"/>
              </w:rPr>
              <w:t>0</w:t>
            </w:r>
            <w:r w:rsidRPr="00B12200">
              <w:rPr>
                <w:rFonts w:ascii="Arial" w:hAnsi="Arial" w:cs="Arial"/>
                <w:b/>
                <w:bCs/>
                <w:sz w:val="16"/>
                <w:szCs w:val="16"/>
              </w:rPr>
              <w:t>)</w:t>
            </w:r>
          </w:p>
        </w:tc>
        <w:tc>
          <w:tcPr>
            <w:tcW w:w="600" w:type="pct"/>
            <w:tcBorders>
              <w:top w:val="single" w:sz="4" w:space="0" w:color="auto"/>
              <w:left w:val="nil"/>
              <w:bottom w:val="single" w:sz="4" w:space="0" w:color="auto"/>
              <w:right w:val="nil"/>
            </w:tcBorders>
            <w:shd w:val="clear" w:color="auto" w:fill="auto"/>
            <w:noWrap/>
            <w:vAlign w:val="bottom"/>
            <w:hideMark/>
          </w:tcPr>
          <w:p w14:paraId="60B4B704"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(3,000)</w:t>
            </w:r>
          </w:p>
        </w:tc>
        <w:tc>
          <w:tcPr>
            <w:tcW w:w="599" w:type="pct"/>
            <w:tcBorders>
              <w:top w:val="single" w:sz="4" w:space="0" w:color="auto"/>
              <w:left w:val="nil"/>
              <w:bottom w:val="single" w:sz="4" w:space="0" w:color="auto"/>
              <w:right w:val="nil"/>
            </w:tcBorders>
            <w:shd w:val="clear" w:color="auto" w:fill="auto"/>
            <w:noWrap/>
            <w:vAlign w:val="bottom"/>
            <w:hideMark/>
          </w:tcPr>
          <w:p w14:paraId="0FDE0F30"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(3,00</w:t>
            </w:r>
            <w:r>
              <w:rPr>
                <w:rFonts w:ascii="Arial" w:hAnsi="Arial" w:cs="Arial"/>
                <w:b/>
                <w:bCs/>
                <w:sz w:val="16"/>
                <w:szCs w:val="16"/>
              </w:rPr>
              <w:t>0</w:t>
            </w:r>
            <w:r w:rsidRPr="00B12200">
              <w:rPr>
                <w:rFonts w:ascii="Arial" w:hAnsi="Arial" w:cs="Arial"/>
                <w:b/>
                <w:bCs/>
                <w:sz w:val="16"/>
                <w:szCs w:val="16"/>
              </w:rPr>
              <w:t>)</w:t>
            </w:r>
          </w:p>
        </w:tc>
      </w:tr>
      <w:tr w:rsidR="001C0F49" w:rsidRPr="00673828" w14:paraId="64AED235" w14:textId="77777777" w:rsidTr="007431A4">
        <w:trPr>
          <w:trHeight w:val="204"/>
        </w:trPr>
        <w:tc>
          <w:tcPr>
            <w:tcW w:w="1999" w:type="pct"/>
            <w:tcBorders>
              <w:top w:val="nil"/>
              <w:left w:val="nil"/>
              <w:bottom w:val="single" w:sz="4" w:space="0" w:color="auto"/>
              <w:right w:val="nil"/>
            </w:tcBorders>
            <w:shd w:val="clear" w:color="auto" w:fill="auto"/>
            <w:vAlign w:val="bottom"/>
            <w:hideMark/>
          </w:tcPr>
          <w:p w14:paraId="7FB69AC2" w14:textId="77777777" w:rsidR="001C0F49" w:rsidRPr="00673828" w:rsidRDefault="001C0F49" w:rsidP="00293BD0">
            <w:pPr>
              <w:spacing w:after="0" w:line="240" w:lineRule="auto"/>
              <w:rPr>
                <w:rFonts w:ascii="Arial" w:hAnsi="Arial" w:cs="Arial"/>
                <w:b/>
                <w:bCs/>
                <w:sz w:val="16"/>
                <w:szCs w:val="16"/>
              </w:rPr>
            </w:pPr>
            <w:r w:rsidRPr="00673828">
              <w:rPr>
                <w:rFonts w:ascii="Arial" w:hAnsi="Arial" w:cs="Arial"/>
                <w:b/>
                <w:bCs/>
                <w:sz w:val="16"/>
                <w:szCs w:val="16"/>
              </w:rPr>
              <w:t>Total comprehensive income/(loss) attributable to the Australian Government</w:t>
            </w:r>
          </w:p>
        </w:tc>
        <w:tc>
          <w:tcPr>
            <w:tcW w:w="602" w:type="pct"/>
            <w:tcBorders>
              <w:top w:val="nil"/>
              <w:left w:val="nil"/>
              <w:bottom w:val="single" w:sz="4" w:space="0" w:color="auto"/>
              <w:right w:val="nil"/>
            </w:tcBorders>
            <w:shd w:val="clear" w:color="auto" w:fill="auto"/>
            <w:noWrap/>
            <w:vAlign w:val="bottom"/>
            <w:hideMark/>
          </w:tcPr>
          <w:p w14:paraId="1B5C0415"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(3</w:t>
            </w:r>
            <w:r>
              <w:rPr>
                <w:rFonts w:ascii="Arial" w:hAnsi="Arial" w:cs="Arial"/>
                <w:b/>
                <w:bCs/>
                <w:sz w:val="16"/>
                <w:szCs w:val="16"/>
              </w:rPr>
              <w:t>85</w:t>
            </w:r>
            <w:r w:rsidRPr="00B12200">
              <w:rPr>
                <w:rFonts w:ascii="Arial" w:hAnsi="Arial" w:cs="Arial"/>
                <w:b/>
                <w:bCs/>
                <w:sz w:val="16"/>
                <w:szCs w:val="16"/>
              </w:rPr>
              <w:t>)</w:t>
            </w:r>
          </w:p>
        </w:tc>
        <w:tc>
          <w:tcPr>
            <w:tcW w:w="600" w:type="pct"/>
            <w:tcBorders>
              <w:top w:val="nil"/>
              <w:left w:val="nil"/>
              <w:bottom w:val="single" w:sz="4" w:space="0" w:color="auto"/>
              <w:right w:val="nil"/>
            </w:tcBorders>
            <w:shd w:val="clear" w:color="auto" w:fill="E6E6E6"/>
            <w:noWrap/>
            <w:vAlign w:val="bottom"/>
            <w:hideMark/>
          </w:tcPr>
          <w:p w14:paraId="341559FE"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(3,000)</w:t>
            </w:r>
          </w:p>
        </w:tc>
        <w:tc>
          <w:tcPr>
            <w:tcW w:w="600" w:type="pct"/>
            <w:tcBorders>
              <w:top w:val="nil"/>
              <w:left w:val="nil"/>
              <w:bottom w:val="single" w:sz="4" w:space="0" w:color="auto"/>
              <w:right w:val="nil"/>
            </w:tcBorders>
            <w:shd w:val="clear" w:color="auto" w:fill="auto"/>
            <w:noWrap/>
            <w:vAlign w:val="bottom"/>
            <w:hideMark/>
          </w:tcPr>
          <w:p w14:paraId="322A403D"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(3,00</w:t>
            </w:r>
            <w:r>
              <w:rPr>
                <w:rFonts w:ascii="Arial" w:hAnsi="Arial" w:cs="Arial"/>
                <w:b/>
                <w:bCs/>
                <w:sz w:val="16"/>
                <w:szCs w:val="16"/>
              </w:rPr>
              <w:t>0</w:t>
            </w:r>
            <w:r w:rsidRPr="00B12200">
              <w:rPr>
                <w:rFonts w:ascii="Arial" w:hAnsi="Arial" w:cs="Arial"/>
                <w:b/>
                <w:bCs/>
                <w:sz w:val="16"/>
                <w:szCs w:val="16"/>
              </w:rPr>
              <w:t>)</w:t>
            </w:r>
          </w:p>
        </w:tc>
        <w:tc>
          <w:tcPr>
            <w:tcW w:w="600" w:type="pct"/>
            <w:tcBorders>
              <w:top w:val="nil"/>
              <w:left w:val="nil"/>
              <w:bottom w:val="single" w:sz="4" w:space="0" w:color="auto"/>
              <w:right w:val="nil"/>
            </w:tcBorders>
            <w:shd w:val="clear" w:color="auto" w:fill="auto"/>
            <w:noWrap/>
            <w:vAlign w:val="bottom"/>
            <w:hideMark/>
          </w:tcPr>
          <w:p w14:paraId="19EF2B45"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(3,000)</w:t>
            </w:r>
          </w:p>
        </w:tc>
        <w:tc>
          <w:tcPr>
            <w:tcW w:w="599" w:type="pct"/>
            <w:tcBorders>
              <w:top w:val="nil"/>
              <w:left w:val="nil"/>
              <w:bottom w:val="single" w:sz="4" w:space="0" w:color="auto"/>
              <w:right w:val="nil"/>
            </w:tcBorders>
            <w:shd w:val="clear" w:color="auto" w:fill="auto"/>
            <w:noWrap/>
            <w:vAlign w:val="bottom"/>
            <w:hideMark/>
          </w:tcPr>
          <w:p w14:paraId="075BB802" w14:textId="77777777" w:rsidR="001C0F49" w:rsidRPr="00B12200" w:rsidRDefault="001C0F49" w:rsidP="004C218F">
            <w:pPr>
              <w:spacing w:after="0" w:line="240" w:lineRule="auto"/>
              <w:jc w:val="right"/>
              <w:rPr>
                <w:rFonts w:ascii="Arial" w:hAnsi="Arial" w:cs="Arial"/>
                <w:b/>
                <w:bCs/>
                <w:sz w:val="16"/>
                <w:szCs w:val="16"/>
              </w:rPr>
            </w:pPr>
            <w:r w:rsidRPr="00B12200">
              <w:rPr>
                <w:rFonts w:ascii="Arial" w:hAnsi="Arial" w:cs="Arial"/>
                <w:b/>
                <w:bCs/>
                <w:sz w:val="16"/>
                <w:szCs w:val="16"/>
              </w:rPr>
              <w:t>(3,00</w:t>
            </w:r>
            <w:r>
              <w:rPr>
                <w:rFonts w:ascii="Arial" w:hAnsi="Arial" w:cs="Arial"/>
                <w:b/>
                <w:bCs/>
                <w:sz w:val="16"/>
                <w:szCs w:val="16"/>
              </w:rPr>
              <w:t>0</w:t>
            </w:r>
            <w:r w:rsidRPr="00B12200">
              <w:rPr>
                <w:rFonts w:ascii="Arial" w:hAnsi="Arial" w:cs="Arial"/>
                <w:b/>
                <w:bCs/>
                <w:sz w:val="16"/>
                <w:szCs w:val="16"/>
              </w:rPr>
              <w:t>)</w:t>
            </w:r>
          </w:p>
        </w:tc>
      </w:tr>
      <w:tr w:rsidR="001C0F49" w:rsidRPr="00673828" w14:paraId="55859A73" w14:textId="77777777" w:rsidTr="007431A4">
        <w:trPr>
          <w:trHeight w:val="204"/>
        </w:trPr>
        <w:tc>
          <w:tcPr>
            <w:tcW w:w="5000" w:type="pct"/>
            <w:gridSpan w:val="6"/>
            <w:tcBorders>
              <w:top w:val="nil"/>
              <w:left w:val="nil"/>
              <w:bottom w:val="single" w:sz="4" w:space="0" w:color="auto"/>
              <w:right w:val="nil"/>
            </w:tcBorders>
            <w:shd w:val="clear" w:color="auto" w:fill="auto"/>
            <w:noWrap/>
            <w:vAlign w:val="bottom"/>
            <w:hideMark/>
          </w:tcPr>
          <w:p w14:paraId="21C31EE9" w14:textId="77777777" w:rsidR="001C0F49" w:rsidRPr="00673828" w:rsidRDefault="001C0F49" w:rsidP="00293BD0">
            <w:pPr>
              <w:spacing w:after="0" w:line="240" w:lineRule="auto"/>
              <w:rPr>
                <w:rFonts w:ascii="Arial" w:hAnsi="Arial" w:cs="Arial"/>
                <w:sz w:val="16"/>
                <w:szCs w:val="16"/>
              </w:rPr>
            </w:pPr>
            <w:r w:rsidRPr="00673828">
              <w:rPr>
                <w:rFonts w:ascii="Arial" w:hAnsi="Arial" w:cs="Arial"/>
                <w:b/>
                <w:bCs/>
                <w:color w:val="000000"/>
                <w:sz w:val="16"/>
                <w:szCs w:val="16"/>
              </w:rPr>
              <w:t>Note: Impact of net cash appropriation arrangements</w:t>
            </w:r>
            <w:r w:rsidRPr="00673828">
              <w:rPr>
                <w:rFonts w:ascii="Arial" w:hAnsi="Arial" w:cs="Arial"/>
                <w:sz w:val="16"/>
                <w:szCs w:val="16"/>
              </w:rPr>
              <w:t> </w:t>
            </w:r>
          </w:p>
        </w:tc>
      </w:tr>
      <w:tr w:rsidR="001C0F49" w:rsidRPr="00673828" w14:paraId="3464334F" w14:textId="77777777" w:rsidTr="007431A4">
        <w:trPr>
          <w:trHeight w:val="204"/>
        </w:trPr>
        <w:tc>
          <w:tcPr>
            <w:tcW w:w="1999" w:type="pct"/>
            <w:tcBorders>
              <w:top w:val="nil"/>
              <w:left w:val="nil"/>
              <w:bottom w:val="nil"/>
              <w:right w:val="nil"/>
            </w:tcBorders>
            <w:shd w:val="clear" w:color="auto" w:fill="auto"/>
            <w:vAlign w:val="bottom"/>
            <w:hideMark/>
          </w:tcPr>
          <w:p w14:paraId="01830466" w14:textId="77777777" w:rsidR="001C0F49" w:rsidRPr="00673828" w:rsidRDefault="001C0F49" w:rsidP="00293BD0">
            <w:pPr>
              <w:spacing w:after="0" w:line="240" w:lineRule="auto"/>
              <w:rPr>
                <w:rFonts w:ascii="Arial" w:hAnsi="Arial" w:cs="Arial"/>
                <w:b/>
                <w:bCs/>
                <w:color w:val="000000"/>
                <w:sz w:val="16"/>
                <w:szCs w:val="16"/>
              </w:rPr>
            </w:pPr>
            <w:r w:rsidRPr="00673828">
              <w:rPr>
                <w:rFonts w:ascii="Arial" w:hAnsi="Arial" w:cs="Arial"/>
                <w:b/>
                <w:bCs/>
                <w:color w:val="000000"/>
                <w:sz w:val="16"/>
                <w:szCs w:val="16"/>
              </w:rPr>
              <w:t>Total comprehensive income/(loss) - as per statement of comprehensive income</w:t>
            </w:r>
          </w:p>
        </w:tc>
        <w:tc>
          <w:tcPr>
            <w:tcW w:w="602" w:type="pct"/>
            <w:tcBorders>
              <w:top w:val="nil"/>
              <w:left w:val="nil"/>
              <w:bottom w:val="nil"/>
              <w:right w:val="nil"/>
            </w:tcBorders>
            <w:shd w:val="clear" w:color="auto" w:fill="auto"/>
            <w:noWrap/>
            <w:vAlign w:val="bottom"/>
            <w:hideMark/>
          </w:tcPr>
          <w:p w14:paraId="1A4C6FA2" w14:textId="77777777" w:rsidR="001C0F49" w:rsidRPr="00B12200" w:rsidRDefault="001C0F49" w:rsidP="00293BD0">
            <w:pPr>
              <w:spacing w:after="0" w:line="240" w:lineRule="auto"/>
              <w:jc w:val="right"/>
              <w:rPr>
                <w:rFonts w:ascii="Arial" w:hAnsi="Arial" w:cs="Arial"/>
                <w:b/>
                <w:bCs/>
                <w:color w:val="000000"/>
                <w:sz w:val="16"/>
                <w:szCs w:val="16"/>
              </w:rPr>
            </w:pPr>
            <w:r w:rsidRPr="00B12200">
              <w:rPr>
                <w:rFonts w:ascii="Arial" w:hAnsi="Arial" w:cs="Arial"/>
                <w:b/>
                <w:bCs/>
                <w:sz w:val="16"/>
                <w:szCs w:val="16"/>
              </w:rPr>
              <w:t>(3</w:t>
            </w:r>
            <w:r>
              <w:rPr>
                <w:rFonts w:ascii="Arial" w:hAnsi="Arial" w:cs="Arial"/>
                <w:b/>
                <w:bCs/>
                <w:sz w:val="16"/>
                <w:szCs w:val="16"/>
              </w:rPr>
              <w:t>85</w:t>
            </w:r>
            <w:r w:rsidRPr="00B12200">
              <w:rPr>
                <w:rFonts w:ascii="Arial" w:hAnsi="Arial" w:cs="Arial"/>
                <w:b/>
                <w:bCs/>
                <w:sz w:val="16"/>
                <w:szCs w:val="16"/>
              </w:rPr>
              <w:t>)</w:t>
            </w:r>
          </w:p>
        </w:tc>
        <w:tc>
          <w:tcPr>
            <w:tcW w:w="600" w:type="pct"/>
            <w:tcBorders>
              <w:top w:val="nil"/>
              <w:left w:val="nil"/>
              <w:bottom w:val="nil"/>
              <w:right w:val="nil"/>
            </w:tcBorders>
            <w:shd w:val="clear" w:color="auto" w:fill="E6E6E6"/>
            <w:noWrap/>
            <w:vAlign w:val="bottom"/>
            <w:hideMark/>
          </w:tcPr>
          <w:p w14:paraId="016364A3" w14:textId="77777777" w:rsidR="001C0F49" w:rsidRPr="00B12200" w:rsidRDefault="001C0F49" w:rsidP="00293BD0">
            <w:pPr>
              <w:spacing w:after="0" w:line="240" w:lineRule="auto"/>
              <w:jc w:val="right"/>
              <w:rPr>
                <w:rFonts w:ascii="Arial" w:hAnsi="Arial" w:cs="Arial"/>
                <w:b/>
                <w:bCs/>
                <w:color w:val="000000"/>
                <w:sz w:val="16"/>
                <w:szCs w:val="16"/>
              </w:rPr>
            </w:pPr>
            <w:r w:rsidRPr="00B12200">
              <w:rPr>
                <w:rFonts w:ascii="Arial" w:hAnsi="Arial" w:cs="Arial"/>
                <w:b/>
                <w:bCs/>
                <w:sz w:val="16"/>
                <w:szCs w:val="16"/>
              </w:rPr>
              <w:t>(3,000)</w:t>
            </w:r>
          </w:p>
        </w:tc>
        <w:tc>
          <w:tcPr>
            <w:tcW w:w="600" w:type="pct"/>
            <w:tcBorders>
              <w:top w:val="nil"/>
              <w:left w:val="nil"/>
              <w:bottom w:val="nil"/>
              <w:right w:val="nil"/>
            </w:tcBorders>
            <w:shd w:val="clear" w:color="auto" w:fill="auto"/>
            <w:noWrap/>
            <w:vAlign w:val="bottom"/>
            <w:hideMark/>
          </w:tcPr>
          <w:p w14:paraId="5D186478" w14:textId="77777777" w:rsidR="001C0F49" w:rsidRPr="00B12200" w:rsidRDefault="001C0F49" w:rsidP="00293BD0">
            <w:pPr>
              <w:spacing w:after="0" w:line="240" w:lineRule="auto"/>
              <w:jc w:val="right"/>
              <w:rPr>
                <w:rFonts w:ascii="Arial" w:hAnsi="Arial" w:cs="Arial"/>
                <w:b/>
                <w:bCs/>
                <w:color w:val="000000"/>
                <w:sz w:val="16"/>
                <w:szCs w:val="16"/>
              </w:rPr>
            </w:pPr>
            <w:r w:rsidRPr="00B12200">
              <w:rPr>
                <w:rFonts w:ascii="Arial" w:hAnsi="Arial" w:cs="Arial"/>
                <w:b/>
                <w:bCs/>
                <w:sz w:val="16"/>
                <w:szCs w:val="16"/>
              </w:rPr>
              <w:t>(3,00</w:t>
            </w:r>
            <w:r>
              <w:rPr>
                <w:rFonts w:ascii="Arial" w:hAnsi="Arial" w:cs="Arial"/>
                <w:b/>
                <w:bCs/>
                <w:sz w:val="16"/>
                <w:szCs w:val="16"/>
              </w:rPr>
              <w:t>0</w:t>
            </w:r>
            <w:r w:rsidRPr="00B12200">
              <w:rPr>
                <w:rFonts w:ascii="Arial" w:hAnsi="Arial" w:cs="Arial"/>
                <w:b/>
                <w:bCs/>
                <w:sz w:val="16"/>
                <w:szCs w:val="16"/>
              </w:rPr>
              <w:t>)</w:t>
            </w:r>
          </w:p>
        </w:tc>
        <w:tc>
          <w:tcPr>
            <w:tcW w:w="600" w:type="pct"/>
            <w:tcBorders>
              <w:top w:val="nil"/>
              <w:left w:val="nil"/>
              <w:bottom w:val="nil"/>
              <w:right w:val="nil"/>
            </w:tcBorders>
            <w:shd w:val="clear" w:color="auto" w:fill="auto"/>
            <w:noWrap/>
            <w:vAlign w:val="bottom"/>
            <w:hideMark/>
          </w:tcPr>
          <w:p w14:paraId="0BD327FA" w14:textId="77777777" w:rsidR="001C0F49" w:rsidRPr="00B12200" w:rsidRDefault="001C0F49" w:rsidP="00293BD0">
            <w:pPr>
              <w:spacing w:after="0" w:line="240" w:lineRule="auto"/>
              <w:jc w:val="right"/>
              <w:rPr>
                <w:rFonts w:ascii="Arial" w:hAnsi="Arial" w:cs="Arial"/>
                <w:b/>
                <w:bCs/>
                <w:color w:val="000000"/>
                <w:sz w:val="16"/>
                <w:szCs w:val="16"/>
              </w:rPr>
            </w:pPr>
            <w:r w:rsidRPr="00B12200">
              <w:rPr>
                <w:rFonts w:ascii="Arial" w:hAnsi="Arial" w:cs="Arial"/>
                <w:b/>
                <w:bCs/>
                <w:sz w:val="16"/>
                <w:szCs w:val="16"/>
              </w:rPr>
              <w:t>(3,000)</w:t>
            </w:r>
          </w:p>
        </w:tc>
        <w:tc>
          <w:tcPr>
            <w:tcW w:w="599" w:type="pct"/>
            <w:tcBorders>
              <w:top w:val="nil"/>
              <w:left w:val="nil"/>
              <w:bottom w:val="nil"/>
              <w:right w:val="nil"/>
            </w:tcBorders>
            <w:shd w:val="clear" w:color="auto" w:fill="auto"/>
            <w:noWrap/>
            <w:vAlign w:val="bottom"/>
            <w:hideMark/>
          </w:tcPr>
          <w:p w14:paraId="3EB15705" w14:textId="77777777" w:rsidR="001C0F49" w:rsidRPr="00B12200" w:rsidRDefault="001C0F49" w:rsidP="00293BD0">
            <w:pPr>
              <w:spacing w:after="0" w:line="240" w:lineRule="auto"/>
              <w:jc w:val="right"/>
              <w:rPr>
                <w:rFonts w:ascii="Arial" w:hAnsi="Arial" w:cs="Arial"/>
                <w:b/>
                <w:bCs/>
                <w:color w:val="000000"/>
                <w:sz w:val="16"/>
                <w:szCs w:val="16"/>
              </w:rPr>
            </w:pPr>
            <w:r w:rsidRPr="00B12200">
              <w:rPr>
                <w:rFonts w:ascii="Arial" w:hAnsi="Arial" w:cs="Arial"/>
                <w:b/>
                <w:bCs/>
                <w:sz w:val="16"/>
                <w:szCs w:val="16"/>
              </w:rPr>
              <w:t>(3,00</w:t>
            </w:r>
            <w:r>
              <w:rPr>
                <w:rFonts w:ascii="Arial" w:hAnsi="Arial" w:cs="Arial"/>
                <w:b/>
                <w:bCs/>
                <w:sz w:val="16"/>
                <w:szCs w:val="16"/>
              </w:rPr>
              <w:t>0</w:t>
            </w:r>
            <w:r w:rsidRPr="00B12200">
              <w:rPr>
                <w:rFonts w:ascii="Arial" w:hAnsi="Arial" w:cs="Arial"/>
                <w:b/>
                <w:bCs/>
                <w:sz w:val="16"/>
                <w:szCs w:val="16"/>
              </w:rPr>
              <w:t>)</w:t>
            </w:r>
          </w:p>
        </w:tc>
      </w:tr>
      <w:tr w:rsidR="001C0F49" w:rsidRPr="00673828" w14:paraId="7BD25CD1" w14:textId="77777777" w:rsidTr="007431A4">
        <w:trPr>
          <w:trHeight w:val="204"/>
        </w:trPr>
        <w:tc>
          <w:tcPr>
            <w:tcW w:w="1999" w:type="pct"/>
            <w:tcBorders>
              <w:top w:val="nil"/>
              <w:left w:val="nil"/>
              <w:bottom w:val="nil"/>
              <w:right w:val="nil"/>
            </w:tcBorders>
            <w:shd w:val="clear" w:color="auto" w:fill="auto"/>
            <w:vAlign w:val="bottom"/>
            <w:hideMark/>
          </w:tcPr>
          <w:p w14:paraId="03112509" w14:textId="77777777" w:rsidR="001C0F49" w:rsidRPr="00673828" w:rsidRDefault="001C0F49" w:rsidP="00293BD0">
            <w:pPr>
              <w:spacing w:after="0" w:line="240" w:lineRule="auto"/>
              <w:ind w:left="113"/>
              <w:rPr>
                <w:rFonts w:ascii="Arial" w:hAnsi="Arial" w:cs="Arial"/>
                <w:color w:val="000000"/>
                <w:sz w:val="16"/>
                <w:szCs w:val="16"/>
              </w:rPr>
            </w:pPr>
            <w:r w:rsidRPr="00673828">
              <w:rPr>
                <w:rFonts w:ascii="Arial" w:hAnsi="Arial" w:cs="Arial"/>
                <w:color w:val="000000"/>
                <w:sz w:val="16"/>
                <w:szCs w:val="16"/>
              </w:rPr>
              <w:t xml:space="preserve">plus: heritage and cultural </w:t>
            </w:r>
            <w:r w:rsidRPr="00E67399">
              <w:rPr>
                <w:rFonts w:ascii="Arial" w:hAnsi="Arial" w:cs="Arial"/>
                <w:sz w:val="16"/>
                <w:szCs w:val="16"/>
              </w:rPr>
              <w:t>depreciation</w:t>
            </w:r>
            <w:r w:rsidRPr="00673828">
              <w:rPr>
                <w:rFonts w:ascii="Arial" w:hAnsi="Arial" w:cs="Arial"/>
                <w:color w:val="000000"/>
                <w:sz w:val="16"/>
                <w:szCs w:val="16"/>
              </w:rPr>
              <w:t>/amortisation expenses previously funded through revenue appropriations</w:t>
            </w:r>
            <w:r w:rsidRPr="00673828">
              <w:rPr>
                <w:rFonts w:ascii="Arial" w:hAnsi="Arial" w:cs="Arial"/>
                <w:color w:val="000000"/>
                <w:sz w:val="16"/>
                <w:szCs w:val="16"/>
                <w:vertAlign w:val="superscript"/>
              </w:rPr>
              <w:t xml:space="preserve"> (a)</w:t>
            </w:r>
          </w:p>
        </w:tc>
        <w:tc>
          <w:tcPr>
            <w:tcW w:w="602" w:type="pct"/>
            <w:tcBorders>
              <w:top w:val="nil"/>
              <w:left w:val="nil"/>
              <w:bottom w:val="nil"/>
              <w:right w:val="nil"/>
            </w:tcBorders>
            <w:shd w:val="clear" w:color="auto" w:fill="auto"/>
            <w:noWrap/>
            <w:vAlign w:val="bottom"/>
            <w:hideMark/>
          </w:tcPr>
          <w:p w14:paraId="43C67AC0" w14:textId="77777777" w:rsidR="001C0F49" w:rsidRPr="00B12200" w:rsidRDefault="001C0F49" w:rsidP="00293BD0">
            <w:pPr>
              <w:spacing w:after="0" w:line="240" w:lineRule="auto"/>
              <w:jc w:val="right"/>
              <w:rPr>
                <w:rFonts w:ascii="Arial" w:hAnsi="Arial" w:cs="Arial"/>
                <w:sz w:val="16"/>
                <w:szCs w:val="16"/>
              </w:rPr>
            </w:pPr>
            <w:r w:rsidRPr="00B12200">
              <w:rPr>
                <w:rFonts w:ascii="Arial" w:hAnsi="Arial" w:cs="Arial"/>
                <w:sz w:val="16"/>
                <w:szCs w:val="16"/>
              </w:rPr>
              <w:t>3,0</w:t>
            </w:r>
            <w:r>
              <w:rPr>
                <w:rFonts w:ascii="Arial" w:hAnsi="Arial" w:cs="Arial"/>
                <w:sz w:val="16"/>
                <w:szCs w:val="16"/>
              </w:rPr>
              <w:t>37</w:t>
            </w:r>
          </w:p>
        </w:tc>
        <w:tc>
          <w:tcPr>
            <w:tcW w:w="600" w:type="pct"/>
            <w:tcBorders>
              <w:top w:val="nil"/>
              <w:left w:val="nil"/>
              <w:bottom w:val="nil"/>
              <w:right w:val="nil"/>
            </w:tcBorders>
            <w:shd w:val="clear" w:color="auto" w:fill="E6E6E6"/>
            <w:noWrap/>
            <w:vAlign w:val="bottom"/>
            <w:hideMark/>
          </w:tcPr>
          <w:p w14:paraId="305FDF3C" w14:textId="77777777" w:rsidR="001C0F49" w:rsidRPr="00E67399" w:rsidRDefault="001C0F49" w:rsidP="00293BD0">
            <w:pPr>
              <w:spacing w:after="0" w:line="240" w:lineRule="auto"/>
              <w:jc w:val="right"/>
              <w:rPr>
                <w:rFonts w:ascii="Arial" w:hAnsi="Arial" w:cs="Arial"/>
                <w:bCs/>
                <w:sz w:val="16"/>
                <w:szCs w:val="16"/>
              </w:rPr>
            </w:pPr>
            <w:r w:rsidRPr="00E67399">
              <w:rPr>
                <w:rFonts w:ascii="Arial" w:hAnsi="Arial" w:cs="Arial"/>
                <w:bCs/>
                <w:sz w:val="16"/>
                <w:szCs w:val="16"/>
              </w:rPr>
              <w:t>3,000</w:t>
            </w:r>
          </w:p>
        </w:tc>
        <w:tc>
          <w:tcPr>
            <w:tcW w:w="600" w:type="pct"/>
            <w:tcBorders>
              <w:top w:val="nil"/>
              <w:left w:val="nil"/>
              <w:bottom w:val="nil"/>
              <w:right w:val="nil"/>
            </w:tcBorders>
            <w:shd w:val="clear" w:color="auto" w:fill="auto"/>
            <w:noWrap/>
            <w:vAlign w:val="bottom"/>
            <w:hideMark/>
          </w:tcPr>
          <w:p w14:paraId="6903D637" w14:textId="77777777" w:rsidR="001C0F49" w:rsidRPr="00B12200" w:rsidRDefault="001C0F49" w:rsidP="00293BD0">
            <w:pPr>
              <w:spacing w:after="0" w:line="240" w:lineRule="auto"/>
              <w:jc w:val="right"/>
              <w:rPr>
                <w:rFonts w:ascii="Arial" w:hAnsi="Arial" w:cs="Arial"/>
                <w:sz w:val="16"/>
                <w:szCs w:val="16"/>
              </w:rPr>
            </w:pPr>
            <w:r w:rsidRPr="00B12200">
              <w:rPr>
                <w:rFonts w:ascii="Arial" w:hAnsi="Arial" w:cs="Arial"/>
                <w:sz w:val="16"/>
                <w:szCs w:val="16"/>
              </w:rPr>
              <w:t>3,000</w:t>
            </w:r>
          </w:p>
        </w:tc>
        <w:tc>
          <w:tcPr>
            <w:tcW w:w="600" w:type="pct"/>
            <w:tcBorders>
              <w:top w:val="nil"/>
              <w:left w:val="nil"/>
              <w:bottom w:val="nil"/>
              <w:right w:val="nil"/>
            </w:tcBorders>
            <w:shd w:val="clear" w:color="auto" w:fill="auto"/>
            <w:noWrap/>
            <w:vAlign w:val="bottom"/>
            <w:hideMark/>
          </w:tcPr>
          <w:p w14:paraId="533DD884" w14:textId="77777777" w:rsidR="001C0F49" w:rsidRPr="00B12200" w:rsidRDefault="001C0F49" w:rsidP="00293BD0">
            <w:pPr>
              <w:spacing w:after="0" w:line="240" w:lineRule="auto"/>
              <w:jc w:val="right"/>
              <w:rPr>
                <w:rFonts w:ascii="Arial" w:hAnsi="Arial" w:cs="Arial"/>
                <w:sz w:val="16"/>
                <w:szCs w:val="16"/>
              </w:rPr>
            </w:pPr>
            <w:r w:rsidRPr="00B12200">
              <w:rPr>
                <w:rFonts w:ascii="Arial" w:hAnsi="Arial" w:cs="Arial"/>
                <w:sz w:val="16"/>
                <w:szCs w:val="16"/>
              </w:rPr>
              <w:t>3,000</w:t>
            </w:r>
          </w:p>
        </w:tc>
        <w:tc>
          <w:tcPr>
            <w:tcW w:w="599" w:type="pct"/>
            <w:tcBorders>
              <w:top w:val="nil"/>
              <w:left w:val="nil"/>
              <w:bottom w:val="nil"/>
              <w:right w:val="nil"/>
            </w:tcBorders>
            <w:shd w:val="clear" w:color="auto" w:fill="auto"/>
            <w:noWrap/>
            <w:vAlign w:val="bottom"/>
            <w:hideMark/>
          </w:tcPr>
          <w:p w14:paraId="06A8264F" w14:textId="77777777" w:rsidR="001C0F49" w:rsidRPr="00B12200" w:rsidRDefault="001C0F49" w:rsidP="00293BD0">
            <w:pPr>
              <w:spacing w:after="0" w:line="240" w:lineRule="auto"/>
              <w:jc w:val="right"/>
              <w:rPr>
                <w:rFonts w:ascii="Arial" w:hAnsi="Arial" w:cs="Arial"/>
                <w:sz w:val="16"/>
                <w:szCs w:val="16"/>
              </w:rPr>
            </w:pPr>
            <w:r w:rsidRPr="00B12200">
              <w:rPr>
                <w:rFonts w:ascii="Arial" w:hAnsi="Arial" w:cs="Arial"/>
                <w:sz w:val="16"/>
                <w:szCs w:val="16"/>
              </w:rPr>
              <w:t>3,000</w:t>
            </w:r>
          </w:p>
        </w:tc>
      </w:tr>
      <w:tr w:rsidR="001C0F49" w:rsidRPr="00673828" w14:paraId="64B32D54" w14:textId="77777777" w:rsidTr="007431A4">
        <w:trPr>
          <w:trHeight w:val="204"/>
        </w:trPr>
        <w:tc>
          <w:tcPr>
            <w:tcW w:w="1999" w:type="pct"/>
            <w:tcBorders>
              <w:top w:val="nil"/>
              <w:left w:val="nil"/>
              <w:bottom w:val="nil"/>
              <w:right w:val="nil"/>
            </w:tcBorders>
            <w:shd w:val="clear" w:color="auto" w:fill="auto"/>
            <w:vAlign w:val="bottom"/>
          </w:tcPr>
          <w:p w14:paraId="503FC000" w14:textId="77777777" w:rsidR="001C0F49" w:rsidRPr="00673828" w:rsidRDefault="001C0F49" w:rsidP="00293BD0">
            <w:pPr>
              <w:spacing w:after="0" w:line="240" w:lineRule="auto"/>
              <w:ind w:left="113"/>
              <w:rPr>
                <w:rFonts w:ascii="Arial" w:hAnsi="Arial" w:cs="Arial"/>
                <w:color w:val="000000"/>
                <w:sz w:val="16"/>
                <w:szCs w:val="16"/>
              </w:rPr>
            </w:pPr>
            <w:r>
              <w:rPr>
                <w:rFonts w:ascii="Arial" w:hAnsi="Arial" w:cs="Arial"/>
                <w:color w:val="000000"/>
                <w:sz w:val="16"/>
                <w:szCs w:val="16"/>
              </w:rPr>
              <w:t>less: lease principle repayments</w:t>
            </w:r>
          </w:p>
        </w:tc>
        <w:tc>
          <w:tcPr>
            <w:tcW w:w="602" w:type="pct"/>
            <w:tcBorders>
              <w:top w:val="nil"/>
              <w:left w:val="nil"/>
              <w:bottom w:val="nil"/>
              <w:right w:val="nil"/>
            </w:tcBorders>
            <w:shd w:val="clear" w:color="auto" w:fill="auto"/>
            <w:noWrap/>
            <w:vAlign w:val="bottom"/>
          </w:tcPr>
          <w:p w14:paraId="38B5A66E" w14:textId="77777777" w:rsidR="001C0F49" w:rsidRPr="00B12200" w:rsidRDefault="001C0F49" w:rsidP="00293BD0">
            <w:pPr>
              <w:spacing w:after="0" w:line="240" w:lineRule="auto"/>
              <w:jc w:val="right"/>
              <w:rPr>
                <w:rFonts w:ascii="Arial" w:hAnsi="Arial" w:cs="Arial"/>
                <w:sz w:val="16"/>
                <w:szCs w:val="16"/>
              </w:rPr>
            </w:pPr>
            <w:r>
              <w:rPr>
                <w:rFonts w:ascii="Arial" w:hAnsi="Arial" w:cs="Arial"/>
                <w:sz w:val="16"/>
                <w:szCs w:val="16"/>
              </w:rPr>
              <w:t>(56)</w:t>
            </w:r>
          </w:p>
        </w:tc>
        <w:tc>
          <w:tcPr>
            <w:tcW w:w="600" w:type="pct"/>
            <w:tcBorders>
              <w:top w:val="nil"/>
              <w:left w:val="nil"/>
              <w:bottom w:val="nil"/>
              <w:right w:val="nil"/>
            </w:tcBorders>
            <w:shd w:val="clear" w:color="auto" w:fill="E6E6E6"/>
            <w:noWrap/>
            <w:vAlign w:val="bottom"/>
          </w:tcPr>
          <w:p w14:paraId="2BBE890D" w14:textId="77777777" w:rsidR="001C0F49" w:rsidRPr="00E67399" w:rsidRDefault="001C0F49" w:rsidP="00293BD0">
            <w:pPr>
              <w:spacing w:after="0" w:line="240" w:lineRule="auto"/>
              <w:jc w:val="right"/>
              <w:rPr>
                <w:rFonts w:ascii="Arial" w:hAnsi="Arial" w:cs="Arial"/>
                <w:bCs/>
                <w:sz w:val="16"/>
                <w:szCs w:val="16"/>
              </w:rPr>
            </w:pPr>
            <w:r>
              <w:rPr>
                <w:rFonts w:ascii="Arial" w:hAnsi="Arial" w:cs="Arial"/>
                <w:bCs/>
                <w:sz w:val="16"/>
                <w:szCs w:val="16"/>
              </w:rPr>
              <w:t>-</w:t>
            </w:r>
          </w:p>
        </w:tc>
        <w:tc>
          <w:tcPr>
            <w:tcW w:w="600" w:type="pct"/>
            <w:tcBorders>
              <w:top w:val="nil"/>
              <w:left w:val="nil"/>
              <w:bottom w:val="nil"/>
              <w:right w:val="nil"/>
            </w:tcBorders>
            <w:shd w:val="clear" w:color="auto" w:fill="auto"/>
            <w:noWrap/>
            <w:vAlign w:val="bottom"/>
          </w:tcPr>
          <w:p w14:paraId="479C8F50" w14:textId="77777777" w:rsidR="001C0F49" w:rsidRPr="00B12200" w:rsidRDefault="001C0F49" w:rsidP="00293BD0">
            <w:pPr>
              <w:spacing w:after="0" w:line="240" w:lineRule="auto"/>
              <w:jc w:val="right"/>
              <w:rPr>
                <w:rFonts w:ascii="Arial" w:hAnsi="Arial" w:cs="Arial"/>
                <w:sz w:val="16"/>
                <w:szCs w:val="16"/>
              </w:rPr>
            </w:pPr>
            <w:r>
              <w:rPr>
                <w:rFonts w:ascii="Arial" w:hAnsi="Arial" w:cs="Arial"/>
                <w:sz w:val="16"/>
                <w:szCs w:val="16"/>
              </w:rPr>
              <w:t>-</w:t>
            </w:r>
          </w:p>
        </w:tc>
        <w:tc>
          <w:tcPr>
            <w:tcW w:w="600" w:type="pct"/>
            <w:tcBorders>
              <w:top w:val="nil"/>
              <w:left w:val="nil"/>
              <w:bottom w:val="nil"/>
              <w:right w:val="nil"/>
            </w:tcBorders>
            <w:shd w:val="clear" w:color="auto" w:fill="auto"/>
            <w:noWrap/>
            <w:vAlign w:val="bottom"/>
          </w:tcPr>
          <w:p w14:paraId="5C32D6DD" w14:textId="77777777" w:rsidR="001C0F49" w:rsidRPr="00B12200" w:rsidRDefault="001C0F49" w:rsidP="00293BD0">
            <w:pPr>
              <w:spacing w:after="0" w:line="240" w:lineRule="auto"/>
              <w:jc w:val="right"/>
              <w:rPr>
                <w:rFonts w:ascii="Arial" w:hAnsi="Arial" w:cs="Arial"/>
                <w:sz w:val="16"/>
                <w:szCs w:val="16"/>
              </w:rPr>
            </w:pPr>
            <w:r>
              <w:rPr>
                <w:rFonts w:ascii="Arial" w:hAnsi="Arial" w:cs="Arial"/>
                <w:sz w:val="16"/>
                <w:szCs w:val="16"/>
              </w:rPr>
              <w:t>-</w:t>
            </w:r>
          </w:p>
        </w:tc>
        <w:tc>
          <w:tcPr>
            <w:tcW w:w="599" w:type="pct"/>
            <w:tcBorders>
              <w:top w:val="nil"/>
              <w:left w:val="nil"/>
              <w:bottom w:val="nil"/>
              <w:right w:val="nil"/>
            </w:tcBorders>
            <w:shd w:val="clear" w:color="auto" w:fill="auto"/>
            <w:noWrap/>
            <w:vAlign w:val="bottom"/>
          </w:tcPr>
          <w:p w14:paraId="2569BE38" w14:textId="77777777" w:rsidR="001C0F49" w:rsidRPr="00B12200" w:rsidRDefault="001C0F49" w:rsidP="00293BD0">
            <w:pPr>
              <w:spacing w:after="0" w:line="240" w:lineRule="auto"/>
              <w:jc w:val="right"/>
              <w:rPr>
                <w:rFonts w:ascii="Arial" w:hAnsi="Arial" w:cs="Arial"/>
                <w:sz w:val="16"/>
                <w:szCs w:val="16"/>
              </w:rPr>
            </w:pPr>
            <w:r>
              <w:rPr>
                <w:rFonts w:ascii="Arial" w:hAnsi="Arial" w:cs="Arial"/>
                <w:sz w:val="16"/>
                <w:szCs w:val="16"/>
              </w:rPr>
              <w:t>-</w:t>
            </w:r>
          </w:p>
        </w:tc>
      </w:tr>
      <w:tr w:rsidR="001C0F49" w:rsidRPr="00673828" w14:paraId="1F8240B8" w14:textId="77777777" w:rsidTr="007431A4">
        <w:trPr>
          <w:trHeight w:val="204"/>
        </w:trPr>
        <w:tc>
          <w:tcPr>
            <w:tcW w:w="1999" w:type="pct"/>
            <w:tcBorders>
              <w:top w:val="nil"/>
              <w:left w:val="nil"/>
              <w:bottom w:val="single" w:sz="4" w:space="0" w:color="auto"/>
              <w:right w:val="nil"/>
            </w:tcBorders>
            <w:shd w:val="clear" w:color="auto" w:fill="auto"/>
            <w:vAlign w:val="bottom"/>
            <w:hideMark/>
          </w:tcPr>
          <w:p w14:paraId="48DED831" w14:textId="77777777" w:rsidR="001C0F49" w:rsidRPr="00673828" w:rsidRDefault="001C0F49" w:rsidP="00293BD0">
            <w:pPr>
              <w:spacing w:after="0" w:line="240" w:lineRule="auto"/>
              <w:rPr>
                <w:rFonts w:ascii="Arial" w:hAnsi="Arial" w:cs="Arial"/>
                <w:b/>
                <w:bCs/>
                <w:color w:val="000000"/>
                <w:sz w:val="16"/>
                <w:szCs w:val="16"/>
              </w:rPr>
            </w:pPr>
            <w:r w:rsidRPr="00673828">
              <w:rPr>
                <w:rFonts w:ascii="Arial" w:hAnsi="Arial" w:cs="Arial"/>
                <w:b/>
                <w:bCs/>
                <w:color w:val="000000"/>
                <w:sz w:val="16"/>
                <w:szCs w:val="16"/>
              </w:rPr>
              <w:t>Net cash operating surplus/ (deficit)</w:t>
            </w:r>
          </w:p>
        </w:tc>
        <w:tc>
          <w:tcPr>
            <w:tcW w:w="602" w:type="pct"/>
            <w:tcBorders>
              <w:top w:val="single" w:sz="4" w:space="0" w:color="auto"/>
              <w:left w:val="nil"/>
              <w:bottom w:val="single" w:sz="4" w:space="0" w:color="auto"/>
              <w:right w:val="nil"/>
            </w:tcBorders>
            <w:shd w:val="clear" w:color="auto" w:fill="auto"/>
            <w:vAlign w:val="bottom"/>
            <w:hideMark/>
          </w:tcPr>
          <w:p w14:paraId="2818A020" w14:textId="77777777" w:rsidR="001C0F49" w:rsidRPr="00B12200" w:rsidRDefault="001C0F49" w:rsidP="00293BD0">
            <w:pPr>
              <w:spacing w:after="0" w:line="240" w:lineRule="auto"/>
              <w:jc w:val="right"/>
              <w:rPr>
                <w:rFonts w:ascii="Arial" w:hAnsi="Arial" w:cs="Arial"/>
                <w:b/>
                <w:bCs/>
                <w:sz w:val="16"/>
                <w:szCs w:val="16"/>
              </w:rPr>
            </w:pPr>
            <w:r w:rsidRPr="00B12200">
              <w:rPr>
                <w:rFonts w:ascii="Arial" w:hAnsi="Arial" w:cs="Arial"/>
                <w:b/>
                <w:bCs/>
                <w:sz w:val="16"/>
                <w:szCs w:val="16"/>
              </w:rPr>
              <w:t>2,</w:t>
            </w:r>
            <w:r>
              <w:rPr>
                <w:rFonts w:ascii="Arial" w:hAnsi="Arial" w:cs="Arial"/>
                <w:b/>
                <w:bCs/>
                <w:sz w:val="16"/>
                <w:szCs w:val="16"/>
              </w:rPr>
              <w:t>596</w:t>
            </w:r>
          </w:p>
        </w:tc>
        <w:tc>
          <w:tcPr>
            <w:tcW w:w="600" w:type="pct"/>
            <w:tcBorders>
              <w:top w:val="single" w:sz="4" w:space="0" w:color="auto"/>
              <w:left w:val="nil"/>
              <w:bottom w:val="single" w:sz="4" w:space="0" w:color="auto"/>
              <w:right w:val="nil"/>
            </w:tcBorders>
            <w:shd w:val="clear" w:color="auto" w:fill="E6E6E6"/>
            <w:vAlign w:val="bottom"/>
            <w:hideMark/>
          </w:tcPr>
          <w:p w14:paraId="53C3BAAC" w14:textId="77777777" w:rsidR="001C0F49" w:rsidRPr="00B12200" w:rsidRDefault="001C0F49" w:rsidP="00293BD0">
            <w:pPr>
              <w:spacing w:after="0" w:line="240" w:lineRule="auto"/>
              <w:jc w:val="right"/>
              <w:rPr>
                <w:rFonts w:ascii="Arial" w:hAnsi="Arial" w:cs="Arial"/>
                <w:b/>
                <w:bCs/>
                <w:sz w:val="16"/>
                <w:szCs w:val="16"/>
              </w:rPr>
            </w:pPr>
            <w:r w:rsidRPr="00B12200">
              <w:rPr>
                <w:rFonts w:ascii="Arial" w:hAnsi="Arial" w:cs="Arial"/>
                <w:b/>
                <w:bCs/>
                <w:sz w:val="16"/>
                <w:szCs w:val="16"/>
              </w:rPr>
              <w:t>-</w:t>
            </w:r>
          </w:p>
        </w:tc>
        <w:tc>
          <w:tcPr>
            <w:tcW w:w="600" w:type="pct"/>
            <w:tcBorders>
              <w:top w:val="single" w:sz="4" w:space="0" w:color="auto"/>
              <w:left w:val="nil"/>
              <w:bottom w:val="single" w:sz="4" w:space="0" w:color="auto"/>
              <w:right w:val="nil"/>
            </w:tcBorders>
            <w:shd w:val="clear" w:color="auto" w:fill="auto"/>
            <w:vAlign w:val="bottom"/>
            <w:hideMark/>
          </w:tcPr>
          <w:p w14:paraId="16DD4A87" w14:textId="77777777" w:rsidR="001C0F49" w:rsidRPr="00B12200" w:rsidRDefault="001C0F49" w:rsidP="00293BD0">
            <w:pPr>
              <w:spacing w:after="0" w:line="240" w:lineRule="auto"/>
              <w:jc w:val="right"/>
              <w:rPr>
                <w:rFonts w:ascii="Arial" w:hAnsi="Arial" w:cs="Arial"/>
                <w:b/>
                <w:bCs/>
                <w:sz w:val="16"/>
                <w:szCs w:val="16"/>
              </w:rPr>
            </w:pPr>
            <w:r>
              <w:rPr>
                <w:rFonts w:ascii="Arial" w:hAnsi="Arial" w:cs="Arial"/>
                <w:b/>
                <w:bCs/>
                <w:sz w:val="16"/>
                <w:szCs w:val="16"/>
              </w:rPr>
              <w:t>-</w:t>
            </w:r>
          </w:p>
        </w:tc>
        <w:tc>
          <w:tcPr>
            <w:tcW w:w="600" w:type="pct"/>
            <w:tcBorders>
              <w:top w:val="single" w:sz="4" w:space="0" w:color="auto"/>
              <w:left w:val="nil"/>
              <w:bottom w:val="single" w:sz="4" w:space="0" w:color="auto"/>
              <w:right w:val="nil"/>
            </w:tcBorders>
            <w:shd w:val="clear" w:color="auto" w:fill="auto"/>
            <w:vAlign w:val="bottom"/>
            <w:hideMark/>
          </w:tcPr>
          <w:p w14:paraId="4280E20D" w14:textId="77777777" w:rsidR="001C0F49" w:rsidRPr="00B12200" w:rsidRDefault="001C0F49" w:rsidP="00293BD0">
            <w:pPr>
              <w:spacing w:after="0" w:line="240" w:lineRule="auto"/>
              <w:jc w:val="right"/>
              <w:rPr>
                <w:rFonts w:ascii="Arial" w:hAnsi="Arial" w:cs="Arial"/>
                <w:b/>
                <w:bCs/>
                <w:sz w:val="16"/>
                <w:szCs w:val="16"/>
              </w:rPr>
            </w:pPr>
            <w:r w:rsidRPr="00B12200">
              <w:rPr>
                <w:rFonts w:ascii="Arial" w:hAnsi="Arial" w:cs="Arial"/>
                <w:b/>
                <w:bCs/>
                <w:sz w:val="16"/>
                <w:szCs w:val="16"/>
              </w:rPr>
              <w:t>-</w:t>
            </w:r>
          </w:p>
        </w:tc>
        <w:tc>
          <w:tcPr>
            <w:tcW w:w="599" w:type="pct"/>
            <w:tcBorders>
              <w:top w:val="single" w:sz="4" w:space="0" w:color="auto"/>
              <w:left w:val="nil"/>
              <w:bottom w:val="single" w:sz="4" w:space="0" w:color="auto"/>
              <w:right w:val="nil"/>
            </w:tcBorders>
            <w:shd w:val="clear" w:color="auto" w:fill="auto"/>
            <w:vAlign w:val="bottom"/>
            <w:hideMark/>
          </w:tcPr>
          <w:p w14:paraId="656CF1B9" w14:textId="77777777" w:rsidR="001C0F49" w:rsidRPr="00B12200" w:rsidRDefault="001C0F49" w:rsidP="00293BD0">
            <w:pPr>
              <w:spacing w:after="0" w:line="240" w:lineRule="auto"/>
              <w:jc w:val="right"/>
              <w:rPr>
                <w:rFonts w:ascii="Arial" w:hAnsi="Arial" w:cs="Arial"/>
                <w:b/>
                <w:bCs/>
                <w:sz w:val="16"/>
                <w:szCs w:val="16"/>
              </w:rPr>
            </w:pPr>
            <w:r>
              <w:rPr>
                <w:rFonts w:ascii="Arial" w:hAnsi="Arial" w:cs="Arial"/>
                <w:b/>
                <w:bCs/>
                <w:sz w:val="16"/>
                <w:szCs w:val="16"/>
              </w:rPr>
              <w:t>-</w:t>
            </w:r>
          </w:p>
        </w:tc>
      </w:tr>
    </w:tbl>
    <w:p w14:paraId="62F985A5" w14:textId="77777777" w:rsidR="001C0F49" w:rsidRDefault="001C0F49" w:rsidP="00372D00">
      <w:pPr>
        <w:pStyle w:val="Source"/>
        <w:spacing w:before="60"/>
        <w:rPr>
          <w:rFonts w:cs="Arial"/>
        </w:rPr>
      </w:pPr>
      <w:r w:rsidRPr="009D54F3">
        <w:rPr>
          <w:rFonts w:cs="Arial"/>
        </w:rPr>
        <w:t>Prepared on Australian Accounting Standards basis.</w:t>
      </w:r>
    </w:p>
    <w:p w14:paraId="1988EAA1" w14:textId="08D333AB" w:rsidR="001C0F49" w:rsidRDefault="001C0F49" w:rsidP="008D0F63">
      <w:pPr>
        <w:pStyle w:val="ChartandTableFootnoteAlpha"/>
        <w:numPr>
          <w:ilvl w:val="0"/>
          <w:numId w:val="34"/>
        </w:numPr>
        <w:ind w:left="426" w:hanging="426"/>
        <w:jc w:val="left"/>
        <w:rPr>
          <w:rFonts w:cs="Arial"/>
          <w:szCs w:val="16"/>
        </w:rPr>
      </w:pPr>
      <w:r w:rsidRPr="00F603F6">
        <w:rPr>
          <w:rFonts w:cs="Arial"/>
          <w:szCs w:val="16"/>
        </w:rPr>
        <w:t xml:space="preserve">From 2009-10, the Government replaced Bill 1 revenue appropriations for the heritage and cultural depreciation expenses of designated Collection Institutions, with a separate capital budget (the </w:t>
      </w:r>
      <w:r w:rsidR="00706AFB">
        <w:rPr>
          <w:rFonts w:cs="Arial"/>
          <w:szCs w:val="16"/>
        </w:rPr>
        <w:t>c</w:t>
      </w:r>
      <w:r w:rsidRPr="00F603F6">
        <w:rPr>
          <w:rFonts w:cs="Arial"/>
          <w:szCs w:val="16"/>
        </w:rPr>
        <w:t xml:space="preserve">ollection </w:t>
      </w:r>
      <w:r w:rsidR="00706AFB">
        <w:rPr>
          <w:rFonts w:cs="Arial"/>
          <w:szCs w:val="16"/>
        </w:rPr>
        <w:t>d</w:t>
      </w:r>
      <w:r w:rsidRPr="00F603F6">
        <w:rPr>
          <w:rFonts w:cs="Arial"/>
          <w:szCs w:val="16"/>
        </w:rPr>
        <w:t xml:space="preserve">evelopment </w:t>
      </w:r>
      <w:r w:rsidR="00706AFB">
        <w:rPr>
          <w:rFonts w:cs="Arial"/>
          <w:szCs w:val="16"/>
        </w:rPr>
        <w:t>a</w:t>
      </w:r>
      <w:r w:rsidRPr="00F603F6">
        <w:rPr>
          <w:rFonts w:cs="Arial"/>
          <w:szCs w:val="16"/>
        </w:rPr>
        <w:t xml:space="preserve">cquisition </w:t>
      </w:r>
      <w:r w:rsidR="00706AFB">
        <w:rPr>
          <w:rFonts w:cs="Arial"/>
          <w:szCs w:val="16"/>
        </w:rPr>
        <w:t>b</w:t>
      </w:r>
      <w:r w:rsidRPr="00F603F6">
        <w:rPr>
          <w:rFonts w:cs="Arial"/>
          <w:szCs w:val="16"/>
        </w:rPr>
        <w:t>udget, or CDAB) provided through Bill 2 equity appropriations. For information regarding CDABs, please refer to Tabl</w:t>
      </w:r>
      <w:r>
        <w:rPr>
          <w:rFonts w:cs="Arial"/>
          <w:szCs w:val="16"/>
        </w:rPr>
        <w:t>e 3.5 Departmental c</w:t>
      </w:r>
      <w:r w:rsidRPr="00F603F6">
        <w:rPr>
          <w:rFonts w:cs="Arial"/>
          <w:szCs w:val="16"/>
        </w:rPr>
        <w:t xml:space="preserve">apital </w:t>
      </w:r>
      <w:r>
        <w:rPr>
          <w:rFonts w:cs="Arial"/>
          <w:szCs w:val="16"/>
        </w:rPr>
        <w:t>bu</w:t>
      </w:r>
      <w:r w:rsidRPr="00F603F6">
        <w:rPr>
          <w:rFonts w:cs="Arial"/>
          <w:szCs w:val="16"/>
        </w:rPr>
        <w:t xml:space="preserve">dget </w:t>
      </w:r>
      <w:r>
        <w:rPr>
          <w:rFonts w:cs="Arial"/>
          <w:szCs w:val="16"/>
        </w:rPr>
        <w:t>s</w:t>
      </w:r>
      <w:r w:rsidRPr="00F603F6">
        <w:rPr>
          <w:rFonts w:cs="Arial"/>
          <w:szCs w:val="16"/>
        </w:rPr>
        <w:t>tatement.</w:t>
      </w:r>
    </w:p>
    <w:p w14:paraId="3AAE6353" w14:textId="77777777" w:rsidR="001C0F49" w:rsidRDefault="001C0F49" w:rsidP="001C0F49">
      <w:pPr>
        <w:pStyle w:val="Source"/>
        <w:rPr>
          <w:b/>
          <w:color w:val="000000"/>
          <w:lang w:val="x-none" w:eastAsia="x-none"/>
        </w:rPr>
      </w:pPr>
      <w:r>
        <w:rPr>
          <w:b/>
          <w:color w:val="000000"/>
          <w:lang w:val="x-none" w:eastAsia="x-none"/>
        </w:rPr>
        <w:br w:type="page"/>
      </w:r>
    </w:p>
    <w:p w14:paraId="4F252CC3" w14:textId="77777777" w:rsidR="001C0F49" w:rsidRDefault="001C0F49" w:rsidP="001C0F49">
      <w:pPr>
        <w:spacing w:after="0" w:line="240" w:lineRule="auto"/>
        <w:rPr>
          <w:rFonts w:cs="Arial"/>
        </w:rPr>
      </w:pPr>
      <w:r>
        <w:rPr>
          <w:rFonts w:ascii="Arial" w:hAnsi="Arial"/>
          <w:b/>
          <w:color w:val="000000"/>
          <w:lang w:val="x-none" w:eastAsia="x-none"/>
        </w:rPr>
        <w:lastRenderedPageBreak/>
        <w:t>Table 3.2: Budgeted Department</w:t>
      </w:r>
      <w:r w:rsidRPr="00673828">
        <w:rPr>
          <w:rFonts w:ascii="Arial" w:hAnsi="Arial"/>
          <w:b/>
          <w:color w:val="000000"/>
          <w:lang w:val="x-none" w:eastAsia="x-none"/>
        </w:rPr>
        <w:t>al balance sheet (as at 30 June)</w:t>
      </w:r>
    </w:p>
    <w:tbl>
      <w:tblPr>
        <w:tblW w:w="5000" w:type="pct"/>
        <w:tblLook w:val="04A0" w:firstRow="1" w:lastRow="0" w:firstColumn="1" w:lastColumn="0" w:noHBand="0" w:noVBand="1"/>
      </w:tblPr>
      <w:tblGrid>
        <w:gridCol w:w="3151"/>
        <w:gridCol w:w="928"/>
        <w:gridCol w:w="908"/>
        <w:gridCol w:w="908"/>
        <w:gridCol w:w="908"/>
        <w:gridCol w:w="907"/>
      </w:tblGrid>
      <w:tr w:rsidR="001C0F49" w:rsidRPr="0075166C" w14:paraId="47CAECE5" w14:textId="77777777" w:rsidTr="007431A4">
        <w:trPr>
          <w:trHeight w:val="204"/>
        </w:trPr>
        <w:tc>
          <w:tcPr>
            <w:tcW w:w="2043" w:type="pct"/>
            <w:tcBorders>
              <w:top w:val="single" w:sz="4" w:space="0" w:color="auto"/>
              <w:left w:val="nil"/>
              <w:bottom w:val="nil"/>
              <w:right w:val="nil"/>
            </w:tcBorders>
            <w:shd w:val="clear" w:color="auto" w:fill="auto"/>
            <w:noWrap/>
            <w:vAlign w:val="bottom"/>
            <w:hideMark/>
          </w:tcPr>
          <w:p w14:paraId="603304DD" w14:textId="77777777" w:rsidR="001C0F49" w:rsidRPr="0075166C" w:rsidRDefault="001C0F49" w:rsidP="00293BD0">
            <w:pPr>
              <w:spacing w:after="0" w:line="240" w:lineRule="auto"/>
              <w:rPr>
                <w:rFonts w:ascii="Arial" w:hAnsi="Arial" w:cs="Arial"/>
                <w:b/>
                <w:bCs/>
                <w:sz w:val="16"/>
                <w:szCs w:val="16"/>
              </w:rPr>
            </w:pPr>
            <w:r w:rsidRPr="0075166C">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204E6BD4" w14:textId="77777777" w:rsidR="001C0F49" w:rsidRPr="0075166C" w:rsidRDefault="001C0F49" w:rsidP="00293BD0">
            <w:pPr>
              <w:spacing w:after="0" w:line="240" w:lineRule="auto"/>
              <w:jc w:val="right"/>
              <w:rPr>
                <w:rFonts w:ascii="Arial" w:hAnsi="Arial" w:cs="Arial"/>
                <w:sz w:val="16"/>
                <w:szCs w:val="16"/>
              </w:rPr>
            </w:pPr>
            <w:r w:rsidRPr="0075166C">
              <w:rPr>
                <w:rFonts w:ascii="Arial" w:hAnsi="Arial" w:cs="Arial"/>
                <w:sz w:val="16"/>
                <w:szCs w:val="16"/>
              </w:rPr>
              <w:t>2021-22 Estimated actual</w:t>
            </w:r>
            <w:r w:rsidRPr="0075166C">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E6E6E6"/>
            <w:vAlign w:val="bottom"/>
            <w:hideMark/>
          </w:tcPr>
          <w:p w14:paraId="7B8B59D0" w14:textId="77777777" w:rsidR="001C0F49" w:rsidRPr="0075166C" w:rsidRDefault="001C0F49" w:rsidP="00293BD0">
            <w:pPr>
              <w:spacing w:after="0" w:line="240" w:lineRule="auto"/>
              <w:jc w:val="right"/>
              <w:rPr>
                <w:rFonts w:ascii="Arial" w:hAnsi="Arial" w:cs="Arial"/>
                <w:sz w:val="16"/>
                <w:szCs w:val="16"/>
              </w:rPr>
            </w:pPr>
            <w:r w:rsidRPr="0075166C">
              <w:rPr>
                <w:rFonts w:ascii="Arial" w:hAnsi="Arial" w:cs="Arial"/>
                <w:sz w:val="16"/>
                <w:szCs w:val="16"/>
              </w:rPr>
              <w:t>2022-23</w:t>
            </w:r>
            <w:r w:rsidRPr="0075166C">
              <w:rPr>
                <w:rFonts w:ascii="Arial" w:hAnsi="Arial" w:cs="Arial"/>
                <w:sz w:val="16"/>
                <w:szCs w:val="16"/>
              </w:rPr>
              <w:br/>
              <w:t>Budget</w:t>
            </w:r>
            <w:r w:rsidRPr="0075166C">
              <w:rPr>
                <w:rFonts w:ascii="Arial" w:hAnsi="Arial" w:cs="Arial"/>
                <w:sz w:val="16"/>
                <w:szCs w:val="16"/>
              </w:rPr>
              <w:br/>
            </w:r>
            <w:r w:rsidRPr="0075166C">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auto"/>
            <w:vAlign w:val="bottom"/>
            <w:hideMark/>
          </w:tcPr>
          <w:p w14:paraId="2C016A70" w14:textId="77777777" w:rsidR="001C0F49" w:rsidRPr="0075166C" w:rsidRDefault="001C0F49" w:rsidP="00293BD0">
            <w:pPr>
              <w:spacing w:after="0" w:line="240" w:lineRule="auto"/>
              <w:jc w:val="right"/>
              <w:rPr>
                <w:rFonts w:ascii="Arial" w:hAnsi="Arial" w:cs="Arial"/>
                <w:sz w:val="16"/>
                <w:szCs w:val="16"/>
              </w:rPr>
            </w:pPr>
            <w:r w:rsidRPr="0075166C">
              <w:rPr>
                <w:rFonts w:ascii="Arial" w:hAnsi="Arial" w:cs="Arial"/>
                <w:sz w:val="16"/>
                <w:szCs w:val="16"/>
              </w:rPr>
              <w:t>2023-24 Forward estimate</w:t>
            </w:r>
            <w:r w:rsidRPr="0075166C">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auto"/>
            <w:vAlign w:val="bottom"/>
            <w:hideMark/>
          </w:tcPr>
          <w:p w14:paraId="4D5D177D" w14:textId="77777777" w:rsidR="001C0F49" w:rsidRPr="0075166C" w:rsidRDefault="001C0F49" w:rsidP="00293BD0">
            <w:pPr>
              <w:spacing w:after="0" w:line="240" w:lineRule="auto"/>
              <w:jc w:val="right"/>
              <w:rPr>
                <w:rFonts w:ascii="Arial" w:hAnsi="Arial" w:cs="Arial"/>
                <w:sz w:val="16"/>
                <w:szCs w:val="16"/>
              </w:rPr>
            </w:pPr>
            <w:r w:rsidRPr="0075166C">
              <w:rPr>
                <w:rFonts w:ascii="Arial" w:hAnsi="Arial" w:cs="Arial"/>
                <w:sz w:val="16"/>
                <w:szCs w:val="16"/>
              </w:rPr>
              <w:t>2024-25 Forward estimate</w:t>
            </w:r>
            <w:r w:rsidRPr="0075166C">
              <w:rPr>
                <w:rFonts w:ascii="Arial" w:hAnsi="Arial" w:cs="Arial"/>
                <w:sz w:val="16"/>
                <w:szCs w:val="16"/>
              </w:rPr>
              <w:br/>
              <w:t>$'000</w:t>
            </w:r>
          </w:p>
        </w:tc>
        <w:tc>
          <w:tcPr>
            <w:tcW w:w="589" w:type="pct"/>
            <w:tcBorders>
              <w:top w:val="single" w:sz="4" w:space="0" w:color="auto"/>
              <w:left w:val="nil"/>
              <w:bottom w:val="single" w:sz="4" w:space="0" w:color="auto"/>
              <w:right w:val="nil"/>
            </w:tcBorders>
            <w:shd w:val="clear" w:color="auto" w:fill="auto"/>
            <w:vAlign w:val="bottom"/>
            <w:hideMark/>
          </w:tcPr>
          <w:p w14:paraId="075AF739" w14:textId="77777777" w:rsidR="001C0F49" w:rsidRPr="0075166C" w:rsidRDefault="001C0F49" w:rsidP="00293BD0">
            <w:pPr>
              <w:spacing w:after="0" w:line="240" w:lineRule="auto"/>
              <w:jc w:val="right"/>
              <w:rPr>
                <w:rFonts w:ascii="Arial" w:hAnsi="Arial" w:cs="Arial"/>
                <w:sz w:val="16"/>
                <w:szCs w:val="16"/>
              </w:rPr>
            </w:pPr>
            <w:r w:rsidRPr="0075166C">
              <w:rPr>
                <w:rFonts w:ascii="Arial" w:hAnsi="Arial" w:cs="Arial"/>
                <w:sz w:val="16"/>
                <w:szCs w:val="16"/>
              </w:rPr>
              <w:t>2025-26</w:t>
            </w:r>
            <w:r w:rsidRPr="0075166C">
              <w:rPr>
                <w:rFonts w:ascii="Arial" w:hAnsi="Arial" w:cs="Arial"/>
                <w:sz w:val="16"/>
                <w:szCs w:val="16"/>
              </w:rPr>
              <w:br/>
              <w:t>Forward estimate</w:t>
            </w:r>
            <w:r w:rsidRPr="0075166C">
              <w:rPr>
                <w:rFonts w:ascii="Arial" w:hAnsi="Arial" w:cs="Arial"/>
                <w:sz w:val="16"/>
                <w:szCs w:val="16"/>
              </w:rPr>
              <w:br/>
              <w:t>$'000</w:t>
            </w:r>
          </w:p>
        </w:tc>
      </w:tr>
      <w:tr w:rsidR="001C0F49" w:rsidRPr="0075166C" w14:paraId="68F157DF" w14:textId="77777777" w:rsidTr="007431A4">
        <w:trPr>
          <w:trHeight w:val="204"/>
        </w:trPr>
        <w:tc>
          <w:tcPr>
            <w:tcW w:w="2043" w:type="pct"/>
            <w:tcBorders>
              <w:top w:val="nil"/>
              <w:left w:val="nil"/>
              <w:bottom w:val="nil"/>
              <w:right w:val="nil"/>
            </w:tcBorders>
            <w:shd w:val="clear" w:color="auto" w:fill="auto"/>
            <w:noWrap/>
            <w:vAlign w:val="bottom"/>
            <w:hideMark/>
          </w:tcPr>
          <w:p w14:paraId="4EEEE6F4"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ASSETS</w:t>
            </w:r>
          </w:p>
        </w:tc>
        <w:tc>
          <w:tcPr>
            <w:tcW w:w="602" w:type="pct"/>
            <w:tcBorders>
              <w:top w:val="nil"/>
              <w:left w:val="nil"/>
              <w:bottom w:val="nil"/>
              <w:right w:val="nil"/>
            </w:tcBorders>
            <w:shd w:val="clear" w:color="auto" w:fill="auto"/>
            <w:noWrap/>
            <w:vAlign w:val="bottom"/>
            <w:hideMark/>
          </w:tcPr>
          <w:p w14:paraId="3E1F0FB5" w14:textId="77777777" w:rsidR="001C0F49" w:rsidRPr="0075166C" w:rsidRDefault="001C0F49" w:rsidP="00372D00">
            <w:pPr>
              <w:spacing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auto" w:fill="E6E6E6"/>
            <w:noWrap/>
            <w:vAlign w:val="bottom"/>
            <w:hideMark/>
          </w:tcPr>
          <w:p w14:paraId="48AA7044" w14:textId="77777777" w:rsidR="001C0F49" w:rsidRPr="0075166C" w:rsidRDefault="001C0F49" w:rsidP="00372D00">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4DA1AE8E" w14:textId="77777777" w:rsidR="001C0F49" w:rsidRPr="0075166C" w:rsidRDefault="001C0F49" w:rsidP="00372D00">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4EB24CDC" w14:textId="77777777" w:rsidR="001C0F49" w:rsidRPr="0075166C" w:rsidRDefault="001C0F49" w:rsidP="00372D00">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293B7482" w14:textId="77777777" w:rsidR="001C0F49" w:rsidRPr="0075166C" w:rsidRDefault="001C0F49" w:rsidP="00372D00">
            <w:pPr>
              <w:spacing w:after="0" w:line="240" w:lineRule="auto"/>
              <w:jc w:val="right"/>
              <w:rPr>
                <w:rFonts w:ascii="Times New Roman" w:hAnsi="Times New Roman"/>
              </w:rPr>
            </w:pPr>
          </w:p>
        </w:tc>
      </w:tr>
      <w:tr w:rsidR="001C0F49" w:rsidRPr="0075166C" w14:paraId="577B1DDD" w14:textId="77777777" w:rsidTr="007431A4">
        <w:trPr>
          <w:trHeight w:val="204"/>
        </w:trPr>
        <w:tc>
          <w:tcPr>
            <w:tcW w:w="2043" w:type="pct"/>
            <w:tcBorders>
              <w:top w:val="nil"/>
              <w:left w:val="nil"/>
              <w:bottom w:val="nil"/>
              <w:right w:val="nil"/>
            </w:tcBorders>
            <w:shd w:val="clear" w:color="auto" w:fill="auto"/>
            <w:noWrap/>
            <w:vAlign w:val="bottom"/>
            <w:hideMark/>
          </w:tcPr>
          <w:p w14:paraId="0DC4EC24"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14:paraId="56A3EAA8" w14:textId="77777777" w:rsidR="001C0F49" w:rsidRPr="0075166C" w:rsidRDefault="001C0F49" w:rsidP="00372D00">
            <w:pPr>
              <w:spacing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auto" w:fill="E6E6E6"/>
            <w:noWrap/>
            <w:vAlign w:val="bottom"/>
            <w:hideMark/>
          </w:tcPr>
          <w:p w14:paraId="696E171B" w14:textId="77777777" w:rsidR="001C0F49" w:rsidRPr="0075166C" w:rsidRDefault="001C0F49" w:rsidP="00372D00">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3F794C1D" w14:textId="77777777" w:rsidR="001C0F49" w:rsidRPr="0075166C" w:rsidRDefault="001C0F49" w:rsidP="00372D00">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2B69BE31" w14:textId="77777777" w:rsidR="001C0F49" w:rsidRPr="0075166C" w:rsidRDefault="001C0F49" w:rsidP="00372D00">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12B2267C" w14:textId="77777777" w:rsidR="001C0F49" w:rsidRPr="0075166C" w:rsidRDefault="001C0F49" w:rsidP="00372D00">
            <w:pPr>
              <w:spacing w:after="0" w:line="240" w:lineRule="auto"/>
              <w:jc w:val="right"/>
              <w:rPr>
                <w:rFonts w:ascii="Times New Roman" w:hAnsi="Times New Roman"/>
              </w:rPr>
            </w:pPr>
          </w:p>
        </w:tc>
      </w:tr>
      <w:tr w:rsidR="001C0F49" w:rsidRPr="0075166C" w14:paraId="77FC92DC" w14:textId="77777777" w:rsidTr="007431A4">
        <w:trPr>
          <w:trHeight w:val="204"/>
        </w:trPr>
        <w:tc>
          <w:tcPr>
            <w:tcW w:w="2043" w:type="pct"/>
            <w:tcBorders>
              <w:top w:val="nil"/>
              <w:left w:val="nil"/>
              <w:bottom w:val="nil"/>
              <w:right w:val="nil"/>
            </w:tcBorders>
            <w:shd w:val="clear" w:color="auto" w:fill="auto"/>
            <w:noWrap/>
            <w:vAlign w:val="bottom"/>
            <w:hideMark/>
          </w:tcPr>
          <w:p w14:paraId="293597AE" w14:textId="77777777" w:rsidR="001C0F49" w:rsidRPr="0075166C" w:rsidRDefault="001C0F49" w:rsidP="00FF2675">
            <w:pPr>
              <w:spacing w:after="0" w:line="240" w:lineRule="auto"/>
              <w:ind w:left="113"/>
              <w:rPr>
                <w:rFonts w:ascii="Arial" w:hAnsi="Arial" w:cs="Arial"/>
                <w:color w:val="000000"/>
                <w:sz w:val="16"/>
                <w:szCs w:val="16"/>
              </w:rPr>
            </w:pPr>
            <w:r w:rsidRPr="0075166C">
              <w:rPr>
                <w:rFonts w:ascii="Arial" w:hAnsi="Arial" w:cs="Arial"/>
                <w:color w:val="000000"/>
                <w:sz w:val="16"/>
                <w:szCs w:val="16"/>
              </w:rPr>
              <w:t xml:space="preserve">Cash </w:t>
            </w:r>
            <w:r w:rsidRPr="0075166C">
              <w:rPr>
                <w:rFonts w:ascii="Arial" w:hAnsi="Arial" w:cs="Arial"/>
                <w:sz w:val="16"/>
                <w:szCs w:val="16"/>
              </w:rPr>
              <w:t>and cash equivalents</w:t>
            </w:r>
          </w:p>
        </w:tc>
        <w:tc>
          <w:tcPr>
            <w:tcW w:w="602" w:type="pct"/>
            <w:tcBorders>
              <w:top w:val="nil"/>
              <w:left w:val="nil"/>
              <w:bottom w:val="nil"/>
              <w:right w:val="nil"/>
            </w:tcBorders>
            <w:shd w:val="clear" w:color="auto" w:fill="auto"/>
            <w:noWrap/>
            <w:vAlign w:val="bottom"/>
            <w:hideMark/>
          </w:tcPr>
          <w:p w14:paraId="0808B360" w14:textId="77777777" w:rsidR="001C0F49" w:rsidRPr="0075166C" w:rsidRDefault="001C0F49" w:rsidP="00372D00">
            <w:pPr>
              <w:spacing w:after="0" w:line="240" w:lineRule="auto"/>
              <w:jc w:val="right"/>
              <w:rPr>
                <w:rFonts w:ascii="Arial" w:hAnsi="Arial" w:cs="Arial"/>
                <w:color w:val="000000"/>
                <w:sz w:val="16"/>
                <w:szCs w:val="16"/>
              </w:rPr>
            </w:pPr>
            <w:r w:rsidRPr="0075166C">
              <w:rPr>
                <w:rFonts w:ascii="Arial" w:hAnsi="Arial" w:cs="Arial"/>
                <w:color w:val="000000"/>
                <w:sz w:val="16"/>
                <w:szCs w:val="16"/>
              </w:rPr>
              <w:t>3</w:t>
            </w:r>
            <w:r>
              <w:rPr>
                <w:rFonts w:ascii="Arial" w:hAnsi="Arial" w:cs="Arial"/>
                <w:color w:val="000000"/>
                <w:sz w:val="16"/>
                <w:szCs w:val="16"/>
              </w:rPr>
              <w:t>2,331</w:t>
            </w:r>
          </w:p>
        </w:tc>
        <w:tc>
          <w:tcPr>
            <w:tcW w:w="589" w:type="pct"/>
            <w:tcBorders>
              <w:top w:val="nil"/>
              <w:left w:val="nil"/>
              <w:bottom w:val="nil"/>
              <w:right w:val="nil"/>
            </w:tcBorders>
            <w:shd w:val="clear" w:color="auto" w:fill="E6E6E6"/>
            <w:noWrap/>
            <w:vAlign w:val="bottom"/>
            <w:hideMark/>
          </w:tcPr>
          <w:p w14:paraId="50D61016"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23,663</w:t>
            </w:r>
          </w:p>
        </w:tc>
        <w:tc>
          <w:tcPr>
            <w:tcW w:w="589" w:type="pct"/>
            <w:tcBorders>
              <w:top w:val="nil"/>
              <w:left w:val="nil"/>
              <w:bottom w:val="nil"/>
              <w:right w:val="nil"/>
            </w:tcBorders>
            <w:shd w:val="clear" w:color="auto" w:fill="auto"/>
            <w:noWrap/>
            <w:vAlign w:val="bottom"/>
            <w:hideMark/>
          </w:tcPr>
          <w:p w14:paraId="3F340E42"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22,091</w:t>
            </w:r>
          </w:p>
        </w:tc>
        <w:tc>
          <w:tcPr>
            <w:tcW w:w="589" w:type="pct"/>
            <w:tcBorders>
              <w:top w:val="nil"/>
              <w:left w:val="nil"/>
              <w:bottom w:val="nil"/>
              <w:right w:val="nil"/>
            </w:tcBorders>
            <w:shd w:val="clear" w:color="auto" w:fill="auto"/>
            <w:noWrap/>
            <w:vAlign w:val="bottom"/>
            <w:hideMark/>
          </w:tcPr>
          <w:p w14:paraId="4B13D3E4"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23,320</w:t>
            </w:r>
          </w:p>
        </w:tc>
        <w:tc>
          <w:tcPr>
            <w:tcW w:w="589" w:type="pct"/>
            <w:tcBorders>
              <w:top w:val="nil"/>
              <w:left w:val="nil"/>
              <w:bottom w:val="nil"/>
              <w:right w:val="nil"/>
            </w:tcBorders>
            <w:shd w:val="clear" w:color="auto" w:fill="auto"/>
            <w:noWrap/>
            <w:vAlign w:val="bottom"/>
            <w:hideMark/>
          </w:tcPr>
          <w:p w14:paraId="52B4AA78"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21,015</w:t>
            </w:r>
          </w:p>
        </w:tc>
      </w:tr>
      <w:tr w:rsidR="001C0F49" w:rsidRPr="0075166C" w14:paraId="088DE91D" w14:textId="77777777" w:rsidTr="007431A4">
        <w:trPr>
          <w:trHeight w:val="204"/>
        </w:trPr>
        <w:tc>
          <w:tcPr>
            <w:tcW w:w="2043" w:type="pct"/>
            <w:tcBorders>
              <w:top w:val="nil"/>
              <w:left w:val="nil"/>
              <w:bottom w:val="nil"/>
              <w:right w:val="nil"/>
            </w:tcBorders>
            <w:shd w:val="clear" w:color="auto" w:fill="auto"/>
            <w:noWrap/>
            <w:vAlign w:val="bottom"/>
            <w:hideMark/>
          </w:tcPr>
          <w:p w14:paraId="2F9AF6E3" w14:textId="77777777" w:rsidR="001C0F49" w:rsidRPr="0075166C" w:rsidRDefault="001C0F49" w:rsidP="00FF2675">
            <w:pPr>
              <w:spacing w:after="0" w:line="240" w:lineRule="auto"/>
              <w:ind w:left="113"/>
              <w:rPr>
                <w:rFonts w:ascii="Arial" w:hAnsi="Arial" w:cs="Arial"/>
                <w:sz w:val="16"/>
                <w:szCs w:val="16"/>
              </w:rPr>
            </w:pPr>
            <w:r w:rsidRPr="0075166C">
              <w:rPr>
                <w:rFonts w:ascii="Arial" w:hAnsi="Arial" w:cs="Arial"/>
                <w:sz w:val="16"/>
                <w:szCs w:val="16"/>
              </w:rPr>
              <w:t>Trade and other receivables</w:t>
            </w:r>
          </w:p>
        </w:tc>
        <w:tc>
          <w:tcPr>
            <w:tcW w:w="602" w:type="pct"/>
            <w:tcBorders>
              <w:top w:val="nil"/>
              <w:left w:val="nil"/>
              <w:bottom w:val="nil"/>
              <w:right w:val="nil"/>
            </w:tcBorders>
            <w:shd w:val="clear" w:color="auto" w:fill="auto"/>
            <w:noWrap/>
            <w:vAlign w:val="bottom"/>
            <w:hideMark/>
          </w:tcPr>
          <w:p w14:paraId="66FE2AC5" w14:textId="77777777" w:rsidR="001C0F49" w:rsidRPr="0075166C" w:rsidRDefault="001C0F49" w:rsidP="00372D00">
            <w:pPr>
              <w:spacing w:after="0" w:line="240" w:lineRule="auto"/>
              <w:jc w:val="right"/>
              <w:rPr>
                <w:rFonts w:ascii="Arial" w:hAnsi="Arial" w:cs="Arial"/>
                <w:color w:val="000000"/>
                <w:sz w:val="16"/>
                <w:szCs w:val="16"/>
              </w:rPr>
            </w:pPr>
            <w:r w:rsidRPr="0075166C">
              <w:rPr>
                <w:rFonts w:ascii="Arial" w:hAnsi="Arial" w:cs="Arial"/>
                <w:color w:val="000000"/>
                <w:sz w:val="16"/>
                <w:szCs w:val="16"/>
              </w:rPr>
              <w:t>1,</w:t>
            </w:r>
            <w:r>
              <w:rPr>
                <w:rFonts w:ascii="Arial" w:hAnsi="Arial" w:cs="Arial"/>
                <w:color w:val="000000"/>
                <w:sz w:val="16"/>
                <w:szCs w:val="16"/>
              </w:rPr>
              <w:t>415</w:t>
            </w:r>
          </w:p>
        </w:tc>
        <w:tc>
          <w:tcPr>
            <w:tcW w:w="589" w:type="pct"/>
            <w:tcBorders>
              <w:top w:val="nil"/>
              <w:left w:val="nil"/>
              <w:bottom w:val="nil"/>
              <w:right w:val="nil"/>
            </w:tcBorders>
            <w:shd w:val="clear" w:color="auto" w:fill="E6E6E6"/>
            <w:noWrap/>
            <w:vAlign w:val="bottom"/>
            <w:hideMark/>
          </w:tcPr>
          <w:p w14:paraId="3FBBAC45" w14:textId="77777777" w:rsidR="001C0F49" w:rsidRPr="0075166C" w:rsidRDefault="001C0F49" w:rsidP="00372D00">
            <w:pPr>
              <w:spacing w:after="0" w:line="240" w:lineRule="auto"/>
              <w:jc w:val="right"/>
              <w:rPr>
                <w:rFonts w:ascii="Arial" w:hAnsi="Arial" w:cs="Arial"/>
                <w:color w:val="000000"/>
                <w:sz w:val="16"/>
                <w:szCs w:val="16"/>
              </w:rPr>
            </w:pPr>
            <w:r w:rsidRPr="0075166C">
              <w:rPr>
                <w:rFonts w:ascii="Arial" w:hAnsi="Arial" w:cs="Arial"/>
                <w:color w:val="000000"/>
                <w:sz w:val="16"/>
                <w:szCs w:val="16"/>
              </w:rPr>
              <w:t>1,</w:t>
            </w:r>
            <w:r>
              <w:rPr>
                <w:rFonts w:ascii="Arial" w:hAnsi="Arial" w:cs="Arial"/>
                <w:color w:val="000000"/>
                <w:sz w:val="16"/>
                <w:szCs w:val="16"/>
              </w:rPr>
              <w:t>415</w:t>
            </w:r>
          </w:p>
        </w:tc>
        <w:tc>
          <w:tcPr>
            <w:tcW w:w="589" w:type="pct"/>
            <w:tcBorders>
              <w:top w:val="nil"/>
              <w:left w:val="nil"/>
              <w:bottom w:val="nil"/>
              <w:right w:val="nil"/>
            </w:tcBorders>
            <w:shd w:val="clear" w:color="auto" w:fill="auto"/>
            <w:noWrap/>
            <w:vAlign w:val="bottom"/>
            <w:hideMark/>
          </w:tcPr>
          <w:p w14:paraId="1DCCB1B4" w14:textId="77777777" w:rsidR="001C0F49" w:rsidRPr="0075166C" w:rsidRDefault="001C0F49" w:rsidP="00372D00">
            <w:pPr>
              <w:spacing w:after="0" w:line="240" w:lineRule="auto"/>
              <w:jc w:val="right"/>
              <w:rPr>
                <w:rFonts w:ascii="Arial" w:hAnsi="Arial" w:cs="Arial"/>
                <w:color w:val="000000"/>
                <w:sz w:val="16"/>
                <w:szCs w:val="16"/>
              </w:rPr>
            </w:pPr>
            <w:r w:rsidRPr="0075166C">
              <w:rPr>
                <w:rFonts w:ascii="Arial" w:hAnsi="Arial" w:cs="Arial"/>
                <w:color w:val="000000"/>
                <w:sz w:val="16"/>
                <w:szCs w:val="16"/>
              </w:rPr>
              <w:t>1,</w:t>
            </w:r>
            <w:r>
              <w:rPr>
                <w:rFonts w:ascii="Arial" w:hAnsi="Arial" w:cs="Arial"/>
                <w:color w:val="000000"/>
                <w:sz w:val="16"/>
                <w:szCs w:val="16"/>
              </w:rPr>
              <w:t>415</w:t>
            </w:r>
          </w:p>
        </w:tc>
        <w:tc>
          <w:tcPr>
            <w:tcW w:w="589" w:type="pct"/>
            <w:tcBorders>
              <w:top w:val="nil"/>
              <w:left w:val="nil"/>
              <w:bottom w:val="nil"/>
              <w:right w:val="nil"/>
            </w:tcBorders>
            <w:shd w:val="clear" w:color="auto" w:fill="auto"/>
            <w:noWrap/>
            <w:vAlign w:val="bottom"/>
            <w:hideMark/>
          </w:tcPr>
          <w:p w14:paraId="50CA09AD" w14:textId="77777777" w:rsidR="001C0F49" w:rsidRPr="0075166C" w:rsidRDefault="001C0F49" w:rsidP="00372D00">
            <w:pPr>
              <w:spacing w:after="0" w:line="240" w:lineRule="auto"/>
              <w:jc w:val="right"/>
              <w:rPr>
                <w:rFonts w:ascii="Arial" w:hAnsi="Arial" w:cs="Arial"/>
                <w:color w:val="000000"/>
                <w:sz w:val="16"/>
                <w:szCs w:val="16"/>
              </w:rPr>
            </w:pPr>
            <w:r w:rsidRPr="0075166C">
              <w:rPr>
                <w:rFonts w:ascii="Arial" w:hAnsi="Arial" w:cs="Arial"/>
                <w:color w:val="000000"/>
                <w:sz w:val="16"/>
                <w:szCs w:val="16"/>
              </w:rPr>
              <w:t>1,</w:t>
            </w:r>
            <w:r>
              <w:rPr>
                <w:rFonts w:ascii="Arial" w:hAnsi="Arial" w:cs="Arial"/>
                <w:color w:val="000000"/>
                <w:sz w:val="16"/>
                <w:szCs w:val="16"/>
              </w:rPr>
              <w:t>415</w:t>
            </w:r>
          </w:p>
        </w:tc>
        <w:tc>
          <w:tcPr>
            <w:tcW w:w="589" w:type="pct"/>
            <w:tcBorders>
              <w:top w:val="nil"/>
              <w:left w:val="nil"/>
              <w:bottom w:val="nil"/>
              <w:right w:val="nil"/>
            </w:tcBorders>
            <w:shd w:val="clear" w:color="auto" w:fill="auto"/>
            <w:noWrap/>
            <w:vAlign w:val="bottom"/>
            <w:hideMark/>
          </w:tcPr>
          <w:p w14:paraId="71E21008" w14:textId="77777777" w:rsidR="001C0F49" w:rsidRPr="0075166C" w:rsidRDefault="001C0F49" w:rsidP="00372D00">
            <w:pPr>
              <w:spacing w:after="0" w:line="240" w:lineRule="auto"/>
              <w:jc w:val="right"/>
              <w:rPr>
                <w:rFonts w:ascii="Arial" w:hAnsi="Arial" w:cs="Arial"/>
                <w:color w:val="000000"/>
                <w:sz w:val="16"/>
                <w:szCs w:val="16"/>
              </w:rPr>
            </w:pPr>
            <w:r w:rsidRPr="0075166C">
              <w:rPr>
                <w:rFonts w:ascii="Arial" w:hAnsi="Arial" w:cs="Arial"/>
                <w:color w:val="000000"/>
                <w:sz w:val="16"/>
                <w:szCs w:val="16"/>
              </w:rPr>
              <w:t>1,</w:t>
            </w:r>
            <w:r>
              <w:rPr>
                <w:rFonts w:ascii="Arial" w:hAnsi="Arial" w:cs="Arial"/>
                <w:color w:val="000000"/>
                <w:sz w:val="16"/>
                <w:szCs w:val="16"/>
              </w:rPr>
              <w:t>415</w:t>
            </w:r>
          </w:p>
        </w:tc>
      </w:tr>
      <w:tr w:rsidR="001C0F49" w:rsidRPr="0075166C" w14:paraId="2C4CAE63" w14:textId="77777777" w:rsidTr="007431A4">
        <w:trPr>
          <w:trHeight w:val="204"/>
        </w:trPr>
        <w:tc>
          <w:tcPr>
            <w:tcW w:w="2043" w:type="pct"/>
            <w:tcBorders>
              <w:top w:val="nil"/>
              <w:left w:val="nil"/>
              <w:bottom w:val="nil"/>
              <w:right w:val="nil"/>
            </w:tcBorders>
            <w:shd w:val="clear" w:color="auto" w:fill="auto"/>
            <w:noWrap/>
            <w:vAlign w:val="bottom"/>
            <w:hideMark/>
          </w:tcPr>
          <w:p w14:paraId="4734A7B8" w14:textId="77777777" w:rsidR="001C0F49" w:rsidRPr="0075166C" w:rsidRDefault="001C0F49" w:rsidP="00FF2675">
            <w:pPr>
              <w:spacing w:after="0" w:line="240" w:lineRule="auto"/>
              <w:ind w:left="113"/>
              <w:rPr>
                <w:rFonts w:ascii="Arial" w:hAnsi="Arial" w:cs="Arial"/>
                <w:color w:val="000000"/>
                <w:sz w:val="16"/>
                <w:szCs w:val="16"/>
              </w:rPr>
            </w:pPr>
            <w:r w:rsidRPr="0075166C">
              <w:rPr>
                <w:rFonts w:ascii="Arial" w:hAnsi="Arial" w:cs="Arial"/>
                <w:color w:val="000000"/>
                <w:sz w:val="16"/>
                <w:szCs w:val="16"/>
              </w:rPr>
              <w:t>Other financial assets</w:t>
            </w:r>
          </w:p>
        </w:tc>
        <w:tc>
          <w:tcPr>
            <w:tcW w:w="602" w:type="pct"/>
            <w:tcBorders>
              <w:top w:val="nil"/>
              <w:left w:val="nil"/>
              <w:bottom w:val="nil"/>
              <w:right w:val="nil"/>
            </w:tcBorders>
            <w:shd w:val="clear" w:color="auto" w:fill="auto"/>
            <w:noWrap/>
            <w:vAlign w:val="bottom"/>
            <w:hideMark/>
          </w:tcPr>
          <w:p w14:paraId="4A1321CC"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387</w:t>
            </w:r>
          </w:p>
        </w:tc>
        <w:tc>
          <w:tcPr>
            <w:tcW w:w="589" w:type="pct"/>
            <w:tcBorders>
              <w:top w:val="nil"/>
              <w:left w:val="nil"/>
              <w:bottom w:val="nil"/>
              <w:right w:val="nil"/>
            </w:tcBorders>
            <w:shd w:val="clear" w:color="auto" w:fill="E6E6E6"/>
            <w:noWrap/>
            <w:vAlign w:val="bottom"/>
            <w:hideMark/>
          </w:tcPr>
          <w:p w14:paraId="5B0474C9"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387</w:t>
            </w:r>
          </w:p>
        </w:tc>
        <w:tc>
          <w:tcPr>
            <w:tcW w:w="589" w:type="pct"/>
            <w:tcBorders>
              <w:top w:val="nil"/>
              <w:left w:val="nil"/>
              <w:bottom w:val="nil"/>
              <w:right w:val="nil"/>
            </w:tcBorders>
            <w:shd w:val="clear" w:color="auto" w:fill="auto"/>
            <w:noWrap/>
            <w:vAlign w:val="bottom"/>
            <w:hideMark/>
          </w:tcPr>
          <w:p w14:paraId="55012F84"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387</w:t>
            </w:r>
          </w:p>
        </w:tc>
        <w:tc>
          <w:tcPr>
            <w:tcW w:w="589" w:type="pct"/>
            <w:tcBorders>
              <w:top w:val="nil"/>
              <w:left w:val="nil"/>
              <w:bottom w:val="nil"/>
              <w:right w:val="nil"/>
            </w:tcBorders>
            <w:shd w:val="clear" w:color="auto" w:fill="auto"/>
            <w:noWrap/>
            <w:vAlign w:val="bottom"/>
            <w:hideMark/>
          </w:tcPr>
          <w:p w14:paraId="2988B565"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387</w:t>
            </w:r>
          </w:p>
        </w:tc>
        <w:tc>
          <w:tcPr>
            <w:tcW w:w="589" w:type="pct"/>
            <w:tcBorders>
              <w:top w:val="nil"/>
              <w:left w:val="nil"/>
              <w:bottom w:val="nil"/>
              <w:right w:val="nil"/>
            </w:tcBorders>
            <w:shd w:val="clear" w:color="auto" w:fill="auto"/>
            <w:noWrap/>
            <w:vAlign w:val="bottom"/>
            <w:hideMark/>
          </w:tcPr>
          <w:p w14:paraId="7CA3A061"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387</w:t>
            </w:r>
          </w:p>
        </w:tc>
      </w:tr>
      <w:tr w:rsidR="001C0F49" w:rsidRPr="0075166C" w14:paraId="4B2347C1" w14:textId="77777777" w:rsidTr="007431A4">
        <w:trPr>
          <w:trHeight w:val="204"/>
        </w:trPr>
        <w:tc>
          <w:tcPr>
            <w:tcW w:w="2043" w:type="pct"/>
            <w:tcBorders>
              <w:top w:val="nil"/>
              <w:left w:val="nil"/>
              <w:bottom w:val="nil"/>
              <w:right w:val="nil"/>
            </w:tcBorders>
            <w:shd w:val="clear" w:color="auto" w:fill="auto"/>
            <w:noWrap/>
            <w:vAlign w:val="bottom"/>
            <w:hideMark/>
          </w:tcPr>
          <w:p w14:paraId="14CADD44" w14:textId="77777777" w:rsidR="001C0F49" w:rsidRPr="0075166C" w:rsidRDefault="001C0F49" w:rsidP="00293BD0">
            <w:pPr>
              <w:spacing w:after="0" w:line="240" w:lineRule="auto"/>
              <w:rPr>
                <w:rFonts w:ascii="Arial" w:hAnsi="Arial" w:cs="Arial"/>
                <w:b/>
                <w:bCs/>
                <w:i/>
                <w:iCs/>
                <w:color w:val="000000"/>
                <w:sz w:val="16"/>
                <w:szCs w:val="16"/>
              </w:rPr>
            </w:pPr>
            <w:r w:rsidRPr="0075166C">
              <w:rPr>
                <w:rFonts w:ascii="Arial" w:hAnsi="Arial" w:cs="Arial"/>
                <w:b/>
                <w:bCs/>
                <w:i/>
                <w:iCs/>
                <w:color w:val="000000"/>
                <w:sz w:val="16"/>
                <w:szCs w:val="16"/>
              </w:rPr>
              <w:t>Total 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45973040" w14:textId="77777777" w:rsidR="001C0F49" w:rsidRPr="0075166C" w:rsidRDefault="001C0F49" w:rsidP="00372D00">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34</w:t>
            </w:r>
            <w:r>
              <w:rPr>
                <w:rFonts w:ascii="Arial" w:hAnsi="Arial" w:cs="Arial"/>
                <w:b/>
                <w:bCs/>
                <w:i/>
                <w:iCs/>
                <w:color w:val="000000"/>
                <w:sz w:val="16"/>
                <w:szCs w:val="16"/>
              </w:rPr>
              <w:t>,133</w:t>
            </w:r>
          </w:p>
        </w:tc>
        <w:tc>
          <w:tcPr>
            <w:tcW w:w="589" w:type="pct"/>
            <w:tcBorders>
              <w:top w:val="single" w:sz="4" w:space="0" w:color="000000"/>
              <w:left w:val="nil"/>
              <w:bottom w:val="single" w:sz="4" w:space="0" w:color="000000"/>
              <w:right w:val="nil"/>
            </w:tcBorders>
            <w:shd w:val="clear" w:color="auto" w:fill="E6E6E6"/>
            <w:noWrap/>
            <w:vAlign w:val="bottom"/>
            <w:hideMark/>
          </w:tcPr>
          <w:p w14:paraId="5422EA14" w14:textId="77777777" w:rsidR="001C0F49" w:rsidRPr="0075166C" w:rsidRDefault="001C0F49" w:rsidP="00372D00">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w:t>
            </w:r>
            <w:r>
              <w:rPr>
                <w:rFonts w:ascii="Arial" w:hAnsi="Arial" w:cs="Arial"/>
                <w:b/>
                <w:bCs/>
                <w:i/>
                <w:iCs/>
                <w:color w:val="000000"/>
                <w:sz w:val="16"/>
                <w:szCs w:val="16"/>
              </w:rPr>
              <w:t>5,465</w:t>
            </w:r>
          </w:p>
        </w:tc>
        <w:tc>
          <w:tcPr>
            <w:tcW w:w="589" w:type="pct"/>
            <w:tcBorders>
              <w:top w:val="single" w:sz="4" w:space="0" w:color="000000"/>
              <w:left w:val="nil"/>
              <w:bottom w:val="single" w:sz="4" w:space="0" w:color="000000"/>
              <w:right w:val="nil"/>
            </w:tcBorders>
            <w:shd w:val="clear" w:color="auto" w:fill="auto"/>
            <w:noWrap/>
            <w:vAlign w:val="bottom"/>
            <w:hideMark/>
          </w:tcPr>
          <w:p w14:paraId="5A7AF182"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23,893</w:t>
            </w:r>
          </w:p>
        </w:tc>
        <w:tc>
          <w:tcPr>
            <w:tcW w:w="589" w:type="pct"/>
            <w:tcBorders>
              <w:top w:val="single" w:sz="4" w:space="0" w:color="000000"/>
              <w:left w:val="nil"/>
              <w:bottom w:val="single" w:sz="4" w:space="0" w:color="000000"/>
              <w:right w:val="nil"/>
            </w:tcBorders>
            <w:shd w:val="clear" w:color="auto" w:fill="auto"/>
            <w:noWrap/>
            <w:vAlign w:val="bottom"/>
            <w:hideMark/>
          </w:tcPr>
          <w:p w14:paraId="398FE5D0"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25,122</w:t>
            </w:r>
          </w:p>
        </w:tc>
        <w:tc>
          <w:tcPr>
            <w:tcW w:w="589" w:type="pct"/>
            <w:tcBorders>
              <w:top w:val="single" w:sz="4" w:space="0" w:color="000000"/>
              <w:left w:val="nil"/>
              <w:bottom w:val="single" w:sz="4" w:space="0" w:color="000000"/>
              <w:right w:val="nil"/>
            </w:tcBorders>
            <w:shd w:val="clear" w:color="auto" w:fill="auto"/>
            <w:noWrap/>
            <w:vAlign w:val="bottom"/>
            <w:hideMark/>
          </w:tcPr>
          <w:p w14:paraId="60703161"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22,817</w:t>
            </w:r>
          </w:p>
        </w:tc>
      </w:tr>
      <w:tr w:rsidR="001C0F49" w:rsidRPr="0075166C" w14:paraId="334928A4" w14:textId="77777777" w:rsidTr="007431A4">
        <w:trPr>
          <w:trHeight w:val="204"/>
        </w:trPr>
        <w:tc>
          <w:tcPr>
            <w:tcW w:w="2043" w:type="pct"/>
            <w:tcBorders>
              <w:top w:val="nil"/>
              <w:left w:val="nil"/>
              <w:bottom w:val="nil"/>
              <w:right w:val="nil"/>
            </w:tcBorders>
            <w:shd w:val="clear" w:color="auto" w:fill="auto"/>
            <w:noWrap/>
            <w:vAlign w:val="bottom"/>
            <w:hideMark/>
          </w:tcPr>
          <w:p w14:paraId="23849813"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Non-financial assets</w:t>
            </w:r>
          </w:p>
        </w:tc>
        <w:tc>
          <w:tcPr>
            <w:tcW w:w="602" w:type="pct"/>
            <w:tcBorders>
              <w:top w:val="nil"/>
              <w:left w:val="nil"/>
              <w:bottom w:val="nil"/>
              <w:right w:val="nil"/>
            </w:tcBorders>
            <w:shd w:val="clear" w:color="auto" w:fill="auto"/>
            <w:noWrap/>
            <w:vAlign w:val="bottom"/>
            <w:hideMark/>
          </w:tcPr>
          <w:p w14:paraId="30CAC607" w14:textId="77777777" w:rsidR="001C0F49" w:rsidRPr="0075166C" w:rsidRDefault="001C0F49" w:rsidP="00372D00">
            <w:pPr>
              <w:spacing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auto" w:fill="E6E6E6"/>
            <w:noWrap/>
            <w:vAlign w:val="bottom"/>
            <w:hideMark/>
          </w:tcPr>
          <w:p w14:paraId="6E1BCC10" w14:textId="77777777" w:rsidR="001C0F49" w:rsidRPr="0075166C" w:rsidRDefault="001C0F49" w:rsidP="00372D00">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3B7073A1" w14:textId="77777777" w:rsidR="001C0F49" w:rsidRPr="0075166C" w:rsidRDefault="001C0F49" w:rsidP="00372D00">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6410BE07" w14:textId="77777777" w:rsidR="001C0F49" w:rsidRPr="0075166C" w:rsidRDefault="001C0F49" w:rsidP="00372D00">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71570AE0" w14:textId="77777777" w:rsidR="001C0F49" w:rsidRPr="0075166C" w:rsidRDefault="001C0F49" w:rsidP="00372D00">
            <w:pPr>
              <w:spacing w:after="0" w:line="240" w:lineRule="auto"/>
              <w:jc w:val="right"/>
              <w:rPr>
                <w:rFonts w:ascii="Times New Roman" w:hAnsi="Times New Roman"/>
              </w:rPr>
            </w:pPr>
          </w:p>
        </w:tc>
      </w:tr>
      <w:tr w:rsidR="001C0F49" w:rsidRPr="0075166C" w14:paraId="500035ED" w14:textId="77777777" w:rsidTr="007431A4">
        <w:trPr>
          <w:trHeight w:val="204"/>
        </w:trPr>
        <w:tc>
          <w:tcPr>
            <w:tcW w:w="2043" w:type="pct"/>
            <w:tcBorders>
              <w:top w:val="nil"/>
              <w:left w:val="nil"/>
              <w:bottom w:val="nil"/>
              <w:right w:val="nil"/>
            </w:tcBorders>
            <w:shd w:val="clear" w:color="auto" w:fill="auto"/>
            <w:noWrap/>
            <w:vAlign w:val="bottom"/>
            <w:hideMark/>
          </w:tcPr>
          <w:p w14:paraId="18A8D966" w14:textId="77777777" w:rsidR="001C0F49" w:rsidRPr="0075166C" w:rsidRDefault="001C0F49" w:rsidP="00FF2675">
            <w:pPr>
              <w:spacing w:after="0" w:line="240" w:lineRule="auto"/>
              <w:ind w:left="113"/>
              <w:rPr>
                <w:rFonts w:ascii="Arial" w:hAnsi="Arial" w:cs="Arial"/>
                <w:color w:val="000000"/>
                <w:sz w:val="16"/>
                <w:szCs w:val="16"/>
              </w:rPr>
            </w:pPr>
            <w:r w:rsidRPr="0075166C">
              <w:rPr>
                <w:rFonts w:ascii="Arial" w:hAnsi="Arial" w:cs="Arial"/>
                <w:color w:val="000000"/>
                <w:sz w:val="16"/>
                <w:szCs w:val="16"/>
              </w:rPr>
              <w:t>Land and buildings</w:t>
            </w:r>
          </w:p>
        </w:tc>
        <w:tc>
          <w:tcPr>
            <w:tcW w:w="602" w:type="pct"/>
            <w:tcBorders>
              <w:top w:val="nil"/>
              <w:left w:val="nil"/>
              <w:bottom w:val="nil"/>
              <w:right w:val="nil"/>
            </w:tcBorders>
            <w:shd w:val="clear" w:color="auto" w:fill="auto"/>
            <w:noWrap/>
            <w:vAlign w:val="bottom"/>
            <w:hideMark/>
          </w:tcPr>
          <w:p w14:paraId="20A8CBEA" w14:textId="77777777" w:rsidR="001C0F49" w:rsidRPr="0075166C" w:rsidRDefault="001C0F49" w:rsidP="00372D00">
            <w:pPr>
              <w:spacing w:after="0" w:line="240" w:lineRule="auto"/>
              <w:jc w:val="right"/>
              <w:rPr>
                <w:rFonts w:ascii="Arial" w:hAnsi="Arial" w:cs="Arial"/>
                <w:color w:val="000000"/>
                <w:sz w:val="16"/>
                <w:szCs w:val="16"/>
              </w:rPr>
            </w:pPr>
            <w:r w:rsidRPr="0075166C">
              <w:rPr>
                <w:rFonts w:ascii="Arial" w:hAnsi="Arial" w:cs="Arial"/>
                <w:color w:val="000000"/>
                <w:sz w:val="16"/>
                <w:szCs w:val="16"/>
              </w:rPr>
              <w:t>1</w:t>
            </w:r>
            <w:r>
              <w:rPr>
                <w:rFonts w:ascii="Arial" w:hAnsi="Arial" w:cs="Arial"/>
                <w:color w:val="000000"/>
                <w:sz w:val="16"/>
                <w:szCs w:val="16"/>
              </w:rPr>
              <w:t>66,901</w:t>
            </w:r>
          </w:p>
        </w:tc>
        <w:tc>
          <w:tcPr>
            <w:tcW w:w="589" w:type="pct"/>
            <w:tcBorders>
              <w:top w:val="nil"/>
              <w:left w:val="nil"/>
              <w:bottom w:val="nil"/>
              <w:right w:val="nil"/>
            </w:tcBorders>
            <w:shd w:val="clear" w:color="auto" w:fill="E6E6E6"/>
            <w:noWrap/>
            <w:vAlign w:val="bottom"/>
            <w:hideMark/>
          </w:tcPr>
          <w:p w14:paraId="06A389C8"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170,829</w:t>
            </w:r>
          </w:p>
        </w:tc>
        <w:tc>
          <w:tcPr>
            <w:tcW w:w="589" w:type="pct"/>
            <w:tcBorders>
              <w:top w:val="nil"/>
              <w:left w:val="nil"/>
              <w:bottom w:val="nil"/>
              <w:right w:val="nil"/>
            </w:tcBorders>
            <w:shd w:val="clear" w:color="auto" w:fill="auto"/>
            <w:noWrap/>
            <w:vAlign w:val="bottom"/>
            <w:hideMark/>
          </w:tcPr>
          <w:p w14:paraId="4AE972DB"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169,174</w:t>
            </w:r>
          </w:p>
        </w:tc>
        <w:tc>
          <w:tcPr>
            <w:tcW w:w="589" w:type="pct"/>
            <w:tcBorders>
              <w:top w:val="nil"/>
              <w:left w:val="nil"/>
              <w:bottom w:val="nil"/>
              <w:right w:val="nil"/>
            </w:tcBorders>
            <w:shd w:val="clear" w:color="auto" w:fill="auto"/>
            <w:noWrap/>
            <w:vAlign w:val="bottom"/>
            <w:hideMark/>
          </w:tcPr>
          <w:p w14:paraId="78E8140C"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167,519</w:t>
            </w:r>
          </w:p>
        </w:tc>
        <w:tc>
          <w:tcPr>
            <w:tcW w:w="589" w:type="pct"/>
            <w:tcBorders>
              <w:top w:val="nil"/>
              <w:left w:val="nil"/>
              <w:bottom w:val="nil"/>
              <w:right w:val="nil"/>
            </w:tcBorders>
            <w:shd w:val="clear" w:color="auto" w:fill="auto"/>
            <w:noWrap/>
            <w:vAlign w:val="bottom"/>
            <w:hideMark/>
          </w:tcPr>
          <w:p w14:paraId="7A55FE0D"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165,864</w:t>
            </w:r>
          </w:p>
        </w:tc>
      </w:tr>
      <w:tr w:rsidR="001C0F49" w:rsidRPr="0075166C" w14:paraId="27A7B714" w14:textId="77777777" w:rsidTr="007431A4">
        <w:trPr>
          <w:trHeight w:val="204"/>
        </w:trPr>
        <w:tc>
          <w:tcPr>
            <w:tcW w:w="2043" w:type="pct"/>
            <w:tcBorders>
              <w:top w:val="nil"/>
              <w:left w:val="nil"/>
              <w:bottom w:val="nil"/>
              <w:right w:val="nil"/>
            </w:tcBorders>
            <w:shd w:val="clear" w:color="auto" w:fill="auto"/>
            <w:noWrap/>
            <w:vAlign w:val="bottom"/>
            <w:hideMark/>
          </w:tcPr>
          <w:p w14:paraId="3321B305" w14:textId="77777777" w:rsidR="001C0F49" w:rsidRPr="0075166C" w:rsidRDefault="001C0F49" w:rsidP="00FF2675">
            <w:pPr>
              <w:spacing w:after="0" w:line="240" w:lineRule="auto"/>
              <w:ind w:left="113"/>
              <w:rPr>
                <w:rFonts w:ascii="Arial" w:hAnsi="Arial" w:cs="Arial"/>
                <w:color w:val="000000"/>
                <w:sz w:val="16"/>
                <w:szCs w:val="16"/>
              </w:rPr>
            </w:pPr>
            <w:r w:rsidRPr="0075166C">
              <w:rPr>
                <w:rFonts w:ascii="Arial" w:hAnsi="Arial" w:cs="Arial"/>
                <w:color w:val="000000"/>
                <w:sz w:val="16"/>
                <w:szCs w:val="16"/>
              </w:rPr>
              <w:t>Property, plant and equipment</w:t>
            </w:r>
          </w:p>
        </w:tc>
        <w:tc>
          <w:tcPr>
            <w:tcW w:w="602" w:type="pct"/>
            <w:tcBorders>
              <w:top w:val="nil"/>
              <w:left w:val="nil"/>
              <w:bottom w:val="nil"/>
              <w:right w:val="nil"/>
            </w:tcBorders>
            <w:shd w:val="clear" w:color="auto" w:fill="auto"/>
            <w:noWrap/>
            <w:vAlign w:val="bottom"/>
            <w:hideMark/>
          </w:tcPr>
          <w:p w14:paraId="2EDD8C34"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8,853</w:t>
            </w:r>
          </w:p>
        </w:tc>
        <w:tc>
          <w:tcPr>
            <w:tcW w:w="589" w:type="pct"/>
            <w:tcBorders>
              <w:top w:val="nil"/>
              <w:left w:val="nil"/>
              <w:bottom w:val="nil"/>
              <w:right w:val="nil"/>
            </w:tcBorders>
            <w:shd w:val="clear" w:color="auto" w:fill="E6E6E6"/>
            <w:noWrap/>
            <w:vAlign w:val="bottom"/>
            <w:hideMark/>
          </w:tcPr>
          <w:p w14:paraId="04586203"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11,844</w:t>
            </w:r>
          </w:p>
        </w:tc>
        <w:tc>
          <w:tcPr>
            <w:tcW w:w="589" w:type="pct"/>
            <w:tcBorders>
              <w:top w:val="nil"/>
              <w:left w:val="nil"/>
              <w:bottom w:val="nil"/>
              <w:right w:val="nil"/>
            </w:tcBorders>
            <w:shd w:val="clear" w:color="auto" w:fill="auto"/>
            <w:noWrap/>
            <w:vAlign w:val="bottom"/>
            <w:hideMark/>
          </w:tcPr>
          <w:p w14:paraId="4DB4CCA1"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13,645</w:t>
            </w:r>
          </w:p>
        </w:tc>
        <w:tc>
          <w:tcPr>
            <w:tcW w:w="589" w:type="pct"/>
            <w:tcBorders>
              <w:top w:val="nil"/>
              <w:left w:val="nil"/>
              <w:bottom w:val="nil"/>
              <w:right w:val="nil"/>
            </w:tcBorders>
            <w:shd w:val="clear" w:color="auto" w:fill="auto"/>
            <w:noWrap/>
            <w:vAlign w:val="bottom"/>
            <w:hideMark/>
          </w:tcPr>
          <w:p w14:paraId="2C1B1787"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12,979</w:t>
            </w:r>
          </w:p>
        </w:tc>
        <w:tc>
          <w:tcPr>
            <w:tcW w:w="589" w:type="pct"/>
            <w:tcBorders>
              <w:top w:val="nil"/>
              <w:left w:val="nil"/>
              <w:bottom w:val="nil"/>
              <w:right w:val="nil"/>
            </w:tcBorders>
            <w:shd w:val="clear" w:color="auto" w:fill="auto"/>
            <w:noWrap/>
            <w:vAlign w:val="bottom"/>
            <w:hideMark/>
          </w:tcPr>
          <w:p w14:paraId="2662641F"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15,867</w:t>
            </w:r>
          </w:p>
        </w:tc>
      </w:tr>
      <w:tr w:rsidR="001C0F49" w:rsidRPr="0075166C" w14:paraId="72F2E34C" w14:textId="77777777" w:rsidTr="007431A4">
        <w:trPr>
          <w:trHeight w:val="204"/>
        </w:trPr>
        <w:tc>
          <w:tcPr>
            <w:tcW w:w="2043" w:type="pct"/>
            <w:tcBorders>
              <w:top w:val="nil"/>
              <w:left w:val="nil"/>
              <w:bottom w:val="nil"/>
              <w:right w:val="nil"/>
            </w:tcBorders>
            <w:shd w:val="clear" w:color="auto" w:fill="auto"/>
            <w:noWrap/>
            <w:vAlign w:val="bottom"/>
            <w:hideMark/>
          </w:tcPr>
          <w:p w14:paraId="68274E7C" w14:textId="77777777" w:rsidR="001C0F49" w:rsidRPr="0075166C" w:rsidRDefault="001C0F49" w:rsidP="00FF2675">
            <w:pPr>
              <w:spacing w:after="0" w:line="240" w:lineRule="auto"/>
              <w:ind w:left="113"/>
              <w:rPr>
                <w:rFonts w:ascii="Arial" w:hAnsi="Arial" w:cs="Arial"/>
                <w:color w:val="000000"/>
                <w:sz w:val="16"/>
                <w:szCs w:val="16"/>
              </w:rPr>
            </w:pPr>
            <w:r w:rsidRPr="0075166C">
              <w:rPr>
                <w:rFonts w:ascii="Arial" w:hAnsi="Arial" w:cs="Arial"/>
                <w:color w:val="000000"/>
                <w:sz w:val="16"/>
                <w:szCs w:val="16"/>
              </w:rPr>
              <w:t>Heritage and Cultural</w:t>
            </w:r>
          </w:p>
        </w:tc>
        <w:tc>
          <w:tcPr>
            <w:tcW w:w="602" w:type="pct"/>
            <w:tcBorders>
              <w:top w:val="nil"/>
              <w:left w:val="nil"/>
              <w:bottom w:val="nil"/>
              <w:right w:val="nil"/>
            </w:tcBorders>
            <w:shd w:val="clear" w:color="auto" w:fill="auto"/>
            <w:noWrap/>
            <w:vAlign w:val="bottom"/>
            <w:hideMark/>
          </w:tcPr>
          <w:p w14:paraId="46FACB2E"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83,599</w:t>
            </w:r>
          </w:p>
        </w:tc>
        <w:tc>
          <w:tcPr>
            <w:tcW w:w="589" w:type="pct"/>
            <w:tcBorders>
              <w:top w:val="nil"/>
              <w:left w:val="nil"/>
              <w:bottom w:val="nil"/>
              <w:right w:val="nil"/>
            </w:tcBorders>
            <w:shd w:val="clear" w:color="auto" w:fill="E6E6E6"/>
            <w:noWrap/>
            <w:vAlign w:val="bottom"/>
            <w:hideMark/>
          </w:tcPr>
          <w:p w14:paraId="1E517F47"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83,789</w:t>
            </w:r>
          </w:p>
        </w:tc>
        <w:tc>
          <w:tcPr>
            <w:tcW w:w="589" w:type="pct"/>
            <w:tcBorders>
              <w:top w:val="nil"/>
              <w:left w:val="nil"/>
              <w:bottom w:val="nil"/>
              <w:right w:val="nil"/>
            </w:tcBorders>
            <w:shd w:val="clear" w:color="auto" w:fill="auto"/>
            <w:noWrap/>
            <w:vAlign w:val="bottom"/>
            <w:hideMark/>
          </w:tcPr>
          <w:p w14:paraId="378C78EC"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83,479</w:t>
            </w:r>
          </w:p>
        </w:tc>
        <w:tc>
          <w:tcPr>
            <w:tcW w:w="589" w:type="pct"/>
            <w:tcBorders>
              <w:top w:val="nil"/>
              <w:left w:val="nil"/>
              <w:bottom w:val="nil"/>
              <w:right w:val="nil"/>
            </w:tcBorders>
            <w:shd w:val="clear" w:color="auto" w:fill="auto"/>
            <w:noWrap/>
            <w:vAlign w:val="bottom"/>
            <w:hideMark/>
          </w:tcPr>
          <w:p w14:paraId="2307BD11"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83,169</w:t>
            </w:r>
          </w:p>
        </w:tc>
        <w:tc>
          <w:tcPr>
            <w:tcW w:w="589" w:type="pct"/>
            <w:tcBorders>
              <w:top w:val="nil"/>
              <w:left w:val="nil"/>
              <w:bottom w:val="nil"/>
              <w:right w:val="nil"/>
            </w:tcBorders>
            <w:shd w:val="clear" w:color="auto" w:fill="auto"/>
            <w:noWrap/>
            <w:vAlign w:val="bottom"/>
            <w:hideMark/>
          </w:tcPr>
          <w:p w14:paraId="7AED0C04"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82,859</w:t>
            </w:r>
          </w:p>
        </w:tc>
      </w:tr>
      <w:tr w:rsidR="001C0F49" w:rsidRPr="0075166C" w14:paraId="5E7002B4" w14:textId="77777777" w:rsidTr="007431A4">
        <w:trPr>
          <w:trHeight w:val="204"/>
        </w:trPr>
        <w:tc>
          <w:tcPr>
            <w:tcW w:w="2043" w:type="pct"/>
            <w:tcBorders>
              <w:top w:val="nil"/>
              <w:left w:val="nil"/>
              <w:bottom w:val="nil"/>
              <w:right w:val="nil"/>
            </w:tcBorders>
            <w:shd w:val="clear" w:color="auto" w:fill="auto"/>
            <w:noWrap/>
            <w:vAlign w:val="bottom"/>
            <w:hideMark/>
          </w:tcPr>
          <w:p w14:paraId="6B06BF89" w14:textId="77777777" w:rsidR="001C0F49" w:rsidRPr="0075166C" w:rsidRDefault="001C0F49" w:rsidP="00FF2675">
            <w:pPr>
              <w:spacing w:after="0" w:line="240" w:lineRule="auto"/>
              <w:ind w:left="113"/>
              <w:rPr>
                <w:rFonts w:ascii="Arial" w:hAnsi="Arial" w:cs="Arial"/>
                <w:color w:val="000000"/>
                <w:sz w:val="16"/>
                <w:szCs w:val="16"/>
              </w:rPr>
            </w:pPr>
            <w:r w:rsidRPr="0075166C">
              <w:rPr>
                <w:rFonts w:ascii="Arial" w:hAnsi="Arial" w:cs="Arial"/>
                <w:color w:val="000000"/>
                <w:sz w:val="16"/>
                <w:szCs w:val="16"/>
              </w:rPr>
              <w:t>Intangibles</w:t>
            </w:r>
          </w:p>
        </w:tc>
        <w:tc>
          <w:tcPr>
            <w:tcW w:w="602" w:type="pct"/>
            <w:tcBorders>
              <w:top w:val="nil"/>
              <w:left w:val="nil"/>
              <w:bottom w:val="nil"/>
              <w:right w:val="nil"/>
            </w:tcBorders>
            <w:shd w:val="clear" w:color="auto" w:fill="auto"/>
            <w:noWrap/>
            <w:vAlign w:val="bottom"/>
            <w:hideMark/>
          </w:tcPr>
          <w:p w14:paraId="7CEEDE61"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4,656</w:t>
            </w:r>
          </w:p>
        </w:tc>
        <w:tc>
          <w:tcPr>
            <w:tcW w:w="589" w:type="pct"/>
            <w:tcBorders>
              <w:top w:val="nil"/>
              <w:left w:val="nil"/>
              <w:bottom w:val="nil"/>
              <w:right w:val="nil"/>
            </w:tcBorders>
            <w:shd w:val="clear" w:color="auto" w:fill="E6E6E6"/>
            <w:noWrap/>
            <w:vAlign w:val="bottom"/>
            <w:hideMark/>
          </w:tcPr>
          <w:p w14:paraId="72D639EE"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4,931</w:t>
            </w:r>
          </w:p>
        </w:tc>
        <w:tc>
          <w:tcPr>
            <w:tcW w:w="589" w:type="pct"/>
            <w:tcBorders>
              <w:top w:val="nil"/>
              <w:left w:val="nil"/>
              <w:bottom w:val="nil"/>
              <w:right w:val="nil"/>
            </w:tcBorders>
            <w:shd w:val="clear" w:color="auto" w:fill="auto"/>
            <w:noWrap/>
            <w:vAlign w:val="bottom"/>
            <w:hideMark/>
          </w:tcPr>
          <w:p w14:paraId="1F7941B2"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5,206</w:t>
            </w:r>
          </w:p>
        </w:tc>
        <w:tc>
          <w:tcPr>
            <w:tcW w:w="589" w:type="pct"/>
            <w:tcBorders>
              <w:top w:val="nil"/>
              <w:left w:val="nil"/>
              <w:bottom w:val="nil"/>
              <w:right w:val="nil"/>
            </w:tcBorders>
            <w:shd w:val="clear" w:color="auto" w:fill="auto"/>
            <w:noWrap/>
            <w:vAlign w:val="bottom"/>
            <w:hideMark/>
          </w:tcPr>
          <w:p w14:paraId="09DA023D"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5,481</w:t>
            </w:r>
          </w:p>
        </w:tc>
        <w:tc>
          <w:tcPr>
            <w:tcW w:w="589" w:type="pct"/>
            <w:tcBorders>
              <w:top w:val="nil"/>
              <w:left w:val="nil"/>
              <w:bottom w:val="nil"/>
              <w:right w:val="nil"/>
            </w:tcBorders>
            <w:shd w:val="clear" w:color="auto" w:fill="auto"/>
            <w:noWrap/>
            <w:vAlign w:val="bottom"/>
            <w:hideMark/>
          </w:tcPr>
          <w:p w14:paraId="0B9496F6"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5,759</w:t>
            </w:r>
          </w:p>
        </w:tc>
      </w:tr>
      <w:tr w:rsidR="001C0F49" w:rsidRPr="0075166C" w14:paraId="2011097A" w14:textId="77777777" w:rsidTr="007431A4">
        <w:trPr>
          <w:trHeight w:val="204"/>
        </w:trPr>
        <w:tc>
          <w:tcPr>
            <w:tcW w:w="2043" w:type="pct"/>
            <w:tcBorders>
              <w:top w:val="nil"/>
              <w:left w:val="nil"/>
              <w:bottom w:val="nil"/>
              <w:right w:val="nil"/>
            </w:tcBorders>
            <w:shd w:val="clear" w:color="auto" w:fill="auto"/>
            <w:noWrap/>
            <w:vAlign w:val="bottom"/>
            <w:hideMark/>
          </w:tcPr>
          <w:p w14:paraId="0A249B18" w14:textId="77777777" w:rsidR="001C0F49" w:rsidRPr="00072BC0" w:rsidRDefault="001C0F49" w:rsidP="00FF2675">
            <w:pPr>
              <w:spacing w:after="0" w:line="240" w:lineRule="auto"/>
              <w:ind w:left="113"/>
              <w:rPr>
                <w:rFonts w:ascii="Arial" w:hAnsi="Arial" w:cs="Arial"/>
                <w:color w:val="000000"/>
                <w:sz w:val="16"/>
                <w:szCs w:val="16"/>
              </w:rPr>
            </w:pPr>
            <w:r w:rsidRPr="00072BC0">
              <w:rPr>
                <w:rFonts w:ascii="Arial" w:hAnsi="Arial" w:cs="Arial"/>
                <w:color w:val="000000"/>
                <w:sz w:val="16"/>
                <w:szCs w:val="16"/>
              </w:rPr>
              <w:t>Inventories</w:t>
            </w:r>
          </w:p>
        </w:tc>
        <w:tc>
          <w:tcPr>
            <w:tcW w:w="602" w:type="pct"/>
            <w:tcBorders>
              <w:top w:val="nil"/>
              <w:left w:val="nil"/>
              <w:bottom w:val="nil"/>
              <w:right w:val="nil"/>
            </w:tcBorders>
            <w:shd w:val="clear" w:color="auto" w:fill="auto"/>
            <w:noWrap/>
            <w:vAlign w:val="bottom"/>
            <w:hideMark/>
          </w:tcPr>
          <w:p w14:paraId="395EAA2E" w14:textId="77777777" w:rsidR="001C0F49" w:rsidRPr="00072BC0"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226</w:t>
            </w:r>
          </w:p>
        </w:tc>
        <w:tc>
          <w:tcPr>
            <w:tcW w:w="589" w:type="pct"/>
            <w:tcBorders>
              <w:top w:val="nil"/>
              <w:left w:val="nil"/>
              <w:bottom w:val="nil"/>
              <w:right w:val="nil"/>
            </w:tcBorders>
            <w:shd w:val="clear" w:color="auto" w:fill="E6E6E6"/>
            <w:noWrap/>
            <w:vAlign w:val="bottom"/>
            <w:hideMark/>
          </w:tcPr>
          <w:p w14:paraId="7FB384F8" w14:textId="77777777" w:rsidR="001C0F49" w:rsidRPr="00072BC0"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226</w:t>
            </w:r>
          </w:p>
        </w:tc>
        <w:tc>
          <w:tcPr>
            <w:tcW w:w="589" w:type="pct"/>
            <w:tcBorders>
              <w:top w:val="nil"/>
              <w:left w:val="nil"/>
              <w:bottom w:val="nil"/>
              <w:right w:val="nil"/>
            </w:tcBorders>
            <w:shd w:val="clear" w:color="auto" w:fill="auto"/>
            <w:noWrap/>
            <w:vAlign w:val="bottom"/>
            <w:hideMark/>
          </w:tcPr>
          <w:p w14:paraId="25010B44" w14:textId="77777777" w:rsidR="001C0F49" w:rsidRPr="00072BC0"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226</w:t>
            </w:r>
          </w:p>
        </w:tc>
        <w:tc>
          <w:tcPr>
            <w:tcW w:w="589" w:type="pct"/>
            <w:tcBorders>
              <w:top w:val="nil"/>
              <w:left w:val="nil"/>
              <w:bottom w:val="nil"/>
              <w:right w:val="nil"/>
            </w:tcBorders>
            <w:shd w:val="clear" w:color="auto" w:fill="auto"/>
            <w:noWrap/>
            <w:vAlign w:val="bottom"/>
            <w:hideMark/>
          </w:tcPr>
          <w:p w14:paraId="3419FC35" w14:textId="77777777" w:rsidR="001C0F49" w:rsidRPr="00072BC0"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226</w:t>
            </w:r>
          </w:p>
        </w:tc>
        <w:tc>
          <w:tcPr>
            <w:tcW w:w="589" w:type="pct"/>
            <w:tcBorders>
              <w:top w:val="nil"/>
              <w:left w:val="nil"/>
              <w:bottom w:val="nil"/>
              <w:right w:val="nil"/>
            </w:tcBorders>
            <w:shd w:val="clear" w:color="auto" w:fill="auto"/>
            <w:noWrap/>
            <w:vAlign w:val="bottom"/>
            <w:hideMark/>
          </w:tcPr>
          <w:p w14:paraId="63ED4230" w14:textId="77777777" w:rsidR="001C0F49" w:rsidRPr="00072BC0"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226</w:t>
            </w:r>
          </w:p>
        </w:tc>
      </w:tr>
      <w:tr w:rsidR="001C0F49" w:rsidRPr="0075166C" w14:paraId="0F191CC7" w14:textId="77777777" w:rsidTr="007431A4">
        <w:trPr>
          <w:trHeight w:val="204"/>
        </w:trPr>
        <w:tc>
          <w:tcPr>
            <w:tcW w:w="2043" w:type="pct"/>
            <w:tcBorders>
              <w:top w:val="nil"/>
              <w:left w:val="nil"/>
              <w:bottom w:val="nil"/>
              <w:right w:val="nil"/>
            </w:tcBorders>
            <w:shd w:val="clear" w:color="auto" w:fill="auto"/>
            <w:noWrap/>
            <w:vAlign w:val="bottom"/>
            <w:hideMark/>
          </w:tcPr>
          <w:p w14:paraId="38344E38" w14:textId="77777777" w:rsidR="001C0F49" w:rsidRPr="0075166C" w:rsidRDefault="001C0F49" w:rsidP="00293BD0">
            <w:pPr>
              <w:spacing w:after="0" w:line="240" w:lineRule="auto"/>
              <w:rPr>
                <w:rFonts w:ascii="Arial" w:hAnsi="Arial" w:cs="Arial"/>
                <w:b/>
                <w:bCs/>
                <w:i/>
                <w:iCs/>
                <w:color w:val="000000"/>
                <w:sz w:val="16"/>
                <w:szCs w:val="16"/>
              </w:rPr>
            </w:pPr>
            <w:r w:rsidRPr="0075166C">
              <w:rPr>
                <w:rFonts w:ascii="Arial" w:hAnsi="Arial" w:cs="Arial"/>
                <w:b/>
                <w:bCs/>
                <w:i/>
                <w:iCs/>
                <w:color w:val="000000"/>
                <w:sz w:val="16"/>
                <w:szCs w:val="16"/>
              </w:rPr>
              <w:t>Total non-financial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49A9972E"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264,235</w:t>
            </w:r>
          </w:p>
        </w:tc>
        <w:tc>
          <w:tcPr>
            <w:tcW w:w="589" w:type="pct"/>
            <w:tcBorders>
              <w:top w:val="single" w:sz="4" w:space="0" w:color="000000"/>
              <w:left w:val="nil"/>
              <w:bottom w:val="single" w:sz="4" w:space="0" w:color="000000"/>
              <w:right w:val="nil"/>
            </w:tcBorders>
            <w:shd w:val="clear" w:color="auto" w:fill="E6E6E6"/>
            <w:noWrap/>
            <w:vAlign w:val="bottom"/>
            <w:hideMark/>
          </w:tcPr>
          <w:p w14:paraId="0A199B94"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271,619</w:t>
            </w:r>
          </w:p>
        </w:tc>
        <w:tc>
          <w:tcPr>
            <w:tcW w:w="589" w:type="pct"/>
            <w:tcBorders>
              <w:top w:val="single" w:sz="4" w:space="0" w:color="000000"/>
              <w:left w:val="nil"/>
              <w:bottom w:val="single" w:sz="4" w:space="0" w:color="000000"/>
              <w:right w:val="nil"/>
            </w:tcBorders>
            <w:shd w:val="clear" w:color="auto" w:fill="auto"/>
            <w:noWrap/>
            <w:vAlign w:val="bottom"/>
            <w:hideMark/>
          </w:tcPr>
          <w:p w14:paraId="13722468"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271,730</w:t>
            </w:r>
          </w:p>
        </w:tc>
        <w:tc>
          <w:tcPr>
            <w:tcW w:w="589" w:type="pct"/>
            <w:tcBorders>
              <w:top w:val="single" w:sz="4" w:space="0" w:color="000000"/>
              <w:left w:val="nil"/>
              <w:bottom w:val="single" w:sz="4" w:space="0" w:color="000000"/>
              <w:right w:val="nil"/>
            </w:tcBorders>
            <w:shd w:val="clear" w:color="auto" w:fill="auto"/>
            <w:noWrap/>
            <w:vAlign w:val="bottom"/>
            <w:hideMark/>
          </w:tcPr>
          <w:p w14:paraId="1CEB60A2"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269,374</w:t>
            </w:r>
          </w:p>
        </w:tc>
        <w:tc>
          <w:tcPr>
            <w:tcW w:w="589" w:type="pct"/>
            <w:tcBorders>
              <w:top w:val="single" w:sz="4" w:space="0" w:color="000000"/>
              <w:left w:val="nil"/>
              <w:bottom w:val="single" w:sz="4" w:space="0" w:color="000000"/>
              <w:right w:val="nil"/>
            </w:tcBorders>
            <w:shd w:val="clear" w:color="auto" w:fill="auto"/>
            <w:noWrap/>
            <w:vAlign w:val="bottom"/>
            <w:hideMark/>
          </w:tcPr>
          <w:p w14:paraId="0CE6D8D5"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270,572</w:t>
            </w:r>
          </w:p>
        </w:tc>
      </w:tr>
      <w:tr w:rsidR="001C0F49" w:rsidRPr="0075166C" w14:paraId="7F62FF4B" w14:textId="77777777" w:rsidTr="007431A4">
        <w:trPr>
          <w:trHeight w:val="204"/>
        </w:trPr>
        <w:tc>
          <w:tcPr>
            <w:tcW w:w="2043" w:type="pct"/>
            <w:tcBorders>
              <w:top w:val="nil"/>
              <w:left w:val="nil"/>
              <w:bottom w:val="nil"/>
              <w:right w:val="nil"/>
            </w:tcBorders>
            <w:shd w:val="clear" w:color="auto" w:fill="auto"/>
            <w:noWrap/>
            <w:vAlign w:val="bottom"/>
            <w:hideMark/>
          </w:tcPr>
          <w:p w14:paraId="5171B703"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Total assets</w:t>
            </w:r>
          </w:p>
        </w:tc>
        <w:tc>
          <w:tcPr>
            <w:tcW w:w="602" w:type="pct"/>
            <w:tcBorders>
              <w:top w:val="nil"/>
              <w:left w:val="nil"/>
              <w:bottom w:val="single" w:sz="4" w:space="0" w:color="000000"/>
              <w:right w:val="nil"/>
            </w:tcBorders>
            <w:shd w:val="clear" w:color="auto" w:fill="auto"/>
            <w:noWrap/>
            <w:vAlign w:val="bottom"/>
            <w:hideMark/>
          </w:tcPr>
          <w:p w14:paraId="1286DB30"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298,368</w:t>
            </w:r>
          </w:p>
        </w:tc>
        <w:tc>
          <w:tcPr>
            <w:tcW w:w="589" w:type="pct"/>
            <w:tcBorders>
              <w:top w:val="nil"/>
              <w:left w:val="nil"/>
              <w:bottom w:val="single" w:sz="4" w:space="0" w:color="000000"/>
              <w:right w:val="nil"/>
            </w:tcBorders>
            <w:shd w:val="clear" w:color="auto" w:fill="E6E6E6"/>
            <w:noWrap/>
            <w:vAlign w:val="bottom"/>
            <w:hideMark/>
          </w:tcPr>
          <w:p w14:paraId="5A9385E5"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297,084</w:t>
            </w:r>
          </w:p>
        </w:tc>
        <w:tc>
          <w:tcPr>
            <w:tcW w:w="589" w:type="pct"/>
            <w:tcBorders>
              <w:top w:val="nil"/>
              <w:left w:val="nil"/>
              <w:bottom w:val="single" w:sz="4" w:space="0" w:color="000000"/>
              <w:right w:val="nil"/>
            </w:tcBorders>
            <w:shd w:val="clear" w:color="auto" w:fill="auto"/>
            <w:noWrap/>
            <w:vAlign w:val="bottom"/>
            <w:hideMark/>
          </w:tcPr>
          <w:p w14:paraId="68848AA4"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295,623</w:t>
            </w:r>
          </w:p>
        </w:tc>
        <w:tc>
          <w:tcPr>
            <w:tcW w:w="589" w:type="pct"/>
            <w:tcBorders>
              <w:top w:val="nil"/>
              <w:left w:val="nil"/>
              <w:bottom w:val="single" w:sz="4" w:space="0" w:color="000000"/>
              <w:right w:val="nil"/>
            </w:tcBorders>
            <w:shd w:val="clear" w:color="auto" w:fill="auto"/>
            <w:noWrap/>
            <w:vAlign w:val="bottom"/>
            <w:hideMark/>
          </w:tcPr>
          <w:p w14:paraId="3FC7975C"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294,496</w:t>
            </w:r>
          </w:p>
        </w:tc>
        <w:tc>
          <w:tcPr>
            <w:tcW w:w="589" w:type="pct"/>
            <w:tcBorders>
              <w:top w:val="nil"/>
              <w:left w:val="nil"/>
              <w:bottom w:val="single" w:sz="4" w:space="0" w:color="000000"/>
              <w:right w:val="nil"/>
            </w:tcBorders>
            <w:shd w:val="clear" w:color="auto" w:fill="auto"/>
            <w:noWrap/>
            <w:vAlign w:val="bottom"/>
            <w:hideMark/>
          </w:tcPr>
          <w:p w14:paraId="67067FD5"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293,389</w:t>
            </w:r>
          </w:p>
        </w:tc>
      </w:tr>
      <w:tr w:rsidR="001C0F49" w:rsidRPr="0075166C" w14:paraId="465F1421" w14:textId="77777777" w:rsidTr="007431A4">
        <w:trPr>
          <w:trHeight w:val="204"/>
        </w:trPr>
        <w:tc>
          <w:tcPr>
            <w:tcW w:w="2043" w:type="pct"/>
            <w:tcBorders>
              <w:top w:val="nil"/>
              <w:left w:val="nil"/>
              <w:bottom w:val="nil"/>
              <w:right w:val="nil"/>
            </w:tcBorders>
            <w:shd w:val="clear" w:color="auto" w:fill="auto"/>
            <w:noWrap/>
            <w:vAlign w:val="bottom"/>
            <w:hideMark/>
          </w:tcPr>
          <w:p w14:paraId="13E8D630"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LIABILITIES</w:t>
            </w:r>
          </w:p>
        </w:tc>
        <w:tc>
          <w:tcPr>
            <w:tcW w:w="602" w:type="pct"/>
            <w:tcBorders>
              <w:top w:val="nil"/>
              <w:left w:val="nil"/>
              <w:bottom w:val="nil"/>
              <w:right w:val="nil"/>
            </w:tcBorders>
            <w:shd w:val="clear" w:color="auto" w:fill="auto"/>
            <w:noWrap/>
            <w:vAlign w:val="bottom"/>
            <w:hideMark/>
          </w:tcPr>
          <w:p w14:paraId="666D9F51" w14:textId="77777777" w:rsidR="001C0F49" w:rsidRPr="0075166C" w:rsidRDefault="001C0F49" w:rsidP="00372D00">
            <w:pPr>
              <w:spacing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auto" w:fill="E6E6E6"/>
            <w:noWrap/>
            <w:vAlign w:val="bottom"/>
            <w:hideMark/>
          </w:tcPr>
          <w:p w14:paraId="1685C2E4" w14:textId="77777777" w:rsidR="001C0F49" w:rsidRPr="0075166C" w:rsidRDefault="001C0F49" w:rsidP="00372D00">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24925DDA" w14:textId="77777777" w:rsidR="001C0F49" w:rsidRPr="0075166C" w:rsidRDefault="001C0F49" w:rsidP="00372D00">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1E273071" w14:textId="77777777" w:rsidR="001C0F49" w:rsidRPr="0075166C" w:rsidRDefault="001C0F49" w:rsidP="00372D00">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607A1406" w14:textId="77777777" w:rsidR="001C0F49" w:rsidRPr="0075166C" w:rsidRDefault="001C0F49" w:rsidP="00372D00">
            <w:pPr>
              <w:spacing w:after="0" w:line="240" w:lineRule="auto"/>
              <w:jc w:val="right"/>
              <w:rPr>
                <w:rFonts w:ascii="Times New Roman" w:hAnsi="Times New Roman"/>
              </w:rPr>
            </w:pPr>
          </w:p>
        </w:tc>
      </w:tr>
      <w:tr w:rsidR="001C0F49" w:rsidRPr="0075166C" w14:paraId="4EEF977C" w14:textId="77777777" w:rsidTr="007431A4">
        <w:trPr>
          <w:trHeight w:val="204"/>
        </w:trPr>
        <w:tc>
          <w:tcPr>
            <w:tcW w:w="2043" w:type="pct"/>
            <w:tcBorders>
              <w:top w:val="nil"/>
              <w:left w:val="nil"/>
              <w:bottom w:val="nil"/>
              <w:right w:val="nil"/>
            </w:tcBorders>
            <w:shd w:val="clear" w:color="auto" w:fill="auto"/>
            <w:noWrap/>
            <w:vAlign w:val="bottom"/>
            <w:hideMark/>
          </w:tcPr>
          <w:p w14:paraId="489409AF"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Payables</w:t>
            </w:r>
          </w:p>
        </w:tc>
        <w:tc>
          <w:tcPr>
            <w:tcW w:w="602" w:type="pct"/>
            <w:tcBorders>
              <w:top w:val="nil"/>
              <w:left w:val="nil"/>
              <w:bottom w:val="nil"/>
              <w:right w:val="nil"/>
            </w:tcBorders>
            <w:shd w:val="clear" w:color="auto" w:fill="auto"/>
            <w:noWrap/>
            <w:vAlign w:val="bottom"/>
            <w:hideMark/>
          </w:tcPr>
          <w:p w14:paraId="7244544A" w14:textId="77777777" w:rsidR="001C0F49" w:rsidRPr="0075166C" w:rsidRDefault="001C0F49" w:rsidP="00372D00">
            <w:pPr>
              <w:spacing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auto" w:fill="E6E6E6"/>
            <w:noWrap/>
            <w:vAlign w:val="bottom"/>
            <w:hideMark/>
          </w:tcPr>
          <w:p w14:paraId="4262934B" w14:textId="77777777" w:rsidR="001C0F49" w:rsidRPr="0075166C" w:rsidRDefault="001C0F49" w:rsidP="00372D00">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5AB97A30" w14:textId="77777777" w:rsidR="001C0F49" w:rsidRPr="0075166C" w:rsidRDefault="001C0F49" w:rsidP="00372D00">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18916A64" w14:textId="77777777" w:rsidR="001C0F49" w:rsidRPr="0075166C" w:rsidRDefault="001C0F49" w:rsidP="00372D00">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1DAB47D6" w14:textId="77777777" w:rsidR="001C0F49" w:rsidRPr="0075166C" w:rsidRDefault="001C0F49" w:rsidP="00372D00">
            <w:pPr>
              <w:spacing w:after="0" w:line="240" w:lineRule="auto"/>
              <w:jc w:val="right"/>
              <w:rPr>
                <w:rFonts w:ascii="Times New Roman" w:hAnsi="Times New Roman"/>
              </w:rPr>
            </w:pPr>
          </w:p>
        </w:tc>
      </w:tr>
      <w:tr w:rsidR="001C0F49" w:rsidRPr="0075166C" w14:paraId="4608CF8A" w14:textId="77777777" w:rsidTr="007431A4">
        <w:trPr>
          <w:trHeight w:val="204"/>
        </w:trPr>
        <w:tc>
          <w:tcPr>
            <w:tcW w:w="2043" w:type="pct"/>
            <w:tcBorders>
              <w:top w:val="nil"/>
              <w:left w:val="nil"/>
              <w:bottom w:val="nil"/>
              <w:right w:val="nil"/>
            </w:tcBorders>
            <w:shd w:val="clear" w:color="auto" w:fill="auto"/>
            <w:noWrap/>
            <w:vAlign w:val="bottom"/>
            <w:hideMark/>
          </w:tcPr>
          <w:p w14:paraId="58935978" w14:textId="77777777" w:rsidR="001C0F49" w:rsidRPr="0075166C" w:rsidRDefault="001C0F49" w:rsidP="00FF2675">
            <w:pPr>
              <w:spacing w:after="0" w:line="240" w:lineRule="auto"/>
              <w:ind w:left="113"/>
              <w:rPr>
                <w:rFonts w:ascii="Arial" w:hAnsi="Arial" w:cs="Arial"/>
                <w:color w:val="000000"/>
                <w:sz w:val="16"/>
                <w:szCs w:val="16"/>
              </w:rPr>
            </w:pPr>
            <w:r w:rsidRPr="0075166C">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27DC403D"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2,339</w:t>
            </w:r>
          </w:p>
        </w:tc>
        <w:tc>
          <w:tcPr>
            <w:tcW w:w="589" w:type="pct"/>
            <w:tcBorders>
              <w:top w:val="nil"/>
              <w:left w:val="nil"/>
              <w:bottom w:val="nil"/>
              <w:right w:val="nil"/>
            </w:tcBorders>
            <w:shd w:val="clear" w:color="auto" w:fill="E6E6E6"/>
            <w:noWrap/>
            <w:vAlign w:val="bottom"/>
            <w:hideMark/>
          </w:tcPr>
          <w:p w14:paraId="4799305D"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2,339</w:t>
            </w:r>
          </w:p>
        </w:tc>
        <w:tc>
          <w:tcPr>
            <w:tcW w:w="589" w:type="pct"/>
            <w:tcBorders>
              <w:top w:val="nil"/>
              <w:left w:val="nil"/>
              <w:bottom w:val="nil"/>
              <w:right w:val="nil"/>
            </w:tcBorders>
            <w:shd w:val="clear" w:color="auto" w:fill="auto"/>
            <w:noWrap/>
            <w:vAlign w:val="bottom"/>
            <w:hideMark/>
          </w:tcPr>
          <w:p w14:paraId="5AE12F35"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2,339</w:t>
            </w:r>
          </w:p>
        </w:tc>
        <w:tc>
          <w:tcPr>
            <w:tcW w:w="589" w:type="pct"/>
            <w:tcBorders>
              <w:top w:val="nil"/>
              <w:left w:val="nil"/>
              <w:bottom w:val="nil"/>
              <w:right w:val="nil"/>
            </w:tcBorders>
            <w:shd w:val="clear" w:color="auto" w:fill="auto"/>
            <w:noWrap/>
            <w:vAlign w:val="bottom"/>
            <w:hideMark/>
          </w:tcPr>
          <w:p w14:paraId="0BDCF2C7"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2,339</w:t>
            </w:r>
          </w:p>
        </w:tc>
        <w:tc>
          <w:tcPr>
            <w:tcW w:w="589" w:type="pct"/>
            <w:tcBorders>
              <w:top w:val="nil"/>
              <w:left w:val="nil"/>
              <w:bottom w:val="nil"/>
              <w:right w:val="nil"/>
            </w:tcBorders>
            <w:shd w:val="clear" w:color="auto" w:fill="auto"/>
            <w:noWrap/>
            <w:vAlign w:val="bottom"/>
            <w:hideMark/>
          </w:tcPr>
          <w:p w14:paraId="365A6CB3"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2,339</w:t>
            </w:r>
          </w:p>
        </w:tc>
      </w:tr>
      <w:tr w:rsidR="001C0F49" w:rsidRPr="0075166C" w14:paraId="3AD5799C" w14:textId="77777777" w:rsidTr="007431A4">
        <w:trPr>
          <w:trHeight w:val="204"/>
        </w:trPr>
        <w:tc>
          <w:tcPr>
            <w:tcW w:w="2043" w:type="pct"/>
            <w:tcBorders>
              <w:top w:val="nil"/>
              <w:left w:val="nil"/>
              <w:bottom w:val="nil"/>
              <w:right w:val="nil"/>
            </w:tcBorders>
            <w:shd w:val="clear" w:color="auto" w:fill="auto"/>
            <w:noWrap/>
            <w:vAlign w:val="bottom"/>
            <w:hideMark/>
          </w:tcPr>
          <w:p w14:paraId="5B0ECA08" w14:textId="77777777" w:rsidR="001C0F49" w:rsidRPr="0075166C" w:rsidRDefault="001C0F49" w:rsidP="00FF2675">
            <w:pPr>
              <w:spacing w:after="0" w:line="240" w:lineRule="auto"/>
              <w:ind w:left="113"/>
              <w:rPr>
                <w:rFonts w:ascii="Arial" w:hAnsi="Arial" w:cs="Arial"/>
                <w:color w:val="000000"/>
                <w:sz w:val="16"/>
                <w:szCs w:val="16"/>
              </w:rPr>
            </w:pPr>
            <w:r w:rsidRPr="0075166C">
              <w:rPr>
                <w:rFonts w:ascii="Arial" w:hAnsi="Arial" w:cs="Arial"/>
                <w:color w:val="000000"/>
                <w:sz w:val="16"/>
                <w:szCs w:val="16"/>
              </w:rPr>
              <w:t>Other payables</w:t>
            </w:r>
          </w:p>
        </w:tc>
        <w:tc>
          <w:tcPr>
            <w:tcW w:w="602" w:type="pct"/>
            <w:tcBorders>
              <w:top w:val="nil"/>
              <w:left w:val="nil"/>
              <w:bottom w:val="nil"/>
              <w:right w:val="nil"/>
            </w:tcBorders>
            <w:shd w:val="clear" w:color="auto" w:fill="auto"/>
            <w:noWrap/>
            <w:vAlign w:val="bottom"/>
            <w:hideMark/>
          </w:tcPr>
          <w:p w14:paraId="61697A22"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2,046</w:t>
            </w:r>
          </w:p>
        </w:tc>
        <w:tc>
          <w:tcPr>
            <w:tcW w:w="589" w:type="pct"/>
            <w:tcBorders>
              <w:top w:val="nil"/>
              <w:left w:val="nil"/>
              <w:bottom w:val="nil"/>
              <w:right w:val="nil"/>
            </w:tcBorders>
            <w:shd w:val="clear" w:color="auto" w:fill="E6E6E6"/>
            <w:noWrap/>
            <w:vAlign w:val="bottom"/>
            <w:hideMark/>
          </w:tcPr>
          <w:p w14:paraId="267F5367"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2,046</w:t>
            </w:r>
          </w:p>
        </w:tc>
        <w:tc>
          <w:tcPr>
            <w:tcW w:w="589" w:type="pct"/>
            <w:tcBorders>
              <w:top w:val="nil"/>
              <w:left w:val="nil"/>
              <w:bottom w:val="nil"/>
              <w:right w:val="nil"/>
            </w:tcBorders>
            <w:shd w:val="clear" w:color="auto" w:fill="auto"/>
            <w:noWrap/>
            <w:vAlign w:val="bottom"/>
            <w:hideMark/>
          </w:tcPr>
          <w:p w14:paraId="7DAF6337"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2,046</w:t>
            </w:r>
          </w:p>
        </w:tc>
        <w:tc>
          <w:tcPr>
            <w:tcW w:w="589" w:type="pct"/>
            <w:tcBorders>
              <w:top w:val="nil"/>
              <w:left w:val="nil"/>
              <w:bottom w:val="nil"/>
              <w:right w:val="nil"/>
            </w:tcBorders>
            <w:shd w:val="clear" w:color="auto" w:fill="auto"/>
            <w:noWrap/>
            <w:vAlign w:val="bottom"/>
            <w:hideMark/>
          </w:tcPr>
          <w:p w14:paraId="4C7E3C27"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2,046</w:t>
            </w:r>
          </w:p>
        </w:tc>
        <w:tc>
          <w:tcPr>
            <w:tcW w:w="589" w:type="pct"/>
            <w:tcBorders>
              <w:top w:val="nil"/>
              <w:left w:val="nil"/>
              <w:bottom w:val="nil"/>
              <w:right w:val="nil"/>
            </w:tcBorders>
            <w:shd w:val="clear" w:color="auto" w:fill="auto"/>
            <w:noWrap/>
            <w:vAlign w:val="bottom"/>
            <w:hideMark/>
          </w:tcPr>
          <w:p w14:paraId="21D671B9"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2,046</w:t>
            </w:r>
          </w:p>
        </w:tc>
      </w:tr>
      <w:tr w:rsidR="001C0F49" w:rsidRPr="0075166C" w14:paraId="21735CC9" w14:textId="77777777" w:rsidTr="007431A4">
        <w:trPr>
          <w:trHeight w:val="204"/>
        </w:trPr>
        <w:tc>
          <w:tcPr>
            <w:tcW w:w="2043" w:type="pct"/>
            <w:tcBorders>
              <w:top w:val="nil"/>
              <w:left w:val="nil"/>
              <w:bottom w:val="nil"/>
              <w:right w:val="nil"/>
            </w:tcBorders>
            <w:shd w:val="clear" w:color="auto" w:fill="auto"/>
            <w:noWrap/>
            <w:vAlign w:val="bottom"/>
            <w:hideMark/>
          </w:tcPr>
          <w:p w14:paraId="2AA72061" w14:textId="77777777" w:rsidR="001C0F49" w:rsidRPr="0075166C" w:rsidRDefault="001C0F49" w:rsidP="00293BD0">
            <w:pPr>
              <w:spacing w:after="0" w:line="240" w:lineRule="auto"/>
              <w:rPr>
                <w:rFonts w:ascii="Arial" w:hAnsi="Arial" w:cs="Arial"/>
                <w:b/>
                <w:bCs/>
                <w:i/>
                <w:iCs/>
                <w:color w:val="000000"/>
                <w:sz w:val="16"/>
                <w:szCs w:val="16"/>
              </w:rPr>
            </w:pPr>
            <w:r w:rsidRPr="0075166C">
              <w:rPr>
                <w:rFonts w:ascii="Arial" w:hAnsi="Arial" w:cs="Arial"/>
                <w:b/>
                <w:bCs/>
                <w:i/>
                <w:iCs/>
                <w:color w:val="000000"/>
                <w:sz w:val="16"/>
                <w:szCs w:val="16"/>
              </w:rPr>
              <w:t>Total payables</w:t>
            </w:r>
          </w:p>
        </w:tc>
        <w:tc>
          <w:tcPr>
            <w:tcW w:w="602" w:type="pct"/>
            <w:tcBorders>
              <w:top w:val="single" w:sz="4" w:space="0" w:color="000000"/>
              <w:left w:val="nil"/>
              <w:bottom w:val="single" w:sz="4" w:space="0" w:color="000000"/>
              <w:right w:val="nil"/>
            </w:tcBorders>
            <w:shd w:val="clear" w:color="auto" w:fill="auto"/>
            <w:noWrap/>
            <w:vAlign w:val="bottom"/>
            <w:hideMark/>
          </w:tcPr>
          <w:p w14:paraId="6891E062"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4,385</w:t>
            </w:r>
          </w:p>
        </w:tc>
        <w:tc>
          <w:tcPr>
            <w:tcW w:w="589" w:type="pct"/>
            <w:tcBorders>
              <w:top w:val="single" w:sz="4" w:space="0" w:color="000000"/>
              <w:left w:val="nil"/>
              <w:bottom w:val="single" w:sz="4" w:space="0" w:color="000000"/>
              <w:right w:val="nil"/>
            </w:tcBorders>
            <w:shd w:val="clear" w:color="auto" w:fill="E6E6E6"/>
            <w:noWrap/>
            <w:vAlign w:val="bottom"/>
            <w:hideMark/>
          </w:tcPr>
          <w:p w14:paraId="3F5A03D1"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4,385</w:t>
            </w:r>
          </w:p>
        </w:tc>
        <w:tc>
          <w:tcPr>
            <w:tcW w:w="589" w:type="pct"/>
            <w:tcBorders>
              <w:top w:val="single" w:sz="4" w:space="0" w:color="000000"/>
              <w:left w:val="nil"/>
              <w:bottom w:val="single" w:sz="4" w:space="0" w:color="000000"/>
              <w:right w:val="nil"/>
            </w:tcBorders>
            <w:shd w:val="clear" w:color="auto" w:fill="auto"/>
            <w:noWrap/>
            <w:vAlign w:val="bottom"/>
            <w:hideMark/>
          </w:tcPr>
          <w:p w14:paraId="7B513832"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4,385</w:t>
            </w:r>
          </w:p>
        </w:tc>
        <w:tc>
          <w:tcPr>
            <w:tcW w:w="589" w:type="pct"/>
            <w:tcBorders>
              <w:top w:val="single" w:sz="4" w:space="0" w:color="000000"/>
              <w:left w:val="nil"/>
              <w:bottom w:val="single" w:sz="4" w:space="0" w:color="000000"/>
              <w:right w:val="nil"/>
            </w:tcBorders>
            <w:shd w:val="clear" w:color="auto" w:fill="auto"/>
            <w:noWrap/>
            <w:vAlign w:val="bottom"/>
            <w:hideMark/>
          </w:tcPr>
          <w:p w14:paraId="75E5DD1B"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4,385</w:t>
            </w:r>
          </w:p>
        </w:tc>
        <w:tc>
          <w:tcPr>
            <w:tcW w:w="589" w:type="pct"/>
            <w:tcBorders>
              <w:top w:val="single" w:sz="4" w:space="0" w:color="000000"/>
              <w:left w:val="nil"/>
              <w:bottom w:val="single" w:sz="4" w:space="0" w:color="000000"/>
              <w:right w:val="nil"/>
            </w:tcBorders>
            <w:shd w:val="clear" w:color="auto" w:fill="auto"/>
            <w:noWrap/>
            <w:vAlign w:val="bottom"/>
            <w:hideMark/>
          </w:tcPr>
          <w:p w14:paraId="0E605A42"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4,385</w:t>
            </w:r>
          </w:p>
        </w:tc>
      </w:tr>
      <w:tr w:rsidR="001C0F49" w:rsidRPr="0075166C" w14:paraId="2674E67D" w14:textId="77777777" w:rsidTr="007431A4">
        <w:trPr>
          <w:trHeight w:val="204"/>
        </w:trPr>
        <w:tc>
          <w:tcPr>
            <w:tcW w:w="2043" w:type="pct"/>
            <w:tcBorders>
              <w:top w:val="nil"/>
              <w:left w:val="nil"/>
              <w:bottom w:val="nil"/>
              <w:right w:val="nil"/>
            </w:tcBorders>
            <w:shd w:val="clear" w:color="auto" w:fill="auto"/>
            <w:noWrap/>
            <w:vAlign w:val="bottom"/>
            <w:hideMark/>
          </w:tcPr>
          <w:p w14:paraId="61BB5772"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Provisions</w:t>
            </w:r>
          </w:p>
        </w:tc>
        <w:tc>
          <w:tcPr>
            <w:tcW w:w="602" w:type="pct"/>
            <w:tcBorders>
              <w:top w:val="nil"/>
              <w:left w:val="nil"/>
              <w:bottom w:val="nil"/>
              <w:right w:val="nil"/>
            </w:tcBorders>
            <w:shd w:val="clear" w:color="auto" w:fill="auto"/>
            <w:noWrap/>
            <w:vAlign w:val="bottom"/>
            <w:hideMark/>
          </w:tcPr>
          <w:p w14:paraId="6B1694BE" w14:textId="77777777" w:rsidR="001C0F49" w:rsidRPr="0075166C" w:rsidRDefault="001C0F49" w:rsidP="00372D00">
            <w:pPr>
              <w:spacing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auto" w:fill="E6E6E6"/>
            <w:noWrap/>
            <w:vAlign w:val="bottom"/>
            <w:hideMark/>
          </w:tcPr>
          <w:p w14:paraId="5C551F2E" w14:textId="77777777" w:rsidR="001C0F49" w:rsidRPr="0075166C" w:rsidRDefault="001C0F49" w:rsidP="00372D00">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4899FFC0" w14:textId="77777777" w:rsidR="001C0F49" w:rsidRPr="0075166C" w:rsidRDefault="001C0F49" w:rsidP="00372D00">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56F552FF" w14:textId="77777777" w:rsidR="001C0F49" w:rsidRPr="0075166C" w:rsidRDefault="001C0F49" w:rsidP="00372D00">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1C7DF035" w14:textId="77777777" w:rsidR="001C0F49" w:rsidRPr="0075166C" w:rsidRDefault="001C0F49" w:rsidP="00372D00">
            <w:pPr>
              <w:spacing w:after="0" w:line="240" w:lineRule="auto"/>
              <w:jc w:val="right"/>
              <w:rPr>
                <w:rFonts w:ascii="Times New Roman" w:hAnsi="Times New Roman"/>
              </w:rPr>
            </w:pPr>
          </w:p>
        </w:tc>
      </w:tr>
      <w:tr w:rsidR="001C0F49" w:rsidRPr="0075166C" w14:paraId="6A701B42" w14:textId="77777777" w:rsidTr="007431A4">
        <w:trPr>
          <w:trHeight w:val="204"/>
        </w:trPr>
        <w:tc>
          <w:tcPr>
            <w:tcW w:w="2043" w:type="pct"/>
            <w:tcBorders>
              <w:top w:val="nil"/>
              <w:left w:val="nil"/>
              <w:bottom w:val="nil"/>
              <w:right w:val="nil"/>
            </w:tcBorders>
            <w:shd w:val="clear" w:color="auto" w:fill="auto"/>
            <w:noWrap/>
            <w:vAlign w:val="bottom"/>
            <w:hideMark/>
          </w:tcPr>
          <w:p w14:paraId="6DBB1CF4" w14:textId="77777777" w:rsidR="001C0F49" w:rsidRPr="0075166C" w:rsidRDefault="001C0F49" w:rsidP="00FF2675">
            <w:pPr>
              <w:spacing w:after="0" w:line="240" w:lineRule="auto"/>
              <w:ind w:left="113"/>
              <w:rPr>
                <w:rFonts w:ascii="Arial" w:hAnsi="Arial" w:cs="Arial"/>
                <w:color w:val="000000"/>
                <w:sz w:val="16"/>
                <w:szCs w:val="16"/>
              </w:rPr>
            </w:pPr>
            <w:r w:rsidRPr="0075166C">
              <w:rPr>
                <w:rFonts w:ascii="Arial" w:hAnsi="Arial" w:cs="Arial"/>
                <w:color w:val="000000"/>
                <w:sz w:val="16"/>
                <w:szCs w:val="16"/>
              </w:rPr>
              <w:t>Employee provisions</w:t>
            </w:r>
          </w:p>
        </w:tc>
        <w:tc>
          <w:tcPr>
            <w:tcW w:w="602" w:type="pct"/>
            <w:tcBorders>
              <w:top w:val="nil"/>
              <w:left w:val="nil"/>
              <w:bottom w:val="nil"/>
              <w:right w:val="nil"/>
            </w:tcBorders>
            <w:shd w:val="clear" w:color="auto" w:fill="auto"/>
            <w:noWrap/>
            <w:vAlign w:val="bottom"/>
            <w:hideMark/>
          </w:tcPr>
          <w:p w14:paraId="3E52AAC9"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2,670</w:t>
            </w:r>
          </w:p>
        </w:tc>
        <w:tc>
          <w:tcPr>
            <w:tcW w:w="589" w:type="pct"/>
            <w:tcBorders>
              <w:top w:val="nil"/>
              <w:left w:val="nil"/>
              <w:bottom w:val="nil"/>
              <w:right w:val="nil"/>
            </w:tcBorders>
            <w:shd w:val="clear" w:color="auto" w:fill="E6E6E6"/>
            <w:noWrap/>
            <w:vAlign w:val="bottom"/>
            <w:hideMark/>
          </w:tcPr>
          <w:p w14:paraId="046EBB76"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2,670</w:t>
            </w:r>
          </w:p>
        </w:tc>
        <w:tc>
          <w:tcPr>
            <w:tcW w:w="589" w:type="pct"/>
            <w:tcBorders>
              <w:top w:val="nil"/>
              <w:left w:val="nil"/>
              <w:bottom w:val="nil"/>
              <w:right w:val="nil"/>
            </w:tcBorders>
            <w:shd w:val="clear" w:color="auto" w:fill="auto"/>
            <w:noWrap/>
            <w:vAlign w:val="bottom"/>
            <w:hideMark/>
          </w:tcPr>
          <w:p w14:paraId="271A5A90"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2,670</w:t>
            </w:r>
          </w:p>
        </w:tc>
        <w:tc>
          <w:tcPr>
            <w:tcW w:w="589" w:type="pct"/>
            <w:tcBorders>
              <w:top w:val="nil"/>
              <w:left w:val="nil"/>
              <w:bottom w:val="nil"/>
              <w:right w:val="nil"/>
            </w:tcBorders>
            <w:shd w:val="clear" w:color="auto" w:fill="auto"/>
            <w:noWrap/>
            <w:vAlign w:val="bottom"/>
            <w:hideMark/>
          </w:tcPr>
          <w:p w14:paraId="3910FEBC"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2,670</w:t>
            </w:r>
          </w:p>
        </w:tc>
        <w:tc>
          <w:tcPr>
            <w:tcW w:w="589" w:type="pct"/>
            <w:tcBorders>
              <w:top w:val="nil"/>
              <w:left w:val="nil"/>
              <w:bottom w:val="nil"/>
              <w:right w:val="nil"/>
            </w:tcBorders>
            <w:shd w:val="clear" w:color="auto" w:fill="auto"/>
            <w:noWrap/>
            <w:vAlign w:val="bottom"/>
            <w:hideMark/>
          </w:tcPr>
          <w:p w14:paraId="5C094385"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2,670</w:t>
            </w:r>
          </w:p>
        </w:tc>
      </w:tr>
      <w:tr w:rsidR="001C0F49" w:rsidRPr="0075166C" w14:paraId="6B910AB0" w14:textId="77777777" w:rsidTr="007431A4">
        <w:trPr>
          <w:trHeight w:val="204"/>
        </w:trPr>
        <w:tc>
          <w:tcPr>
            <w:tcW w:w="2043" w:type="pct"/>
            <w:tcBorders>
              <w:top w:val="nil"/>
              <w:left w:val="nil"/>
              <w:bottom w:val="nil"/>
              <w:right w:val="nil"/>
            </w:tcBorders>
            <w:shd w:val="clear" w:color="auto" w:fill="auto"/>
            <w:noWrap/>
            <w:vAlign w:val="bottom"/>
            <w:hideMark/>
          </w:tcPr>
          <w:p w14:paraId="69D299ED" w14:textId="77777777" w:rsidR="001C0F49" w:rsidRPr="0075166C" w:rsidRDefault="001C0F49" w:rsidP="00FF2675">
            <w:pPr>
              <w:spacing w:after="0" w:line="240" w:lineRule="auto"/>
              <w:ind w:left="113"/>
              <w:rPr>
                <w:rFonts w:ascii="Arial" w:hAnsi="Arial" w:cs="Arial"/>
                <w:color w:val="000000"/>
                <w:sz w:val="16"/>
                <w:szCs w:val="16"/>
              </w:rPr>
            </w:pPr>
            <w:r w:rsidRPr="0075166C">
              <w:rPr>
                <w:rFonts w:ascii="Arial" w:hAnsi="Arial" w:cs="Arial"/>
                <w:color w:val="000000"/>
                <w:sz w:val="16"/>
                <w:szCs w:val="16"/>
              </w:rPr>
              <w:t>Other provisions</w:t>
            </w:r>
          </w:p>
        </w:tc>
        <w:tc>
          <w:tcPr>
            <w:tcW w:w="602" w:type="pct"/>
            <w:tcBorders>
              <w:top w:val="nil"/>
              <w:left w:val="nil"/>
              <w:bottom w:val="nil"/>
              <w:right w:val="nil"/>
            </w:tcBorders>
            <w:shd w:val="clear" w:color="auto" w:fill="auto"/>
            <w:noWrap/>
            <w:vAlign w:val="bottom"/>
            <w:hideMark/>
          </w:tcPr>
          <w:p w14:paraId="4F6808F7"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78</w:t>
            </w:r>
          </w:p>
        </w:tc>
        <w:tc>
          <w:tcPr>
            <w:tcW w:w="589" w:type="pct"/>
            <w:tcBorders>
              <w:top w:val="nil"/>
              <w:left w:val="nil"/>
              <w:bottom w:val="nil"/>
              <w:right w:val="nil"/>
            </w:tcBorders>
            <w:shd w:val="clear" w:color="auto" w:fill="E6E6E6"/>
            <w:noWrap/>
            <w:vAlign w:val="bottom"/>
            <w:hideMark/>
          </w:tcPr>
          <w:p w14:paraId="652CCCD6"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78</w:t>
            </w:r>
          </w:p>
        </w:tc>
        <w:tc>
          <w:tcPr>
            <w:tcW w:w="589" w:type="pct"/>
            <w:tcBorders>
              <w:top w:val="nil"/>
              <w:left w:val="nil"/>
              <w:bottom w:val="nil"/>
              <w:right w:val="nil"/>
            </w:tcBorders>
            <w:shd w:val="clear" w:color="auto" w:fill="auto"/>
            <w:noWrap/>
            <w:vAlign w:val="bottom"/>
            <w:hideMark/>
          </w:tcPr>
          <w:p w14:paraId="02BB172C"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78</w:t>
            </w:r>
          </w:p>
        </w:tc>
        <w:tc>
          <w:tcPr>
            <w:tcW w:w="589" w:type="pct"/>
            <w:tcBorders>
              <w:top w:val="nil"/>
              <w:left w:val="nil"/>
              <w:bottom w:val="nil"/>
              <w:right w:val="nil"/>
            </w:tcBorders>
            <w:shd w:val="clear" w:color="auto" w:fill="auto"/>
            <w:noWrap/>
            <w:vAlign w:val="bottom"/>
            <w:hideMark/>
          </w:tcPr>
          <w:p w14:paraId="5E7495E6"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78</w:t>
            </w:r>
          </w:p>
        </w:tc>
        <w:tc>
          <w:tcPr>
            <w:tcW w:w="589" w:type="pct"/>
            <w:tcBorders>
              <w:top w:val="nil"/>
              <w:left w:val="nil"/>
              <w:bottom w:val="nil"/>
              <w:right w:val="nil"/>
            </w:tcBorders>
            <w:shd w:val="clear" w:color="auto" w:fill="auto"/>
            <w:noWrap/>
            <w:vAlign w:val="bottom"/>
            <w:hideMark/>
          </w:tcPr>
          <w:p w14:paraId="39A78B20"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78</w:t>
            </w:r>
          </w:p>
        </w:tc>
      </w:tr>
      <w:tr w:rsidR="001C0F49" w:rsidRPr="0075166C" w14:paraId="75550C6E" w14:textId="77777777" w:rsidTr="007431A4">
        <w:trPr>
          <w:trHeight w:val="204"/>
        </w:trPr>
        <w:tc>
          <w:tcPr>
            <w:tcW w:w="2043" w:type="pct"/>
            <w:tcBorders>
              <w:top w:val="nil"/>
              <w:left w:val="nil"/>
              <w:bottom w:val="nil"/>
              <w:right w:val="nil"/>
            </w:tcBorders>
            <w:shd w:val="clear" w:color="auto" w:fill="auto"/>
            <w:noWrap/>
            <w:vAlign w:val="bottom"/>
            <w:hideMark/>
          </w:tcPr>
          <w:p w14:paraId="3653E764" w14:textId="77777777" w:rsidR="001C0F49" w:rsidRPr="0075166C" w:rsidRDefault="001C0F49" w:rsidP="00293BD0">
            <w:pPr>
              <w:spacing w:after="0" w:line="240" w:lineRule="auto"/>
              <w:rPr>
                <w:rFonts w:ascii="Arial" w:hAnsi="Arial" w:cs="Arial"/>
                <w:b/>
                <w:bCs/>
                <w:i/>
                <w:iCs/>
                <w:color w:val="000000"/>
                <w:sz w:val="16"/>
                <w:szCs w:val="16"/>
              </w:rPr>
            </w:pPr>
            <w:r w:rsidRPr="0075166C">
              <w:rPr>
                <w:rFonts w:ascii="Arial" w:hAnsi="Arial" w:cs="Arial"/>
                <w:b/>
                <w:bCs/>
                <w:i/>
                <w:iCs/>
                <w:color w:val="000000"/>
                <w:sz w:val="16"/>
                <w:szCs w:val="16"/>
              </w:rPr>
              <w:t>Total provisions</w:t>
            </w:r>
          </w:p>
        </w:tc>
        <w:tc>
          <w:tcPr>
            <w:tcW w:w="602" w:type="pct"/>
            <w:tcBorders>
              <w:top w:val="single" w:sz="4" w:space="0" w:color="000000"/>
              <w:left w:val="nil"/>
              <w:bottom w:val="single" w:sz="4" w:space="0" w:color="000000"/>
              <w:right w:val="nil"/>
            </w:tcBorders>
            <w:shd w:val="clear" w:color="auto" w:fill="auto"/>
            <w:noWrap/>
            <w:vAlign w:val="bottom"/>
            <w:hideMark/>
          </w:tcPr>
          <w:p w14:paraId="4BE0BF12"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2,748</w:t>
            </w:r>
          </w:p>
        </w:tc>
        <w:tc>
          <w:tcPr>
            <w:tcW w:w="589" w:type="pct"/>
            <w:tcBorders>
              <w:top w:val="single" w:sz="4" w:space="0" w:color="000000"/>
              <w:left w:val="nil"/>
              <w:bottom w:val="single" w:sz="4" w:space="0" w:color="000000"/>
              <w:right w:val="nil"/>
            </w:tcBorders>
            <w:shd w:val="clear" w:color="auto" w:fill="E6E6E6"/>
            <w:noWrap/>
            <w:vAlign w:val="bottom"/>
            <w:hideMark/>
          </w:tcPr>
          <w:p w14:paraId="080EE3EB"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2,748</w:t>
            </w:r>
          </w:p>
        </w:tc>
        <w:tc>
          <w:tcPr>
            <w:tcW w:w="589" w:type="pct"/>
            <w:tcBorders>
              <w:top w:val="single" w:sz="4" w:space="0" w:color="000000"/>
              <w:left w:val="nil"/>
              <w:bottom w:val="single" w:sz="4" w:space="0" w:color="000000"/>
              <w:right w:val="nil"/>
            </w:tcBorders>
            <w:shd w:val="clear" w:color="auto" w:fill="auto"/>
            <w:noWrap/>
            <w:vAlign w:val="bottom"/>
            <w:hideMark/>
          </w:tcPr>
          <w:p w14:paraId="3E4A61B3"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2,748</w:t>
            </w:r>
          </w:p>
        </w:tc>
        <w:tc>
          <w:tcPr>
            <w:tcW w:w="589" w:type="pct"/>
            <w:tcBorders>
              <w:top w:val="single" w:sz="4" w:space="0" w:color="000000"/>
              <w:left w:val="nil"/>
              <w:bottom w:val="single" w:sz="4" w:space="0" w:color="000000"/>
              <w:right w:val="nil"/>
            </w:tcBorders>
            <w:shd w:val="clear" w:color="auto" w:fill="auto"/>
            <w:noWrap/>
            <w:vAlign w:val="bottom"/>
            <w:hideMark/>
          </w:tcPr>
          <w:p w14:paraId="4692D3C3"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2,748</w:t>
            </w:r>
          </w:p>
        </w:tc>
        <w:tc>
          <w:tcPr>
            <w:tcW w:w="589" w:type="pct"/>
            <w:tcBorders>
              <w:top w:val="single" w:sz="4" w:space="0" w:color="000000"/>
              <w:left w:val="nil"/>
              <w:bottom w:val="single" w:sz="4" w:space="0" w:color="000000"/>
              <w:right w:val="nil"/>
            </w:tcBorders>
            <w:shd w:val="clear" w:color="auto" w:fill="auto"/>
            <w:noWrap/>
            <w:vAlign w:val="bottom"/>
            <w:hideMark/>
          </w:tcPr>
          <w:p w14:paraId="09D2C17A"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2,748</w:t>
            </w:r>
          </w:p>
        </w:tc>
      </w:tr>
      <w:tr w:rsidR="001C0F49" w:rsidRPr="0075166C" w14:paraId="24274293" w14:textId="77777777" w:rsidTr="007431A4">
        <w:trPr>
          <w:trHeight w:val="204"/>
        </w:trPr>
        <w:tc>
          <w:tcPr>
            <w:tcW w:w="2043" w:type="pct"/>
            <w:tcBorders>
              <w:top w:val="nil"/>
              <w:left w:val="nil"/>
              <w:right w:val="nil"/>
            </w:tcBorders>
            <w:shd w:val="clear" w:color="auto" w:fill="auto"/>
            <w:noWrap/>
            <w:vAlign w:val="bottom"/>
            <w:hideMark/>
          </w:tcPr>
          <w:p w14:paraId="5ACAD11E"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Total liabilities</w:t>
            </w:r>
          </w:p>
        </w:tc>
        <w:tc>
          <w:tcPr>
            <w:tcW w:w="602" w:type="pct"/>
            <w:tcBorders>
              <w:top w:val="single" w:sz="4" w:space="0" w:color="auto"/>
              <w:left w:val="nil"/>
              <w:bottom w:val="single" w:sz="4" w:space="0" w:color="auto"/>
              <w:right w:val="nil"/>
            </w:tcBorders>
            <w:shd w:val="clear" w:color="auto" w:fill="auto"/>
            <w:noWrap/>
            <w:vAlign w:val="bottom"/>
            <w:hideMark/>
          </w:tcPr>
          <w:p w14:paraId="31C5612A"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7,133</w:t>
            </w:r>
          </w:p>
        </w:tc>
        <w:tc>
          <w:tcPr>
            <w:tcW w:w="589" w:type="pct"/>
            <w:tcBorders>
              <w:top w:val="single" w:sz="4" w:space="0" w:color="auto"/>
              <w:left w:val="nil"/>
              <w:bottom w:val="single" w:sz="4" w:space="0" w:color="auto"/>
              <w:right w:val="nil"/>
            </w:tcBorders>
            <w:shd w:val="clear" w:color="auto" w:fill="E6E6E6"/>
            <w:noWrap/>
            <w:vAlign w:val="bottom"/>
            <w:hideMark/>
          </w:tcPr>
          <w:p w14:paraId="7C2D45FF"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7,133</w:t>
            </w:r>
          </w:p>
        </w:tc>
        <w:tc>
          <w:tcPr>
            <w:tcW w:w="589" w:type="pct"/>
            <w:tcBorders>
              <w:top w:val="single" w:sz="4" w:space="0" w:color="auto"/>
              <w:left w:val="nil"/>
              <w:bottom w:val="single" w:sz="4" w:space="0" w:color="auto"/>
              <w:right w:val="nil"/>
            </w:tcBorders>
            <w:shd w:val="clear" w:color="auto" w:fill="auto"/>
            <w:noWrap/>
            <w:vAlign w:val="bottom"/>
            <w:hideMark/>
          </w:tcPr>
          <w:p w14:paraId="6FE33B40"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7,133</w:t>
            </w:r>
          </w:p>
        </w:tc>
        <w:tc>
          <w:tcPr>
            <w:tcW w:w="589" w:type="pct"/>
            <w:tcBorders>
              <w:top w:val="single" w:sz="4" w:space="0" w:color="auto"/>
              <w:left w:val="nil"/>
              <w:bottom w:val="single" w:sz="4" w:space="0" w:color="auto"/>
              <w:right w:val="nil"/>
            </w:tcBorders>
            <w:shd w:val="clear" w:color="auto" w:fill="auto"/>
            <w:noWrap/>
            <w:vAlign w:val="bottom"/>
            <w:hideMark/>
          </w:tcPr>
          <w:p w14:paraId="7B64EA93"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7,133</w:t>
            </w:r>
          </w:p>
        </w:tc>
        <w:tc>
          <w:tcPr>
            <w:tcW w:w="589" w:type="pct"/>
            <w:tcBorders>
              <w:top w:val="single" w:sz="4" w:space="0" w:color="auto"/>
              <w:left w:val="nil"/>
              <w:bottom w:val="single" w:sz="4" w:space="0" w:color="auto"/>
              <w:right w:val="nil"/>
            </w:tcBorders>
            <w:shd w:val="clear" w:color="auto" w:fill="auto"/>
            <w:noWrap/>
            <w:vAlign w:val="bottom"/>
            <w:hideMark/>
          </w:tcPr>
          <w:p w14:paraId="698811FF"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7,133</w:t>
            </w:r>
          </w:p>
        </w:tc>
      </w:tr>
      <w:tr w:rsidR="001C0F49" w:rsidRPr="0075166C" w14:paraId="12913714" w14:textId="77777777" w:rsidTr="007431A4">
        <w:trPr>
          <w:trHeight w:val="204"/>
        </w:trPr>
        <w:tc>
          <w:tcPr>
            <w:tcW w:w="2043" w:type="pct"/>
            <w:tcBorders>
              <w:top w:val="nil"/>
              <w:left w:val="nil"/>
              <w:right w:val="nil"/>
            </w:tcBorders>
            <w:shd w:val="clear" w:color="auto" w:fill="auto"/>
            <w:noWrap/>
            <w:vAlign w:val="bottom"/>
            <w:hideMark/>
          </w:tcPr>
          <w:p w14:paraId="1131BA34" w14:textId="77777777" w:rsidR="001C0F49" w:rsidRPr="0075166C" w:rsidRDefault="001C0F49" w:rsidP="00293BD0">
            <w:pPr>
              <w:spacing w:after="0" w:line="240" w:lineRule="auto"/>
              <w:rPr>
                <w:rFonts w:ascii="Arial" w:hAnsi="Arial" w:cs="Arial"/>
                <w:b/>
                <w:bCs/>
                <w:sz w:val="16"/>
                <w:szCs w:val="16"/>
              </w:rPr>
            </w:pPr>
            <w:r w:rsidRPr="0075166C">
              <w:rPr>
                <w:rFonts w:ascii="Arial" w:hAnsi="Arial" w:cs="Arial"/>
                <w:b/>
                <w:bCs/>
                <w:sz w:val="16"/>
                <w:szCs w:val="16"/>
              </w:rPr>
              <w:t>Net assets</w:t>
            </w:r>
          </w:p>
        </w:tc>
        <w:tc>
          <w:tcPr>
            <w:tcW w:w="602" w:type="pct"/>
            <w:tcBorders>
              <w:top w:val="nil"/>
              <w:left w:val="nil"/>
              <w:bottom w:val="single" w:sz="4" w:space="0" w:color="auto"/>
              <w:right w:val="nil"/>
            </w:tcBorders>
            <w:shd w:val="clear" w:color="auto" w:fill="auto"/>
            <w:noWrap/>
            <w:vAlign w:val="bottom"/>
            <w:hideMark/>
          </w:tcPr>
          <w:p w14:paraId="3BC1043B"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291,235</w:t>
            </w:r>
          </w:p>
        </w:tc>
        <w:tc>
          <w:tcPr>
            <w:tcW w:w="589" w:type="pct"/>
            <w:tcBorders>
              <w:top w:val="nil"/>
              <w:left w:val="nil"/>
              <w:bottom w:val="single" w:sz="4" w:space="0" w:color="auto"/>
              <w:right w:val="nil"/>
            </w:tcBorders>
            <w:shd w:val="clear" w:color="auto" w:fill="E6E6E6"/>
            <w:noWrap/>
            <w:vAlign w:val="bottom"/>
            <w:hideMark/>
          </w:tcPr>
          <w:p w14:paraId="76CC0CC5"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289,951</w:t>
            </w:r>
          </w:p>
        </w:tc>
        <w:tc>
          <w:tcPr>
            <w:tcW w:w="589" w:type="pct"/>
            <w:tcBorders>
              <w:top w:val="nil"/>
              <w:left w:val="nil"/>
              <w:bottom w:val="single" w:sz="4" w:space="0" w:color="auto"/>
              <w:right w:val="nil"/>
            </w:tcBorders>
            <w:shd w:val="clear" w:color="auto" w:fill="auto"/>
            <w:noWrap/>
            <w:vAlign w:val="bottom"/>
            <w:hideMark/>
          </w:tcPr>
          <w:p w14:paraId="0D12CA65"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288,490</w:t>
            </w:r>
          </w:p>
        </w:tc>
        <w:tc>
          <w:tcPr>
            <w:tcW w:w="589" w:type="pct"/>
            <w:tcBorders>
              <w:top w:val="nil"/>
              <w:left w:val="nil"/>
              <w:bottom w:val="single" w:sz="4" w:space="0" w:color="auto"/>
              <w:right w:val="nil"/>
            </w:tcBorders>
            <w:shd w:val="clear" w:color="auto" w:fill="auto"/>
            <w:noWrap/>
            <w:vAlign w:val="bottom"/>
            <w:hideMark/>
          </w:tcPr>
          <w:p w14:paraId="24EB3CAA"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287,363</w:t>
            </w:r>
          </w:p>
        </w:tc>
        <w:tc>
          <w:tcPr>
            <w:tcW w:w="589" w:type="pct"/>
            <w:tcBorders>
              <w:top w:val="nil"/>
              <w:left w:val="nil"/>
              <w:bottom w:val="single" w:sz="4" w:space="0" w:color="auto"/>
              <w:right w:val="nil"/>
            </w:tcBorders>
            <w:shd w:val="clear" w:color="auto" w:fill="auto"/>
            <w:noWrap/>
            <w:vAlign w:val="bottom"/>
            <w:hideMark/>
          </w:tcPr>
          <w:p w14:paraId="6F831388"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286,256</w:t>
            </w:r>
          </w:p>
        </w:tc>
      </w:tr>
      <w:tr w:rsidR="001C0F49" w:rsidRPr="0075166C" w14:paraId="5E03F659" w14:textId="77777777" w:rsidTr="007431A4">
        <w:trPr>
          <w:trHeight w:val="204"/>
        </w:trPr>
        <w:tc>
          <w:tcPr>
            <w:tcW w:w="2043" w:type="pct"/>
            <w:tcBorders>
              <w:top w:val="nil"/>
              <w:left w:val="nil"/>
              <w:bottom w:val="nil"/>
              <w:right w:val="nil"/>
            </w:tcBorders>
            <w:shd w:val="clear" w:color="auto" w:fill="auto"/>
            <w:noWrap/>
            <w:vAlign w:val="bottom"/>
            <w:hideMark/>
          </w:tcPr>
          <w:p w14:paraId="67FAB8AE"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EQUITY</w:t>
            </w:r>
          </w:p>
        </w:tc>
        <w:tc>
          <w:tcPr>
            <w:tcW w:w="602" w:type="pct"/>
            <w:tcBorders>
              <w:top w:val="nil"/>
              <w:left w:val="nil"/>
              <w:bottom w:val="nil"/>
              <w:right w:val="nil"/>
            </w:tcBorders>
            <w:shd w:val="clear" w:color="auto" w:fill="auto"/>
            <w:noWrap/>
            <w:vAlign w:val="bottom"/>
            <w:hideMark/>
          </w:tcPr>
          <w:p w14:paraId="188BD0D1" w14:textId="77777777" w:rsidR="001C0F49" w:rsidRPr="0075166C" w:rsidRDefault="001C0F49" w:rsidP="00372D00">
            <w:pPr>
              <w:spacing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auto" w:fill="E6E6E6"/>
            <w:noWrap/>
            <w:vAlign w:val="bottom"/>
            <w:hideMark/>
          </w:tcPr>
          <w:p w14:paraId="46D6A117" w14:textId="77777777" w:rsidR="001C0F49" w:rsidRPr="0075166C" w:rsidRDefault="001C0F49" w:rsidP="00372D00">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32EECDEB" w14:textId="77777777" w:rsidR="001C0F49" w:rsidRPr="0075166C" w:rsidRDefault="001C0F49" w:rsidP="00372D00">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0E5E6CB1" w14:textId="77777777" w:rsidR="001C0F49" w:rsidRPr="0075166C" w:rsidRDefault="001C0F49" w:rsidP="00372D00">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577C7E3E" w14:textId="77777777" w:rsidR="001C0F49" w:rsidRPr="0075166C" w:rsidRDefault="001C0F49" w:rsidP="00372D00">
            <w:pPr>
              <w:spacing w:after="0" w:line="240" w:lineRule="auto"/>
              <w:jc w:val="right"/>
              <w:rPr>
                <w:rFonts w:ascii="Times New Roman" w:hAnsi="Times New Roman"/>
              </w:rPr>
            </w:pPr>
          </w:p>
        </w:tc>
      </w:tr>
      <w:tr w:rsidR="001C0F49" w:rsidRPr="0075166C" w14:paraId="42E12DCE" w14:textId="77777777" w:rsidTr="007431A4">
        <w:trPr>
          <w:trHeight w:val="204"/>
        </w:trPr>
        <w:tc>
          <w:tcPr>
            <w:tcW w:w="2043" w:type="pct"/>
            <w:tcBorders>
              <w:top w:val="nil"/>
              <w:left w:val="nil"/>
              <w:bottom w:val="nil"/>
              <w:right w:val="nil"/>
            </w:tcBorders>
            <w:shd w:val="clear" w:color="auto" w:fill="auto"/>
            <w:noWrap/>
            <w:vAlign w:val="bottom"/>
            <w:hideMark/>
          </w:tcPr>
          <w:p w14:paraId="590EAEC3"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Parent entity interest</w:t>
            </w:r>
          </w:p>
        </w:tc>
        <w:tc>
          <w:tcPr>
            <w:tcW w:w="602" w:type="pct"/>
            <w:tcBorders>
              <w:top w:val="nil"/>
              <w:left w:val="nil"/>
              <w:bottom w:val="nil"/>
              <w:right w:val="nil"/>
            </w:tcBorders>
            <w:shd w:val="clear" w:color="auto" w:fill="auto"/>
            <w:noWrap/>
            <w:vAlign w:val="bottom"/>
            <w:hideMark/>
          </w:tcPr>
          <w:p w14:paraId="23536767" w14:textId="77777777" w:rsidR="001C0F49" w:rsidRPr="0075166C" w:rsidRDefault="001C0F49" w:rsidP="00372D00">
            <w:pPr>
              <w:spacing w:after="0" w:line="240" w:lineRule="auto"/>
              <w:jc w:val="right"/>
              <w:rPr>
                <w:rFonts w:ascii="Arial" w:hAnsi="Arial" w:cs="Arial"/>
                <w:b/>
                <w:bCs/>
                <w:color w:val="000000"/>
                <w:sz w:val="16"/>
                <w:szCs w:val="16"/>
              </w:rPr>
            </w:pPr>
          </w:p>
        </w:tc>
        <w:tc>
          <w:tcPr>
            <w:tcW w:w="589" w:type="pct"/>
            <w:tcBorders>
              <w:top w:val="nil"/>
              <w:left w:val="nil"/>
              <w:bottom w:val="nil"/>
              <w:right w:val="nil"/>
            </w:tcBorders>
            <w:shd w:val="clear" w:color="auto" w:fill="E6E6E6"/>
            <w:noWrap/>
            <w:vAlign w:val="bottom"/>
            <w:hideMark/>
          </w:tcPr>
          <w:p w14:paraId="51B297DC" w14:textId="77777777" w:rsidR="001C0F49" w:rsidRPr="0075166C" w:rsidRDefault="001C0F49" w:rsidP="00372D00">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4B78AAAA" w14:textId="77777777" w:rsidR="001C0F49" w:rsidRPr="0075166C" w:rsidRDefault="001C0F49" w:rsidP="00372D00">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6F380A21" w14:textId="77777777" w:rsidR="001C0F49" w:rsidRPr="0075166C" w:rsidRDefault="001C0F49" w:rsidP="00372D00">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53E9940A" w14:textId="77777777" w:rsidR="001C0F49" w:rsidRPr="0075166C" w:rsidRDefault="001C0F49" w:rsidP="00372D00">
            <w:pPr>
              <w:spacing w:after="0" w:line="240" w:lineRule="auto"/>
              <w:jc w:val="right"/>
              <w:rPr>
                <w:rFonts w:ascii="Times New Roman" w:hAnsi="Times New Roman"/>
              </w:rPr>
            </w:pPr>
          </w:p>
        </w:tc>
      </w:tr>
      <w:tr w:rsidR="001C0F49" w:rsidRPr="0075166C" w14:paraId="57593092" w14:textId="77777777" w:rsidTr="007431A4">
        <w:trPr>
          <w:trHeight w:val="204"/>
        </w:trPr>
        <w:tc>
          <w:tcPr>
            <w:tcW w:w="2043" w:type="pct"/>
            <w:tcBorders>
              <w:top w:val="nil"/>
              <w:left w:val="nil"/>
              <w:bottom w:val="nil"/>
              <w:right w:val="nil"/>
            </w:tcBorders>
            <w:shd w:val="clear" w:color="auto" w:fill="auto"/>
            <w:noWrap/>
            <w:vAlign w:val="bottom"/>
            <w:hideMark/>
          </w:tcPr>
          <w:p w14:paraId="53A7206F" w14:textId="77777777" w:rsidR="001C0F49" w:rsidRPr="0075166C" w:rsidRDefault="001C0F49" w:rsidP="00FF2675">
            <w:pPr>
              <w:spacing w:after="0" w:line="240" w:lineRule="auto"/>
              <w:ind w:left="113"/>
              <w:rPr>
                <w:rFonts w:ascii="Arial" w:hAnsi="Arial" w:cs="Arial"/>
                <w:color w:val="000000"/>
                <w:sz w:val="16"/>
                <w:szCs w:val="16"/>
              </w:rPr>
            </w:pPr>
            <w:r w:rsidRPr="0075166C">
              <w:rPr>
                <w:rFonts w:ascii="Arial" w:hAnsi="Arial" w:cs="Arial"/>
                <w:color w:val="000000"/>
                <w:sz w:val="16"/>
                <w:szCs w:val="16"/>
              </w:rPr>
              <w:t>Contributed equity</w:t>
            </w:r>
          </w:p>
        </w:tc>
        <w:tc>
          <w:tcPr>
            <w:tcW w:w="602" w:type="pct"/>
            <w:tcBorders>
              <w:top w:val="nil"/>
              <w:left w:val="nil"/>
              <w:bottom w:val="nil"/>
              <w:right w:val="nil"/>
            </w:tcBorders>
            <w:shd w:val="clear" w:color="auto" w:fill="auto"/>
            <w:noWrap/>
            <w:vAlign w:val="bottom"/>
            <w:hideMark/>
          </w:tcPr>
          <w:p w14:paraId="4D94320B"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37,980</w:t>
            </w:r>
          </w:p>
        </w:tc>
        <w:tc>
          <w:tcPr>
            <w:tcW w:w="589" w:type="pct"/>
            <w:tcBorders>
              <w:top w:val="nil"/>
              <w:left w:val="nil"/>
              <w:bottom w:val="nil"/>
              <w:right w:val="nil"/>
            </w:tcBorders>
            <w:shd w:val="clear" w:color="auto" w:fill="E6E6E6"/>
            <w:noWrap/>
            <w:vAlign w:val="bottom"/>
            <w:hideMark/>
          </w:tcPr>
          <w:p w14:paraId="4950A32B"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39,697</w:t>
            </w:r>
          </w:p>
        </w:tc>
        <w:tc>
          <w:tcPr>
            <w:tcW w:w="589" w:type="pct"/>
            <w:tcBorders>
              <w:top w:val="nil"/>
              <w:left w:val="nil"/>
              <w:bottom w:val="nil"/>
              <w:right w:val="nil"/>
            </w:tcBorders>
            <w:shd w:val="clear" w:color="auto" w:fill="auto"/>
            <w:noWrap/>
            <w:vAlign w:val="bottom"/>
            <w:hideMark/>
          </w:tcPr>
          <w:p w14:paraId="359073ED"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41,419</w:t>
            </w:r>
          </w:p>
        </w:tc>
        <w:tc>
          <w:tcPr>
            <w:tcW w:w="589" w:type="pct"/>
            <w:tcBorders>
              <w:top w:val="nil"/>
              <w:left w:val="nil"/>
              <w:bottom w:val="nil"/>
              <w:right w:val="nil"/>
            </w:tcBorders>
            <w:shd w:val="clear" w:color="auto" w:fill="auto"/>
            <w:noWrap/>
            <w:vAlign w:val="bottom"/>
            <w:hideMark/>
          </w:tcPr>
          <w:p w14:paraId="01BC13A2"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43,219</w:t>
            </w:r>
          </w:p>
        </w:tc>
        <w:tc>
          <w:tcPr>
            <w:tcW w:w="589" w:type="pct"/>
            <w:tcBorders>
              <w:top w:val="nil"/>
              <w:left w:val="nil"/>
              <w:bottom w:val="nil"/>
              <w:right w:val="nil"/>
            </w:tcBorders>
            <w:shd w:val="clear" w:color="auto" w:fill="auto"/>
            <w:noWrap/>
            <w:vAlign w:val="bottom"/>
            <w:hideMark/>
          </w:tcPr>
          <w:p w14:paraId="2749DABC"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45,036</w:t>
            </w:r>
          </w:p>
        </w:tc>
      </w:tr>
      <w:tr w:rsidR="001C0F49" w:rsidRPr="0075166C" w14:paraId="35C7CB76" w14:textId="77777777" w:rsidTr="007431A4">
        <w:trPr>
          <w:trHeight w:val="204"/>
        </w:trPr>
        <w:tc>
          <w:tcPr>
            <w:tcW w:w="2043" w:type="pct"/>
            <w:tcBorders>
              <w:top w:val="nil"/>
              <w:left w:val="nil"/>
              <w:bottom w:val="nil"/>
              <w:right w:val="nil"/>
            </w:tcBorders>
            <w:shd w:val="clear" w:color="auto" w:fill="auto"/>
            <w:noWrap/>
            <w:vAlign w:val="bottom"/>
            <w:hideMark/>
          </w:tcPr>
          <w:p w14:paraId="13A92C74" w14:textId="77777777" w:rsidR="001C0F49" w:rsidRPr="0075166C" w:rsidRDefault="001C0F49" w:rsidP="00FF2675">
            <w:pPr>
              <w:spacing w:after="0" w:line="240" w:lineRule="auto"/>
              <w:ind w:left="113"/>
              <w:rPr>
                <w:rFonts w:ascii="Arial" w:hAnsi="Arial" w:cs="Arial"/>
                <w:color w:val="000000"/>
                <w:sz w:val="16"/>
                <w:szCs w:val="16"/>
              </w:rPr>
            </w:pPr>
            <w:r w:rsidRPr="0075166C">
              <w:rPr>
                <w:rFonts w:ascii="Arial" w:hAnsi="Arial" w:cs="Arial"/>
                <w:color w:val="000000"/>
                <w:sz w:val="16"/>
                <w:szCs w:val="16"/>
              </w:rPr>
              <w:t>Reserves</w:t>
            </w:r>
          </w:p>
        </w:tc>
        <w:tc>
          <w:tcPr>
            <w:tcW w:w="602" w:type="pct"/>
            <w:tcBorders>
              <w:top w:val="nil"/>
              <w:left w:val="nil"/>
              <w:bottom w:val="nil"/>
              <w:right w:val="nil"/>
            </w:tcBorders>
            <w:shd w:val="clear" w:color="auto" w:fill="auto"/>
            <w:noWrap/>
            <w:vAlign w:val="bottom"/>
            <w:hideMark/>
          </w:tcPr>
          <w:p w14:paraId="5C1B28B1"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201,193</w:t>
            </w:r>
          </w:p>
        </w:tc>
        <w:tc>
          <w:tcPr>
            <w:tcW w:w="589" w:type="pct"/>
            <w:tcBorders>
              <w:top w:val="nil"/>
              <w:left w:val="nil"/>
              <w:bottom w:val="nil"/>
              <w:right w:val="nil"/>
            </w:tcBorders>
            <w:shd w:val="clear" w:color="auto" w:fill="E6E6E6"/>
            <w:noWrap/>
            <w:vAlign w:val="bottom"/>
            <w:hideMark/>
          </w:tcPr>
          <w:p w14:paraId="18F5043E"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201,193</w:t>
            </w:r>
          </w:p>
        </w:tc>
        <w:tc>
          <w:tcPr>
            <w:tcW w:w="589" w:type="pct"/>
            <w:tcBorders>
              <w:top w:val="nil"/>
              <w:left w:val="nil"/>
              <w:bottom w:val="nil"/>
              <w:right w:val="nil"/>
            </w:tcBorders>
            <w:shd w:val="clear" w:color="auto" w:fill="auto"/>
            <w:noWrap/>
            <w:vAlign w:val="bottom"/>
            <w:hideMark/>
          </w:tcPr>
          <w:p w14:paraId="0AB06E42"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201,193</w:t>
            </w:r>
          </w:p>
        </w:tc>
        <w:tc>
          <w:tcPr>
            <w:tcW w:w="589" w:type="pct"/>
            <w:tcBorders>
              <w:top w:val="nil"/>
              <w:left w:val="nil"/>
              <w:bottom w:val="nil"/>
              <w:right w:val="nil"/>
            </w:tcBorders>
            <w:shd w:val="clear" w:color="auto" w:fill="auto"/>
            <w:noWrap/>
            <w:vAlign w:val="bottom"/>
            <w:hideMark/>
          </w:tcPr>
          <w:p w14:paraId="2D828224"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201,193</w:t>
            </w:r>
          </w:p>
        </w:tc>
        <w:tc>
          <w:tcPr>
            <w:tcW w:w="589" w:type="pct"/>
            <w:tcBorders>
              <w:top w:val="nil"/>
              <w:left w:val="nil"/>
              <w:bottom w:val="nil"/>
              <w:right w:val="nil"/>
            </w:tcBorders>
            <w:shd w:val="clear" w:color="auto" w:fill="auto"/>
            <w:noWrap/>
            <w:vAlign w:val="bottom"/>
            <w:hideMark/>
          </w:tcPr>
          <w:p w14:paraId="02C76058"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201,193</w:t>
            </w:r>
          </w:p>
        </w:tc>
      </w:tr>
      <w:tr w:rsidR="001C0F49" w:rsidRPr="0075166C" w14:paraId="15D2E6CF" w14:textId="77777777" w:rsidTr="007431A4">
        <w:trPr>
          <w:trHeight w:val="204"/>
        </w:trPr>
        <w:tc>
          <w:tcPr>
            <w:tcW w:w="2043" w:type="pct"/>
            <w:tcBorders>
              <w:top w:val="nil"/>
              <w:left w:val="nil"/>
              <w:bottom w:val="nil"/>
              <w:right w:val="nil"/>
            </w:tcBorders>
            <w:shd w:val="clear" w:color="auto" w:fill="auto"/>
            <w:vAlign w:val="bottom"/>
            <w:hideMark/>
          </w:tcPr>
          <w:p w14:paraId="4CD55040" w14:textId="77777777" w:rsidR="001C0F49" w:rsidRPr="0075166C" w:rsidRDefault="001C0F49" w:rsidP="00FF2675">
            <w:pPr>
              <w:spacing w:after="0" w:line="240" w:lineRule="auto"/>
              <w:ind w:left="113"/>
              <w:rPr>
                <w:rFonts w:ascii="Arial" w:hAnsi="Arial" w:cs="Arial"/>
                <w:color w:val="000000"/>
                <w:sz w:val="16"/>
                <w:szCs w:val="16"/>
              </w:rPr>
            </w:pPr>
            <w:r w:rsidRPr="0075166C">
              <w:rPr>
                <w:rFonts w:ascii="Arial" w:hAnsi="Arial" w:cs="Arial"/>
                <w:color w:val="000000"/>
                <w:sz w:val="16"/>
                <w:szCs w:val="16"/>
              </w:rPr>
              <w:t>Retained surplus (accumulated deficit)</w:t>
            </w:r>
          </w:p>
        </w:tc>
        <w:tc>
          <w:tcPr>
            <w:tcW w:w="602" w:type="pct"/>
            <w:tcBorders>
              <w:top w:val="nil"/>
              <w:left w:val="nil"/>
              <w:bottom w:val="nil"/>
              <w:right w:val="nil"/>
            </w:tcBorders>
            <w:shd w:val="clear" w:color="auto" w:fill="auto"/>
            <w:noWrap/>
            <w:vAlign w:val="bottom"/>
            <w:hideMark/>
          </w:tcPr>
          <w:p w14:paraId="2E7484B0"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52,062</w:t>
            </w:r>
          </w:p>
        </w:tc>
        <w:tc>
          <w:tcPr>
            <w:tcW w:w="589" w:type="pct"/>
            <w:tcBorders>
              <w:top w:val="nil"/>
              <w:left w:val="nil"/>
              <w:bottom w:val="nil"/>
              <w:right w:val="nil"/>
            </w:tcBorders>
            <w:shd w:val="clear" w:color="auto" w:fill="E6E6E6"/>
            <w:noWrap/>
            <w:vAlign w:val="bottom"/>
            <w:hideMark/>
          </w:tcPr>
          <w:p w14:paraId="47131AD2"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49,061</w:t>
            </w:r>
          </w:p>
        </w:tc>
        <w:tc>
          <w:tcPr>
            <w:tcW w:w="589" w:type="pct"/>
            <w:tcBorders>
              <w:top w:val="nil"/>
              <w:left w:val="nil"/>
              <w:bottom w:val="nil"/>
              <w:right w:val="nil"/>
            </w:tcBorders>
            <w:shd w:val="clear" w:color="auto" w:fill="auto"/>
            <w:noWrap/>
            <w:vAlign w:val="bottom"/>
            <w:hideMark/>
          </w:tcPr>
          <w:p w14:paraId="42F8BDAF"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45,878</w:t>
            </w:r>
          </w:p>
        </w:tc>
        <w:tc>
          <w:tcPr>
            <w:tcW w:w="589" w:type="pct"/>
            <w:tcBorders>
              <w:top w:val="nil"/>
              <w:left w:val="nil"/>
              <w:bottom w:val="nil"/>
              <w:right w:val="nil"/>
            </w:tcBorders>
            <w:shd w:val="clear" w:color="auto" w:fill="auto"/>
            <w:noWrap/>
            <w:vAlign w:val="bottom"/>
            <w:hideMark/>
          </w:tcPr>
          <w:p w14:paraId="5B91C2C8"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42,951</w:t>
            </w:r>
          </w:p>
        </w:tc>
        <w:tc>
          <w:tcPr>
            <w:tcW w:w="589" w:type="pct"/>
            <w:tcBorders>
              <w:top w:val="nil"/>
              <w:left w:val="nil"/>
              <w:bottom w:val="nil"/>
              <w:right w:val="nil"/>
            </w:tcBorders>
            <w:shd w:val="clear" w:color="auto" w:fill="auto"/>
            <w:noWrap/>
            <w:vAlign w:val="bottom"/>
            <w:hideMark/>
          </w:tcPr>
          <w:p w14:paraId="01EA5531"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40,027</w:t>
            </w:r>
          </w:p>
        </w:tc>
      </w:tr>
      <w:tr w:rsidR="001C0F49" w:rsidRPr="0075166C" w14:paraId="2F6FC545" w14:textId="77777777" w:rsidTr="007431A4">
        <w:trPr>
          <w:trHeight w:val="204"/>
        </w:trPr>
        <w:tc>
          <w:tcPr>
            <w:tcW w:w="2043" w:type="pct"/>
            <w:tcBorders>
              <w:top w:val="nil"/>
              <w:left w:val="nil"/>
              <w:bottom w:val="nil"/>
              <w:right w:val="nil"/>
            </w:tcBorders>
            <w:shd w:val="clear" w:color="auto" w:fill="auto"/>
            <w:noWrap/>
            <w:vAlign w:val="bottom"/>
            <w:hideMark/>
          </w:tcPr>
          <w:p w14:paraId="56ED5AE8" w14:textId="77777777" w:rsidR="001C0F49" w:rsidRPr="0075166C" w:rsidRDefault="001C0F49" w:rsidP="00293BD0">
            <w:pPr>
              <w:spacing w:after="0" w:line="240" w:lineRule="auto"/>
              <w:rPr>
                <w:rFonts w:ascii="Arial" w:hAnsi="Arial" w:cs="Arial"/>
                <w:b/>
                <w:bCs/>
                <w:i/>
                <w:iCs/>
                <w:color w:val="000000"/>
                <w:sz w:val="16"/>
                <w:szCs w:val="16"/>
              </w:rPr>
            </w:pPr>
            <w:r w:rsidRPr="0075166C">
              <w:rPr>
                <w:rFonts w:ascii="Arial" w:hAnsi="Arial" w:cs="Arial"/>
                <w:b/>
                <w:bCs/>
                <w:i/>
                <w:iCs/>
                <w:color w:val="000000"/>
                <w:sz w:val="16"/>
                <w:szCs w:val="16"/>
              </w:rPr>
              <w:t>Total parent entity interest</w:t>
            </w:r>
          </w:p>
        </w:tc>
        <w:tc>
          <w:tcPr>
            <w:tcW w:w="602" w:type="pct"/>
            <w:tcBorders>
              <w:top w:val="single" w:sz="4" w:space="0" w:color="000000"/>
              <w:left w:val="nil"/>
              <w:bottom w:val="single" w:sz="4" w:space="0" w:color="000000"/>
              <w:right w:val="nil"/>
            </w:tcBorders>
            <w:shd w:val="clear" w:color="auto" w:fill="auto"/>
            <w:noWrap/>
            <w:vAlign w:val="bottom"/>
            <w:hideMark/>
          </w:tcPr>
          <w:p w14:paraId="6AC5609A"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291,235</w:t>
            </w:r>
          </w:p>
        </w:tc>
        <w:tc>
          <w:tcPr>
            <w:tcW w:w="589" w:type="pct"/>
            <w:tcBorders>
              <w:top w:val="single" w:sz="4" w:space="0" w:color="000000"/>
              <w:left w:val="nil"/>
              <w:bottom w:val="single" w:sz="4" w:space="0" w:color="000000"/>
              <w:right w:val="nil"/>
            </w:tcBorders>
            <w:shd w:val="clear" w:color="auto" w:fill="E6E6E6"/>
            <w:noWrap/>
            <w:vAlign w:val="bottom"/>
            <w:hideMark/>
          </w:tcPr>
          <w:p w14:paraId="3117EA7C"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289,951</w:t>
            </w:r>
          </w:p>
        </w:tc>
        <w:tc>
          <w:tcPr>
            <w:tcW w:w="589" w:type="pct"/>
            <w:tcBorders>
              <w:top w:val="single" w:sz="4" w:space="0" w:color="000000"/>
              <w:left w:val="nil"/>
              <w:bottom w:val="single" w:sz="4" w:space="0" w:color="000000"/>
              <w:right w:val="nil"/>
            </w:tcBorders>
            <w:shd w:val="clear" w:color="auto" w:fill="auto"/>
            <w:noWrap/>
            <w:vAlign w:val="bottom"/>
            <w:hideMark/>
          </w:tcPr>
          <w:p w14:paraId="7D8B584E"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288,490</w:t>
            </w:r>
          </w:p>
        </w:tc>
        <w:tc>
          <w:tcPr>
            <w:tcW w:w="589" w:type="pct"/>
            <w:tcBorders>
              <w:top w:val="single" w:sz="4" w:space="0" w:color="000000"/>
              <w:left w:val="nil"/>
              <w:bottom w:val="single" w:sz="4" w:space="0" w:color="000000"/>
              <w:right w:val="nil"/>
            </w:tcBorders>
            <w:shd w:val="clear" w:color="auto" w:fill="auto"/>
            <w:noWrap/>
            <w:vAlign w:val="bottom"/>
            <w:hideMark/>
          </w:tcPr>
          <w:p w14:paraId="65C7B08E"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287,363</w:t>
            </w:r>
          </w:p>
        </w:tc>
        <w:tc>
          <w:tcPr>
            <w:tcW w:w="589" w:type="pct"/>
            <w:tcBorders>
              <w:top w:val="single" w:sz="4" w:space="0" w:color="000000"/>
              <w:left w:val="nil"/>
              <w:bottom w:val="single" w:sz="4" w:space="0" w:color="000000"/>
              <w:right w:val="nil"/>
            </w:tcBorders>
            <w:shd w:val="clear" w:color="auto" w:fill="auto"/>
            <w:noWrap/>
            <w:vAlign w:val="bottom"/>
            <w:hideMark/>
          </w:tcPr>
          <w:p w14:paraId="38CD1A1E"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286,256</w:t>
            </w:r>
          </w:p>
        </w:tc>
      </w:tr>
      <w:tr w:rsidR="001C0F49" w:rsidRPr="0075166C" w14:paraId="79B3D285" w14:textId="77777777" w:rsidTr="007431A4">
        <w:trPr>
          <w:trHeight w:val="204"/>
        </w:trPr>
        <w:tc>
          <w:tcPr>
            <w:tcW w:w="2043" w:type="pct"/>
            <w:tcBorders>
              <w:top w:val="nil"/>
              <w:left w:val="nil"/>
              <w:bottom w:val="nil"/>
              <w:right w:val="nil"/>
            </w:tcBorders>
            <w:shd w:val="clear" w:color="auto" w:fill="auto"/>
            <w:vAlign w:val="bottom"/>
            <w:hideMark/>
          </w:tcPr>
          <w:p w14:paraId="6DEFAFC5" w14:textId="77777777" w:rsidR="001C0F49" w:rsidRPr="0075166C" w:rsidRDefault="001C0F49" w:rsidP="00293BD0">
            <w:pPr>
              <w:spacing w:after="0" w:line="240" w:lineRule="auto"/>
              <w:rPr>
                <w:rFonts w:ascii="Arial" w:hAnsi="Arial" w:cs="Arial"/>
                <w:b/>
                <w:bCs/>
                <w:sz w:val="16"/>
                <w:szCs w:val="16"/>
              </w:rPr>
            </w:pPr>
            <w:r w:rsidRPr="0075166C">
              <w:rPr>
                <w:rFonts w:ascii="Arial" w:hAnsi="Arial" w:cs="Arial"/>
                <w:b/>
                <w:bCs/>
                <w:sz w:val="16"/>
                <w:szCs w:val="16"/>
              </w:rPr>
              <w:t>Attributed to non-controlling interest</w:t>
            </w:r>
          </w:p>
        </w:tc>
        <w:tc>
          <w:tcPr>
            <w:tcW w:w="602" w:type="pct"/>
            <w:tcBorders>
              <w:top w:val="nil"/>
              <w:left w:val="nil"/>
              <w:bottom w:val="nil"/>
              <w:right w:val="nil"/>
            </w:tcBorders>
            <w:shd w:val="clear" w:color="auto" w:fill="auto"/>
            <w:noWrap/>
            <w:vAlign w:val="bottom"/>
            <w:hideMark/>
          </w:tcPr>
          <w:p w14:paraId="1F371241" w14:textId="77777777" w:rsidR="001C0F49" w:rsidRPr="0075166C" w:rsidRDefault="001C0F49" w:rsidP="00372D00">
            <w:pPr>
              <w:spacing w:after="0" w:line="240" w:lineRule="auto"/>
              <w:jc w:val="right"/>
              <w:rPr>
                <w:rFonts w:ascii="Arial" w:hAnsi="Arial" w:cs="Arial"/>
                <w:b/>
                <w:bCs/>
                <w:sz w:val="16"/>
                <w:szCs w:val="16"/>
              </w:rPr>
            </w:pPr>
          </w:p>
        </w:tc>
        <w:tc>
          <w:tcPr>
            <w:tcW w:w="589" w:type="pct"/>
            <w:tcBorders>
              <w:top w:val="nil"/>
              <w:left w:val="nil"/>
              <w:bottom w:val="nil"/>
              <w:right w:val="nil"/>
            </w:tcBorders>
            <w:shd w:val="clear" w:color="auto" w:fill="E6E6E6"/>
            <w:noWrap/>
            <w:vAlign w:val="bottom"/>
            <w:hideMark/>
          </w:tcPr>
          <w:p w14:paraId="1EC3FA7E" w14:textId="77777777" w:rsidR="001C0F49" w:rsidRPr="0075166C" w:rsidRDefault="001C0F49" w:rsidP="00372D00">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5F6D740F" w14:textId="77777777" w:rsidR="001C0F49" w:rsidRPr="0075166C" w:rsidRDefault="001C0F49" w:rsidP="00372D00">
            <w:pPr>
              <w:spacing w:after="0" w:line="240" w:lineRule="auto"/>
              <w:jc w:val="right"/>
              <w:rPr>
                <w:rFonts w:ascii="Arial" w:hAnsi="Arial" w:cs="Arial"/>
                <w:color w:val="000000"/>
                <w:sz w:val="16"/>
                <w:szCs w:val="16"/>
              </w:rPr>
            </w:pPr>
          </w:p>
        </w:tc>
        <w:tc>
          <w:tcPr>
            <w:tcW w:w="589" w:type="pct"/>
            <w:tcBorders>
              <w:top w:val="nil"/>
              <w:left w:val="nil"/>
              <w:bottom w:val="nil"/>
              <w:right w:val="nil"/>
            </w:tcBorders>
            <w:shd w:val="clear" w:color="auto" w:fill="auto"/>
            <w:noWrap/>
            <w:vAlign w:val="bottom"/>
            <w:hideMark/>
          </w:tcPr>
          <w:p w14:paraId="050A5DD0" w14:textId="77777777" w:rsidR="001C0F49" w:rsidRPr="0075166C" w:rsidRDefault="001C0F49" w:rsidP="00372D00">
            <w:pPr>
              <w:spacing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79BD996D" w14:textId="77777777" w:rsidR="001C0F49" w:rsidRPr="0075166C" w:rsidRDefault="001C0F49" w:rsidP="00372D00">
            <w:pPr>
              <w:spacing w:after="0" w:line="240" w:lineRule="auto"/>
              <w:jc w:val="right"/>
              <w:rPr>
                <w:rFonts w:ascii="Times New Roman" w:hAnsi="Times New Roman"/>
              </w:rPr>
            </w:pPr>
          </w:p>
        </w:tc>
      </w:tr>
      <w:tr w:rsidR="001C0F49" w:rsidRPr="0075166C" w14:paraId="4ED00972" w14:textId="77777777" w:rsidTr="007431A4">
        <w:trPr>
          <w:trHeight w:val="204"/>
        </w:trPr>
        <w:tc>
          <w:tcPr>
            <w:tcW w:w="2043" w:type="pct"/>
            <w:tcBorders>
              <w:top w:val="nil"/>
              <w:left w:val="nil"/>
              <w:bottom w:val="single" w:sz="4" w:space="0" w:color="000000"/>
              <w:right w:val="nil"/>
            </w:tcBorders>
            <w:shd w:val="clear" w:color="auto" w:fill="auto"/>
            <w:noWrap/>
            <w:vAlign w:val="bottom"/>
            <w:hideMark/>
          </w:tcPr>
          <w:p w14:paraId="02A03620"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Total equity</w:t>
            </w:r>
          </w:p>
        </w:tc>
        <w:tc>
          <w:tcPr>
            <w:tcW w:w="602" w:type="pct"/>
            <w:tcBorders>
              <w:top w:val="nil"/>
              <w:left w:val="nil"/>
              <w:bottom w:val="single" w:sz="4" w:space="0" w:color="000000"/>
              <w:right w:val="nil"/>
            </w:tcBorders>
            <w:shd w:val="clear" w:color="auto" w:fill="auto"/>
            <w:noWrap/>
            <w:vAlign w:val="bottom"/>
            <w:hideMark/>
          </w:tcPr>
          <w:p w14:paraId="57491C33" w14:textId="77777777" w:rsidR="001C0F49" w:rsidRPr="0075166C" w:rsidRDefault="001C0F49" w:rsidP="00372D00">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w:t>
            </w:r>
            <w:r>
              <w:rPr>
                <w:rFonts w:ascii="Arial" w:hAnsi="Arial" w:cs="Arial"/>
                <w:b/>
                <w:bCs/>
                <w:color w:val="000000"/>
                <w:sz w:val="16"/>
                <w:szCs w:val="16"/>
              </w:rPr>
              <w:t>91,235</w:t>
            </w:r>
          </w:p>
        </w:tc>
        <w:tc>
          <w:tcPr>
            <w:tcW w:w="589" w:type="pct"/>
            <w:tcBorders>
              <w:top w:val="nil"/>
              <w:left w:val="nil"/>
              <w:bottom w:val="single" w:sz="4" w:space="0" w:color="000000"/>
              <w:right w:val="nil"/>
            </w:tcBorders>
            <w:shd w:val="clear" w:color="auto" w:fill="E6E6E6"/>
            <w:noWrap/>
            <w:vAlign w:val="bottom"/>
            <w:hideMark/>
          </w:tcPr>
          <w:p w14:paraId="2ACBC1AC" w14:textId="77777777" w:rsidR="001C0F49" w:rsidRPr="0075166C" w:rsidRDefault="001C0F49" w:rsidP="00372D00">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w:t>
            </w:r>
            <w:r>
              <w:rPr>
                <w:rFonts w:ascii="Arial" w:hAnsi="Arial" w:cs="Arial"/>
                <w:b/>
                <w:bCs/>
                <w:color w:val="000000"/>
                <w:sz w:val="16"/>
                <w:szCs w:val="16"/>
              </w:rPr>
              <w:t>89,951</w:t>
            </w:r>
          </w:p>
        </w:tc>
        <w:tc>
          <w:tcPr>
            <w:tcW w:w="589" w:type="pct"/>
            <w:tcBorders>
              <w:top w:val="nil"/>
              <w:left w:val="nil"/>
              <w:bottom w:val="single" w:sz="4" w:space="0" w:color="000000"/>
              <w:right w:val="nil"/>
            </w:tcBorders>
            <w:shd w:val="clear" w:color="auto" w:fill="auto"/>
            <w:noWrap/>
            <w:vAlign w:val="bottom"/>
            <w:hideMark/>
          </w:tcPr>
          <w:p w14:paraId="65D1B89A" w14:textId="77777777" w:rsidR="001C0F49" w:rsidRPr="0075166C" w:rsidRDefault="001C0F49" w:rsidP="00372D00">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w:t>
            </w:r>
            <w:r>
              <w:rPr>
                <w:rFonts w:ascii="Arial" w:hAnsi="Arial" w:cs="Arial"/>
                <w:b/>
                <w:bCs/>
                <w:color w:val="000000"/>
                <w:sz w:val="16"/>
                <w:szCs w:val="16"/>
              </w:rPr>
              <w:t>88,490</w:t>
            </w:r>
          </w:p>
        </w:tc>
        <w:tc>
          <w:tcPr>
            <w:tcW w:w="589" w:type="pct"/>
            <w:tcBorders>
              <w:top w:val="nil"/>
              <w:left w:val="nil"/>
              <w:bottom w:val="single" w:sz="4" w:space="0" w:color="000000"/>
              <w:right w:val="nil"/>
            </w:tcBorders>
            <w:shd w:val="clear" w:color="auto" w:fill="auto"/>
            <w:noWrap/>
            <w:vAlign w:val="bottom"/>
            <w:hideMark/>
          </w:tcPr>
          <w:p w14:paraId="39A3D2F9" w14:textId="77777777" w:rsidR="001C0F49" w:rsidRPr="0075166C" w:rsidRDefault="001C0F49" w:rsidP="00372D00">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w:t>
            </w:r>
            <w:r>
              <w:rPr>
                <w:rFonts w:ascii="Arial" w:hAnsi="Arial" w:cs="Arial"/>
                <w:b/>
                <w:bCs/>
                <w:color w:val="000000"/>
                <w:sz w:val="16"/>
                <w:szCs w:val="16"/>
              </w:rPr>
              <w:t>87,363</w:t>
            </w:r>
          </w:p>
        </w:tc>
        <w:tc>
          <w:tcPr>
            <w:tcW w:w="589" w:type="pct"/>
            <w:tcBorders>
              <w:top w:val="nil"/>
              <w:left w:val="nil"/>
              <w:bottom w:val="single" w:sz="4" w:space="0" w:color="000000"/>
              <w:right w:val="nil"/>
            </w:tcBorders>
            <w:shd w:val="clear" w:color="auto" w:fill="auto"/>
            <w:noWrap/>
            <w:vAlign w:val="bottom"/>
            <w:hideMark/>
          </w:tcPr>
          <w:p w14:paraId="5CE16AEE" w14:textId="77777777" w:rsidR="001C0F49" w:rsidRPr="0075166C" w:rsidRDefault="001C0F49" w:rsidP="00372D00">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w:t>
            </w:r>
            <w:r>
              <w:rPr>
                <w:rFonts w:ascii="Arial" w:hAnsi="Arial" w:cs="Arial"/>
                <w:b/>
                <w:bCs/>
                <w:color w:val="000000"/>
                <w:sz w:val="16"/>
                <w:szCs w:val="16"/>
              </w:rPr>
              <w:t>86,256</w:t>
            </w:r>
          </w:p>
        </w:tc>
      </w:tr>
    </w:tbl>
    <w:p w14:paraId="1E074437" w14:textId="77777777" w:rsidR="001C0F49" w:rsidRPr="00132F9E" w:rsidRDefault="001C0F49" w:rsidP="00372D00">
      <w:pPr>
        <w:pStyle w:val="Source"/>
        <w:spacing w:before="60"/>
        <w:rPr>
          <w:rFonts w:cs="Arial"/>
        </w:rPr>
      </w:pPr>
      <w:r w:rsidRPr="00132F9E">
        <w:rPr>
          <w:rFonts w:cs="Arial"/>
        </w:rPr>
        <w:t>Prepared on Australian Accounting Standards basis.</w:t>
      </w:r>
    </w:p>
    <w:p w14:paraId="17D0B7BE" w14:textId="77777777" w:rsidR="001C0F49" w:rsidRPr="007C70B2" w:rsidRDefault="001C0F49" w:rsidP="001C0F49">
      <w:pPr>
        <w:pStyle w:val="TableHeading"/>
      </w:pPr>
      <w:r>
        <w:br w:type="page"/>
      </w:r>
      <w:r w:rsidRPr="00AD42E2">
        <w:lastRenderedPageBreak/>
        <w:t xml:space="preserve">Table 3.3: </w:t>
      </w:r>
      <w:r>
        <w:t>Department</w:t>
      </w:r>
      <w:r w:rsidRPr="00AD42E2">
        <w:t>al statement of changes in equity — summary of</w:t>
      </w:r>
      <w:r>
        <w:t xml:space="preserve"> movement (Budget year </w:t>
      </w:r>
      <w:r>
        <w:rPr>
          <w:lang w:val="en-AU"/>
        </w:rPr>
        <w:t>2022-23</w:t>
      </w:r>
      <w:r w:rsidRPr="00D30CBA">
        <w:t>)</w:t>
      </w:r>
    </w:p>
    <w:tbl>
      <w:tblPr>
        <w:tblW w:w="5000" w:type="pct"/>
        <w:tblLook w:val="04A0" w:firstRow="1" w:lastRow="0" w:firstColumn="1" w:lastColumn="0" w:noHBand="0" w:noVBand="1"/>
      </w:tblPr>
      <w:tblGrid>
        <w:gridCol w:w="3936"/>
        <w:gridCol w:w="866"/>
        <w:gridCol w:w="999"/>
        <w:gridCol w:w="1044"/>
        <w:gridCol w:w="865"/>
      </w:tblGrid>
      <w:tr w:rsidR="001C0F49" w:rsidRPr="0030254D" w14:paraId="0732665D" w14:textId="77777777" w:rsidTr="00293BD0">
        <w:trPr>
          <w:trHeight w:val="204"/>
        </w:trPr>
        <w:tc>
          <w:tcPr>
            <w:tcW w:w="2556" w:type="pct"/>
            <w:tcBorders>
              <w:top w:val="single" w:sz="4" w:space="0" w:color="auto"/>
              <w:left w:val="nil"/>
              <w:bottom w:val="nil"/>
              <w:right w:val="nil"/>
            </w:tcBorders>
            <w:shd w:val="clear" w:color="auto" w:fill="auto"/>
            <w:noWrap/>
            <w:vAlign w:val="bottom"/>
            <w:hideMark/>
          </w:tcPr>
          <w:p w14:paraId="3D25AB9F" w14:textId="77777777" w:rsidR="001C0F49" w:rsidRPr="0030254D" w:rsidRDefault="001C0F49" w:rsidP="00293BD0">
            <w:pPr>
              <w:spacing w:after="0" w:line="240" w:lineRule="auto"/>
              <w:jc w:val="right"/>
              <w:rPr>
                <w:rFonts w:ascii="Arial" w:hAnsi="Arial" w:cs="Arial"/>
                <w:color w:val="000000"/>
                <w:sz w:val="16"/>
                <w:szCs w:val="16"/>
              </w:rPr>
            </w:pPr>
            <w:r w:rsidRPr="0030254D">
              <w:rPr>
                <w:rFonts w:ascii="Arial" w:hAnsi="Arial" w:cs="Arial"/>
                <w:color w:val="000000"/>
                <w:sz w:val="16"/>
                <w:szCs w:val="16"/>
              </w:rPr>
              <w:t> </w:t>
            </w:r>
          </w:p>
        </w:tc>
        <w:tc>
          <w:tcPr>
            <w:tcW w:w="565" w:type="pct"/>
            <w:tcBorders>
              <w:top w:val="single" w:sz="4" w:space="0" w:color="auto"/>
              <w:left w:val="nil"/>
              <w:bottom w:val="single" w:sz="4" w:space="0" w:color="000000"/>
              <w:right w:val="nil"/>
            </w:tcBorders>
            <w:shd w:val="clear" w:color="auto" w:fill="auto"/>
            <w:vAlign w:val="bottom"/>
            <w:hideMark/>
          </w:tcPr>
          <w:p w14:paraId="6935C40F" w14:textId="77777777" w:rsidR="001C0F49" w:rsidRPr="0030254D" w:rsidRDefault="001C0F49" w:rsidP="00293BD0">
            <w:pPr>
              <w:spacing w:after="0" w:line="240" w:lineRule="auto"/>
              <w:jc w:val="right"/>
              <w:rPr>
                <w:rFonts w:ascii="Arial" w:hAnsi="Arial" w:cs="Arial"/>
                <w:color w:val="000000"/>
                <w:sz w:val="16"/>
                <w:szCs w:val="16"/>
              </w:rPr>
            </w:pPr>
            <w:r w:rsidRPr="0030254D">
              <w:rPr>
                <w:rFonts w:ascii="Arial" w:hAnsi="Arial" w:cs="Arial"/>
                <w:color w:val="000000"/>
                <w:sz w:val="16"/>
                <w:szCs w:val="16"/>
              </w:rPr>
              <w:t>Retained</w:t>
            </w:r>
            <w:r w:rsidRPr="0030254D">
              <w:rPr>
                <w:rFonts w:ascii="Arial" w:hAnsi="Arial" w:cs="Arial"/>
                <w:color w:val="000000"/>
                <w:sz w:val="16"/>
                <w:szCs w:val="16"/>
              </w:rPr>
              <w:br/>
              <w:t>earnings</w:t>
            </w:r>
            <w:r w:rsidRPr="0030254D">
              <w:rPr>
                <w:rFonts w:ascii="Arial" w:hAnsi="Arial" w:cs="Arial"/>
                <w:color w:val="000000"/>
                <w:sz w:val="16"/>
                <w:szCs w:val="16"/>
              </w:rPr>
              <w:br/>
            </w:r>
            <w:r w:rsidRPr="0030254D">
              <w:rPr>
                <w:rFonts w:ascii="Arial" w:hAnsi="Arial" w:cs="Arial"/>
                <w:color w:val="000000"/>
                <w:sz w:val="16"/>
                <w:szCs w:val="16"/>
              </w:rPr>
              <w:br/>
              <w:t>$'000</w:t>
            </w:r>
          </w:p>
        </w:tc>
        <w:tc>
          <w:tcPr>
            <w:tcW w:w="643" w:type="pct"/>
            <w:tcBorders>
              <w:top w:val="single" w:sz="4" w:space="0" w:color="auto"/>
              <w:left w:val="nil"/>
              <w:bottom w:val="single" w:sz="4" w:space="0" w:color="000000"/>
              <w:right w:val="nil"/>
            </w:tcBorders>
            <w:shd w:val="clear" w:color="auto" w:fill="auto"/>
            <w:vAlign w:val="bottom"/>
            <w:hideMark/>
          </w:tcPr>
          <w:p w14:paraId="4EAF505C" w14:textId="77777777" w:rsidR="001C0F49" w:rsidRPr="0030254D" w:rsidRDefault="001C0F49" w:rsidP="00293BD0">
            <w:pPr>
              <w:spacing w:after="0" w:line="240" w:lineRule="auto"/>
              <w:jc w:val="right"/>
              <w:rPr>
                <w:rFonts w:ascii="Arial" w:hAnsi="Arial" w:cs="Arial"/>
                <w:color w:val="000000"/>
                <w:sz w:val="16"/>
                <w:szCs w:val="16"/>
              </w:rPr>
            </w:pPr>
            <w:r w:rsidRPr="0030254D">
              <w:rPr>
                <w:rFonts w:ascii="Arial" w:hAnsi="Arial" w:cs="Arial"/>
                <w:color w:val="000000"/>
                <w:sz w:val="16"/>
                <w:szCs w:val="16"/>
              </w:rPr>
              <w:t>Asset</w:t>
            </w:r>
            <w:r w:rsidRPr="0030254D">
              <w:rPr>
                <w:rFonts w:ascii="Arial" w:hAnsi="Arial" w:cs="Arial"/>
                <w:color w:val="000000"/>
                <w:sz w:val="16"/>
                <w:szCs w:val="16"/>
              </w:rPr>
              <w:br/>
              <w:t>revaluation</w:t>
            </w:r>
            <w:r w:rsidRPr="0030254D">
              <w:rPr>
                <w:rFonts w:ascii="Arial" w:hAnsi="Arial" w:cs="Arial"/>
                <w:color w:val="000000"/>
                <w:sz w:val="16"/>
                <w:szCs w:val="16"/>
              </w:rPr>
              <w:br/>
              <w:t>reserve</w:t>
            </w:r>
            <w:r w:rsidRPr="0030254D">
              <w:rPr>
                <w:rFonts w:ascii="Arial" w:hAnsi="Arial" w:cs="Arial"/>
                <w:color w:val="000000"/>
                <w:sz w:val="16"/>
                <w:szCs w:val="16"/>
              </w:rPr>
              <w:br/>
              <w:t>$'000</w:t>
            </w:r>
          </w:p>
        </w:tc>
        <w:tc>
          <w:tcPr>
            <w:tcW w:w="672" w:type="pct"/>
            <w:tcBorders>
              <w:top w:val="single" w:sz="4" w:space="0" w:color="auto"/>
              <w:left w:val="nil"/>
              <w:bottom w:val="single" w:sz="4" w:space="0" w:color="000000"/>
              <w:right w:val="nil"/>
            </w:tcBorders>
            <w:shd w:val="clear" w:color="auto" w:fill="auto"/>
            <w:vAlign w:val="bottom"/>
            <w:hideMark/>
          </w:tcPr>
          <w:p w14:paraId="36AABC41" w14:textId="77777777" w:rsidR="001C0F49" w:rsidRPr="0030254D" w:rsidRDefault="001C0F49" w:rsidP="00293BD0">
            <w:pPr>
              <w:spacing w:after="0" w:line="240" w:lineRule="auto"/>
              <w:jc w:val="right"/>
              <w:rPr>
                <w:rFonts w:ascii="Arial" w:hAnsi="Arial" w:cs="Arial"/>
                <w:color w:val="000000"/>
                <w:sz w:val="16"/>
                <w:szCs w:val="16"/>
              </w:rPr>
            </w:pPr>
            <w:r w:rsidRPr="0030254D">
              <w:rPr>
                <w:rFonts w:ascii="Arial" w:hAnsi="Arial" w:cs="Arial"/>
                <w:color w:val="000000"/>
                <w:sz w:val="16"/>
                <w:szCs w:val="16"/>
              </w:rPr>
              <w:t>Contributed</w:t>
            </w:r>
            <w:r w:rsidRPr="0030254D">
              <w:rPr>
                <w:rFonts w:ascii="Arial" w:hAnsi="Arial" w:cs="Arial"/>
                <w:color w:val="000000"/>
                <w:sz w:val="16"/>
                <w:szCs w:val="16"/>
              </w:rPr>
              <w:br/>
              <w:t>equity/</w:t>
            </w:r>
            <w:r w:rsidRPr="0030254D">
              <w:rPr>
                <w:rFonts w:ascii="Arial" w:hAnsi="Arial" w:cs="Arial"/>
                <w:color w:val="000000"/>
                <w:sz w:val="16"/>
                <w:szCs w:val="16"/>
              </w:rPr>
              <w:br/>
              <w:t>capital</w:t>
            </w:r>
            <w:r w:rsidRPr="0030254D">
              <w:rPr>
                <w:rFonts w:ascii="Arial" w:hAnsi="Arial" w:cs="Arial"/>
                <w:color w:val="000000"/>
                <w:sz w:val="16"/>
                <w:szCs w:val="16"/>
              </w:rPr>
              <w:br/>
              <w:t>$'000</w:t>
            </w:r>
          </w:p>
        </w:tc>
        <w:tc>
          <w:tcPr>
            <w:tcW w:w="564" w:type="pct"/>
            <w:tcBorders>
              <w:top w:val="single" w:sz="4" w:space="0" w:color="auto"/>
              <w:left w:val="nil"/>
              <w:bottom w:val="single" w:sz="4" w:space="0" w:color="000000"/>
              <w:right w:val="nil"/>
            </w:tcBorders>
            <w:shd w:val="clear" w:color="auto" w:fill="auto"/>
            <w:vAlign w:val="bottom"/>
            <w:hideMark/>
          </w:tcPr>
          <w:p w14:paraId="4F04D37E" w14:textId="77777777" w:rsidR="001C0F49" w:rsidRPr="0030254D" w:rsidRDefault="001C0F49" w:rsidP="00293BD0">
            <w:pPr>
              <w:spacing w:after="0" w:line="240" w:lineRule="auto"/>
              <w:jc w:val="right"/>
              <w:rPr>
                <w:rFonts w:ascii="Arial" w:hAnsi="Arial" w:cs="Arial"/>
                <w:color w:val="000000"/>
                <w:sz w:val="16"/>
                <w:szCs w:val="16"/>
              </w:rPr>
            </w:pPr>
            <w:r w:rsidRPr="0030254D">
              <w:rPr>
                <w:rFonts w:ascii="Arial" w:hAnsi="Arial" w:cs="Arial"/>
                <w:color w:val="000000"/>
                <w:sz w:val="16"/>
                <w:szCs w:val="16"/>
              </w:rPr>
              <w:t>Total</w:t>
            </w:r>
            <w:r w:rsidRPr="0030254D">
              <w:rPr>
                <w:rFonts w:ascii="Arial" w:hAnsi="Arial" w:cs="Arial"/>
                <w:color w:val="000000"/>
                <w:sz w:val="16"/>
                <w:szCs w:val="16"/>
              </w:rPr>
              <w:br/>
              <w:t xml:space="preserve">equity </w:t>
            </w:r>
            <w:r w:rsidRPr="0030254D">
              <w:rPr>
                <w:rFonts w:ascii="Arial" w:hAnsi="Arial" w:cs="Arial"/>
                <w:color w:val="000000"/>
                <w:sz w:val="16"/>
                <w:szCs w:val="16"/>
              </w:rPr>
              <w:br/>
            </w:r>
            <w:r w:rsidRPr="0030254D">
              <w:rPr>
                <w:rFonts w:ascii="Arial" w:hAnsi="Arial" w:cs="Arial"/>
                <w:color w:val="000000"/>
                <w:sz w:val="16"/>
                <w:szCs w:val="16"/>
              </w:rPr>
              <w:br/>
              <w:t>$'000</w:t>
            </w:r>
          </w:p>
        </w:tc>
      </w:tr>
      <w:tr w:rsidR="001C0F49" w:rsidRPr="0030254D" w14:paraId="317CC14D" w14:textId="77777777" w:rsidTr="00293BD0">
        <w:trPr>
          <w:trHeight w:val="204"/>
        </w:trPr>
        <w:tc>
          <w:tcPr>
            <w:tcW w:w="2556" w:type="pct"/>
            <w:tcBorders>
              <w:top w:val="nil"/>
              <w:left w:val="nil"/>
              <w:bottom w:val="nil"/>
              <w:right w:val="nil"/>
            </w:tcBorders>
            <w:shd w:val="clear" w:color="auto" w:fill="auto"/>
            <w:vAlign w:val="bottom"/>
            <w:hideMark/>
          </w:tcPr>
          <w:p w14:paraId="338DAC3E" w14:textId="77777777" w:rsidR="001C0F49" w:rsidRPr="0030254D" w:rsidRDefault="001C0F49" w:rsidP="00293BD0">
            <w:pPr>
              <w:spacing w:after="0" w:line="240" w:lineRule="auto"/>
              <w:rPr>
                <w:rFonts w:ascii="Arial" w:hAnsi="Arial" w:cs="Arial"/>
                <w:b/>
                <w:bCs/>
                <w:color w:val="000000"/>
                <w:sz w:val="16"/>
                <w:szCs w:val="16"/>
              </w:rPr>
            </w:pPr>
            <w:r w:rsidRPr="0030254D">
              <w:rPr>
                <w:rFonts w:ascii="Arial" w:hAnsi="Arial" w:cs="Arial"/>
                <w:b/>
                <w:bCs/>
                <w:color w:val="000000"/>
                <w:sz w:val="16"/>
                <w:szCs w:val="16"/>
              </w:rPr>
              <w:t>Opening balance as at 1 July 2022</w:t>
            </w:r>
          </w:p>
        </w:tc>
        <w:tc>
          <w:tcPr>
            <w:tcW w:w="565" w:type="pct"/>
            <w:tcBorders>
              <w:top w:val="nil"/>
              <w:left w:val="nil"/>
              <w:bottom w:val="nil"/>
              <w:right w:val="nil"/>
            </w:tcBorders>
            <w:shd w:val="clear" w:color="auto" w:fill="auto"/>
            <w:noWrap/>
            <w:vAlign w:val="bottom"/>
            <w:hideMark/>
          </w:tcPr>
          <w:p w14:paraId="5D1591AD" w14:textId="77777777" w:rsidR="001C0F49" w:rsidRPr="00706C8A" w:rsidRDefault="001C0F49" w:rsidP="00293BD0">
            <w:pPr>
              <w:spacing w:after="0" w:line="240" w:lineRule="auto"/>
              <w:jc w:val="right"/>
              <w:rPr>
                <w:rFonts w:ascii="Arial" w:hAnsi="Arial" w:cs="Arial"/>
                <w:b/>
                <w:bCs/>
                <w:color w:val="000000"/>
                <w:sz w:val="16"/>
                <w:szCs w:val="16"/>
              </w:rPr>
            </w:pPr>
          </w:p>
        </w:tc>
        <w:tc>
          <w:tcPr>
            <w:tcW w:w="643" w:type="pct"/>
            <w:tcBorders>
              <w:top w:val="nil"/>
              <w:left w:val="nil"/>
              <w:bottom w:val="nil"/>
              <w:right w:val="nil"/>
            </w:tcBorders>
            <w:shd w:val="clear" w:color="auto" w:fill="auto"/>
            <w:noWrap/>
            <w:vAlign w:val="bottom"/>
            <w:hideMark/>
          </w:tcPr>
          <w:p w14:paraId="1F827ACF" w14:textId="77777777" w:rsidR="001C0F49" w:rsidRPr="00706C8A" w:rsidRDefault="001C0F49" w:rsidP="00293BD0">
            <w:pPr>
              <w:spacing w:after="0" w:line="240" w:lineRule="auto"/>
              <w:jc w:val="right"/>
              <w:rPr>
                <w:rFonts w:ascii="Arial" w:hAnsi="Arial" w:cs="Arial"/>
                <w:sz w:val="16"/>
                <w:szCs w:val="16"/>
              </w:rPr>
            </w:pPr>
          </w:p>
        </w:tc>
        <w:tc>
          <w:tcPr>
            <w:tcW w:w="672" w:type="pct"/>
            <w:tcBorders>
              <w:top w:val="nil"/>
              <w:left w:val="nil"/>
              <w:bottom w:val="nil"/>
              <w:right w:val="nil"/>
            </w:tcBorders>
            <w:shd w:val="clear" w:color="auto" w:fill="auto"/>
            <w:noWrap/>
            <w:vAlign w:val="bottom"/>
            <w:hideMark/>
          </w:tcPr>
          <w:p w14:paraId="6BAE0C52" w14:textId="77777777" w:rsidR="001C0F49" w:rsidRPr="00706C8A" w:rsidRDefault="001C0F49" w:rsidP="00293BD0">
            <w:pPr>
              <w:spacing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0F1B9DAD" w14:textId="77777777" w:rsidR="001C0F49" w:rsidRPr="00706C8A" w:rsidRDefault="001C0F49" w:rsidP="00293BD0">
            <w:pPr>
              <w:spacing w:after="0" w:line="240" w:lineRule="auto"/>
              <w:jc w:val="right"/>
              <w:rPr>
                <w:rFonts w:ascii="Arial" w:hAnsi="Arial" w:cs="Arial"/>
                <w:sz w:val="16"/>
                <w:szCs w:val="16"/>
              </w:rPr>
            </w:pPr>
          </w:p>
        </w:tc>
      </w:tr>
      <w:tr w:rsidR="001C0F49" w:rsidRPr="0030254D" w14:paraId="40A232C7" w14:textId="77777777" w:rsidTr="00293BD0">
        <w:trPr>
          <w:trHeight w:val="204"/>
        </w:trPr>
        <w:tc>
          <w:tcPr>
            <w:tcW w:w="2556" w:type="pct"/>
            <w:tcBorders>
              <w:top w:val="nil"/>
              <w:left w:val="nil"/>
              <w:bottom w:val="nil"/>
              <w:right w:val="nil"/>
            </w:tcBorders>
            <w:shd w:val="clear" w:color="auto" w:fill="auto"/>
            <w:vAlign w:val="bottom"/>
            <w:hideMark/>
          </w:tcPr>
          <w:p w14:paraId="1A107D71" w14:textId="77777777" w:rsidR="001C0F49" w:rsidRPr="0030254D" w:rsidRDefault="001C0F49" w:rsidP="00293BD0">
            <w:pPr>
              <w:spacing w:after="0" w:line="240" w:lineRule="auto"/>
              <w:ind w:left="113"/>
              <w:rPr>
                <w:rFonts w:ascii="Arial" w:hAnsi="Arial" w:cs="Arial"/>
                <w:color w:val="000000"/>
                <w:sz w:val="16"/>
                <w:szCs w:val="16"/>
              </w:rPr>
            </w:pPr>
            <w:r w:rsidRPr="0030254D">
              <w:rPr>
                <w:rFonts w:ascii="Arial" w:hAnsi="Arial" w:cs="Arial"/>
                <w:color w:val="000000"/>
                <w:sz w:val="16"/>
                <w:szCs w:val="16"/>
              </w:rPr>
              <w:t>Balance carried forward from previous period</w:t>
            </w:r>
          </w:p>
        </w:tc>
        <w:tc>
          <w:tcPr>
            <w:tcW w:w="565" w:type="pct"/>
            <w:tcBorders>
              <w:top w:val="nil"/>
              <w:left w:val="nil"/>
              <w:bottom w:val="nil"/>
              <w:right w:val="nil"/>
            </w:tcBorders>
            <w:shd w:val="clear" w:color="auto" w:fill="auto"/>
            <w:noWrap/>
            <w:vAlign w:val="bottom"/>
            <w:hideMark/>
          </w:tcPr>
          <w:p w14:paraId="05A9230F" w14:textId="77777777" w:rsidR="001C0F49" w:rsidRPr="00706C8A" w:rsidRDefault="001C0F49" w:rsidP="00293BD0">
            <w:pPr>
              <w:spacing w:after="0" w:line="240" w:lineRule="auto"/>
              <w:jc w:val="right"/>
              <w:rPr>
                <w:rFonts w:ascii="Arial" w:hAnsi="Arial" w:cs="Arial"/>
                <w:color w:val="000000"/>
                <w:sz w:val="16"/>
                <w:szCs w:val="16"/>
              </w:rPr>
            </w:pPr>
            <w:r w:rsidRPr="00706C8A">
              <w:rPr>
                <w:rFonts w:ascii="Arial" w:hAnsi="Arial" w:cs="Arial"/>
                <w:color w:val="000000"/>
                <w:sz w:val="16"/>
                <w:szCs w:val="16"/>
              </w:rPr>
              <w:t>52,</w:t>
            </w:r>
            <w:r>
              <w:rPr>
                <w:rFonts w:ascii="Arial" w:hAnsi="Arial" w:cs="Arial"/>
                <w:color w:val="000000"/>
                <w:sz w:val="16"/>
                <w:szCs w:val="16"/>
              </w:rPr>
              <w:t>062</w:t>
            </w:r>
          </w:p>
        </w:tc>
        <w:tc>
          <w:tcPr>
            <w:tcW w:w="643" w:type="pct"/>
            <w:tcBorders>
              <w:top w:val="nil"/>
              <w:left w:val="nil"/>
              <w:bottom w:val="nil"/>
              <w:right w:val="nil"/>
            </w:tcBorders>
            <w:shd w:val="clear" w:color="auto" w:fill="auto"/>
            <w:noWrap/>
            <w:vAlign w:val="bottom"/>
            <w:hideMark/>
          </w:tcPr>
          <w:p w14:paraId="44B2A31B" w14:textId="77777777" w:rsidR="001C0F49" w:rsidRPr="00706C8A"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201,193</w:t>
            </w:r>
          </w:p>
        </w:tc>
        <w:tc>
          <w:tcPr>
            <w:tcW w:w="672" w:type="pct"/>
            <w:tcBorders>
              <w:top w:val="nil"/>
              <w:left w:val="nil"/>
              <w:bottom w:val="nil"/>
              <w:right w:val="nil"/>
            </w:tcBorders>
            <w:shd w:val="clear" w:color="auto" w:fill="auto"/>
            <w:noWrap/>
            <w:vAlign w:val="bottom"/>
            <w:hideMark/>
          </w:tcPr>
          <w:p w14:paraId="1428268B" w14:textId="77777777" w:rsidR="001C0F49" w:rsidRPr="00706C8A" w:rsidRDefault="001C0F49" w:rsidP="00293BD0">
            <w:pPr>
              <w:spacing w:after="0" w:line="240" w:lineRule="auto"/>
              <w:jc w:val="right"/>
              <w:rPr>
                <w:rFonts w:ascii="Arial" w:hAnsi="Arial" w:cs="Arial"/>
                <w:color w:val="000000"/>
                <w:sz w:val="16"/>
                <w:szCs w:val="16"/>
              </w:rPr>
            </w:pPr>
            <w:r w:rsidRPr="00706C8A">
              <w:rPr>
                <w:rFonts w:ascii="Arial" w:hAnsi="Arial" w:cs="Arial"/>
                <w:color w:val="000000"/>
                <w:sz w:val="16"/>
                <w:szCs w:val="16"/>
              </w:rPr>
              <w:t>37,9</w:t>
            </w:r>
            <w:r>
              <w:rPr>
                <w:rFonts w:ascii="Arial" w:hAnsi="Arial" w:cs="Arial"/>
                <w:color w:val="000000"/>
                <w:sz w:val="16"/>
                <w:szCs w:val="16"/>
              </w:rPr>
              <w:t>80</w:t>
            </w:r>
          </w:p>
        </w:tc>
        <w:tc>
          <w:tcPr>
            <w:tcW w:w="564" w:type="pct"/>
            <w:tcBorders>
              <w:top w:val="nil"/>
              <w:left w:val="nil"/>
              <w:bottom w:val="nil"/>
              <w:right w:val="nil"/>
            </w:tcBorders>
            <w:shd w:val="clear" w:color="auto" w:fill="auto"/>
            <w:noWrap/>
            <w:vAlign w:val="bottom"/>
            <w:hideMark/>
          </w:tcPr>
          <w:p w14:paraId="635B4CE7" w14:textId="77777777" w:rsidR="001C0F49" w:rsidRPr="00706C8A" w:rsidRDefault="001C0F49" w:rsidP="00293BD0">
            <w:pPr>
              <w:spacing w:after="0" w:line="240" w:lineRule="auto"/>
              <w:jc w:val="right"/>
              <w:rPr>
                <w:rFonts w:ascii="Arial" w:hAnsi="Arial" w:cs="Arial"/>
                <w:color w:val="000000"/>
                <w:sz w:val="16"/>
                <w:szCs w:val="16"/>
              </w:rPr>
            </w:pPr>
            <w:r w:rsidRPr="00706C8A">
              <w:rPr>
                <w:rFonts w:ascii="Arial" w:hAnsi="Arial" w:cs="Arial"/>
                <w:color w:val="000000"/>
                <w:sz w:val="16"/>
                <w:szCs w:val="16"/>
              </w:rPr>
              <w:t>2</w:t>
            </w:r>
            <w:r>
              <w:rPr>
                <w:rFonts w:ascii="Arial" w:hAnsi="Arial" w:cs="Arial"/>
                <w:color w:val="000000"/>
                <w:sz w:val="16"/>
                <w:szCs w:val="16"/>
              </w:rPr>
              <w:t>91,235</w:t>
            </w:r>
          </w:p>
        </w:tc>
      </w:tr>
      <w:tr w:rsidR="001C0F49" w:rsidRPr="0030254D" w14:paraId="13103603" w14:textId="77777777" w:rsidTr="00293BD0">
        <w:trPr>
          <w:trHeight w:val="204"/>
        </w:trPr>
        <w:tc>
          <w:tcPr>
            <w:tcW w:w="2556" w:type="pct"/>
            <w:tcBorders>
              <w:top w:val="nil"/>
              <w:left w:val="nil"/>
              <w:bottom w:val="nil"/>
              <w:right w:val="nil"/>
            </w:tcBorders>
            <w:shd w:val="clear" w:color="auto" w:fill="auto"/>
            <w:vAlign w:val="bottom"/>
            <w:hideMark/>
          </w:tcPr>
          <w:p w14:paraId="2982D59C" w14:textId="77777777" w:rsidR="001C0F49" w:rsidRPr="0030254D" w:rsidRDefault="001C0F49" w:rsidP="00293BD0">
            <w:pPr>
              <w:spacing w:after="0" w:line="240" w:lineRule="auto"/>
              <w:rPr>
                <w:rFonts w:ascii="Arial" w:hAnsi="Arial" w:cs="Arial"/>
                <w:b/>
                <w:bCs/>
                <w:i/>
                <w:iCs/>
                <w:color w:val="000000"/>
                <w:sz w:val="16"/>
                <w:szCs w:val="16"/>
              </w:rPr>
            </w:pPr>
            <w:r w:rsidRPr="0030254D">
              <w:rPr>
                <w:rFonts w:ascii="Arial" w:hAnsi="Arial" w:cs="Arial"/>
                <w:b/>
                <w:bCs/>
                <w:i/>
                <w:iCs/>
                <w:color w:val="000000"/>
                <w:sz w:val="16"/>
                <w:szCs w:val="16"/>
              </w:rPr>
              <w:t>Adjusted opening balance</w:t>
            </w:r>
          </w:p>
        </w:tc>
        <w:tc>
          <w:tcPr>
            <w:tcW w:w="565" w:type="pct"/>
            <w:tcBorders>
              <w:top w:val="single" w:sz="4" w:space="0" w:color="000000"/>
              <w:left w:val="nil"/>
              <w:bottom w:val="single" w:sz="4" w:space="0" w:color="000000"/>
              <w:right w:val="nil"/>
            </w:tcBorders>
            <w:shd w:val="clear" w:color="auto" w:fill="auto"/>
            <w:noWrap/>
            <w:vAlign w:val="bottom"/>
            <w:hideMark/>
          </w:tcPr>
          <w:p w14:paraId="1B4988EE" w14:textId="77777777" w:rsidR="001C0F49" w:rsidRPr="00706C8A" w:rsidRDefault="001C0F49" w:rsidP="00293BD0">
            <w:pPr>
              <w:spacing w:after="0" w:line="240" w:lineRule="auto"/>
              <w:jc w:val="right"/>
              <w:rPr>
                <w:rFonts w:ascii="Arial" w:hAnsi="Arial" w:cs="Arial"/>
                <w:b/>
                <w:bCs/>
                <w:i/>
                <w:iCs/>
                <w:color w:val="000000"/>
                <w:sz w:val="16"/>
                <w:szCs w:val="16"/>
              </w:rPr>
            </w:pPr>
            <w:r w:rsidRPr="00706C8A">
              <w:rPr>
                <w:rFonts w:ascii="Arial" w:hAnsi="Arial" w:cs="Arial"/>
                <w:b/>
                <w:bCs/>
                <w:i/>
                <w:iCs/>
                <w:color w:val="000000"/>
                <w:sz w:val="16"/>
                <w:szCs w:val="16"/>
              </w:rPr>
              <w:t>52,</w:t>
            </w:r>
            <w:r>
              <w:rPr>
                <w:rFonts w:ascii="Arial" w:hAnsi="Arial" w:cs="Arial"/>
                <w:b/>
                <w:bCs/>
                <w:i/>
                <w:iCs/>
                <w:color w:val="000000"/>
                <w:sz w:val="16"/>
                <w:szCs w:val="16"/>
              </w:rPr>
              <w:t>062</w:t>
            </w:r>
          </w:p>
        </w:tc>
        <w:tc>
          <w:tcPr>
            <w:tcW w:w="643" w:type="pct"/>
            <w:tcBorders>
              <w:top w:val="single" w:sz="4" w:space="0" w:color="000000"/>
              <w:left w:val="nil"/>
              <w:bottom w:val="single" w:sz="4" w:space="0" w:color="000000"/>
              <w:right w:val="nil"/>
            </w:tcBorders>
            <w:shd w:val="clear" w:color="auto" w:fill="auto"/>
            <w:noWrap/>
            <w:vAlign w:val="bottom"/>
            <w:hideMark/>
          </w:tcPr>
          <w:p w14:paraId="6F16E255" w14:textId="77777777" w:rsidR="001C0F49" w:rsidRPr="00706C8A"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201,193</w:t>
            </w:r>
          </w:p>
        </w:tc>
        <w:tc>
          <w:tcPr>
            <w:tcW w:w="672" w:type="pct"/>
            <w:tcBorders>
              <w:top w:val="single" w:sz="4" w:space="0" w:color="000000"/>
              <w:left w:val="nil"/>
              <w:bottom w:val="single" w:sz="4" w:space="0" w:color="000000"/>
              <w:right w:val="nil"/>
            </w:tcBorders>
            <w:shd w:val="clear" w:color="auto" w:fill="auto"/>
            <w:noWrap/>
            <w:vAlign w:val="bottom"/>
            <w:hideMark/>
          </w:tcPr>
          <w:p w14:paraId="5BF5C8D8" w14:textId="77777777" w:rsidR="001C0F49" w:rsidRPr="00706C8A" w:rsidRDefault="001C0F49" w:rsidP="00293BD0">
            <w:pPr>
              <w:spacing w:after="0" w:line="240" w:lineRule="auto"/>
              <w:jc w:val="right"/>
              <w:rPr>
                <w:rFonts w:ascii="Arial" w:hAnsi="Arial" w:cs="Arial"/>
                <w:b/>
                <w:bCs/>
                <w:i/>
                <w:iCs/>
                <w:color w:val="000000"/>
                <w:sz w:val="16"/>
                <w:szCs w:val="16"/>
              </w:rPr>
            </w:pPr>
            <w:r w:rsidRPr="00706C8A">
              <w:rPr>
                <w:rFonts w:ascii="Arial" w:hAnsi="Arial" w:cs="Arial"/>
                <w:b/>
                <w:bCs/>
                <w:i/>
                <w:iCs/>
                <w:color w:val="000000"/>
                <w:sz w:val="16"/>
                <w:szCs w:val="16"/>
              </w:rPr>
              <w:t>37,9</w:t>
            </w:r>
            <w:r>
              <w:rPr>
                <w:rFonts w:ascii="Arial" w:hAnsi="Arial" w:cs="Arial"/>
                <w:b/>
                <w:bCs/>
                <w:i/>
                <w:iCs/>
                <w:color w:val="000000"/>
                <w:sz w:val="16"/>
                <w:szCs w:val="16"/>
              </w:rPr>
              <w:t>80</w:t>
            </w:r>
          </w:p>
        </w:tc>
        <w:tc>
          <w:tcPr>
            <w:tcW w:w="564" w:type="pct"/>
            <w:tcBorders>
              <w:top w:val="single" w:sz="4" w:space="0" w:color="000000"/>
              <w:left w:val="nil"/>
              <w:bottom w:val="single" w:sz="4" w:space="0" w:color="000000"/>
              <w:right w:val="nil"/>
            </w:tcBorders>
            <w:shd w:val="clear" w:color="auto" w:fill="auto"/>
            <w:noWrap/>
            <w:vAlign w:val="bottom"/>
            <w:hideMark/>
          </w:tcPr>
          <w:p w14:paraId="7F26EAF2" w14:textId="77777777" w:rsidR="001C0F49" w:rsidRPr="00706C8A" w:rsidRDefault="001C0F49" w:rsidP="00293BD0">
            <w:pPr>
              <w:spacing w:after="0" w:line="240" w:lineRule="auto"/>
              <w:jc w:val="right"/>
              <w:rPr>
                <w:rFonts w:ascii="Arial" w:hAnsi="Arial" w:cs="Arial"/>
                <w:b/>
                <w:bCs/>
                <w:i/>
                <w:iCs/>
                <w:color w:val="000000"/>
                <w:sz w:val="16"/>
                <w:szCs w:val="16"/>
              </w:rPr>
            </w:pPr>
            <w:r w:rsidRPr="00706C8A">
              <w:rPr>
                <w:rFonts w:ascii="Arial" w:hAnsi="Arial" w:cs="Arial"/>
                <w:b/>
                <w:bCs/>
                <w:i/>
                <w:iCs/>
                <w:color w:val="000000"/>
                <w:sz w:val="16"/>
                <w:szCs w:val="16"/>
              </w:rPr>
              <w:t>2</w:t>
            </w:r>
            <w:r>
              <w:rPr>
                <w:rFonts w:ascii="Arial" w:hAnsi="Arial" w:cs="Arial"/>
                <w:b/>
                <w:bCs/>
                <w:i/>
                <w:iCs/>
                <w:color w:val="000000"/>
                <w:sz w:val="16"/>
                <w:szCs w:val="16"/>
              </w:rPr>
              <w:t>91,235</w:t>
            </w:r>
          </w:p>
        </w:tc>
      </w:tr>
      <w:tr w:rsidR="001C0F49" w:rsidRPr="0030254D" w14:paraId="3F23805F" w14:textId="77777777" w:rsidTr="00293BD0">
        <w:trPr>
          <w:trHeight w:val="204"/>
        </w:trPr>
        <w:tc>
          <w:tcPr>
            <w:tcW w:w="2556" w:type="pct"/>
            <w:tcBorders>
              <w:top w:val="nil"/>
              <w:left w:val="nil"/>
              <w:bottom w:val="nil"/>
              <w:right w:val="nil"/>
            </w:tcBorders>
            <w:shd w:val="clear" w:color="auto" w:fill="auto"/>
            <w:noWrap/>
            <w:vAlign w:val="bottom"/>
            <w:hideMark/>
          </w:tcPr>
          <w:p w14:paraId="6FF4BA5F" w14:textId="77777777" w:rsidR="001C0F49" w:rsidRPr="0030254D" w:rsidRDefault="001C0F49" w:rsidP="00293BD0">
            <w:pPr>
              <w:spacing w:after="0" w:line="240" w:lineRule="auto"/>
              <w:rPr>
                <w:rFonts w:ascii="Arial" w:hAnsi="Arial" w:cs="Arial"/>
                <w:b/>
                <w:bCs/>
                <w:color w:val="000000"/>
                <w:sz w:val="16"/>
                <w:szCs w:val="16"/>
              </w:rPr>
            </w:pPr>
            <w:r w:rsidRPr="0030254D">
              <w:rPr>
                <w:rFonts w:ascii="Arial" w:hAnsi="Arial" w:cs="Arial"/>
                <w:b/>
                <w:bCs/>
                <w:color w:val="000000"/>
                <w:sz w:val="16"/>
                <w:szCs w:val="16"/>
              </w:rPr>
              <w:t>Comprehensive income</w:t>
            </w:r>
          </w:p>
        </w:tc>
        <w:tc>
          <w:tcPr>
            <w:tcW w:w="565" w:type="pct"/>
            <w:tcBorders>
              <w:top w:val="nil"/>
              <w:left w:val="nil"/>
              <w:bottom w:val="nil"/>
              <w:right w:val="nil"/>
            </w:tcBorders>
            <w:shd w:val="clear" w:color="auto" w:fill="auto"/>
            <w:noWrap/>
            <w:vAlign w:val="bottom"/>
            <w:hideMark/>
          </w:tcPr>
          <w:p w14:paraId="1A9ED1F0" w14:textId="77777777" w:rsidR="001C0F49" w:rsidRPr="00706C8A" w:rsidRDefault="001C0F49" w:rsidP="00293BD0">
            <w:pPr>
              <w:spacing w:after="0" w:line="240" w:lineRule="auto"/>
              <w:jc w:val="right"/>
              <w:rPr>
                <w:rFonts w:ascii="Arial" w:hAnsi="Arial" w:cs="Arial"/>
                <w:b/>
                <w:bCs/>
                <w:color w:val="000000"/>
                <w:sz w:val="16"/>
                <w:szCs w:val="16"/>
              </w:rPr>
            </w:pPr>
          </w:p>
        </w:tc>
        <w:tc>
          <w:tcPr>
            <w:tcW w:w="643" w:type="pct"/>
            <w:tcBorders>
              <w:top w:val="nil"/>
              <w:left w:val="nil"/>
              <w:bottom w:val="nil"/>
              <w:right w:val="nil"/>
            </w:tcBorders>
            <w:shd w:val="clear" w:color="auto" w:fill="auto"/>
            <w:noWrap/>
            <w:vAlign w:val="bottom"/>
            <w:hideMark/>
          </w:tcPr>
          <w:p w14:paraId="59E8AEBD" w14:textId="77777777" w:rsidR="001C0F49" w:rsidRPr="00706C8A" w:rsidRDefault="001C0F49" w:rsidP="00293BD0">
            <w:pPr>
              <w:spacing w:after="0" w:line="240" w:lineRule="auto"/>
              <w:jc w:val="right"/>
              <w:rPr>
                <w:rFonts w:ascii="Arial" w:hAnsi="Arial" w:cs="Arial"/>
                <w:sz w:val="16"/>
                <w:szCs w:val="16"/>
              </w:rPr>
            </w:pPr>
          </w:p>
        </w:tc>
        <w:tc>
          <w:tcPr>
            <w:tcW w:w="672" w:type="pct"/>
            <w:tcBorders>
              <w:top w:val="nil"/>
              <w:left w:val="nil"/>
              <w:bottom w:val="nil"/>
              <w:right w:val="nil"/>
            </w:tcBorders>
            <w:shd w:val="clear" w:color="auto" w:fill="auto"/>
            <w:noWrap/>
            <w:vAlign w:val="bottom"/>
            <w:hideMark/>
          </w:tcPr>
          <w:p w14:paraId="4E847E99" w14:textId="77777777" w:rsidR="001C0F49" w:rsidRPr="00706C8A" w:rsidRDefault="001C0F49" w:rsidP="00293BD0">
            <w:pPr>
              <w:spacing w:after="0" w:line="240" w:lineRule="auto"/>
              <w:jc w:val="right"/>
              <w:rPr>
                <w:rFonts w:ascii="Arial" w:hAnsi="Arial" w:cs="Arial"/>
                <w:sz w:val="16"/>
                <w:szCs w:val="16"/>
              </w:rPr>
            </w:pPr>
          </w:p>
        </w:tc>
        <w:tc>
          <w:tcPr>
            <w:tcW w:w="564" w:type="pct"/>
            <w:tcBorders>
              <w:top w:val="nil"/>
              <w:left w:val="nil"/>
              <w:bottom w:val="nil"/>
              <w:right w:val="nil"/>
            </w:tcBorders>
            <w:shd w:val="clear" w:color="auto" w:fill="auto"/>
            <w:noWrap/>
            <w:vAlign w:val="bottom"/>
            <w:hideMark/>
          </w:tcPr>
          <w:p w14:paraId="4BF989AD" w14:textId="77777777" w:rsidR="001C0F49" w:rsidRPr="00706C8A" w:rsidRDefault="001C0F49" w:rsidP="00293BD0">
            <w:pPr>
              <w:spacing w:after="0" w:line="240" w:lineRule="auto"/>
              <w:jc w:val="right"/>
              <w:rPr>
                <w:rFonts w:ascii="Arial" w:hAnsi="Arial" w:cs="Arial"/>
                <w:sz w:val="16"/>
                <w:szCs w:val="16"/>
              </w:rPr>
            </w:pPr>
          </w:p>
        </w:tc>
      </w:tr>
      <w:tr w:rsidR="001C0F49" w:rsidRPr="0030254D" w14:paraId="70FD551B" w14:textId="77777777" w:rsidTr="00293BD0">
        <w:trPr>
          <w:trHeight w:val="204"/>
        </w:trPr>
        <w:tc>
          <w:tcPr>
            <w:tcW w:w="2556" w:type="pct"/>
            <w:tcBorders>
              <w:top w:val="nil"/>
              <w:left w:val="nil"/>
              <w:bottom w:val="nil"/>
              <w:right w:val="nil"/>
            </w:tcBorders>
            <w:shd w:val="clear" w:color="auto" w:fill="auto"/>
            <w:noWrap/>
            <w:vAlign w:val="bottom"/>
            <w:hideMark/>
          </w:tcPr>
          <w:p w14:paraId="5000A423" w14:textId="77777777" w:rsidR="001C0F49" w:rsidRPr="0030254D" w:rsidRDefault="001C0F49" w:rsidP="00293BD0">
            <w:pPr>
              <w:spacing w:after="0" w:line="240" w:lineRule="auto"/>
              <w:ind w:left="113"/>
              <w:rPr>
                <w:rFonts w:ascii="Arial" w:hAnsi="Arial" w:cs="Arial"/>
                <w:sz w:val="16"/>
                <w:szCs w:val="16"/>
              </w:rPr>
            </w:pPr>
            <w:r w:rsidRPr="0030254D">
              <w:rPr>
                <w:rFonts w:ascii="Arial" w:hAnsi="Arial" w:cs="Arial"/>
                <w:sz w:val="16"/>
                <w:szCs w:val="16"/>
              </w:rPr>
              <w:t>Surplus/(deficit) for the period</w:t>
            </w:r>
          </w:p>
        </w:tc>
        <w:tc>
          <w:tcPr>
            <w:tcW w:w="565" w:type="pct"/>
            <w:tcBorders>
              <w:top w:val="nil"/>
              <w:left w:val="nil"/>
              <w:bottom w:val="single" w:sz="4" w:space="0" w:color="000000"/>
              <w:right w:val="nil"/>
            </w:tcBorders>
            <w:shd w:val="clear" w:color="auto" w:fill="auto"/>
            <w:noWrap/>
            <w:vAlign w:val="bottom"/>
            <w:hideMark/>
          </w:tcPr>
          <w:p w14:paraId="43A5B492" w14:textId="77777777" w:rsidR="001C0F49" w:rsidRPr="00706C8A" w:rsidRDefault="001C0F49" w:rsidP="00293BD0">
            <w:pPr>
              <w:spacing w:after="0" w:line="240" w:lineRule="auto"/>
              <w:jc w:val="right"/>
              <w:rPr>
                <w:rFonts w:ascii="Arial" w:hAnsi="Arial" w:cs="Arial"/>
                <w:color w:val="000000"/>
                <w:sz w:val="16"/>
                <w:szCs w:val="16"/>
              </w:rPr>
            </w:pPr>
            <w:r w:rsidRPr="00706C8A">
              <w:rPr>
                <w:rFonts w:ascii="Arial" w:hAnsi="Arial" w:cs="Arial"/>
                <w:color w:val="000000"/>
                <w:sz w:val="16"/>
                <w:szCs w:val="16"/>
              </w:rPr>
              <w:t>(3,00</w:t>
            </w:r>
            <w:r>
              <w:rPr>
                <w:rFonts w:ascii="Arial" w:hAnsi="Arial" w:cs="Arial"/>
                <w:color w:val="000000"/>
                <w:sz w:val="16"/>
                <w:szCs w:val="16"/>
              </w:rPr>
              <w:t>0</w:t>
            </w:r>
            <w:r w:rsidRPr="00706C8A">
              <w:rPr>
                <w:rFonts w:ascii="Arial" w:hAnsi="Arial" w:cs="Arial"/>
                <w:color w:val="000000"/>
                <w:sz w:val="16"/>
                <w:szCs w:val="16"/>
              </w:rPr>
              <w:t>)</w:t>
            </w:r>
          </w:p>
        </w:tc>
        <w:tc>
          <w:tcPr>
            <w:tcW w:w="643" w:type="pct"/>
            <w:tcBorders>
              <w:top w:val="nil"/>
              <w:left w:val="nil"/>
              <w:bottom w:val="single" w:sz="4" w:space="0" w:color="000000"/>
              <w:right w:val="nil"/>
            </w:tcBorders>
            <w:shd w:val="clear" w:color="auto" w:fill="auto"/>
            <w:noWrap/>
            <w:vAlign w:val="bottom"/>
            <w:hideMark/>
          </w:tcPr>
          <w:p w14:paraId="470D276B" w14:textId="77777777" w:rsidR="001C0F49" w:rsidRPr="00706C8A" w:rsidRDefault="001C0F49" w:rsidP="00293BD0">
            <w:pPr>
              <w:spacing w:after="0" w:line="240" w:lineRule="auto"/>
              <w:jc w:val="right"/>
              <w:rPr>
                <w:rFonts w:ascii="Arial" w:hAnsi="Arial" w:cs="Arial"/>
                <w:color w:val="000000"/>
                <w:sz w:val="16"/>
                <w:szCs w:val="16"/>
              </w:rPr>
            </w:pPr>
            <w:r w:rsidRPr="00706C8A">
              <w:rPr>
                <w:rFonts w:ascii="Arial" w:hAnsi="Arial" w:cs="Arial"/>
                <w:color w:val="000000"/>
                <w:sz w:val="16"/>
                <w:szCs w:val="16"/>
              </w:rPr>
              <w:t>-</w:t>
            </w:r>
          </w:p>
        </w:tc>
        <w:tc>
          <w:tcPr>
            <w:tcW w:w="672" w:type="pct"/>
            <w:tcBorders>
              <w:top w:val="nil"/>
              <w:left w:val="nil"/>
              <w:bottom w:val="single" w:sz="4" w:space="0" w:color="000000"/>
              <w:right w:val="nil"/>
            </w:tcBorders>
            <w:shd w:val="clear" w:color="auto" w:fill="auto"/>
            <w:noWrap/>
            <w:vAlign w:val="bottom"/>
            <w:hideMark/>
          </w:tcPr>
          <w:p w14:paraId="5EAE20AA" w14:textId="77777777" w:rsidR="001C0F49" w:rsidRPr="00706C8A" w:rsidRDefault="001C0F49" w:rsidP="00293BD0">
            <w:pPr>
              <w:spacing w:after="0" w:line="240" w:lineRule="auto"/>
              <w:jc w:val="right"/>
              <w:rPr>
                <w:rFonts w:ascii="Arial" w:hAnsi="Arial" w:cs="Arial"/>
                <w:sz w:val="16"/>
                <w:szCs w:val="16"/>
              </w:rPr>
            </w:pPr>
            <w:r w:rsidRPr="00706C8A">
              <w:rPr>
                <w:rFonts w:ascii="Arial" w:hAnsi="Arial" w:cs="Arial"/>
                <w:sz w:val="16"/>
                <w:szCs w:val="16"/>
              </w:rPr>
              <w:t>-</w:t>
            </w:r>
          </w:p>
        </w:tc>
        <w:tc>
          <w:tcPr>
            <w:tcW w:w="564" w:type="pct"/>
            <w:tcBorders>
              <w:top w:val="nil"/>
              <w:left w:val="nil"/>
              <w:bottom w:val="single" w:sz="4" w:space="0" w:color="000000"/>
              <w:right w:val="nil"/>
            </w:tcBorders>
            <w:shd w:val="clear" w:color="auto" w:fill="auto"/>
            <w:noWrap/>
            <w:vAlign w:val="bottom"/>
            <w:hideMark/>
          </w:tcPr>
          <w:p w14:paraId="59281012" w14:textId="77777777" w:rsidR="001C0F49" w:rsidRPr="00706C8A" w:rsidRDefault="001C0F49" w:rsidP="00293BD0">
            <w:pPr>
              <w:spacing w:after="0" w:line="240" w:lineRule="auto"/>
              <w:jc w:val="right"/>
              <w:rPr>
                <w:rFonts w:ascii="Arial" w:hAnsi="Arial" w:cs="Arial"/>
                <w:color w:val="000000"/>
                <w:sz w:val="16"/>
                <w:szCs w:val="16"/>
              </w:rPr>
            </w:pPr>
            <w:r w:rsidRPr="00706C8A">
              <w:rPr>
                <w:rFonts w:ascii="Arial" w:hAnsi="Arial" w:cs="Arial"/>
                <w:color w:val="000000"/>
                <w:sz w:val="16"/>
                <w:szCs w:val="16"/>
              </w:rPr>
              <w:t>(3,00</w:t>
            </w:r>
            <w:r>
              <w:rPr>
                <w:rFonts w:ascii="Arial" w:hAnsi="Arial" w:cs="Arial"/>
                <w:color w:val="000000"/>
                <w:sz w:val="16"/>
                <w:szCs w:val="16"/>
              </w:rPr>
              <w:t>0</w:t>
            </w:r>
            <w:r w:rsidRPr="00706C8A">
              <w:rPr>
                <w:rFonts w:ascii="Arial" w:hAnsi="Arial" w:cs="Arial"/>
                <w:color w:val="000000"/>
                <w:sz w:val="16"/>
                <w:szCs w:val="16"/>
              </w:rPr>
              <w:t>)</w:t>
            </w:r>
          </w:p>
        </w:tc>
      </w:tr>
      <w:tr w:rsidR="001C0F49" w:rsidRPr="0030254D" w14:paraId="3DCBC5FA" w14:textId="77777777" w:rsidTr="00293BD0">
        <w:trPr>
          <w:trHeight w:val="204"/>
        </w:trPr>
        <w:tc>
          <w:tcPr>
            <w:tcW w:w="2556" w:type="pct"/>
            <w:tcBorders>
              <w:top w:val="nil"/>
              <w:left w:val="nil"/>
              <w:bottom w:val="nil"/>
              <w:right w:val="nil"/>
            </w:tcBorders>
            <w:shd w:val="clear" w:color="auto" w:fill="auto"/>
            <w:vAlign w:val="bottom"/>
            <w:hideMark/>
          </w:tcPr>
          <w:p w14:paraId="41B6F374" w14:textId="77777777" w:rsidR="001C0F49" w:rsidRPr="0030254D" w:rsidRDefault="001C0F49" w:rsidP="00293BD0">
            <w:pPr>
              <w:spacing w:after="0" w:line="240" w:lineRule="auto"/>
              <w:rPr>
                <w:rFonts w:ascii="Arial" w:hAnsi="Arial" w:cs="Arial"/>
                <w:b/>
                <w:bCs/>
                <w:i/>
                <w:iCs/>
                <w:color w:val="000000"/>
                <w:sz w:val="16"/>
                <w:szCs w:val="16"/>
              </w:rPr>
            </w:pPr>
            <w:r w:rsidRPr="0030254D">
              <w:rPr>
                <w:rFonts w:ascii="Arial" w:hAnsi="Arial" w:cs="Arial"/>
                <w:b/>
                <w:bCs/>
                <w:i/>
                <w:iCs/>
                <w:color w:val="000000"/>
                <w:sz w:val="16"/>
                <w:szCs w:val="16"/>
              </w:rPr>
              <w:t>Total comprehensive income</w:t>
            </w:r>
          </w:p>
        </w:tc>
        <w:tc>
          <w:tcPr>
            <w:tcW w:w="565" w:type="pct"/>
            <w:tcBorders>
              <w:top w:val="single" w:sz="4" w:space="0" w:color="000000"/>
              <w:left w:val="nil"/>
              <w:bottom w:val="single" w:sz="4" w:space="0" w:color="auto"/>
              <w:right w:val="nil"/>
            </w:tcBorders>
            <w:shd w:val="clear" w:color="auto" w:fill="auto"/>
            <w:noWrap/>
            <w:vAlign w:val="bottom"/>
            <w:hideMark/>
          </w:tcPr>
          <w:p w14:paraId="22A692B7" w14:textId="77777777" w:rsidR="001C0F49" w:rsidRPr="00706C8A" w:rsidRDefault="001C0F49" w:rsidP="00293BD0">
            <w:pPr>
              <w:spacing w:after="0" w:line="240" w:lineRule="auto"/>
              <w:jc w:val="right"/>
              <w:rPr>
                <w:rFonts w:ascii="Arial" w:hAnsi="Arial" w:cs="Arial"/>
                <w:b/>
                <w:bCs/>
                <w:i/>
                <w:iCs/>
                <w:color w:val="000000"/>
                <w:sz w:val="16"/>
                <w:szCs w:val="16"/>
              </w:rPr>
            </w:pPr>
            <w:r w:rsidRPr="00706C8A">
              <w:rPr>
                <w:rFonts w:ascii="Arial" w:hAnsi="Arial" w:cs="Arial"/>
                <w:b/>
                <w:bCs/>
                <w:i/>
                <w:iCs/>
                <w:color w:val="000000"/>
                <w:sz w:val="16"/>
                <w:szCs w:val="16"/>
              </w:rPr>
              <w:t>(3,00</w:t>
            </w:r>
            <w:r>
              <w:rPr>
                <w:rFonts w:ascii="Arial" w:hAnsi="Arial" w:cs="Arial"/>
                <w:b/>
                <w:bCs/>
                <w:i/>
                <w:iCs/>
                <w:color w:val="000000"/>
                <w:sz w:val="16"/>
                <w:szCs w:val="16"/>
              </w:rPr>
              <w:t>0</w:t>
            </w:r>
            <w:r w:rsidRPr="00706C8A">
              <w:rPr>
                <w:rFonts w:ascii="Arial" w:hAnsi="Arial" w:cs="Arial"/>
                <w:b/>
                <w:bCs/>
                <w:i/>
                <w:iCs/>
                <w:color w:val="000000"/>
                <w:sz w:val="16"/>
                <w:szCs w:val="16"/>
              </w:rPr>
              <w:t>)</w:t>
            </w:r>
          </w:p>
        </w:tc>
        <w:tc>
          <w:tcPr>
            <w:tcW w:w="643" w:type="pct"/>
            <w:tcBorders>
              <w:top w:val="single" w:sz="4" w:space="0" w:color="000000"/>
              <w:left w:val="nil"/>
              <w:bottom w:val="single" w:sz="4" w:space="0" w:color="auto"/>
              <w:right w:val="nil"/>
            </w:tcBorders>
            <w:shd w:val="clear" w:color="auto" w:fill="auto"/>
            <w:noWrap/>
            <w:vAlign w:val="bottom"/>
            <w:hideMark/>
          </w:tcPr>
          <w:p w14:paraId="6B574DB2" w14:textId="77777777" w:rsidR="001C0F49" w:rsidRPr="00706C8A" w:rsidRDefault="001C0F49" w:rsidP="00293BD0">
            <w:pPr>
              <w:spacing w:after="0" w:line="240" w:lineRule="auto"/>
              <w:jc w:val="right"/>
              <w:rPr>
                <w:rFonts w:ascii="Arial" w:hAnsi="Arial" w:cs="Arial"/>
                <w:b/>
                <w:bCs/>
                <w:i/>
                <w:iCs/>
                <w:color w:val="000000"/>
                <w:sz w:val="16"/>
                <w:szCs w:val="16"/>
              </w:rPr>
            </w:pPr>
            <w:r w:rsidRPr="00706C8A">
              <w:rPr>
                <w:rFonts w:ascii="Arial" w:hAnsi="Arial" w:cs="Arial"/>
                <w:b/>
                <w:bCs/>
                <w:i/>
                <w:iCs/>
                <w:color w:val="000000"/>
                <w:sz w:val="16"/>
                <w:szCs w:val="16"/>
              </w:rPr>
              <w:t>-</w:t>
            </w:r>
          </w:p>
        </w:tc>
        <w:tc>
          <w:tcPr>
            <w:tcW w:w="672" w:type="pct"/>
            <w:tcBorders>
              <w:top w:val="single" w:sz="4" w:space="0" w:color="000000"/>
              <w:left w:val="nil"/>
              <w:bottom w:val="single" w:sz="4" w:space="0" w:color="auto"/>
              <w:right w:val="nil"/>
            </w:tcBorders>
            <w:shd w:val="clear" w:color="auto" w:fill="auto"/>
            <w:noWrap/>
            <w:vAlign w:val="bottom"/>
            <w:hideMark/>
          </w:tcPr>
          <w:p w14:paraId="0F4C8FFE" w14:textId="77777777" w:rsidR="001C0F49" w:rsidRPr="00706C8A" w:rsidRDefault="001C0F49" w:rsidP="00293BD0">
            <w:pPr>
              <w:spacing w:after="0" w:line="240" w:lineRule="auto"/>
              <w:jc w:val="right"/>
              <w:rPr>
                <w:rFonts w:ascii="Arial" w:hAnsi="Arial" w:cs="Arial"/>
                <w:b/>
                <w:bCs/>
                <w:i/>
                <w:iCs/>
                <w:color w:val="000000"/>
                <w:sz w:val="16"/>
                <w:szCs w:val="16"/>
              </w:rPr>
            </w:pPr>
            <w:r w:rsidRPr="00706C8A">
              <w:rPr>
                <w:rFonts w:ascii="Arial" w:hAnsi="Arial" w:cs="Arial"/>
                <w:b/>
                <w:bCs/>
                <w:i/>
                <w:iCs/>
                <w:color w:val="000000"/>
                <w:sz w:val="16"/>
                <w:szCs w:val="16"/>
              </w:rPr>
              <w:t>-</w:t>
            </w:r>
          </w:p>
        </w:tc>
        <w:tc>
          <w:tcPr>
            <w:tcW w:w="564" w:type="pct"/>
            <w:tcBorders>
              <w:top w:val="single" w:sz="4" w:space="0" w:color="000000"/>
              <w:left w:val="nil"/>
              <w:bottom w:val="single" w:sz="4" w:space="0" w:color="auto"/>
              <w:right w:val="nil"/>
            </w:tcBorders>
            <w:shd w:val="clear" w:color="auto" w:fill="auto"/>
            <w:noWrap/>
            <w:vAlign w:val="bottom"/>
            <w:hideMark/>
          </w:tcPr>
          <w:p w14:paraId="073CAD2A" w14:textId="77777777" w:rsidR="001C0F49" w:rsidRPr="00706C8A" w:rsidRDefault="001C0F49" w:rsidP="00293BD0">
            <w:pPr>
              <w:spacing w:after="0" w:line="240" w:lineRule="auto"/>
              <w:jc w:val="right"/>
              <w:rPr>
                <w:rFonts w:ascii="Arial" w:hAnsi="Arial" w:cs="Arial"/>
                <w:b/>
                <w:bCs/>
                <w:i/>
                <w:iCs/>
                <w:color w:val="000000"/>
                <w:sz w:val="16"/>
                <w:szCs w:val="16"/>
              </w:rPr>
            </w:pPr>
            <w:r w:rsidRPr="00706C8A">
              <w:rPr>
                <w:rFonts w:ascii="Arial" w:hAnsi="Arial" w:cs="Arial"/>
                <w:b/>
                <w:bCs/>
                <w:i/>
                <w:iCs/>
                <w:color w:val="000000"/>
                <w:sz w:val="16"/>
                <w:szCs w:val="16"/>
              </w:rPr>
              <w:t>(3,00</w:t>
            </w:r>
            <w:r>
              <w:rPr>
                <w:rFonts w:ascii="Arial" w:hAnsi="Arial" w:cs="Arial"/>
                <w:b/>
                <w:bCs/>
                <w:i/>
                <w:iCs/>
                <w:color w:val="000000"/>
                <w:sz w:val="16"/>
                <w:szCs w:val="16"/>
              </w:rPr>
              <w:t>0</w:t>
            </w:r>
            <w:r w:rsidRPr="00706C8A">
              <w:rPr>
                <w:rFonts w:ascii="Arial" w:hAnsi="Arial" w:cs="Arial"/>
                <w:b/>
                <w:bCs/>
                <w:i/>
                <w:iCs/>
                <w:color w:val="000000"/>
                <w:sz w:val="16"/>
                <w:szCs w:val="16"/>
              </w:rPr>
              <w:t>)</w:t>
            </w:r>
          </w:p>
        </w:tc>
      </w:tr>
      <w:tr w:rsidR="001C0F49" w:rsidRPr="0030254D" w14:paraId="4679F500" w14:textId="77777777" w:rsidTr="00293BD0">
        <w:trPr>
          <w:trHeight w:val="204"/>
        </w:trPr>
        <w:tc>
          <w:tcPr>
            <w:tcW w:w="2556" w:type="pct"/>
            <w:tcBorders>
              <w:top w:val="nil"/>
              <w:left w:val="nil"/>
              <w:bottom w:val="nil"/>
              <w:right w:val="nil"/>
            </w:tcBorders>
            <w:shd w:val="clear" w:color="auto" w:fill="auto"/>
            <w:noWrap/>
            <w:vAlign w:val="bottom"/>
            <w:hideMark/>
          </w:tcPr>
          <w:p w14:paraId="4D76D79E" w14:textId="77777777" w:rsidR="001C0F49" w:rsidRPr="0030254D" w:rsidRDefault="001C0F49" w:rsidP="00293BD0">
            <w:pPr>
              <w:spacing w:after="0" w:line="240" w:lineRule="auto"/>
              <w:rPr>
                <w:rFonts w:ascii="Arial" w:hAnsi="Arial" w:cs="Arial"/>
                <w:b/>
                <w:bCs/>
                <w:i/>
                <w:iCs/>
                <w:color w:val="000000"/>
                <w:sz w:val="16"/>
                <w:szCs w:val="16"/>
              </w:rPr>
            </w:pPr>
            <w:r w:rsidRPr="0030254D">
              <w:rPr>
                <w:rFonts w:ascii="Arial" w:hAnsi="Arial" w:cs="Arial"/>
                <w:b/>
                <w:bCs/>
                <w:i/>
                <w:iCs/>
                <w:color w:val="000000"/>
                <w:sz w:val="16"/>
                <w:szCs w:val="16"/>
              </w:rPr>
              <w:t>Contributions by owners</w:t>
            </w:r>
          </w:p>
        </w:tc>
        <w:tc>
          <w:tcPr>
            <w:tcW w:w="565" w:type="pct"/>
            <w:tcBorders>
              <w:top w:val="single" w:sz="4" w:space="0" w:color="auto"/>
              <w:left w:val="nil"/>
              <w:bottom w:val="nil"/>
              <w:right w:val="nil"/>
            </w:tcBorders>
            <w:shd w:val="clear" w:color="auto" w:fill="auto"/>
            <w:noWrap/>
            <w:vAlign w:val="bottom"/>
            <w:hideMark/>
          </w:tcPr>
          <w:p w14:paraId="633AB365" w14:textId="77777777" w:rsidR="001C0F49" w:rsidRPr="00706C8A" w:rsidRDefault="001C0F49" w:rsidP="00293BD0">
            <w:pPr>
              <w:spacing w:after="0" w:line="240" w:lineRule="auto"/>
              <w:jc w:val="right"/>
              <w:rPr>
                <w:rFonts w:ascii="Arial" w:hAnsi="Arial" w:cs="Arial"/>
                <w:b/>
                <w:bCs/>
                <w:i/>
                <w:iCs/>
                <w:color w:val="000000"/>
                <w:sz w:val="16"/>
                <w:szCs w:val="16"/>
              </w:rPr>
            </w:pPr>
          </w:p>
        </w:tc>
        <w:tc>
          <w:tcPr>
            <w:tcW w:w="643" w:type="pct"/>
            <w:tcBorders>
              <w:top w:val="single" w:sz="4" w:space="0" w:color="auto"/>
              <w:left w:val="nil"/>
              <w:bottom w:val="nil"/>
              <w:right w:val="nil"/>
            </w:tcBorders>
            <w:shd w:val="clear" w:color="auto" w:fill="auto"/>
            <w:noWrap/>
            <w:vAlign w:val="bottom"/>
            <w:hideMark/>
          </w:tcPr>
          <w:p w14:paraId="5E011237" w14:textId="77777777" w:rsidR="001C0F49" w:rsidRPr="00706C8A" w:rsidRDefault="001C0F49" w:rsidP="00293BD0">
            <w:pPr>
              <w:spacing w:after="0" w:line="240" w:lineRule="auto"/>
              <w:jc w:val="right"/>
              <w:rPr>
                <w:rFonts w:ascii="Arial" w:hAnsi="Arial" w:cs="Arial"/>
                <w:sz w:val="16"/>
                <w:szCs w:val="16"/>
              </w:rPr>
            </w:pPr>
          </w:p>
        </w:tc>
        <w:tc>
          <w:tcPr>
            <w:tcW w:w="672" w:type="pct"/>
            <w:tcBorders>
              <w:top w:val="single" w:sz="4" w:space="0" w:color="auto"/>
              <w:left w:val="nil"/>
              <w:bottom w:val="nil"/>
              <w:right w:val="nil"/>
            </w:tcBorders>
            <w:shd w:val="clear" w:color="auto" w:fill="auto"/>
            <w:noWrap/>
            <w:vAlign w:val="bottom"/>
            <w:hideMark/>
          </w:tcPr>
          <w:p w14:paraId="6A24B0BA" w14:textId="77777777" w:rsidR="001C0F49" w:rsidRPr="00706C8A" w:rsidRDefault="001C0F49" w:rsidP="00293BD0">
            <w:pPr>
              <w:spacing w:after="0" w:line="240" w:lineRule="auto"/>
              <w:jc w:val="right"/>
              <w:rPr>
                <w:rFonts w:ascii="Arial" w:hAnsi="Arial" w:cs="Arial"/>
                <w:sz w:val="16"/>
                <w:szCs w:val="16"/>
              </w:rPr>
            </w:pPr>
          </w:p>
        </w:tc>
        <w:tc>
          <w:tcPr>
            <w:tcW w:w="564" w:type="pct"/>
            <w:tcBorders>
              <w:top w:val="single" w:sz="4" w:space="0" w:color="auto"/>
              <w:left w:val="nil"/>
              <w:bottom w:val="nil"/>
              <w:right w:val="nil"/>
            </w:tcBorders>
            <w:shd w:val="clear" w:color="auto" w:fill="auto"/>
            <w:noWrap/>
            <w:vAlign w:val="bottom"/>
            <w:hideMark/>
          </w:tcPr>
          <w:p w14:paraId="1C9CCD3A" w14:textId="77777777" w:rsidR="001C0F49" w:rsidRPr="00706C8A" w:rsidRDefault="001C0F49" w:rsidP="00293BD0">
            <w:pPr>
              <w:spacing w:after="0" w:line="240" w:lineRule="auto"/>
              <w:jc w:val="right"/>
              <w:rPr>
                <w:rFonts w:ascii="Arial" w:hAnsi="Arial" w:cs="Arial"/>
                <w:sz w:val="16"/>
                <w:szCs w:val="16"/>
              </w:rPr>
            </w:pPr>
          </w:p>
        </w:tc>
      </w:tr>
      <w:tr w:rsidR="001C0F49" w:rsidRPr="0030254D" w14:paraId="261CC528" w14:textId="77777777" w:rsidTr="00293BD0">
        <w:trPr>
          <w:trHeight w:val="204"/>
        </w:trPr>
        <w:tc>
          <w:tcPr>
            <w:tcW w:w="2556" w:type="pct"/>
            <w:tcBorders>
              <w:top w:val="nil"/>
              <w:left w:val="nil"/>
              <w:bottom w:val="nil"/>
              <w:right w:val="nil"/>
            </w:tcBorders>
            <w:shd w:val="clear" w:color="auto" w:fill="auto"/>
            <w:noWrap/>
            <w:vAlign w:val="bottom"/>
            <w:hideMark/>
          </w:tcPr>
          <w:p w14:paraId="4FB8CD0D" w14:textId="77777777" w:rsidR="001C0F49" w:rsidRPr="0030254D" w:rsidRDefault="001C0F49" w:rsidP="00293BD0">
            <w:pPr>
              <w:spacing w:after="0" w:line="240" w:lineRule="auto"/>
              <w:ind w:left="113"/>
              <w:rPr>
                <w:rFonts w:ascii="Arial" w:hAnsi="Arial" w:cs="Arial"/>
                <w:color w:val="000000"/>
                <w:sz w:val="16"/>
                <w:szCs w:val="16"/>
              </w:rPr>
            </w:pPr>
            <w:r w:rsidRPr="0030254D">
              <w:rPr>
                <w:rFonts w:ascii="Arial" w:hAnsi="Arial" w:cs="Arial"/>
                <w:color w:val="000000"/>
                <w:sz w:val="16"/>
                <w:szCs w:val="16"/>
              </w:rPr>
              <w:t>Equity injection - Appropriation</w:t>
            </w:r>
          </w:p>
        </w:tc>
        <w:tc>
          <w:tcPr>
            <w:tcW w:w="565" w:type="pct"/>
            <w:tcBorders>
              <w:top w:val="nil"/>
              <w:left w:val="nil"/>
              <w:bottom w:val="nil"/>
              <w:right w:val="nil"/>
            </w:tcBorders>
            <w:shd w:val="clear" w:color="auto" w:fill="auto"/>
            <w:noWrap/>
            <w:vAlign w:val="bottom"/>
            <w:hideMark/>
          </w:tcPr>
          <w:p w14:paraId="7F9F5392" w14:textId="77777777" w:rsidR="001C0F49" w:rsidRPr="00706C8A" w:rsidRDefault="001C0F49" w:rsidP="00293BD0">
            <w:pPr>
              <w:spacing w:after="0" w:line="240" w:lineRule="auto"/>
              <w:ind w:firstLineChars="200" w:firstLine="320"/>
              <w:jc w:val="right"/>
              <w:rPr>
                <w:rFonts w:ascii="Arial" w:hAnsi="Arial" w:cs="Arial"/>
                <w:color w:val="000000"/>
                <w:sz w:val="16"/>
                <w:szCs w:val="16"/>
              </w:rPr>
            </w:pPr>
            <w:r w:rsidRPr="00706C8A">
              <w:rPr>
                <w:rFonts w:ascii="Arial" w:hAnsi="Arial" w:cs="Arial"/>
                <w:color w:val="000000"/>
                <w:sz w:val="16"/>
                <w:szCs w:val="16"/>
              </w:rPr>
              <w:t>-</w:t>
            </w:r>
          </w:p>
        </w:tc>
        <w:tc>
          <w:tcPr>
            <w:tcW w:w="643" w:type="pct"/>
            <w:tcBorders>
              <w:top w:val="nil"/>
              <w:left w:val="nil"/>
              <w:bottom w:val="nil"/>
              <w:right w:val="nil"/>
            </w:tcBorders>
            <w:shd w:val="clear" w:color="auto" w:fill="auto"/>
            <w:noWrap/>
            <w:vAlign w:val="bottom"/>
            <w:hideMark/>
          </w:tcPr>
          <w:p w14:paraId="1E55FECE" w14:textId="77777777" w:rsidR="001C0F49" w:rsidRPr="00706C8A" w:rsidRDefault="001C0F49" w:rsidP="00293BD0">
            <w:pPr>
              <w:spacing w:after="0" w:line="240" w:lineRule="auto"/>
              <w:jc w:val="right"/>
              <w:rPr>
                <w:rFonts w:ascii="Arial" w:hAnsi="Arial" w:cs="Arial"/>
                <w:sz w:val="16"/>
                <w:szCs w:val="16"/>
              </w:rPr>
            </w:pPr>
            <w:r w:rsidRPr="00706C8A">
              <w:rPr>
                <w:rFonts w:ascii="Arial" w:hAnsi="Arial" w:cs="Arial"/>
                <w:sz w:val="16"/>
                <w:szCs w:val="16"/>
              </w:rPr>
              <w:t>-</w:t>
            </w:r>
          </w:p>
        </w:tc>
        <w:tc>
          <w:tcPr>
            <w:tcW w:w="672" w:type="pct"/>
            <w:tcBorders>
              <w:top w:val="nil"/>
              <w:left w:val="nil"/>
              <w:bottom w:val="nil"/>
              <w:right w:val="nil"/>
            </w:tcBorders>
            <w:shd w:val="clear" w:color="auto" w:fill="auto"/>
            <w:noWrap/>
            <w:vAlign w:val="bottom"/>
            <w:hideMark/>
          </w:tcPr>
          <w:p w14:paraId="641CD490" w14:textId="77777777" w:rsidR="001C0F49" w:rsidRPr="00706C8A" w:rsidRDefault="001C0F49" w:rsidP="00293BD0">
            <w:pPr>
              <w:spacing w:after="0" w:line="240" w:lineRule="auto"/>
              <w:jc w:val="right"/>
              <w:rPr>
                <w:rFonts w:ascii="Arial" w:hAnsi="Arial" w:cs="Arial"/>
                <w:color w:val="000000"/>
                <w:sz w:val="16"/>
                <w:szCs w:val="16"/>
              </w:rPr>
            </w:pPr>
            <w:r w:rsidRPr="00706C8A">
              <w:rPr>
                <w:rFonts w:ascii="Arial" w:hAnsi="Arial" w:cs="Arial"/>
                <w:color w:val="000000"/>
                <w:sz w:val="16"/>
                <w:szCs w:val="16"/>
              </w:rPr>
              <w:t>1,717</w:t>
            </w:r>
          </w:p>
        </w:tc>
        <w:tc>
          <w:tcPr>
            <w:tcW w:w="564" w:type="pct"/>
            <w:tcBorders>
              <w:top w:val="nil"/>
              <w:left w:val="nil"/>
              <w:bottom w:val="nil"/>
              <w:right w:val="nil"/>
            </w:tcBorders>
            <w:shd w:val="clear" w:color="auto" w:fill="auto"/>
            <w:noWrap/>
            <w:vAlign w:val="bottom"/>
            <w:hideMark/>
          </w:tcPr>
          <w:p w14:paraId="41138D33" w14:textId="77777777" w:rsidR="001C0F49" w:rsidRPr="00706C8A" w:rsidRDefault="001C0F49" w:rsidP="00293BD0">
            <w:pPr>
              <w:spacing w:after="0" w:line="240" w:lineRule="auto"/>
              <w:jc w:val="right"/>
              <w:rPr>
                <w:rFonts w:ascii="Arial" w:hAnsi="Arial" w:cs="Arial"/>
                <w:color w:val="000000"/>
                <w:sz w:val="16"/>
                <w:szCs w:val="16"/>
              </w:rPr>
            </w:pPr>
            <w:r w:rsidRPr="00706C8A">
              <w:rPr>
                <w:rFonts w:ascii="Arial" w:hAnsi="Arial" w:cs="Arial"/>
                <w:color w:val="000000"/>
                <w:sz w:val="16"/>
                <w:szCs w:val="16"/>
              </w:rPr>
              <w:t>1,717</w:t>
            </w:r>
          </w:p>
        </w:tc>
      </w:tr>
      <w:tr w:rsidR="001C0F49" w:rsidRPr="0030254D" w14:paraId="5C604CCA" w14:textId="77777777" w:rsidTr="00293BD0">
        <w:trPr>
          <w:trHeight w:val="204"/>
        </w:trPr>
        <w:tc>
          <w:tcPr>
            <w:tcW w:w="2556" w:type="pct"/>
            <w:tcBorders>
              <w:top w:val="nil"/>
              <w:left w:val="nil"/>
              <w:bottom w:val="nil"/>
              <w:right w:val="nil"/>
            </w:tcBorders>
            <w:shd w:val="clear" w:color="auto" w:fill="auto"/>
            <w:vAlign w:val="bottom"/>
            <w:hideMark/>
          </w:tcPr>
          <w:p w14:paraId="38C44B06" w14:textId="77777777" w:rsidR="001C0F49" w:rsidRPr="0030254D" w:rsidRDefault="001C0F49" w:rsidP="00293BD0">
            <w:pPr>
              <w:spacing w:after="0" w:line="240" w:lineRule="auto"/>
              <w:rPr>
                <w:rFonts w:ascii="Arial" w:hAnsi="Arial" w:cs="Arial"/>
                <w:b/>
                <w:bCs/>
                <w:i/>
                <w:iCs/>
                <w:color w:val="000000"/>
                <w:sz w:val="16"/>
                <w:szCs w:val="16"/>
              </w:rPr>
            </w:pPr>
            <w:r w:rsidRPr="0030254D">
              <w:rPr>
                <w:rFonts w:ascii="Arial" w:hAnsi="Arial" w:cs="Arial"/>
                <w:b/>
                <w:bCs/>
                <w:i/>
                <w:iCs/>
                <w:color w:val="000000"/>
                <w:sz w:val="16"/>
                <w:szCs w:val="16"/>
              </w:rPr>
              <w:t>Sub-total transactions with owners</w:t>
            </w:r>
          </w:p>
        </w:tc>
        <w:tc>
          <w:tcPr>
            <w:tcW w:w="565" w:type="pct"/>
            <w:tcBorders>
              <w:top w:val="single" w:sz="4" w:space="0" w:color="000000"/>
              <w:left w:val="nil"/>
              <w:bottom w:val="single" w:sz="4" w:space="0" w:color="000000"/>
              <w:right w:val="nil"/>
            </w:tcBorders>
            <w:shd w:val="clear" w:color="auto" w:fill="auto"/>
            <w:noWrap/>
            <w:vAlign w:val="bottom"/>
            <w:hideMark/>
          </w:tcPr>
          <w:p w14:paraId="5D7F078F" w14:textId="77777777" w:rsidR="001C0F49" w:rsidRPr="00706C8A" w:rsidRDefault="001C0F49" w:rsidP="00293BD0">
            <w:pPr>
              <w:spacing w:after="0" w:line="240" w:lineRule="auto"/>
              <w:jc w:val="right"/>
              <w:rPr>
                <w:rFonts w:ascii="Arial" w:hAnsi="Arial" w:cs="Arial"/>
                <w:b/>
                <w:bCs/>
                <w:i/>
                <w:iCs/>
                <w:color w:val="000000"/>
                <w:sz w:val="16"/>
                <w:szCs w:val="16"/>
              </w:rPr>
            </w:pPr>
            <w:r w:rsidRPr="00706C8A">
              <w:rPr>
                <w:rFonts w:ascii="Arial" w:hAnsi="Arial" w:cs="Arial"/>
                <w:b/>
                <w:bCs/>
                <w:i/>
                <w:iCs/>
                <w:color w:val="000000"/>
                <w:sz w:val="16"/>
                <w:szCs w:val="16"/>
              </w:rPr>
              <w:t>-</w:t>
            </w:r>
          </w:p>
        </w:tc>
        <w:tc>
          <w:tcPr>
            <w:tcW w:w="643" w:type="pct"/>
            <w:tcBorders>
              <w:top w:val="single" w:sz="4" w:space="0" w:color="000000"/>
              <w:left w:val="nil"/>
              <w:bottom w:val="single" w:sz="4" w:space="0" w:color="000000"/>
              <w:right w:val="nil"/>
            </w:tcBorders>
            <w:shd w:val="clear" w:color="auto" w:fill="auto"/>
            <w:noWrap/>
            <w:vAlign w:val="bottom"/>
            <w:hideMark/>
          </w:tcPr>
          <w:p w14:paraId="6D51E5BE" w14:textId="77777777" w:rsidR="001C0F49" w:rsidRPr="00706C8A" w:rsidRDefault="001C0F49" w:rsidP="00293BD0">
            <w:pPr>
              <w:spacing w:after="0" w:line="240" w:lineRule="auto"/>
              <w:jc w:val="right"/>
              <w:rPr>
                <w:rFonts w:ascii="Arial" w:hAnsi="Arial" w:cs="Arial"/>
                <w:b/>
                <w:bCs/>
                <w:i/>
                <w:iCs/>
                <w:color w:val="000000"/>
                <w:sz w:val="16"/>
                <w:szCs w:val="16"/>
              </w:rPr>
            </w:pPr>
            <w:r w:rsidRPr="00706C8A">
              <w:rPr>
                <w:rFonts w:ascii="Arial" w:hAnsi="Arial" w:cs="Arial"/>
                <w:b/>
                <w:bCs/>
                <w:i/>
                <w:iCs/>
                <w:color w:val="000000"/>
                <w:sz w:val="16"/>
                <w:szCs w:val="16"/>
              </w:rPr>
              <w:t>-</w:t>
            </w:r>
          </w:p>
        </w:tc>
        <w:tc>
          <w:tcPr>
            <w:tcW w:w="672" w:type="pct"/>
            <w:tcBorders>
              <w:top w:val="single" w:sz="4" w:space="0" w:color="000000"/>
              <w:left w:val="nil"/>
              <w:bottom w:val="single" w:sz="4" w:space="0" w:color="000000"/>
              <w:right w:val="nil"/>
            </w:tcBorders>
            <w:shd w:val="clear" w:color="auto" w:fill="auto"/>
            <w:noWrap/>
            <w:vAlign w:val="bottom"/>
            <w:hideMark/>
          </w:tcPr>
          <w:p w14:paraId="79E7A055" w14:textId="77777777" w:rsidR="001C0F49" w:rsidRPr="00706C8A" w:rsidRDefault="001C0F49" w:rsidP="00293BD0">
            <w:pPr>
              <w:spacing w:after="0" w:line="240" w:lineRule="auto"/>
              <w:jc w:val="right"/>
              <w:rPr>
                <w:rFonts w:ascii="Arial" w:hAnsi="Arial" w:cs="Arial"/>
                <w:b/>
                <w:bCs/>
                <w:i/>
                <w:iCs/>
                <w:color w:val="000000"/>
                <w:sz w:val="16"/>
                <w:szCs w:val="16"/>
              </w:rPr>
            </w:pPr>
            <w:r w:rsidRPr="00706C8A">
              <w:rPr>
                <w:rFonts w:ascii="Arial" w:hAnsi="Arial" w:cs="Arial"/>
                <w:b/>
                <w:bCs/>
                <w:i/>
                <w:iCs/>
                <w:color w:val="000000"/>
                <w:sz w:val="16"/>
                <w:szCs w:val="16"/>
              </w:rPr>
              <w:t>1,717</w:t>
            </w:r>
          </w:p>
        </w:tc>
        <w:tc>
          <w:tcPr>
            <w:tcW w:w="564" w:type="pct"/>
            <w:tcBorders>
              <w:top w:val="single" w:sz="4" w:space="0" w:color="000000"/>
              <w:left w:val="nil"/>
              <w:bottom w:val="single" w:sz="4" w:space="0" w:color="000000"/>
              <w:right w:val="nil"/>
            </w:tcBorders>
            <w:shd w:val="clear" w:color="auto" w:fill="auto"/>
            <w:noWrap/>
            <w:vAlign w:val="bottom"/>
            <w:hideMark/>
          </w:tcPr>
          <w:p w14:paraId="45FED5E3" w14:textId="77777777" w:rsidR="001C0F49" w:rsidRPr="00706C8A" w:rsidRDefault="001C0F49" w:rsidP="00293BD0">
            <w:pPr>
              <w:spacing w:after="0" w:line="240" w:lineRule="auto"/>
              <w:jc w:val="right"/>
              <w:rPr>
                <w:rFonts w:ascii="Arial" w:hAnsi="Arial" w:cs="Arial"/>
                <w:b/>
                <w:bCs/>
                <w:i/>
                <w:iCs/>
                <w:color w:val="000000"/>
                <w:sz w:val="16"/>
                <w:szCs w:val="16"/>
              </w:rPr>
            </w:pPr>
            <w:r w:rsidRPr="00706C8A">
              <w:rPr>
                <w:rFonts w:ascii="Arial" w:hAnsi="Arial" w:cs="Arial"/>
                <w:b/>
                <w:bCs/>
                <w:i/>
                <w:iCs/>
                <w:color w:val="000000"/>
                <w:sz w:val="16"/>
                <w:szCs w:val="16"/>
              </w:rPr>
              <w:t>1,717</w:t>
            </w:r>
          </w:p>
        </w:tc>
      </w:tr>
      <w:tr w:rsidR="001C0F49" w:rsidRPr="0030254D" w14:paraId="7E1202DD" w14:textId="77777777" w:rsidTr="00293BD0">
        <w:trPr>
          <w:trHeight w:val="204"/>
        </w:trPr>
        <w:tc>
          <w:tcPr>
            <w:tcW w:w="2556" w:type="pct"/>
            <w:tcBorders>
              <w:top w:val="nil"/>
              <w:left w:val="nil"/>
              <w:bottom w:val="nil"/>
              <w:right w:val="nil"/>
            </w:tcBorders>
            <w:shd w:val="clear" w:color="auto" w:fill="auto"/>
            <w:vAlign w:val="bottom"/>
            <w:hideMark/>
          </w:tcPr>
          <w:p w14:paraId="756ECDBA" w14:textId="77777777" w:rsidR="001C0F49" w:rsidRPr="0030254D" w:rsidRDefault="001C0F49" w:rsidP="00293BD0">
            <w:pPr>
              <w:spacing w:after="0" w:line="240" w:lineRule="auto"/>
              <w:rPr>
                <w:rFonts w:ascii="Arial" w:hAnsi="Arial" w:cs="Arial"/>
                <w:b/>
                <w:bCs/>
                <w:color w:val="000000"/>
                <w:sz w:val="16"/>
                <w:szCs w:val="16"/>
              </w:rPr>
            </w:pPr>
            <w:r w:rsidRPr="0030254D">
              <w:rPr>
                <w:rFonts w:ascii="Arial" w:hAnsi="Arial" w:cs="Arial"/>
                <w:b/>
                <w:bCs/>
                <w:color w:val="000000"/>
                <w:sz w:val="16"/>
                <w:szCs w:val="16"/>
              </w:rPr>
              <w:t>Estimated closing balance as at 30 June 2023</w:t>
            </w:r>
          </w:p>
        </w:tc>
        <w:tc>
          <w:tcPr>
            <w:tcW w:w="565" w:type="pct"/>
            <w:tcBorders>
              <w:top w:val="single" w:sz="4" w:space="0" w:color="auto"/>
              <w:left w:val="nil"/>
              <w:bottom w:val="single" w:sz="4" w:space="0" w:color="auto"/>
              <w:right w:val="nil"/>
            </w:tcBorders>
            <w:shd w:val="clear" w:color="auto" w:fill="auto"/>
            <w:noWrap/>
            <w:vAlign w:val="bottom"/>
            <w:hideMark/>
          </w:tcPr>
          <w:p w14:paraId="36D74B70" w14:textId="77777777" w:rsidR="001C0F49" w:rsidRPr="00706C8A" w:rsidRDefault="001C0F49" w:rsidP="00293BD0">
            <w:pPr>
              <w:spacing w:after="0" w:line="240" w:lineRule="auto"/>
              <w:jc w:val="right"/>
              <w:rPr>
                <w:rFonts w:ascii="Arial" w:hAnsi="Arial" w:cs="Arial"/>
                <w:b/>
                <w:bCs/>
                <w:color w:val="000000"/>
                <w:sz w:val="16"/>
                <w:szCs w:val="16"/>
              </w:rPr>
            </w:pPr>
            <w:r w:rsidRPr="00706C8A">
              <w:rPr>
                <w:rFonts w:ascii="Arial" w:hAnsi="Arial" w:cs="Arial"/>
                <w:b/>
                <w:bCs/>
                <w:color w:val="000000"/>
                <w:sz w:val="16"/>
                <w:szCs w:val="16"/>
              </w:rPr>
              <w:t>49,</w:t>
            </w:r>
            <w:r>
              <w:rPr>
                <w:rFonts w:ascii="Arial" w:hAnsi="Arial" w:cs="Arial"/>
                <w:b/>
                <w:bCs/>
                <w:color w:val="000000"/>
                <w:sz w:val="16"/>
                <w:szCs w:val="16"/>
              </w:rPr>
              <w:t>062</w:t>
            </w:r>
          </w:p>
        </w:tc>
        <w:tc>
          <w:tcPr>
            <w:tcW w:w="643" w:type="pct"/>
            <w:tcBorders>
              <w:top w:val="single" w:sz="4" w:space="0" w:color="auto"/>
              <w:left w:val="nil"/>
              <w:bottom w:val="single" w:sz="4" w:space="0" w:color="auto"/>
              <w:right w:val="nil"/>
            </w:tcBorders>
            <w:shd w:val="clear" w:color="auto" w:fill="auto"/>
            <w:noWrap/>
            <w:vAlign w:val="bottom"/>
            <w:hideMark/>
          </w:tcPr>
          <w:p w14:paraId="7C75CCB1" w14:textId="77777777" w:rsidR="001C0F49" w:rsidRPr="00706C8A"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201,193</w:t>
            </w:r>
          </w:p>
        </w:tc>
        <w:tc>
          <w:tcPr>
            <w:tcW w:w="672" w:type="pct"/>
            <w:tcBorders>
              <w:top w:val="single" w:sz="4" w:space="0" w:color="auto"/>
              <w:left w:val="nil"/>
              <w:bottom w:val="single" w:sz="4" w:space="0" w:color="auto"/>
              <w:right w:val="nil"/>
            </w:tcBorders>
            <w:shd w:val="clear" w:color="auto" w:fill="auto"/>
            <w:noWrap/>
            <w:vAlign w:val="bottom"/>
            <w:hideMark/>
          </w:tcPr>
          <w:p w14:paraId="4E3AADAB" w14:textId="77777777" w:rsidR="001C0F49" w:rsidRPr="00706C8A" w:rsidRDefault="001C0F49" w:rsidP="00293BD0">
            <w:pPr>
              <w:spacing w:after="0" w:line="240" w:lineRule="auto"/>
              <w:jc w:val="right"/>
              <w:rPr>
                <w:rFonts w:ascii="Arial" w:hAnsi="Arial" w:cs="Arial"/>
                <w:b/>
                <w:bCs/>
                <w:color w:val="000000"/>
                <w:sz w:val="16"/>
                <w:szCs w:val="16"/>
              </w:rPr>
            </w:pPr>
            <w:r w:rsidRPr="00706C8A">
              <w:rPr>
                <w:rFonts w:ascii="Arial" w:hAnsi="Arial" w:cs="Arial"/>
                <w:b/>
                <w:bCs/>
                <w:color w:val="000000"/>
                <w:sz w:val="16"/>
                <w:szCs w:val="16"/>
              </w:rPr>
              <w:t>39,6</w:t>
            </w:r>
            <w:r>
              <w:rPr>
                <w:rFonts w:ascii="Arial" w:hAnsi="Arial" w:cs="Arial"/>
                <w:b/>
                <w:bCs/>
                <w:color w:val="000000"/>
                <w:sz w:val="16"/>
                <w:szCs w:val="16"/>
              </w:rPr>
              <w:t>97</w:t>
            </w:r>
          </w:p>
        </w:tc>
        <w:tc>
          <w:tcPr>
            <w:tcW w:w="564" w:type="pct"/>
            <w:tcBorders>
              <w:top w:val="single" w:sz="4" w:space="0" w:color="auto"/>
              <w:left w:val="nil"/>
              <w:bottom w:val="single" w:sz="4" w:space="0" w:color="auto"/>
              <w:right w:val="nil"/>
            </w:tcBorders>
            <w:shd w:val="clear" w:color="auto" w:fill="auto"/>
            <w:noWrap/>
            <w:vAlign w:val="bottom"/>
            <w:hideMark/>
          </w:tcPr>
          <w:p w14:paraId="3C254D44" w14:textId="67A50910" w:rsidR="001C0F49" w:rsidRPr="00706C8A" w:rsidRDefault="001C0F49" w:rsidP="00293BD0">
            <w:pPr>
              <w:spacing w:after="0" w:line="240" w:lineRule="auto"/>
              <w:jc w:val="right"/>
              <w:rPr>
                <w:rFonts w:ascii="Arial" w:hAnsi="Arial" w:cs="Arial"/>
                <w:b/>
                <w:bCs/>
                <w:color w:val="000000"/>
                <w:sz w:val="16"/>
                <w:szCs w:val="16"/>
              </w:rPr>
            </w:pPr>
            <w:r w:rsidRPr="00706C8A">
              <w:rPr>
                <w:rFonts w:ascii="Arial" w:hAnsi="Arial" w:cs="Arial"/>
                <w:b/>
                <w:bCs/>
                <w:color w:val="000000"/>
                <w:sz w:val="16"/>
                <w:szCs w:val="16"/>
              </w:rPr>
              <w:t>2</w:t>
            </w:r>
            <w:r>
              <w:rPr>
                <w:rFonts w:ascii="Arial" w:hAnsi="Arial" w:cs="Arial"/>
                <w:b/>
                <w:bCs/>
                <w:color w:val="000000"/>
                <w:sz w:val="16"/>
                <w:szCs w:val="16"/>
              </w:rPr>
              <w:t>89,95</w:t>
            </w:r>
            <w:r w:rsidR="00706AFB">
              <w:rPr>
                <w:rFonts w:ascii="Arial" w:hAnsi="Arial" w:cs="Arial"/>
                <w:b/>
                <w:bCs/>
                <w:color w:val="000000"/>
                <w:sz w:val="16"/>
                <w:szCs w:val="16"/>
              </w:rPr>
              <w:t>1</w:t>
            </w:r>
          </w:p>
        </w:tc>
      </w:tr>
      <w:tr w:rsidR="001C0F49" w:rsidRPr="0030254D" w14:paraId="6C9366CC" w14:textId="77777777" w:rsidTr="00293BD0">
        <w:trPr>
          <w:trHeight w:val="204"/>
        </w:trPr>
        <w:tc>
          <w:tcPr>
            <w:tcW w:w="2556" w:type="pct"/>
            <w:tcBorders>
              <w:top w:val="nil"/>
              <w:left w:val="nil"/>
              <w:bottom w:val="single" w:sz="4" w:space="0" w:color="000000"/>
              <w:right w:val="nil"/>
            </w:tcBorders>
            <w:shd w:val="clear" w:color="auto" w:fill="auto"/>
            <w:vAlign w:val="bottom"/>
            <w:hideMark/>
          </w:tcPr>
          <w:p w14:paraId="1404DE56" w14:textId="77777777" w:rsidR="001C0F49" w:rsidRPr="0030254D" w:rsidRDefault="001C0F49" w:rsidP="00293BD0">
            <w:pPr>
              <w:spacing w:after="0" w:line="240" w:lineRule="auto"/>
              <w:rPr>
                <w:rFonts w:ascii="Arial" w:hAnsi="Arial" w:cs="Arial"/>
                <w:b/>
                <w:bCs/>
                <w:color w:val="000000"/>
                <w:sz w:val="16"/>
                <w:szCs w:val="16"/>
              </w:rPr>
            </w:pPr>
            <w:r w:rsidRPr="0030254D">
              <w:rPr>
                <w:rFonts w:ascii="Arial" w:hAnsi="Arial" w:cs="Arial"/>
                <w:b/>
                <w:bCs/>
                <w:color w:val="000000"/>
                <w:sz w:val="16"/>
                <w:szCs w:val="16"/>
              </w:rPr>
              <w:t>Closing balance attributable to the Australian Government</w:t>
            </w:r>
          </w:p>
        </w:tc>
        <w:tc>
          <w:tcPr>
            <w:tcW w:w="565" w:type="pct"/>
            <w:tcBorders>
              <w:top w:val="nil"/>
              <w:left w:val="nil"/>
              <w:bottom w:val="single" w:sz="4" w:space="0" w:color="auto"/>
              <w:right w:val="nil"/>
            </w:tcBorders>
            <w:shd w:val="clear" w:color="auto" w:fill="auto"/>
            <w:noWrap/>
            <w:vAlign w:val="bottom"/>
            <w:hideMark/>
          </w:tcPr>
          <w:p w14:paraId="19D23B12" w14:textId="77777777" w:rsidR="001C0F49" w:rsidRPr="00706C8A" w:rsidRDefault="001C0F49" w:rsidP="00293BD0">
            <w:pPr>
              <w:spacing w:after="0" w:line="240" w:lineRule="auto"/>
              <w:jc w:val="right"/>
              <w:rPr>
                <w:rFonts w:ascii="Arial" w:hAnsi="Arial" w:cs="Arial"/>
                <w:b/>
                <w:bCs/>
                <w:color w:val="000000"/>
                <w:sz w:val="16"/>
                <w:szCs w:val="16"/>
              </w:rPr>
            </w:pPr>
            <w:r w:rsidRPr="00706C8A">
              <w:rPr>
                <w:rFonts w:ascii="Arial" w:hAnsi="Arial" w:cs="Arial"/>
                <w:b/>
                <w:bCs/>
                <w:color w:val="000000"/>
                <w:sz w:val="16"/>
                <w:szCs w:val="16"/>
              </w:rPr>
              <w:t>49,</w:t>
            </w:r>
            <w:r>
              <w:rPr>
                <w:rFonts w:ascii="Arial" w:hAnsi="Arial" w:cs="Arial"/>
                <w:b/>
                <w:bCs/>
                <w:color w:val="000000"/>
                <w:sz w:val="16"/>
                <w:szCs w:val="16"/>
              </w:rPr>
              <w:t>062</w:t>
            </w:r>
          </w:p>
        </w:tc>
        <w:tc>
          <w:tcPr>
            <w:tcW w:w="643" w:type="pct"/>
            <w:tcBorders>
              <w:top w:val="nil"/>
              <w:left w:val="nil"/>
              <w:bottom w:val="single" w:sz="4" w:space="0" w:color="auto"/>
              <w:right w:val="nil"/>
            </w:tcBorders>
            <w:shd w:val="clear" w:color="auto" w:fill="auto"/>
            <w:noWrap/>
            <w:vAlign w:val="bottom"/>
            <w:hideMark/>
          </w:tcPr>
          <w:p w14:paraId="3130F35D" w14:textId="77777777" w:rsidR="001C0F49" w:rsidRPr="00706C8A"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201,193</w:t>
            </w:r>
          </w:p>
        </w:tc>
        <w:tc>
          <w:tcPr>
            <w:tcW w:w="672" w:type="pct"/>
            <w:tcBorders>
              <w:top w:val="nil"/>
              <w:left w:val="nil"/>
              <w:bottom w:val="single" w:sz="4" w:space="0" w:color="auto"/>
              <w:right w:val="nil"/>
            </w:tcBorders>
            <w:shd w:val="clear" w:color="auto" w:fill="auto"/>
            <w:noWrap/>
            <w:vAlign w:val="bottom"/>
            <w:hideMark/>
          </w:tcPr>
          <w:p w14:paraId="3DF4F7C0" w14:textId="77777777" w:rsidR="001C0F49" w:rsidRPr="00706C8A" w:rsidRDefault="001C0F49" w:rsidP="00293BD0">
            <w:pPr>
              <w:spacing w:after="0" w:line="240" w:lineRule="auto"/>
              <w:jc w:val="right"/>
              <w:rPr>
                <w:rFonts w:ascii="Arial" w:hAnsi="Arial" w:cs="Arial"/>
                <w:b/>
                <w:bCs/>
                <w:color w:val="000000"/>
                <w:sz w:val="16"/>
                <w:szCs w:val="16"/>
              </w:rPr>
            </w:pPr>
            <w:r w:rsidRPr="00706C8A">
              <w:rPr>
                <w:rFonts w:ascii="Arial" w:hAnsi="Arial" w:cs="Arial"/>
                <w:b/>
                <w:bCs/>
                <w:color w:val="000000"/>
                <w:sz w:val="16"/>
                <w:szCs w:val="16"/>
              </w:rPr>
              <w:t>39,6</w:t>
            </w:r>
            <w:r>
              <w:rPr>
                <w:rFonts w:ascii="Arial" w:hAnsi="Arial" w:cs="Arial"/>
                <w:b/>
                <w:bCs/>
                <w:color w:val="000000"/>
                <w:sz w:val="16"/>
                <w:szCs w:val="16"/>
              </w:rPr>
              <w:t>97</w:t>
            </w:r>
          </w:p>
        </w:tc>
        <w:tc>
          <w:tcPr>
            <w:tcW w:w="564" w:type="pct"/>
            <w:tcBorders>
              <w:top w:val="nil"/>
              <w:left w:val="nil"/>
              <w:bottom w:val="single" w:sz="4" w:space="0" w:color="auto"/>
              <w:right w:val="nil"/>
            </w:tcBorders>
            <w:shd w:val="clear" w:color="auto" w:fill="auto"/>
            <w:noWrap/>
            <w:vAlign w:val="bottom"/>
            <w:hideMark/>
          </w:tcPr>
          <w:p w14:paraId="79D146BB" w14:textId="14388EBB" w:rsidR="001C0F49" w:rsidRPr="00706C8A" w:rsidRDefault="001C0F49" w:rsidP="00293BD0">
            <w:pPr>
              <w:spacing w:after="0" w:line="240" w:lineRule="auto"/>
              <w:jc w:val="right"/>
              <w:rPr>
                <w:rFonts w:ascii="Arial" w:hAnsi="Arial" w:cs="Arial"/>
                <w:b/>
                <w:bCs/>
                <w:color w:val="000000"/>
                <w:sz w:val="16"/>
                <w:szCs w:val="16"/>
              </w:rPr>
            </w:pPr>
            <w:r w:rsidRPr="00706C8A">
              <w:rPr>
                <w:rFonts w:ascii="Arial" w:hAnsi="Arial" w:cs="Arial"/>
                <w:b/>
                <w:bCs/>
                <w:color w:val="000000"/>
                <w:sz w:val="16"/>
                <w:szCs w:val="16"/>
              </w:rPr>
              <w:t>2</w:t>
            </w:r>
            <w:r>
              <w:rPr>
                <w:rFonts w:ascii="Arial" w:hAnsi="Arial" w:cs="Arial"/>
                <w:b/>
                <w:bCs/>
                <w:color w:val="000000"/>
                <w:sz w:val="16"/>
                <w:szCs w:val="16"/>
              </w:rPr>
              <w:t>89,95</w:t>
            </w:r>
            <w:r w:rsidR="00706AFB">
              <w:rPr>
                <w:rFonts w:ascii="Arial" w:hAnsi="Arial" w:cs="Arial"/>
                <w:b/>
                <w:bCs/>
                <w:color w:val="000000"/>
                <w:sz w:val="16"/>
                <w:szCs w:val="16"/>
              </w:rPr>
              <w:t>1</w:t>
            </w:r>
          </w:p>
        </w:tc>
      </w:tr>
    </w:tbl>
    <w:p w14:paraId="6DDB8B7B" w14:textId="00C57849" w:rsidR="001C0F49" w:rsidRPr="00132F9E" w:rsidRDefault="001C0F49" w:rsidP="00372D00">
      <w:pPr>
        <w:pStyle w:val="TableGraphic"/>
        <w:spacing w:before="60"/>
        <w:rPr>
          <w:rFonts w:ascii="Arial" w:hAnsi="Arial" w:cs="Arial"/>
          <w:sz w:val="16"/>
          <w:szCs w:val="16"/>
        </w:rPr>
      </w:pPr>
      <w:r w:rsidRPr="00D606C2">
        <w:rPr>
          <w:rFonts w:ascii="Arial" w:hAnsi="Arial" w:cs="Arial"/>
          <w:sz w:val="16"/>
        </w:rPr>
        <w:t>Prepared on Australian Accounting Standards basis</w:t>
      </w:r>
      <w:r w:rsidR="002B2A04">
        <w:rPr>
          <w:rFonts w:ascii="Arial" w:hAnsi="Arial" w:cs="Arial"/>
          <w:sz w:val="16"/>
        </w:rPr>
        <w:t>.</w:t>
      </w:r>
    </w:p>
    <w:p w14:paraId="27DC5E08" w14:textId="77777777" w:rsidR="001C0F49" w:rsidRPr="00A00283" w:rsidRDefault="001C0F49" w:rsidP="001C0F49">
      <w:pPr>
        <w:pStyle w:val="TableHeading"/>
      </w:pPr>
      <w:r>
        <w:br w:type="page"/>
      </w:r>
      <w:r>
        <w:lastRenderedPageBreak/>
        <w:t xml:space="preserve">Table 3.4: </w:t>
      </w:r>
      <w:r w:rsidRPr="00D30CBA">
        <w:t xml:space="preserve">Budgeted </w:t>
      </w:r>
      <w:r>
        <w:t xml:space="preserve">Departmental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045"/>
        <w:gridCol w:w="933"/>
        <w:gridCol w:w="933"/>
        <w:gridCol w:w="933"/>
        <w:gridCol w:w="933"/>
        <w:gridCol w:w="933"/>
      </w:tblGrid>
      <w:tr w:rsidR="001C0F49" w:rsidRPr="0075166C" w14:paraId="1BB7A24C" w14:textId="77777777" w:rsidTr="007431A4">
        <w:trPr>
          <w:trHeight w:val="204"/>
        </w:trPr>
        <w:tc>
          <w:tcPr>
            <w:tcW w:w="1975" w:type="pct"/>
            <w:tcBorders>
              <w:top w:val="single" w:sz="4" w:space="0" w:color="auto"/>
              <w:left w:val="nil"/>
              <w:bottom w:val="nil"/>
              <w:right w:val="nil"/>
            </w:tcBorders>
            <w:shd w:val="clear" w:color="auto" w:fill="auto"/>
            <w:noWrap/>
            <w:vAlign w:val="bottom"/>
            <w:hideMark/>
          </w:tcPr>
          <w:p w14:paraId="4C100E8E" w14:textId="77777777" w:rsidR="001C0F49" w:rsidRPr="0075166C" w:rsidRDefault="001C0F49" w:rsidP="00293BD0">
            <w:pPr>
              <w:spacing w:after="0" w:line="240" w:lineRule="auto"/>
              <w:rPr>
                <w:rFonts w:ascii="Arial" w:hAnsi="Arial" w:cs="Arial"/>
                <w:b/>
                <w:bCs/>
                <w:sz w:val="16"/>
                <w:szCs w:val="16"/>
              </w:rPr>
            </w:pPr>
            <w:r w:rsidRPr="0075166C">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1F0B3986" w14:textId="77777777" w:rsidR="001C0F49" w:rsidRPr="0075166C" w:rsidRDefault="001C0F49" w:rsidP="00293BD0">
            <w:pPr>
              <w:spacing w:after="0" w:line="240" w:lineRule="auto"/>
              <w:jc w:val="right"/>
              <w:rPr>
                <w:rFonts w:ascii="Arial" w:hAnsi="Arial" w:cs="Arial"/>
                <w:sz w:val="16"/>
                <w:szCs w:val="16"/>
              </w:rPr>
            </w:pPr>
            <w:r w:rsidRPr="0075166C">
              <w:rPr>
                <w:rFonts w:ascii="Arial" w:hAnsi="Arial" w:cs="Arial"/>
                <w:sz w:val="16"/>
                <w:szCs w:val="16"/>
              </w:rPr>
              <w:t>2021-22 Estimated actual</w:t>
            </w:r>
            <w:r w:rsidRPr="0075166C">
              <w:rPr>
                <w:rFonts w:ascii="Arial" w:hAnsi="Arial" w:cs="Arial"/>
                <w:sz w:val="16"/>
                <w:szCs w:val="16"/>
              </w:rPr>
              <w:br/>
              <w:t>$'000</w:t>
            </w:r>
          </w:p>
        </w:tc>
        <w:tc>
          <w:tcPr>
            <w:tcW w:w="605" w:type="pct"/>
            <w:tcBorders>
              <w:top w:val="single" w:sz="4" w:space="0" w:color="auto"/>
              <w:left w:val="nil"/>
              <w:bottom w:val="single" w:sz="4" w:space="0" w:color="auto"/>
              <w:right w:val="nil"/>
            </w:tcBorders>
            <w:shd w:val="clear" w:color="auto" w:fill="E6E6E6"/>
            <w:vAlign w:val="bottom"/>
            <w:hideMark/>
          </w:tcPr>
          <w:p w14:paraId="0CAA9EA7" w14:textId="77777777" w:rsidR="001C0F49" w:rsidRPr="0075166C" w:rsidRDefault="001C0F49" w:rsidP="00293BD0">
            <w:pPr>
              <w:spacing w:after="0" w:line="240" w:lineRule="auto"/>
              <w:jc w:val="right"/>
              <w:rPr>
                <w:rFonts w:ascii="Arial" w:hAnsi="Arial" w:cs="Arial"/>
                <w:sz w:val="16"/>
                <w:szCs w:val="16"/>
              </w:rPr>
            </w:pPr>
            <w:r w:rsidRPr="0075166C">
              <w:rPr>
                <w:rFonts w:ascii="Arial" w:hAnsi="Arial" w:cs="Arial"/>
                <w:sz w:val="16"/>
                <w:szCs w:val="16"/>
              </w:rPr>
              <w:t>2022-23</w:t>
            </w:r>
            <w:r w:rsidRPr="0075166C">
              <w:rPr>
                <w:rFonts w:ascii="Arial" w:hAnsi="Arial" w:cs="Arial"/>
                <w:sz w:val="16"/>
                <w:szCs w:val="16"/>
              </w:rPr>
              <w:br/>
              <w:t>Budget</w:t>
            </w:r>
            <w:r w:rsidRPr="0075166C">
              <w:rPr>
                <w:rFonts w:ascii="Arial" w:hAnsi="Arial" w:cs="Arial"/>
                <w:sz w:val="16"/>
                <w:szCs w:val="16"/>
              </w:rPr>
              <w:br/>
            </w:r>
            <w:r w:rsidRPr="0075166C">
              <w:rPr>
                <w:rFonts w:ascii="Arial" w:hAnsi="Arial" w:cs="Arial"/>
                <w:sz w:val="16"/>
                <w:szCs w:val="16"/>
              </w:rPr>
              <w:br/>
              <w:t>$'000</w:t>
            </w:r>
          </w:p>
        </w:tc>
        <w:tc>
          <w:tcPr>
            <w:tcW w:w="605" w:type="pct"/>
            <w:tcBorders>
              <w:top w:val="single" w:sz="4" w:space="0" w:color="auto"/>
              <w:left w:val="nil"/>
              <w:bottom w:val="single" w:sz="4" w:space="0" w:color="auto"/>
              <w:right w:val="nil"/>
            </w:tcBorders>
            <w:shd w:val="clear" w:color="auto" w:fill="auto"/>
            <w:vAlign w:val="bottom"/>
            <w:hideMark/>
          </w:tcPr>
          <w:p w14:paraId="08951F66" w14:textId="77777777" w:rsidR="001C0F49" w:rsidRPr="0075166C" w:rsidRDefault="001C0F49" w:rsidP="00293BD0">
            <w:pPr>
              <w:spacing w:after="0" w:line="240" w:lineRule="auto"/>
              <w:jc w:val="right"/>
              <w:rPr>
                <w:rFonts w:ascii="Arial" w:hAnsi="Arial" w:cs="Arial"/>
                <w:sz w:val="16"/>
                <w:szCs w:val="16"/>
              </w:rPr>
            </w:pPr>
            <w:r w:rsidRPr="0075166C">
              <w:rPr>
                <w:rFonts w:ascii="Arial" w:hAnsi="Arial" w:cs="Arial"/>
                <w:sz w:val="16"/>
                <w:szCs w:val="16"/>
              </w:rPr>
              <w:t>2023-24 Forward estimate</w:t>
            </w:r>
            <w:r w:rsidRPr="0075166C">
              <w:rPr>
                <w:rFonts w:ascii="Arial" w:hAnsi="Arial" w:cs="Arial"/>
                <w:sz w:val="16"/>
                <w:szCs w:val="16"/>
              </w:rPr>
              <w:br/>
              <w:t>$'000</w:t>
            </w:r>
          </w:p>
        </w:tc>
        <w:tc>
          <w:tcPr>
            <w:tcW w:w="605" w:type="pct"/>
            <w:tcBorders>
              <w:top w:val="single" w:sz="4" w:space="0" w:color="auto"/>
              <w:left w:val="nil"/>
              <w:bottom w:val="single" w:sz="4" w:space="0" w:color="auto"/>
              <w:right w:val="nil"/>
            </w:tcBorders>
            <w:shd w:val="clear" w:color="auto" w:fill="auto"/>
            <w:vAlign w:val="bottom"/>
            <w:hideMark/>
          </w:tcPr>
          <w:p w14:paraId="5BE23E68" w14:textId="77777777" w:rsidR="001C0F49" w:rsidRPr="0075166C" w:rsidRDefault="001C0F49" w:rsidP="00293BD0">
            <w:pPr>
              <w:spacing w:after="0" w:line="240" w:lineRule="auto"/>
              <w:jc w:val="right"/>
              <w:rPr>
                <w:rFonts w:ascii="Arial" w:hAnsi="Arial" w:cs="Arial"/>
                <w:sz w:val="16"/>
                <w:szCs w:val="16"/>
              </w:rPr>
            </w:pPr>
            <w:r w:rsidRPr="0075166C">
              <w:rPr>
                <w:rFonts w:ascii="Arial" w:hAnsi="Arial" w:cs="Arial"/>
                <w:sz w:val="16"/>
                <w:szCs w:val="16"/>
              </w:rPr>
              <w:t>2024-25 Forward estimate</w:t>
            </w:r>
            <w:r w:rsidRPr="0075166C">
              <w:rPr>
                <w:rFonts w:ascii="Arial" w:hAnsi="Arial" w:cs="Arial"/>
                <w:sz w:val="16"/>
                <w:szCs w:val="16"/>
              </w:rPr>
              <w:br/>
              <w:t>$'000</w:t>
            </w:r>
          </w:p>
        </w:tc>
        <w:tc>
          <w:tcPr>
            <w:tcW w:w="605" w:type="pct"/>
            <w:tcBorders>
              <w:top w:val="single" w:sz="4" w:space="0" w:color="auto"/>
              <w:left w:val="nil"/>
              <w:bottom w:val="single" w:sz="4" w:space="0" w:color="auto"/>
              <w:right w:val="nil"/>
            </w:tcBorders>
            <w:shd w:val="clear" w:color="auto" w:fill="auto"/>
            <w:vAlign w:val="bottom"/>
            <w:hideMark/>
          </w:tcPr>
          <w:p w14:paraId="1180F805" w14:textId="77777777" w:rsidR="001C0F49" w:rsidRPr="0075166C" w:rsidRDefault="001C0F49" w:rsidP="00293BD0">
            <w:pPr>
              <w:spacing w:after="0" w:line="240" w:lineRule="auto"/>
              <w:jc w:val="right"/>
              <w:rPr>
                <w:rFonts w:ascii="Arial" w:hAnsi="Arial" w:cs="Arial"/>
                <w:sz w:val="16"/>
                <w:szCs w:val="16"/>
              </w:rPr>
            </w:pPr>
            <w:r w:rsidRPr="0075166C">
              <w:rPr>
                <w:rFonts w:ascii="Arial" w:hAnsi="Arial" w:cs="Arial"/>
                <w:sz w:val="16"/>
                <w:szCs w:val="16"/>
              </w:rPr>
              <w:t>2025-26</w:t>
            </w:r>
            <w:r w:rsidRPr="0075166C">
              <w:rPr>
                <w:rFonts w:ascii="Arial" w:hAnsi="Arial" w:cs="Arial"/>
                <w:sz w:val="16"/>
                <w:szCs w:val="16"/>
              </w:rPr>
              <w:br/>
              <w:t>Forward estimate</w:t>
            </w:r>
            <w:r w:rsidRPr="0075166C">
              <w:rPr>
                <w:rFonts w:ascii="Arial" w:hAnsi="Arial" w:cs="Arial"/>
                <w:sz w:val="16"/>
                <w:szCs w:val="16"/>
              </w:rPr>
              <w:br/>
              <w:t>$'000</w:t>
            </w:r>
          </w:p>
        </w:tc>
      </w:tr>
      <w:tr w:rsidR="001C0F49" w:rsidRPr="0075166C" w14:paraId="70471EF3" w14:textId="77777777" w:rsidTr="007431A4">
        <w:trPr>
          <w:trHeight w:val="204"/>
        </w:trPr>
        <w:tc>
          <w:tcPr>
            <w:tcW w:w="1975" w:type="pct"/>
            <w:tcBorders>
              <w:top w:val="nil"/>
              <w:left w:val="nil"/>
              <w:bottom w:val="nil"/>
              <w:right w:val="nil"/>
            </w:tcBorders>
            <w:shd w:val="clear" w:color="auto" w:fill="auto"/>
            <w:noWrap/>
            <w:vAlign w:val="bottom"/>
            <w:hideMark/>
          </w:tcPr>
          <w:p w14:paraId="6EDA0636"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OPERATING ACTIVITIES</w:t>
            </w:r>
          </w:p>
        </w:tc>
        <w:tc>
          <w:tcPr>
            <w:tcW w:w="605" w:type="pct"/>
            <w:tcBorders>
              <w:top w:val="nil"/>
              <w:left w:val="nil"/>
              <w:bottom w:val="nil"/>
              <w:right w:val="nil"/>
            </w:tcBorders>
            <w:shd w:val="clear" w:color="auto" w:fill="auto"/>
            <w:noWrap/>
            <w:vAlign w:val="bottom"/>
            <w:hideMark/>
          </w:tcPr>
          <w:p w14:paraId="3D2D4632" w14:textId="77777777" w:rsidR="001C0F49" w:rsidRPr="0075166C" w:rsidRDefault="001C0F49" w:rsidP="00372D00">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auto" w:fill="E6E6E6"/>
            <w:noWrap/>
            <w:vAlign w:val="bottom"/>
            <w:hideMark/>
          </w:tcPr>
          <w:p w14:paraId="0CEABA51" w14:textId="77777777" w:rsidR="001C0F49" w:rsidRPr="0075166C" w:rsidRDefault="001C0F49" w:rsidP="00372D0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23FA7A36" w14:textId="77777777" w:rsidR="001C0F49" w:rsidRPr="0075166C" w:rsidRDefault="001C0F49" w:rsidP="00372D0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5B2F39B7" w14:textId="77777777" w:rsidR="001C0F49" w:rsidRPr="0075166C" w:rsidRDefault="001C0F49" w:rsidP="00372D00">
            <w:pPr>
              <w:spacing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hideMark/>
          </w:tcPr>
          <w:p w14:paraId="3DC601FD" w14:textId="77777777" w:rsidR="001C0F49" w:rsidRPr="0075166C" w:rsidRDefault="001C0F49" w:rsidP="00372D00">
            <w:pPr>
              <w:spacing w:after="0" w:line="240" w:lineRule="auto"/>
              <w:jc w:val="right"/>
              <w:rPr>
                <w:rFonts w:ascii="Times New Roman" w:hAnsi="Times New Roman"/>
              </w:rPr>
            </w:pPr>
          </w:p>
        </w:tc>
      </w:tr>
      <w:tr w:rsidR="001C0F49" w:rsidRPr="0075166C" w14:paraId="30D6442F" w14:textId="77777777" w:rsidTr="007431A4">
        <w:trPr>
          <w:trHeight w:val="204"/>
        </w:trPr>
        <w:tc>
          <w:tcPr>
            <w:tcW w:w="1975" w:type="pct"/>
            <w:tcBorders>
              <w:top w:val="nil"/>
              <w:left w:val="nil"/>
              <w:bottom w:val="nil"/>
              <w:right w:val="nil"/>
            </w:tcBorders>
            <w:shd w:val="clear" w:color="auto" w:fill="auto"/>
            <w:noWrap/>
            <w:vAlign w:val="bottom"/>
            <w:hideMark/>
          </w:tcPr>
          <w:p w14:paraId="737B3A86"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59811666" w14:textId="77777777" w:rsidR="001C0F49" w:rsidRPr="0075166C" w:rsidRDefault="001C0F49" w:rsidP="00372D00">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auto" w:fill="E6E6E6"/>
            <w:noWrap/>
            <w:vAlign w:val="bottom"/>
            <w:hideMark/>
          </w:tcPr>
          <w:p w14:paraId="48451A4D" w14:textId="77777777" w:rsidR="001C0F49" w:rsidRPr="0075166C" w:rsidRDefault="001C0F49" w:rsidP="00372D0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1E0ECE3F" w14:textId="77777777" w:rsidR="001C0F49" w:rsidRPr="0075166C" w:rsidRDefault="001C0F49" w:rsidP="00372D0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390B0B4C" w14:textId="77777777" w:rsidR="001C0F49" w:rsidRPr="0075166C" w:rsidRDefault="001C0F49" w:rsidP="00372D00">
            <w:pPr>
              <w:spacing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hideMark/>
          </w:tcPr>
          <w:p w14:paraId="77BD363A" w14:textId="77777777" w:rsidR="001C0F49" w:rsidRPr="0075166C" w:rsidRDefault="001C0F49" w:rsidP="00372D00">
            <w:pPr>
              <w:spacing w:after="0" w:line="240" w:lineRule="auto"/>
              <w:jc w:val="right"/>
              <w:rPr>
                <w:rFonts w:ascii="Times New Roman" w:hAnsi="Times New Roman"/>
              </w:rPr>
            </w:pPr>
          </w:p>
        </w:tc>
      </w:tr>
      <w:tr w:rsidR="001C0F49" w:rsidRPr="0075166C" w14:paraId="6D0026AF" w14:textId="77777777" w:rsidTr="007431A4">
        <w:trPr>
          <w:trHeight w:val="204"/>
        </w:trPr>
        <w:tc>
          <w:tcPr>
            <w:tcW w:w="1975" w:type="pct"/>
            <w:tcBorders>
              <w:top w:val="nil"/>
              <w:left w:val="nil"/>
              <w:bottom w:val="nil"/>
              <w:right w:val="nil"/>
            </w:tcBorders>
            <w:shd w:val="clear" w:color="auto" w:fill="auto"/>
            <w:noWrap/>
            <w:vAlign w:val="bottom"/>
            <w:hideMark/>
          </w:tcPr>
          <w:p w14:paraId="27029552" w14:textId="77777777" w:rsidR="001C0F49" w:rsidRPr="0075166C" w:rsidRDefault="001C0F49" w:rsidP="00293BD0">
            <w:pPr>
              <w:spacing w:after="0" w:line="240" w:lineRule="auto"/>
              <w:ind w:left="113"/>
              <w:rPr>
                <w:rFonts w:ascii="Arial" w:hAnsi="Arial" w:cs="Arial"/>
                <w:color w:val="000000"/>
                <w:sz w:val="16"/>
                <w:szCs w:val="16"/>
              </w:rPr>
            </w:pPr>
            <w:r w:rsidRPr="0075166C">
              <w:rPr>
                <w:rFonts w:ascii="Arial" w:hAnsi="Arial" w:cs="Arial"/>
                <w:color w:val="000000"/>
                <w:sz w:val="16"/>
                <w:szCs w:val="16"/>
              </w:rPr>
              <w:t>Appropriations</w:t>
            </w:r>
          </w:p>
        </w:tc>
        <w:tc>
          <w:tcPr>
            <w:tcW w:w="605" w:type="pct"/>
            <w:tcBorders>
              <w:top w:val="nil"/>
              <w:left w:val="nil"/>
              <w:bottom w:val="nil"/>
              <w:right w:val="nil"/>
            </w:tcBorders>
            <w:shd w:val="clear" w:color="auto" w:fill="auto"/>
            <w:noWrap/>
            <w:vAlign w:val="bottom"/>
            <w:hideMark/>
          </w:tcPr>
          <w:p w14:paraId="292720E4"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24,125</w:t>
            </w:r>
          </w:p>
        </w:tc>
        <w:tc>
          <w:tcPr>
            <w:tcW w:w="605" w:type="pct"/>
            <w:tcBorders>
              <w:top w:val="nil"/>
              <w:left w:val="nil"/>
              <w:bottom w:val="nil"/>
              <w:right w:val="nil"/>
            </w:tcBorders>
            <w:shd w:val="clear" w:color="auto" w:fill="E6E6E6"/>
            <w:noWrap/>
            <w:vAlign w:val="bottom"/>
            <w:hideMark/>
          </w:tcPr>
          <w:p w14:paraId="5D2583D9"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24,603</w:t>
            </w:r>
          </w:p>
        </w:tc>
        <w:tc>
          <w:tcPr>
            <w:tcW w:w="605" w:type="pct"/>
            <w:tcBorders>
              <w:top w:val="nil"/>
              <w:left w:val="nil"/>
              <w:bottom w:val="nil"/>
              <w:right w:val="nil"/>
            </w:tcBorders>
            <w:shd w:val="clear" w:color="auto" w:fill="auto"/>
            <w:noWrap/>
            <w:vAlign w:val="bottom"/>
            <w:hideMark/>
          </w:tcPr>
          <w:p w14:paraId="033FFE71"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21,797</w:t>
            </w:r>
          </w:p>
        </w:tc>
        <w:tc>
          <w:tcPr>
            <w:tcW w:w="605" w:type="pct"/>
            <w:tcBorders>
              <w:top w:val="nil"/>
              <w:left w:val="nil"/>
              <w:bottom w:val="nil"/>
              <w:right w:val="nil"/>
            </w:tcBorders>
            <w:shd w:val="clear" w:color="auto" w:fill="auto"/>
            <w:noWrap/>
            <w:vAlign w:val="bottom"/>
            <w:hideMark/>
          </w:tcPr>
          <w:p w14:paraId="4910EA06"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22,239</w:t>
            </w:r>
          </w:p>
        </w:tc>
        <w:tc>
          <w:tcPr>
            <w:tcW w:w="605" w:type="pct"/>
            <w:tcBorders>
              <w:top w:val="nil"/>
              <w:left w:val="nil"/>
              <w:bottom w:val="nil"/>
              <w:right w:val="nil"/>
            </w:tcBorders>
            <w:shd w:val="clear" w:color="auto" w:fill="auto"/>
            <w:noWrap/>
            <w:vAlign w:val="bottom"/>
            <w:hideMark/>
          </w:tcPr>
          <w:p w14:paraId="28EED222"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22,364</w:t>
            </w:r>
          </w:p>
        </w:tc>
      </w:tr>
      <w:tr w:rsidR="001C0F49" w:rsidRPr="0075166C" w14:paraId="70DBA266" w14:textId="77777777" w:rsidTr="007431A4">
        <w:trPr>
          <w:trHeight w:val="204"/>
        </w:trPr>
        <w:tc>
          <w:tcPr>
            <w:tcW w:w="1975" w:type="pct"/>
            <w:tcBorders>
              <w:top w:val="nil"/>
              <w:left w:val="nil"/>
              <w:bottom w:val="nil"/>
              <w:right w:val="nil"/>
            </w:tcBorders>
            <w:shd w:val="clear" w:color="auto" w:fill="auto"/>
            <w:vAlign w:val="bottom"/>
            <w:hideMark/>
          </w:tcPr>
          <w:p w14:paraId="39D8FA97" w14:textId="77777777" w:rsidR="001C0F49" w:rsidRPr="0075166C" w:rsidRDefault="001C0F49" w:rsidP="00293BD0">
            <w:pPr>
              <w:spacing w:after="0" w:line="240" w:lineRule="auto"/>
              <w:ind w:left="113"/>
              <w:rPr>
                <w:rFonts w:ascii="Arial" w:hAnsi="Arial" w:cs="Arial"/>
                <w:color w:val="000000"/>
                <w:sz w:val="16"/>
                <w:szCs w:val="16"/>
              </w:rPr>
            </w:pPr>
            <w:r w:rsidRPr="0075166C">
              <w:rPr>
                <w:rFonts w:ascii="Arial" w:hAnsi="Arial" w:cs="Arial"/>
                <w:color w:val="000000"/>
                <w:sz w:val="16"/>
                <w:szCs w:val="16"/>
              </w:rPr>
              <w:t>Sale of goods and rendering of services</w:t>
            </w:r>
          </w:p>
        </w:tc>
        <w:tc>
          <w:tcPr>
            <w:tcW w:w="605" w:type="pct"/>
            <w:tcBorders>
              <w:top w:val="nil"/>
              <w:left w:val="nil"/>
              <w:bottom w:val="nil"/>
              <w:right w:val="nil"/>
            </w:tcBorders>
            <w:shd w:val="clear" w:color="auto" w:fill="auto"/>
            <w:noWrap/>
            <w:vAlign w:val="bottom"/>
            <w:hideMark/>
          </w:tcPr>
          <w:p w14:paraId="541245CD"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5,512</w:t>
            </w:r>
          </w:p>
        </w:tc>
        <w:tc>
          <w:tcPr>
            <w:tcW w:w="605" w:type="pct"/>
            <w:tcBorders>
              <w:top w:val="nil"/>
              <w:left w:val="nil"/>
              <w:bottom w:val="nil"/>
              <w:right w:val="nil"/>
            </w:tcBorders>
            <w:shd w:val="clear" w:color="auto" w:fill="E6E6E6"/>
            <w:noWrap/>
            <w:vAlign w:val="bottom"/>
            <w:hideMark/>
          </w:tcPr>
          <w:p w14:paraId="5C0CA63C"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6,579</w:t>
            </w:r>
          </w:p>
        </w:tc>
        <w:tc>
          <w:tcPr>
            <w:tcW w:w="605" w:type="pct"/>
            <w:tcBorders>
              <w:top w:val="nil"/>
              <w:left w:val="nil"/>
              <w:bottom w:val="nil"/>
              <w:right w:val="nil"/>
            </w:tcBorders>
            <w:shd w:val="clear" w:color="auto" w:fill="auto"/>
            <w:noWrap/>
            <w:vAlign w:val="bottom"/>
            <w:hideMark/>
          </w:tcPr>
          <w:p w14:paraId="6C5220B0"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8,682</w:t>
            </w:r>
          </w:p>
        </w:tc>
        <w:tc>
          <w:tcPr>
            <w:tcW w:w="605" w:type="pct"/>
            <w:tcBorders>
              <w:top w:val="nil"/>
              <w:left w:val="nil"/>
              <w:bottom w:val="nil"/>
              <w:right w:val="nil"/>
            </w:tcBorders>
            <w:shd w:val="clear" w:color="auto" w:fill="auto"/>
            <w:noWrap/>
            <w:vAlign w:val="bottom"/>
            <w:hideMark/>
          </w:tcPr>
          <w:p w14:paraId="25BCF86D"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11,144</w:t>
            </w:r>
          </w:p>
        </w:tc>
        <w:tc>
          <w:tcPr>
            <w:tcW w:w="605" w:type="pct"/>
            <w:tcBorders>
              <w:top w:val="nil"/>
              <w:left w:val="nil"/>
              <w:bottom w:val="nil"/>
              <w:right w:val="nil"/>
            </w:tcBorders>
            <w:shd w:val="clear" w:color="auto" w:fill="auto"/>
            <w:noWrap/>
            <w:vAlign w:val="bottom"/>
            <w:hideMark/>
          </w:tcPr>
          <w:p w14:paraId="5D932412"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11,648</w:t>
            </w:r>
          </w:p>
        </w:tc>
      </w:tr>
      <w:tr w:rsidR="001C0F49" w:rsidRPr="0075166C" w14:paraId="4EFFC444" w14:textId="77777777" w:rsidTr="007431A4">
        <w:trPr>
          <w:trHeight w:val="204"/>
        </w:trPr>
        <w:tc>
          <w:tcPr>
            <w:tcW w:w="1975" w:type="pct"/>
            <w:tcBorders>
              <w:top w:val="nil"/>
              <w:left w:val="nil"/>
              <w:bottom w:val="nil"/>
              <w:right w:val="nil"/>
            </w:tcBorders>
            <w:shd w:val="clear" w:color="auto" w:fill="auto"/>
            <w:noWrap/>
            <w:vAlign w:val="bottom"/>
            <w:hideMark/>
          </w:tcPr>
          <w:p w14:paraId="34F2176B" w14:textId="77777777" w:rsidR="001C0F49" w:rsidRPr="0075166C" w:rsidRDefault="001C0F49" w:rsidP="00293BD0">
            <w:pPr>
              <w:spacing w:after="0" w:line="240" w:lineRule="auto"/>
              <w:ind w:left="113"/>
              <w:rPr>
                <w:rFonts w:ascii="Arial" w:hAnsi="Arial" w:cs="Arial"/>
                <w:color w:val="000000"/>
                <w:sz w:val="16"/>
                <w:szCs w:val="16"/>
              </w:rPr>
            </w:pPr>
            <w:r w:rsidRPr="0075166C">
              <w:rPr>
                <w:rFonts w:ascii="Arial" w:hAnsi="Arial" w:cs="Arial"/>
                <w:color w:val="000000"/>
                <w:sz w:val="16"/>
                <w:szCs w:val="16"/>
              </w:rPr>
              <w:t>Interest</w:t>
            </w:r>
          </w:p>
        </w:tc>
        <w:tc>
          <w:tcPr>
            <w:tcW w:w="605" w:type="pct"/>
            <w:tcBorders>
              <w:top w:val="nil"/>
              <w:left w:val="nil"/>
              <w:bottom w:val="nil"/>
              <w:right w:val="nil"/>
            </w:tcBorders>
            <w:shd w:val="clear" w:color="auto" w:fill="auto"/>
            <w:noWrap/>
            <w:vAlign w:val="bottom"/>
            <w:hideMark/>
          </w:tcPr>
          <w:p w14:paraId="46794128"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38</w:t>
            </w:r>
          </w:p>
        </w:tc>
        <w:tc>
          <w:tcPr>
            <w:tcW w:w="605" w:type="pct"/>
            <w:tcBorders>
              <w:top w:val="nil"/>
              <w:left w:val="nil"/>
              <w:bottom w:val="nil"/>
              <w:right w:val="nil"/>
            </w:tcBorders>
            <w:shd w:val="clear" w:color="auto" w:fill="E6E6E6"/>
            <w:noWrap/>
            <w:vAlign w:val="bottom"/>
            <w:hideMark/>
          </w:tcPr>
          <w:p w14:paraId="34C57AD7"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97</w:t>
            </w:r>
          </w:p>
        </w:tc>
        <w:tc>
          <w:tcPr>
            <w:tcW w:w="605" w:type="pct"/>
            <w:tcBorders>
              <w:top w:val="nil"/>
              <w:left w:val="nil"/>
              <w:bottom w:val="nil"/>
              <w:right w:val="nil"/>
            </w:tcBorders>
            <w:shd w:val="clear" w:color="auto" w:fill="auto"/>
            <w:noWrap/>
            <w:vAlign w:val="bottom"/>
            <w:hideMark/>
          </w:tcPr>
          <w:p w14:paraId="170665BF"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99</w:t>
            </w:r>
          </w:p>
        </w:tc>
        <w:tc>
          <w:tcPr>
            <w:tcW w:w="605" w:type="pct"/>
            <w:tcBorders>
              <w:top w:val="nil"/>
              <w:left w:val="nil"/>
              <w:bottom w:val="nil"/>
              <w:right w:val="nil"/>
            </w:tcBorders>
            <w:shd w:val="clear" w:color="auto" w:fill="auto"/>
            <w:noWrap/>
            <w:vAlign w:val="bottom"/>
            <w:hideMark/>
          </w:tcPr>
          <w:p w14:paraId="6B7A097B"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102</w:t>
            </w:r>
          </w:p>
        </w:tc>
        <w:tc>
          <w:tcPr>
            <w:tcW w:w="605" w:type="pct"/>
            <w:tcBorders>
              <w:top w:val="nil"/>
              <w:left w:val="nil"/>
              <w:bottom w:val="nil"/>
              <w:right w:val="nil"/>
            </w:tcBorders>
            <w:shd w:val="clear" w:color="auto" w:fill="auto"/>
            <w:noWrap/>
            <w:vAlign w:val="bottom"/>
            <w:hideMark/>
          </w:tcPr>
          <w:p w14:paraId="43CA9D42"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106</w:t>
            </w:r>
          </w:p>
        </w:tc>
      </w:tr>
      <w:tr w:rsidR="001C0F49" w:rsidRPr="0075166C" w14:paraId="21901A01" w14:textId="77777777" w:rsidTr="007431A4">
        <w:trPr>
          <w:trHeight w:val="204"/>
        </w:trPr>
        <w:tc>
          <w:tcPr>
            <w:tcW w:w="1975" w:type="pct"/>
            <w:tcBorders>
              <w:top w:val="nil"/>
              <w:left w:val="nil"/>
              <w:bottom w:val="nil"/>
              <w:right w:val="nil"/>
            </w:tcBorders>
            <w:shd w:val="clear" w:color="auto" w:fill="auto"/>
            <w:noWrap/>
            <w:vAlign w:val="bottom"/>
            <w:hideMark/>
          </w:tcPr>
          <w:p w14:paraId="451955FF" w14:textId="77777777" w:rsidR="001C0F49" w:rsidRPr="0075166C" w:rsidRDefault="001C0F49" w:rsidP="00293BD0">
            <w:pPr>
              <w:spacing w:after="0" w:line="240" w:lineRule="auto"/>
              <w:ind w:left="113"/>
              <w:rPr>
                <w:rFonts w:ascii="Arial" w:hAnsi="Arial" w:cs="Arial"/>
                <w:color w:val="000000"/>
                <w:sz w:val="16"/>
                <w:szCs w:val="16"/>
              </w:rPr>
            </w:pPr>
            <w:r w:rsidRPr="0075166C">
              <w:rPr>
                <w:rFonts w:ascii="Arial" w:hAnsi="Arial" w:cs="Arial"/>
                <w:color w:val="000000"/>
                <w:sz w:val="16"/>
                <w:szCs w:val="16"/>
              </w:rPr>
              <w:t>Net GST received</w:t>
            </w:r>
          </w:p>
        </w:tc>
        <w:tc>
          <w:tcPr>
            <w:tcW w:w="605" w:type="pct"/>
            <w:tcBorders>
              <w:top w:val="nil"/>
              <w:left w:val="nil"/>
              <w:bottom w:val="nil"/>
              <w:right w:val="nil"/>
            </w:tcBorders>
            <w:shd w:val="clear" w:color="auto" w:fill="auto"/>
            <w:noWrap/>
            <w:vAlign w:val="bottom"/>
            <w:hideMark/>
          </w:tcPr>
          <w:p w14:paraId="7804E3B0"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605" w:type="pct"/>
            <w:tcBorders>
              <w:top w:val="nil"/>
              <w:left w:val="nil"/>
              <w:bottom w:val="nil"/>
              <w:right w:val="nil"/>
            </w:tcBorders>
            <w:shd w:val="clear" w:color="auto" w:fill="E6E6E6"/>
            <w:noWrap/>
            <w:vAlign w:val="bottom"/>
            <w:hideMark/>
          </w:tcPr>
          <w:p w14:paraId="6E9FBEC9" w14:textId="77777777" w:rsidR="001C0F49" w:rsidRPr="0075166C" w:rsidRDefault="001C0F49" w:rsidP="00372D00">
            <w:pPr>
              <w:spacing w:after="0" w:line="240" w:lineRule="auto"/>
              <w:jc w:val="right"/>
              <w:rPr>
                <w:rFonts w:ascii="Arial" w:hAnsi="Arial" w:cs="Arial"/>
                <w:color w:val="000000"/>
                <w:sz w:val="16"/>
                <w:szCs w:val="16"/>
              </w:rPr>
            </w:pPr>
            <w:r w:rsidRPr="0075166C">
              <w:rPr>
                <w:rFonts w:ascii="Arial" w:hAnsi="Arial" w:cs="Arial"/>
                <w:color w:val="000000"/>
                <w:sz w:val="16"/>
                <w:szCs w:val="16"/>
              </w:rPr>
              <w:t>2,112</w:t>
            </w:r>
          </w:p>
        </w:tc>
        <w:tc>
          <w:tcPr>
            <w:tcW w:w="605" w:type="pct"/>
            <w:tcBorders>
              <w:top w:val="nil"/>
              <w:left w:val="nil"/>
              <w:bottom w:val="nil"/>
              <w:right w:val="nil"/>
            </w:tcBorders>
            <w:shd w:val="clear" w:color="auto" w:fill="auto"/>
            <w:noWrap/>
            <w:vAlign w:val="bottom"/>
            <w:hideMark/>
          </w:tcPr>
          <w:p w14:paraId="01671BEF" w14:textId="77777777" w:rsidR="001C0F49" w:rsidRPr="0075166C" w:rsidRDefault="001C0F49" w:rsidP="00372D00">
            <w:pPr>
              <w:spacing w:after="0" w:line="240" w:lineRule="auto"/>
              <w:jc w:val="right"/>
              <w:rPr>
                <w:rFonts w:ascii="Arial" w:hAnsi="Arial" w:cs="Arial"/>
                <w:color w:val="000000"/>
                <w:sz w:val="16"/>
                <w:szCs w:val="16"/>
              </w:rPr>
            </w:pPr>
            <w:r w:rsidRPr="0075166C">
              <w:rPr>
                <w:rFonts w:ascii="Arial" w:hAnsi="Arial" w:cs="Arial"/>
                <w:color w:val="000000"/>
                <w:sz w:val="16"/>
                <w:szCs w:val="16"/>
              </w:rPr>
              <w:t>-</w:t>
            </w:r>
          </w:p>
        </w:tc>
        <w:tc>
          <w:tcPr>
            <w:tcW w:w="605" w:type="pct"/>
            <w:tcBorders>
              <w:top w:val="nil"/>
              <w:left w:val="nil"/>
              <w:bottom w:val="nil"/>
              <w:right w:val="nil"/>
            </w:tcBorders>
            <w:shd w:val="clear" w:color="auto" w:fill="auto"/>
            <w:noWrap/>
            <w:vAlign w:val="bottom"/>
            <w:hideMark/>
          </w:tcPr>
          <w:p w14:paraId="6BA75D7D" w14:textId="77777777" w:rsidR="001C0F49" w:rsidRPr="0075166C" w:rsidRDefault="001C0F49" w:rsidP="00372D00">
            <w:pPr>
              <w:spacing w:after="0" w:line="240" w:lineRule="auto"/>
              <w:jc w:val="right"/>
              <w:rPr>
                <w:rFonts w:ascii="Arial" w:hAnsi="Arial" w:cs="Arial"/>
                <w:color w:val="000000"/>
                <w:sz w:val="16"/>
                <w:szCs w:val="16"/>
              </w:rPr>
            </w:pPr>
            <w:r w:rsidRPr="0075166C">
              <w:rPr>
                <w:rFonts w:ascii="Arial" w:hAnsi="Arial" w:cs="Arial"/>
                <w:color w:val="000000"/>
                <w:sz w:val="16"/>
                <w:szCs w:val="16"/>
              </w:rPr>
              <w:t>-</w:t>
            </w:r>
          </w:p>
        </w:tc>
        <w:tc>
          <w:tcPr>
            <w:tcW w:w="605" w:type="pct"/>
            <w:tcBorders>
              <w:top w:val="nil"/>
              <w:left w:val="nil"/>
              <w:bottom w:val="nil"/>
              <w:right w:val="nil"/>
            </w:tcBorders>
            <w:shd w:val="clear" w:color="auto" w:fill="auto"/>
            <w:noWrap/>
            <w:vAlign w:val="bottom"/>
            <w:hideMark/>
          </w:tcPr>
          <w:p w14:paraId="0EBA7110" w14:textId="77777777" w:rsidR="001C0F49" w:rsidRPr="0075166C" w:rsidRDefault="001C0F49" w:rsidP="00372D00">
            <w:pPr>
              <w:spacing w:after="0" w:line="240" w:lineRule="auto"/>
              <w:jc w:val="right"/>
              <w:rPr>
                <w:rFonts w:ascii="Arial" w:hAnsi="Arial" w:cs="Arial"/>
                <w:color w:val="000000"/>
                <w:sz w:val="16"/>
                <w:szCs w:val="16"/>
              </w:rPr>
            </w:pPr>
            <w:r w:rsidRPr="0075166C">
              <w:rPr>
                <w:rFonts w:ascii="Arial" w:hAnsi="Arial" w:cs="Arial"/>
                <w:color w:val="000000"/>
                <w:sz w:val="16"/>
                <w:szCs w:val="16"/>
              </w:rPr>
              <w:t>-</w:t>
            </w:r>
          </w:p>
        </w:tc>
      </w:tr>
      <w:tr w:rsidR="001C0F49" w:rsidRPr="0075166C" w14:paraId="7F896015" w14:textId="77777777" w:rsidTr="007431A4">
        <w:trPr>
          <w:trHeight w:val="204"/>
        </w:trPr>
        <w:tc>
          <w:tcPr>
            <w:tcW w:w="1975" w:type="pct"/>
            <w:tcBorders>
              <w:top w:val="nil"/>
              <w:left w:val="nil"/>
              <w:bottom w:val="nil"/>
              <w:right w:val="nil"/>
            </w:tcBorders>
            <w:shd w:val="clear" w:color="auto" w:fill="auto"/>
            <w:noWrap/>
            <w:vAlign w:val="bottom"/>
            <w:hideMark/>
          </w:tcPr>
          <w:p w14:paraId="30424BC4" w14:textId="77777777" w:rsidR="001C0F49" w:rsidRPr="0075166C" w:rsidRDefault="001C0F49" w:rsidP="00293BD0">
            <w:pPr>
              <w:spacing w:after="0" w:line="240" w:lineRule="auto"/>
              <w:ind w:left="113"/>
              <w:rPr>
                <w:rFonts w:ascii="Arial" w:hAnsi="Arial" w:cs="Arial"/>
                <w:color w:val="000000"/>
                <w:sz w:val="16"/>
                <w:szCs w:val="16"/>
              </w:rPr>
            </w:pPr>
            <w:r w:rsidRPr="0075166C">
              <w:rPr>
                <w:rFonts w:ascii="Arial" w:hAnsi="Arial" w:cs="Arial"/>
                <w:color w:val="000000"/>
                <w:sz w:val="16"/>
                <w:szCs w:val="16"/>
              </w:rPr>
              <w:t xml:space="preserve">Other </w:t>
            </w:r>
          </w:p>
        </w:tc>
        <w:tc>
          <w:tcPr>
            <w:tcW w:w="605" w:type="pct"/>
            <w:tcBorders>
              <w:top w:val="nil"/>
              <w:left w:val="nil"/>
              <w:bottom w:val="nil"/>
              <w:right w:val="nil"/>
            </w:tcBorders>
            <w:shd w:val="clear" w:color="auto" w:fill="auto"/>
            <w:noWrap/>
            <w:vAlign w:val="bottom"/>
            <w:hideMark/>
          </w:tcPr>
          <w:p w14:paraId="7A6168E7"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3,611</w:t>
            </w:r>
          </w:p>
        </w:tc>
        <w:tc>
          <w:tcPr>
            <w:tcW w:w="605" w:type="pct"/>
            <w:tcBorders>
              <w:top w:val="nil"/>
              <w:left w:val="nil"/>
              <w:bottom w:val="nil"/>
              <w:right w:val="nil"/>
            </w:tcBorders>
            <w:shd w:val="clear" w:color="auto" w:fill="E6E6E6"/>
            <w:noWrap/>
            <w:vAlign w:val="bottom"/>
            <w:hideMark/>
          </w:tcPr>
          <w:p w14:paraId="060269CC"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1,183</w:t>
            </w:r>
          </w:p>
        </w:tc>
        <w:tc>
          <w:tcPr>
            <w:tcW w:w="605" w:type="pct"/>
            <w:tcBorders>
              <w:top w:val="nil"/>
              <w:left w:val="nil"/>
              <w:bottom w:val="nil"/>
              <w:right w:val="nil"/>
            </w:tcBorders>
            <w:shd w:val="clear" w:color="auto" w:fill="auto"/>
            <w:noWrap/>
            <w:vAlign w:val="bottom"/>
            <w:hideMark/>
          </w:tcPr>
          <w:p w14:paraId="25A15E99" w14:textId="67E500F8"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w:t>
            </w:r>
            <w:r w:rsidR="007E78AD">
              <w:rPr>
                <w:rFonts w:ascii="Arial" w:hAnsi="Arial" w:cs="Arial"/>
                <w:color w:val="000000"/>
                <w:sz w:val="16"/>
                <w:szCs w:val="16"/>
              </w:rPr>
              <w:t>5</w:t>
            </w:r>
            <w:r>
              <w:rPr>
                <w:rFonts w:ascii="Arial" w:hAnsi="Arial" w:cs="Arial"/>
                <w:color w:val="000000"/>
                <w:sz w:val="16"/>
                <w:szCs w:val="16"/>
              </w:rPr>
              <w:t>73</w:t>
            </w:r>
          </w:p>
        </w:tc>
        <w:tc>
          <w:tcPr>
            <w:tcW w:w="605" w:type="pct"/>
            <w:tcBorders>
              <w:top w:val="nil"/>
              <w:left w:val="nil"/>
              <w:bottom w:val="nil"/>
              <w:right w:val="nil"/>
            </w:tcBorders>
            <w:shd w:val="clear" w:color="auto" w:fill="auto"/>
            <w:noWrap/>
            <w:vAlign w:val="bottom"/>
            <w:hideMark/>
          </w:tcPr>
          <w:p w14:paraId="3AB6E2DB" w14:textId="77777777" w:rsidR="001C0F49" w:rsidRPr="0075166C" w:rsidRDefault="001C0F49" w:rsidP="00372D00">
            <w:pPr>
              <w:spacing w:after="0" w:line="240" w:lineRule="auto"/>
              <w:jc w:val="right"/>
              <w:rPr>
                <w:rFonts w:ascii="Arial" w:hAnsi="Arial" w:cs="Arial"/>
                <w:color w:val="000000"/>
                <w:sz w:val="16"/>
                <w:szCs w:val="16"/>
              </w:rPr>
            </w:pPr>
            <w:r w:rsidRPr="0075166C">
              <w:rPr>
                <w:rFonts w:ascii="Arial" w:hAnsi="Arial" w:cs="Arial"/>
                <w:color w:val="000000"/>
                <w:sz w:val="16"/>
                <w:szCs w:val="16"/>
              </w:rPr>
              <w:t>2,</w:t>
            </w:r>
            <w:r>
              <w:rPr>
                <w:rFonts w:ascii="Arial" w:hAnsi="Arial" w:cs="Arial"/>
                <w:color w:val="000000"/>
                <w:sz w:val="16"/>
                <w:szCs w:val="16"/>
              </w:rPr>
              <w:t>154</w:t>
            </w:r>
          </w:p>
        </w:tc>
        <w:tc>
          <w:tcPr>
            <w:tcW w:w="605" w:type="pct"/>
            <w:tcBorders>
              <w:top w:val="nil"/>
              <w:left w:val="nil"/>
              <w:bottom w:val="nil"/>
              <w:right w:val="nil"/>
            </w:tcBorders>
            <w:shd w:val="clear" w:color="auto" w:fill="auto"/>
            <w:noWrap/>
            <w:vAlign w:val="bottom"/>
            <w:hideMark/>
          </w:tcPr>
          <w:p w14:paraId="1529CC25"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2,268</w:t>
            </w:r>
          </w:p>
        </w:tc>
      </w:tr>
      <w:tr w:rsidR="001C0F49" w:rsidRPr="0075166C" w14:paraId="3DA9702D" w14:textId="77777777" w:rsidTr="007431A4">
        <w:trPr>
          <w:trHeight w:val="204"/>
        </w:trPr>
        <w:tc>
          <w:tcPr>
            <w:tcW w:w="1975" w:type="pct"/>
            <w:tcBorders>
              <w:top w:val="nil"/>
              <w:left w:val="nil"/>
              <w:bottom w:val="nil"/>
              <w:right w:val="nil"/>
            </w:tcBorders>
            <w:shd w:val="clear" w:color="auto" w:fill="auto"/>
            <w:noWrap/>
            <w:vAlign w:val="bottom"/>
            <w:hideMark/>
          </w:tcPr>
          <w:p w14:paraId="5438121E" w14:textId="77777777" w:rsidR="001C0F49" w:rsidRPr="0075166C" w:rsidRDefault="001C0F49" w:rsidP="00293BD0">
            <w:pPr>
              <w:spacing w:after="0" w:line="240" w:lineRule="auto"/>
              <w:rPr>
                <w:rFonts w:ascii="Arial" w:hAnsi="Arial" w:cs="Arial"/>
                <w:b/>
                <w:bCs/>
                <w:i/>
                <w:iCs/>
                <w:color w:val="000000"/>
                <w:sz w:val="16"/>
                <w:szCs w:val="16"/>
              </w:rPr>
            </w:pPr>
            <w:r w:rsidRPr="0075166C">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061BF8EC"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33,336</w:t>
            </w:r>
          </w:p>
        </w:tc>
        <w:tc>
          <w:tcPr>
            <w:tcW w:w="605" w:type="pct"/>
            <w:tcBorders>
              <w:top w:val="single" w:sz="4" w:space="0" w:color="000000"/>
              <w:left w:val="nil"/>
              <w:bottom w:val="single" w:sz="4" w:space="0" w:color="000000"/>
              <w:right w:val="nil"/>
            </w:tcBorders>
            <w:shd w:val="clear" w:color="auto" w:fill="E6E6E6"/>
            <w:noWrap/>
            <w:vAlign w:val="bottom"/>
            <w:hideMark/>
          </w:tcPr>
          <w:p w14:paraId="7A29180C"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34,574</w:t>
            </w:r>
          </w:p>
        </w:tc>
        <w:tc>
          <w:tcPr>
            <w:tcW w:w="605" w:type="pct"/>
            <w:tcBorders>
              <w:top w:val="single" w:sz="4" w:space="0" w:color="000000"/>
              <w:left w:val="nil"/>
              <w:bottom w:val="single" w:sz="4" w:space="0" w:color="000000"/>
              <w:right w:val="nil"/>
            </w:tcBorders>
            <w:shd w:val="clear" w:color="auto" w:fill="auto"/>
            <w:noWrap/>
            <w:vAlign w:val="bottom"/>
            <w:hideMark/>
          </w:tcPr>
          <w:p w14:paraId="158C8BE8"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32,151</w:t>
            </w:r>
          </w:p>
        </w:tc>
        <w:tc>
          <w:tcPr>
            <w:tcW w:w="605" w:type="pct"/>
            <w:tcBorders>
              <w:top w:val="single" w:sz="4" w:space="0" w:color="000000"/>
              <w:left w:val="nil"/>
              <w:bottom w:val="single" w:sz="4" w:space="0" w:color="000000"/>
              <w:right w:val="nil"/>
            </w:tcBorders>
            <w:shd w:val="clear" w:color="auto" w:fill="auto"/>
            <w:noWrap/>
            <w:vAlign w:val="bottom"/>
            <w:hideMark/>
          </w:tcPr>
          <w:p w14:paraId="4BE00D63"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35,639</w:t>
            </w:r>
          </w:p>
        </w:tc>
        <w:tc>
          <w:tcPr>
            <w:tcW w:w="605" w:type="pct"/>
            <w:tcBorders>
              <w:top w:val="single" w:sz="4" w:space="0" w:color="000000"/>
              <w:left w:val="nil"/>
              <w:bottom w:val="single" w:sz="4" w:space="0" w:color="000000"/>
              <w:right w:val="nil"/>
            </w:tcBorders>
            <w:shd w:val="clear" w:color="auto" w:fill="auto"/>
            <w:noWrap/>
            <w:vAlign w:val="bottom"/>
            <w:hideMark/>
          </w:tcPr>
          <w:p w14:paraId="6D6E5B17"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36,386</w:t>
            </w:r>
          </w:p>
        </w:tc>
      </w:tr>
      <w:tr w:rsidR="001C0F49" w:rsidRPr="0075166C" w14:paraId="5B32F921" w14:textId="77777777" w:rsidTr="007431A4">
        <w:trPr>
          <w:trHeight w:val="204"/>
        </w:trPr>
        <w:tc>
          <w:tcPr>
            <w:tcW w:w="1975" w:type="pct"/>
            <w:tcBorders>
              <w:top w:val="nil"/>
              <w:left w:val="nil"/>
              <w:bottom w:val="nil"/>
              <w:right w:val="nil"/>
            </w:tcBorders>
            <w:shd w:val="clear" w:color="auto" w:fill="auto"/>
            <w:noWrap/>
            <w:vAlign w:val="bottom"/>
            <w:hideMark/>
          </w:tcPr>
          <w:p w14:paraId="28413AB4"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6975C263" w14:textId="77777777" w:rsidR="001C0F49" w:rsidRPr="0075166C" w:rsidRDefault="001C0F49" w:rsidP="00372D00">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auto" w:fill="E6E6E6"/>
            <w:noWrap/>
            <w:vAlign w:val="bottom"/>
            <w:hideMark/>
          </w:tcPr>
          <w:p w14:paraId="65AF363D" w14:textId="77777777" w:rsidR="001C0F49" w:rsidRPr="0075166C" w:rsidRDefault="001C0F49" w:rsidP="00372D0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0DC0C00B" w14:textId="77777777" w:rsidR="001C0F49" w:rsidRPr="0075166C" w:rsidRDefault="001C0F49" w:rsidP="00372D0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36941F78" w14:textId="77777777" w:rsidR="001C0F49" w:rsidRPr="0075166C" w:rsidRDefault="001C0F49" w:rsidP="00372D00">
            <w:pPr>
              <w:spacing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hideMark/>
          </w:tcPr>
          <w:p w14:paraId="6B87FE48" w14:textId="77777777" w:rsidR="001C0F49" w:rsidRPr="0075166C" w:rsidRDefault="001C0F49" w:rsidP="00372D00">
            <w:pPr>
              <w:spacing w:after="0" w:line="240" w:lineRule="auto"/>
              <w:jc w:val="right"/>
              <w:rPr>
                <w:rFonts w:ascii="Times New Roman" w:hAnsi="Times New Roman"/>
              </w:rPr>
            </w:pPr>
          </w:p>
        </w:tc>
      </w:tr>
      <w:tr w:rsidR="001C0F49" w:rsidRPr="0075166C" w14:paraId="174922D2" w14:textId="77777777" w:rsidTr="007431A4">
        <w:trPr>
          <w:trHeight w:val="204"/>
        </w:trPr>
        <w:tc>
          <w:tcPr>
            <w:tcW w:w="1975" w:type="pct"/>
            <w:tcBorders>
              <w:top w:val="nil"/>
              <w:left w:val="nil"/>
              <w:bottom w:val="nil"/>
              <w:right w:val="nil"/>
            </w:tcBorders>
            <w:shd w:val="clear" w:color="auto" w:fill="auto"/>
            <w:noWrap/>
            <w:vAlign w:val="bottom"/>
            <w:hideMark/>
          </w:tcPr>
          <w:p w14:paraId="4D8C5342" w14:textId="77777777" w:rsidR="001C0F49" w:rsidRPr="0075166C" w:rsidRDefault="001C0F49" w:rsidP="00293BD0">
            <w:pPr>
              <w:spacing w:after="0" w:line="240" w:lineRule="auto"/>
              <w:ind w:left="113"/>
              <w:rPr>
                <w:rFonts w:ascii="Arial" w:hAnsi="Arial" w:cs="Arial"/>
                <w:color w:val="000000"/>
                <w:sz w:val="16"/>
                <w:szCs w:val="16"/>
              </w:rPr>
            </w:pPr>
            <w:r w:rsidRPr="0075166C">
              <w:rPr>
                <w:rFonts w:ascii="Arial" w:hAnsi="Arial" w:cs="Arial"/>
                <w:color w:val="000000"/>
                <w:sz w:val="16"/>
                <w:szCs w:val="16"/>
              </w:rPr>
              <w:t>Employees</w:t>
            </w:r>
          </w:p>
        </w:tc>
        <w:tc>
          <w:tcPr>
            <w:tcW w:w="605" w:type="pct"/>
            <w:tcBorders>
              <w:top w:val="nil"/>
              <w:left w:val="nil"/>
              <w:bottom w:val="nil"/>
              <w:right w:val="nil"/>
            </w:tcBorders>
            <w:shd w:val="clear" w:color="auto" w:fill="auto"/>
            <w:noWrap/>
            <w:vAlign w:val="bottom"/>
            <w:hideMark/>
          </w:tcPr>
          <w:p w14:paraId="1B62F6E0"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13,308</w:t>
            </w:r>
          </w:p>
        </w:tc>
        <w:tc>
          <w:tcPr>
            <w:tcW w:w="605" w:type="pct"/>
            <w:tcBorders>
              <w:top w:val="nil"/>
              <w:left w:val="nil"/>
              <w:bottom w:val="nil"/>
              <w:right w:val="nil"/>
            </w:tcBorders>
            <w:shd w:val="clear" w:color="auto" w:fill="E6E6E6"/>
            <w:noWrap/>
            <w:vAlign w:val="bottom"/>
            <w:hideMark/>
          </w:tcPr>
          <w:p w14:paraId="3EA5B86E"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13,094</w:t>
            </w:r>
          </w:p>
        </w:tc>
        <w:tc>
          <w:tcPr>
            <w:tcW w:w="605" w:type="pct"/>
            <w:tcBorders>
              <w:top w:val="nil"/>
              <w:left w:val="nil"/>
              <w:bottom w:val="nil"/>
              <w:right w:val="nil"/>
            </w:tcBorders>
            <w:shd w:val="clear" w:color="auto" w:fill="auto"/>
            <w:noWrap/>
            <w:vAlign w:val="bottom"/>
            <w:hideMark/>
          </w:tcPr>
          <w:p w14:paraId="76A1319E"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13,301</w:t>
            </w:r>
          </w:p>
        </w:tc>
        <w:tc>
          <w:tcPr>
            <w:tcW w:w="605" w:type="pct"/>
            <w:tcBorders>
              <w:top w:val="nil"/>
              <w:left w:val="nil"/>
              <w:bottom w:val="nil"/>
              <w:right w:val="nil"/>
            </w:tcBorders>
            <w:shd w:val="clear" w:color="auto" w:fill="auto"/>
            <w:noWrap/>
            <w:vAlign w:val="bottom"/>
            <w:hideMark/>
          </w:tcPr>
          <w:p w14:paraId="20F97C8D"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14,484</w:t>
            </w:r>
          </w:p>
        </w:tc>
        <w:tc>
          <w:tcPr>
            <w:tcW w:w="605" w:type="pct"/>
            <w:tcBorders>
              <w:top w:val="nil"/>
              <w:left w:val="nil"/>
              <w:bottom w:val="nil"/>
              <w:right w:val="nil"/>
            </w:tcBorders>
            <w:shd w:val="clear" w:color="auto" w:fill="auto"/>
            <w:noWrap/>
            <w:vAlign w:val="bottom"/>
            <w:hideMark/>
          </w:tcPr>
          <w:p w14:paraId="1E2BF455"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14,797</w:t>
            </w:r>
          </w:p>
        </w:tc>
      </w:tr>
      <w:tr w:rsidR="001C0F49" w:rsidRPr="0075166C" w14:paraId="34C9FAC5" w14:textId="77777777" w:rsidTr="007431A4">
        <w:trPr>
          <w:trHeight w:val="204"/>
        </w:trPr>
        <w:tc>
          <w:tcPr>
            <w:tcW w:w="1975" w:type="pct"/>
            <w:tcBorders>
              <w:top w:val="nil"/>
              <w:left w:val="nil"/>
              <w:bottom w:val="nil"/>
              <w:right w:val="nil"/>
            </w:tcBorders>
            <w:shd w:val="clear" w:color="auto" w:fill="auto"/>
            <w:noWrap/>
            <w:vAlign w:val="bottom"/>
            <w:hideMark/>
          </w:tcPr>
          <w:p w14:paraId="6BC97FC5" w14:textId="77777777" w:rsidR="001C0F49" w:rsidRPr="0075166C" w:rsidRDefault="001C0F49" w:rsidP="00293BD0">
            <w:pPr>
              <w:spacing w:after="0" w:line="240" w:lineRule="auto"/>
              <w:ind w:left="113"/>
              <w:rPr>
                <w:rFonts w:ascii="Arial" w:hAnsi="Arial" w:cs="Arial"/>
                <w:color w:val="000000"/>
                <w:sz w:val="16"/>
                <w:szCs w:val="16"/>
              </w:rPr>
            </w:pPr>
            <w:r w:rsidRPr="0075166C">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2C378C39"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9,209</w:t>
            </w:r>
          </w:p>
        </w:tc>
        <w:tc>
          <w:tcPr>
            <w:tcW w:w="605" w:type="pct"/>
            <w:tcBorders>
              <w:top w:val="nil"/>
              <w:left w:val="nil"/>
              <w:bottom w:val="nil"/>
              <w:right w:val="nil"/>
            </w:tcBorders>
            <w:shd w:val="clear" w:color="auto" w:fill="E6E6E6"/>
            <w:noWrap/>
            <w:vAlign w:val="bottom"/>
            <w:hideMark/>
          </w:tcPr>
          <w:p w14:paraId="6A0B30A9"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12,568</w:t>
            </w:r>
          </w:p>
        </w:tc>
        <w:tc>
          <w:tcPr>
            <w:tcW w:w="605" w:type="pct"/>
            <w:tcBorders>
              <w:top w:val="nil"/>
              <w:left w:val="nil"/>
              <w:bottom w:val="nil"/>
              <w:right w:val="nil"/>
            </w:tcBorders>
            <w:shd w:val="clear" w:color="auto" w:fill="auto"/>
            <w:noWrap/>
            <w:vAlign w:val="bottom"/>
            <w:hideMark/>
          </w:tcPr>
          <w:p w14:paraId="4A56A7F3"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11,828</w:t>
            </w:r>
          </w:p>
        </w:tc>
        <w:tc>
          <w:tcPr>
            <w:tcW w:w="605" w:type="pct"/>
            <w:tcBorders>
              <w:top w:val="nil"/>
              <w:left w:val="nil"/>
              <w:bottom w:val="nil"/>
              <w:right w:val="nil"/>
            </w:tcBorders>
            <w:shd w:val="clear" w:color="auto" w:fill="auto"/>
            <w:noWrap/>
            <w:vAlign w:val="bottom"/>
            <w:hideMark/>
          </w:tcPr>
          <w:p w14:paraId="7975E5F9"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13,631</w:t>
            </w:r>
          </w:p>
        </w:tc>
        <w:tc>
          <w:tcPr>
            <w:tcW w:w="605" w:type="pct"/>
            <w:tcBorders>
              <w:top w:val="nil"/>
              <w:left w:val="nil"/>
              <w:bottom w:val="nil"/>
              <w:right w:val="nil"/>
            </w:tcBorders>
            <w:shd w:val="clear" w:color="auto" w:fill="auto"/>
            <w:noWrap/>
            <w:vAlign w:val="bottom"/>
            <w:hideMark/>
          </w:tcPr>
          <w:p w14:paraId="3B047359"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14,064</w:t>
            </w:r>
          </w:p>
        </w:tc>
      </w:tr>
      <w:tr w:rsidR="001C0F49" w:rsidRPr="0075166C" w14:paraId="36B87453" w14:textId="77777777" w:rsidTr="007431A4">
        <w:trPr>
          <w:trHeight w:val="204"/>
        </w:trPr>
        <w:tc>
          <w:tcPr>
            <w:tcW w:w="1975" w:type="pct"/>
            <w:tcBorders>
              <w:top w:val="nil"/>
              <w:left w:val="nil"/>
              <w:bottom w:val="nil"/>
              <w:right w:val="nil"/>
            </w:tcBorders>
            <w:shd w:val="clear" w:color="auto" w:fill="auto"/>
            <w:noWrap/>
            <w:vAlign w:val="bottom"/>
            <w:hideMark/>
          </w:tcPr>
          <w:p w14:paraId="43A61E73" w14:textId="77777777" w:rsidR="001C0F49" w:rsidRPr="00E67399" w:rsidRDefault="001C0F49" w:rsidP="00293BD0">
            <w:pPr>
              <w:spacing w:after="0" w:line="240" w:lineRule="auto"/>
              <w:ind w:left="113"/>
              <w:rPr>
                <w:rFonts w:ascii="Arial" w:hAnsi="Arial" w:cs="Arial"/>
                <w:color w:val="000000"/>
                <w:sz w:val="16"/>
                <w:szCs w:val="16"/>
              </w:rPr>
            </w:pPr>
            <w:r w:rsidRPr="00E67399">
              <w:rPr>
                <w:rFonts w:ascii="Arial" w:hAnsi="Arial" w:cs="Arial"/>
                <w:color w:val="000000"/>
                <w:sz w:val="16"/>
                <w:szCs w:val="16"/>
              </w:rPr>
              <w:t>Net GST paid</w:t>
            </w:r>
          </w:p>
        </w:tc>
        <w:tc>
          <w:tcPr>
            <w:tcW w:w="605" w:type="pct"/>
            <w:tcBorders>
              <w:top w:val="nil"/>
              <w:left w:val="nil"/>
              <w:bottom w:val="nil"/>
              <w:right w:val="nil"/>
            </w:tcBorders>
            <w:shd w:val="clear" w:color="auto" w:fill="auto"/>
            <w:noWrap/>
            <w:vAlign w:val="bottom"/>
            <w:hideMark/>
          </w:tcPr>
          <w:p w14:paraId="56EAF52C"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220</w:t>
            </w:r>
          </w:p>
        </w:tc>
        <w:tc>
          <w:tcPr>
            <w:tcW w:w="605" w:type="pct"/>
            <w:tcBorders>
              <w:top w:val="nil"/>
              <w:left w:val="nil"/>
              <w:bottom w:val="nil"/>
              <w:right w:val="nil"/>
            </w:tcBorders>
            <w:shd w:val="clear" w:color="auto" w:fill="E6E6E6"/>
            <w:noWrap/>
            <w:vAlign w:val="bottom"/>
            <w:hideMark/>
          </w:tcPr>
          <w:p w14:paraId="0ECC7932"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2,112</w:t>
            </w:r>
          </w:p>
        </w:tc>
        <w:tc>
          <w:tcPr>
            <w:tcW w:w="605" w:type="pct"/>
            <w:tcBorders>
              <w:top w:val="nil"/>
              <w:left w:val="nil"/>
              <w:bottom w:val="nil"/>
              <w:right w:val="nil"/>
            </w:tcBorders>
            <w:shd w:val="clear" w:color="auto" w:fill="auto"/>
            <w:noWrap/>
            <w:vAlign w:val="bottom"/>
            <w:hideMark/>
          </w:tcPr>
          <w:p w14:paraId="55522F55"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5" w:type="pct"/>
            <w:tcBorders>
              <w:top w:val="nil"/>
              <w:left w:val="nil"/>
              <w:bottom w:val="nil"/>
              <w:right w:val="nil"/>
            </w:tcBorders>
            <w:shd w:val="clear" w:color="auto" w:fill="auto"/>
            <w:noWrap/>
            <w:vAlign w:val="bottom"/>
            <w:hideMark/>
          </w:tcPr>
          <w:p w14:paraId="4CEEA43F"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5" w:type="pct"/>
            <w:tcBorders>
              <w:top w:val="nil"/>
              <w:left w:val="nil"/>
              <w:bottom w:val="nil"/>
              <w:right w:val="nil"/>
            </w:tcBorders>
            <w:shd w:val="clear" w:color="auto" w:fill="auto"/>
            <w:noWrap/>
            <w:vAlign w:val="bottom"/>
            <w:hideMark/>
          </w:tcPr>
          <w:p w14:paraId="7A1FF2F4"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C0F49" w:rsidRPr="0075166C" w14:paraId="46A724D1" w14:textId="77777777" w:rsidTr="007431A4">
        <w:trPr>
          <w:trHeight w:val="204"/>
        </w:trPr>
        <w:tc>
          <w:tcPr>
            <w:tcW w:w="1975" w:type="pct"/>
            <w:tcBorders>
              <w:top w:val="nil"/>
              <w:left w:val="nil"/>
              <w:bottom w:val="nil"/>
              <w:right w:val="nil"/>
            </w:tcBorders>
            <w:shd w:val="clear" w:color="auto" w:fill="auto"/>
            <w:noWrap/>
            <w:vAlign w:val="bottom"/>
            <w:hideMark/>
          </w:tcPr>
          <w:p w14:paraId="5D536D64" w14:textId="77777777" w:rsidR="001C0F49" w:rsidRPr="0075166C" w:rsidRDefault="001C0F49" w:rsidP="00293BD0">
            <w:pPr>
              <w:spacing w:after="0" w:line="240" w:lineRule="auto"/>
              <w:ind w:left="113"/>
              <w:rPr>
                <w:rFonts w:ascii="Arial" w:hAnsi="Arial" w:cs="Arial"/>
                <w:color w:val="000000"/>
                <w:sz w:val="16"/>
                <w:szCs w:val="16"/>
              </w:rPr>
            </w:pPr>
            <w:r w:rsidRPr="0075166C">
              <w:rPr>
                <w:rFonts w:ascii="Arial" w:hAnsi="Arial" w:cs="Arial"/>
                <w:color w:val="000000"/>
                <w:sz w:val="16"/>
                <w:szCs w:val="16"/>
              </w:rPr>
              <w:t>Other</w:t>
            </w:r>
          </w:p>
        </w:tc>
        <w:tc>
          <w:tcPr>
            <w:tcW w:w="605" w:type="pct"/>
            <w:tcBorders>
              <w:top w:val="nil"/>
              <w:left w:val="nil"/>
              <w:bottom w:val="nil"/>
              <w:right w:val="nil"/>
            </w:tcBorders>
            <w:shd w:val="clear" w:color="auto" w:fill="auto"/>
            <w:noWrap/>
            <w:vAlign w:val="bottom"/>
            <w:hideMark/>
          </w:tcPr>
          <w:p w14:paraId="64987BFA"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141</w:t>
            </w:r>
          </w:p>
        </w:tc>
        <w:tc>
          <w:tcPr>
            <w:tcW w:w="605" w:type="pct"/>
            <w:tcBorders>
              <w:top w:val="nil"/>
              <w:left w:val="nil"/>
              <w:bottom w:val="nil"/>
              <w:right w:val="nil"/>
            </w:tcBorders>
            <w:shd w:val="clear" w:color="auto" w:fill="E6E6E6"/>
            <w:noWrap/>
            <w:vAlign w:val="bottom"/>
            <w:hideMark/>
          </w:tcPr>
          <w:p w14:paraId="48D9202E"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141</w:t>
            </w:r>
          </w:p>
        </w:tc>
        <w:tc>
          <w:tcPr>
            <w:tcW w:w="605" w:type="pct"/>
            <w:tcBorders>
              <w:top w:val="nil"/>
              <w:left w:val="nil"/>
              <w:bottom w:val="nil"/>
              <w:right w:val="nil"/>
            </w:tcBorders>
            <w:shd w:val="clear" w:color="auto" w:fill="auto"/>
            <w:noWrap/>
            <w:vAlign w:val="bottom"/>
            <w:hideMark/>
          </w:tcPr>
          <w:p w14:paraId="4CB44FF0"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141</w:t>
            </w:r>
          </w:p>
        </w:tc>
        <w:tc>
          <w:tcPr>
            <w:tcW w:w="605" w:type="pct"/>
            <w:tcBorders>
              <w:top w:val="nil"/>
              <w:left w:val="nil"/>
              <w:bottom w:val="nil"/>
              <w:right w:val="nil"/>
            </w:tcBorders>
            <w:shd w:val="clear" w:color="auto" w:fill="auto"/>
            <w:noWrap/>
            <w:vAlign w:val="bottom"/>
            <w:hideMark/>
          </w:tcPr>
          <w:p w14:paraId="3C6B921D"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141</w:t>
            </w:r>
          </w:p>
        </w:tc>
        <w:tc>
          <w:tcPr>
            <w:tcW w:w="605" w:type="pct"/>
            <w:tcBorders>
              <w:top w:val="nil"/>
              <w:left w:val="nil"/>
              <w:bottom w:val="nil"/>
              <w:right w:val="nil"/>
            </w:tcBorders>
            <w:shd w:val="clear" w:color="auto" w:fill="auto"/>
            <w:noWrap/>
            <w:vAlign w:val="bottom"/>
            <w:hideMark/>
          </w:tcPr>
          <w:p w14:paraId="05D139E8"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141</w:t>
            </w:r>
          </w:p>
        </w:tc>
      </w:tr>
      <w:tr w:rsidR="001C0F49" w:rsidRPr="0075166C" w14:paraId="0942673C" w14:textId="77777777" w:rsidTr="007431A4">
        <w:trPr>
          <w:trHeight w:val="204"/>
        </w:trPr>
        <w:tc>
          <w:tcPr>
            <w:tcW w:w="1975" w:type="pct"/>
            <w:tcBorders>
              <w:top w:val="nil"/>
              <w:left w:val="nil"/>
              <w:bottom w:val="nil"/>
              <w:right w:val="nil"/>
            </w:tcBorders>
            <w:shd w:val="clear" w:color="auto" w:fill="auto"/>
            <w:noWrap/>
            <w:vAlign w:val="bottom"/>
            <w:hideMark/>
          </w:tcPr>
          <w:p w14:paraId="153C2DDC" w14:textId="77777777" w:rsidR="001C0F49" w:rsidRPr="0075166C" w:rsidRDefault="001C0F49" w:rsidP="00293BD0">
            <w:pPr>
              <w:spacing w:after="0" w:line="240" w:lineRule="auto"/>
              <w:rPr>
                <w:rFonts w:ascii="Arial" w:hAnsi="Arial" w:cs="Arial"/>
                <w:b/>
                <w:bCs/>
                <w:i/>
                <w:iCs/>
                <w:color w:val="000000"/>
                <w:sz w:val="16"/>
                <w:szCs w:val="16"/>
              </w:rPr>
            </w:pPr>
            <w:r w:rsidRPr="0075166C">
              <w:rPr>
                <w:rFonts w:ascii="Arial" w:hAnsi="Arial" w:cs="Arial"/>
                <w:b/>
                <w:bCs/>
                <w:i/>
                <w:iCs/>
                <w:color w:val="000000"/>
                <w:sz w:val="16"/>
                <w:szCs w:val="16"/>
              </w:rPr>
              <w:t>Total cash used</w:t>
            </w:r>
          </w:p>
        </w:tc>
        <w:tc>
          <w:tcPr>
            <w:tcW w:w="605" w:type="pct"/>
            <w:tcBorders>
              <w:top w:val="single" w:sz="4" w:space="0" w:color="000000"/>
              <w:left w:val="nil"/>
              <w:bottom w:val="nil"/>
              <w:right w:val="nil"/>
            </w:tcBorders>
            <w:shd w:val="clear" w:color="auto" w:fill="auto"/>
            <w:noWrap/>
            <w:vAlign w:val="bottom"/>
            <w:hideMark/>
          </w:tcPr>
          <w:p w14:paraId="40B812C9"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22,878</w:t>
            </w:r>
          </w:p>
        </w:tc>
        <w:tc>
          <w:tcPr>
            <w:tcW w:w="605" w:type="pct"/>
            <w:tcBorders>
              <w:top w:val="single" w:sz="4" w:space="0" w:color="000000"/>
              <w:left w:val="nil"/>
              <w:bottom w:val="nil"/>
              <w:right w:val="nil"/>
            </w:tcBorders>
            <w:shd w:val="clear" w:color="auto" w:fill="E6E6E6"/>
            <w:noWrap/>
            <w:vAlign w:val="bottom"/>
            <w:hideMark/>
          </w:tcPr>
          <w:p w14:paraId="70B575E5"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29,700</w:t>
            </w:r>
          </w:p>
        </w:tc>
        <w:tc>
          <w:tcPr>
            <w:tcW w:w="605" w:type="pct"/>
            <w:tcBorders>
              <w:top w:val="single" w:sz="4" w:space="0" w:color="000000"/>
              <w:left w:val="nil"/>
              <w:bottom w:val="nil"/>
              <w:right w:val="nil"/>
            </w:tcBorders>
            <w:shd w:val="clear" w:color="auto" w:fill="auto"/>
            <w:noWrap/>
            <w:vAlign w:val="bottom"/>
            <w:hideMark/>
          </w:tcPr>
          <w:p w14:paraId="7C78B9F7"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25,270</w:t>
            </w:r>
          </w:p>
        </w:tc>
        <w:tc>
          <w:tcPr>
            <w:tcW w:w="605" w:type="pct"/>
            <w:tcBorders>
              <w:top w:val="single" w:sz="4" w:space="0" w:color="000000"/>
              <w:left w:val="nil"/>
              <w:bottom w:val="nil"/>
              <w:right w:val="nil"/>
            </w:tcBorders>
            <w:shd w:val="clear" w:color="auto" w:fill="auto"/>
            <w:noWrap/>
            <w:vAlign w:val="bottom"/>
            <w:hideMark/>
          </w:tcPr>
          <w:p w14:paraId="3E832899"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28,256</w:t>
            </w:r>
          </w:p>
        </w:tc>
        <w:tc>
          <w:tcPr>
            <w:tcW w:w="605" w:type="pct"/>
            <w:tcBorders>
              <w:top w:val="single" w:sz="4" w:space="0" w:color="000000"/>
              <w:left w:val="nil"/>
              <w:bottom w:val="nil"/>
              <w:right w:val="nil"/>
            </w:tcBorders>
            <w:shd w:val="clear" w:color="auto" w:fill="auto"/>
            <w:noWrap/>
            <w:vAlign w:val="bottom"/>
            <w:hideMark/>
          </w:tcPr>
          <w:p w14:paraId="48B956C4"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29,002</w:t>
            </w:r>
          </w:p>
        </w:tc>
      </w:tr>
      <w:tr w:rsidR="001C0F49" w:rsidRPr="0075166C" w14:paraId="09B4CF89" w14:textId="77777777" w:rsidTr="007431A4">
        <w:trPr>
          <w:trHeight w:val="204"/>
        </w:trPr>
        <w:tc>
          <w:tcPr>
            <w:tcW w:w="1975" w:type="pct"/>
            <w:tcBorders>
              <w:top w:val="nil"/>
              <w:left w:val="nil"/>
              <w:bottom w:val="nil"/>
              <w:right w:val="nil"/>
            </w:tcBorders>
            <w:shd w:val="clear" w:color="auto" w:fill="auto"/>
            <w:vAlign w:val="bottom"/>
            <w:hideMark/>
          </w:tcPr>
          <w:p w14:paraId="537F2DF4"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Net cash from/(used by) operating activities</w:t>
            </w:r>
          </w:p>
        </w:tc>
        <w:tc>
          <w:tcPr>
            <w:tcW w:w="605" w:type="pct"/>
            <w:tcBorders>
              <w:top w:val="single" w:sz="4" w:space="0" w:color="auto"/>
              <w:left w:val="nil"/>
              <w:bottom w:val="single" w:sz="4" w:space="0" w:color="auto"/>
              <w:right w:val="nil"/>
            </w:tcBorders>
            <w:shd w:val="clear" w:color="auto" w:fill="auto"/>
            <w:noWrap/>
            <w:vAlign w:val="bottom"/>
            <w:hideMark/>
          </w:tcPr>
          <w:p w14:paraId="5112DC94"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10,458</w:t>
            </w:r>
          </w:p>
        </w:tc>
        <w:tc>
          <w:tcPr>
            <w:tcW w:w="605" w:type="pct"/>
            <w:tcBorders>
              <w:top w:val="single" w:sz="4" w:space="0" w:color="auto"/>
              <w:left w:val="nil"/>
              <w:bottom w:val="single" w:sz="4" w:space="0" w:color="auto"/>
              <w:right w:val="nil"/>
            </w:tcBorders>
            <w:shd w:val="clear" w:color="auto" w:fill="E6E6E6"/>
            <w:noWrap/>
            <w:vAlign w:val="bottom"/>
            <w:hideMark/>
          </w:tcPr>
          <w:p w14:paraId="5BA50C08"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6,659</w:t>
            </w:r>
          </w:p>
        </w:tc>
        <w:tc>
          <w:tcPr>
            <w:tcW w:w="605" w:type="pct"/>
            <w:tcBorders>
              <w:top w:val="single" w:sz="4" w:space="0" w:color="auto"/>
              <w:left w:val="nil"/>
              <w:bottom w:val="single" w:sz="4" w:space="0" w:color="auto"/>
              <w:right w:val="nil"/>
            </w:tcBorders>
            <w:shd w:val="clear" w:color="auto" w:fill="auto"/>
            <w:noWrap/>
            <w:vAlign w:val="bottom"/>
            <w:hideMark/>
          </w:tcPr>
          <w:p w14:paraId="65CB68D1" w14:textId="77777777" w:rsidR="001C0F49" w:rsidRPr="0075166C" w:rsidRDefault="001C0F49" w:rsidP="00372D00">
            <w:pPr>
              <w:spacing w:after="0" w:line="240" w:lineRule="auto"/>
              <w:jc w:val="right"/>
              <w:rPr>
                <w:rFonts w:ascii="Arial" w:hAnsi="Arial" w:cs="Arial"/>
                <w:b/>
                <w:bCs/>
                <w:color w:val="000000"/>
                <w:sz w:val="16"/>
                <w:szCs w:val="16"/>
              </w:rPr>
            </w:pPr>
            <w:r w:rsidRPr="007E78AD">
              <w:rPr>
                <w:rFonts w:ascii="Arial" w:hAnsi="Arial" w:cs="Arial"/>
                <w:b/>
                <w:bCs/>
                <w:color w:val="000000"/>
                <w:sz w:val="16"/>
                <w:szCs w:val="16"/>
              </w:rPr>
              <w:t>6,881</w:t>
            </w:r>
          </w:p>
        </w:tc>
        <w:tc>
          <w:tcPr>
            <w:tcW w:w="605" w:type="pct"/>
            <w:tcBorders>
              <w:top w:val="single" w:sz="4" w:space="0" w:color="auto"/>
              <w:left w:val="nil"/>
              <w:bottom w:val="single" w:sz="4" w:space="0" w:color="auto"/>
              <w:right w:val="nil"/>
            </w:tcBorders>
            <w:shd w:val="clear" w:color="auto" w:fill="auto"/>
            <w:noWrap/>
            <w:vAlign w:val="bottom"/>
            <w:hideMark/>
          </w:tcPr>
          <w:p w14:paraId="478118EE"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7,383</w:t>
            </w:r>
          </w:p>
        </w:tc>
        <w:tc>
          <w:tcPr>
            <w:tcW w:w="605" w:type="pct"/>
            <w:tcBorders>
              <w:top w:val="single" w:sz="4" w:space="0" w:color="auto"/>
              <w:left w:val="nil"/>
              <w:bottom w:val="single" w:sz="4" w:space="0" w:color="auto"/>
              <w:right w:val="nil"/>
            </w:tcBorders>
            <w:shd w:val="clear" w:color="auto" w:fill="auto"/>
            <w:noWrap/>
            <w:vAlign w:val="bottom"/>
            <w:hideMark/>
          </w:tcPr>
          <w:p w14:paraId="3EA637BB"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7,384</w:t>
            </w:r>
          </w:p>
        </w:tc>
      </w:tr>
      <w:tr w:rsidR="001C0F49" w:rsidRPr="0075166C" w14:paraId="0B4D78A6" w14:textId="77777777" w:rsidTr="007431A4">
        <w:trPr>
          <w:trHeight w:val="204"/>
        </w:trPr>
        <w:tc>
          <w:tcPr>
            <w:tcW w:w="1975" w:type="pct"/>
            <w:tcBorders>
              <w:top w:val="nil"/>
              <w:left w:val="nil"/>
              <w:bottom w:val="nil"/>
              <w:right w:val="nil"/>
            </w:tcBorders>
            <w:shd w:val="clear" w:color="auto" w:fill="auto"/>
            <w:noWrap/>
            <w:vAlign w:val="bottom"/>
            <w:hideMark/>
          </w:tcPr>
          <w:p w14:paraId="788A82FF"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INVESTING ACTIVITIES</w:t>
            </w:r>
          </w:p>
        </w:tc>
        <w:tc>
          <w:tcPr>
            <w:tcW w:w="605" w:type="pct"/>
            <w:tcBorders>
              <w:top w:val="nil"/>
              <w:left w:val="nil"/>
              <w:bottom w:val="nil"/>
              <w:right w:val="nil"/>
            </w:tcBorders>
            <w:shd w:val="clear" w:color="auto" w:fill="auto"/>
            <w:noWrap/>
            <w:vAlign w:val="bottom"/>
            <w:hideMark/>
          </w:tcPr>
          <w:p w14:paraId="74D074BB" w14:textId="77777777" w:rsidR="001C0F49" w:rsidRPr="0075166C" w:rsidRDefault="001C0F49" w:rsidP="00372D00">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auto" w:fill="E6E6E6"/>
            <w:noWrap/>
            <w:vAlign w:val="bottom"/>
            <w:hideMark/>
          </w:tcPr>
          <w:p w14:paraId="7C1B3320" w14:textId="77777777" w:rsidR="001C0F49" w:rsidRPr="0075166C" w:rsidRDefault="001C0F49" w:rsidP="00372D0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3A8542F1" w14:textId="77777777" w:rsidR="001C0F49" w:rsidRPr="0075166C" w:rsidRDefault="001C0F49" w:rsidP="00372D0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2565FC2E" w14:textId="77777777" w:rsidR="001C0F49" w:rsidRPr="0075166C" w:rsidRDefault="001C0F49" w:rsidP="00372D00">
            <w:pPr>
              <w:spacing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hideMark/>
          </w:tcPr>
          <w:p w14:paraId="54884860" w14:textId="77777777" w:rsidR="001C0F49" w:rsidRPr="0075166C" w:rsidRDefault="001C0F49" w:rsidP="00372D00">
            <w:pPr>
              <w:spacing w:after="0" w:line="240" w:lineRule="auto"/>
              <w:jc w:val="right"/>
              <w:rPr>
                <w:rFonts w:ascii="Times New Roman" w:hAnsi="Times New Roman"/>
              </w:rPr>
            </w:pPr>
          </w:p>
        </w:tc>
      </w:tr>
      <w:tr w:rsidR="001C0F49" w:rsidRPr="0075166C" w14:paraId="522796F6" w14:textId="77777777" w:rsidTr="007431A4">
        <w:trPr>
          <w:trHeight w:val="204"/>
        </w:trPr>
        <w:tc>
          <w:tcPr>
            <w:tcW w:w="1975" w:type="pct"/>
            <w:tcBorders>
              <w:top w:val="nil"/>
              <w:left w:val="nil"/>
              <w:bottom w:val="nil"/>
              <w:right w:val="nil"/>
            </w:tcBorders>
            <w:shd w:val="clear" w:color="auto" w:fill="auto"/>
            <w:noWrap/>
            <w:vAlign w:val="bottom"/>
            <w:hideMark/>
          </w:tcPr>
          <w:p w14:paraId="361A2FC1"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25A6C27A" w14:textId="77777777" w:rsidR="001C0F49" w:rsidRPr="0075166C" w:rsidRDefault="001C0F49" w:rsidP="00372D00">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auto" w:fill="E6E6E6"/>
            <w:noWrap/>
            <w:vAlign w:val="bottom"/>
            <w:hideMark/>
          </w:tcPr>
          <w:p w14:paraId="097F811D" w14:textId="77777777" w:rsidR="001C0F49" w:rsidRPr="0075166C" w:rsidRDefault="001C0F49" w:rsidP="00372D0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7B88F140" w14:textId="77777777" w:rsidR="001C0F49" w:rsidRPr="0075166C" w:rsidRDefault="001C0F49" w:rsidP="00372D0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4F9C1B89" w14:textId="77777777" w:rsidR="001C0F49" w:rsidRPr="0075166C" w:rsidRDefault="001C0F49" w:rsidP="00372D00">
            <w:pPr>
              <w:spacing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hideMark/>
          </w:tcPr>
          <w:p w14:paraId="32D93734" w14:textId="77777777" w:rsidR="001C0F49" w:rsidRPr="0075166C" w:rsidRDefault="001C0F49" w:rsidP="00372D00">
            <w:pPr>
              <w:spacing w:after="0" w:line="240" w:lineRule="auto"/>
              <w:jc w:val="right"/>
              <w:rPr>
                <w:rFonts w:ascii="Times New Roman" w:hAnsi="Times New Roman"/>
              </w:rPr>
            </w:pPr>
          </w:p>
        </w:tc>
      </w:tr>
      <w:tr w:rsidR="001C0F49" w:rsidRPr="0075166C" w14:paraId="53D3D4B0" w14:textId="77777777" w:rsidTr="007431A4">
        <w:trPr>
          <w:trHeight w:val="204"/>
        </w:trPr>
        <w:tc>
          <w:tcPr>
            <w:tcW w:w="1975" w:type="pct"/>
            <w:tcBorders>
              <w:top w:val="nil"/>
              <w:left w:val="nil"/>
              <w:bottom w:val="nil"/>
              <w:right w:val="nil"/>
            </w:tcBorders>
            <w:shd w:val="clear" w:color="auto" w:fill="auto"/>
            <w:vAlign w:val="bottom"/>
            <w:hideMark/>
          </w:tcPr>
          <w:p w14:paraId="53D749BC" w14:textId="77777777" w:rsidR="001C0F49" w:rsidRPr="0075166C" w:rsidRDefault="001C0F49" w:rsidP="00293BD0">
            <w:pPr>
              <w:spacing w:after="0" w:line="240" w:lineRule="auto"/>
              <w:ind w:left="113"/>
              <w:rPr>
                <w:rFonts w:ascii="Arial" w:hAnsi="Arial" w:cs="Arial"/>
                <w:color w:val="000000"/>
                <w:sz w:val="16"/>
                <w:szCs w:val="16"/>
              </w:rPr>
            </w:pPr>
            <w:r w:rsidRPr="0075166C">
              <w:rPr>
                <w:rFonts w:ascii="Arial" w:hAnsi="Arial" w:cs="Arial"/>
                <w:color w:val="000000"/>
                <w:sz w:val="16"/>
                <w:szCs w:val="16"/>
              </w:rPr>
              <w:t>Purchase of property, plant and equipment and intangibles</w:t>
            </w:r>
          </w:p>
        </w:tc>
        <w:tc>
          <w:tcPr>
            <w:tcW w:w="605" w:type="pct"/>
            <w:tcBorders>
              <w:top w:val="nil"/>
              <w:left w:val="nil"/>
              <w:bottom w:val="nil"/>
              <w:right w:val="nil"/>
            </w:tcBorders>
            <w:shd w:val="clear" w:color="auto" w:fill="auto"/>
            <w:noWrap/>
            <w:vAlign w:val="bottom"/>
            <w:hideMark/>
          </w:tcPr>
          <w:p w14:paraId="0534A07F" w14:textId="2FFFC483"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9.</w:t>
            </w:r>
            <w:r w:rsidR="00CD6919">
              <w:rPr>
                <w:rFonts w:ascii="Arial" w:hAnsi="Arial" w:cs="Arial"/>
                <w:color w:val="000000"/>
                <w:sz w:val="16"/>
                <w:szCs w:val="16"/>
              </w:rPr>
              <w:t>8</w:t>
            </w:r>
            <w:r>
              <w:rPr>
                <w:rFonts w:ascii="Arial" w:hAnsi="Arial" w:cs="Arial"/>
                <w:color w:val="000000"/>
                <w:sz w:val="16"/>
                <w:szCs w:val="16"/>
              </w:rPr>
              <w:t>28</w:t>
            </w:r>
          </w:p>
        </w:tc>
        <w:tc>
          <w:tcPr>
            <w:tcW w:w="605" w:type="pct"/>
            <w:tcBorders>
              <w:top w:val="nil"/>
              <w:left w:val="nil"/>
              <w:bottom w:val="nil"/>
              <w:right w:val="nil"/>
            </w:tcBorders>
            <w:shd w:val="clear" w:color="auto" w:fill="E6E6E6"/>
            <w:noWrap/>
            <w:vAlign w:val="bottom"/>
            <w:hideMark/>
          </w:tcPr>
          <w:p w14:paraId="4EFDCA87"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16,876</w:t>
            </w:r>
          </w:p>
        </w:tc>
        <w:tc>
          <w:tcPr>
            <w:tcW w:w="605" w:type="pct"/>
            <w:tcBorders>
              <w:top w:val="nil"/>
              <w:left w:val="nil"/>
              <w:bottom w:val="nil"/>
              <w:right w:val="nil"/>
            </w:tcBorders>
            <w:shd w:val="clear" w:color="auto" w:fill="auto"/>
            <w:noWrap/>
            <w:vAlign w:val="bottom"/>
            <w:hideMark/>
          </w:tcPr>
          <w:p w14:paraId="794F8531"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10,076</w:t>
            </w:r>
          </w:p>
        </w:tc>
        <w:tc>
          <w:tcPr>
            <w:tcW w:w="605" w:type="pct"/>
            <w:tcBorders>
              <w:top w:val="nil"/>
              <w:left w:val="nil"/>
              <w:bottom w:val="nil"/>
              <w:right w:val="nil"/>
            </w:tcBorders>
            <w:shd w:val="clear" w:color="auto" w:fill="auto"/>
            <w:noWrap/>
            <w:vAlign w:val="bottom"/>
            <w:hideMark/>
          </w:tcPr>
          <w:p w14:paraId="7AB59512"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7,859</w:t>
            </w:r>
          </w:p>
        </w:tc>
        <w:tc>
          <w:tcPr>
            <w:tcW w:w="605" w:type="pct"/>
            <w:tcBorders>
              <w:top w:val="nil"/>
              <w:left w:val="nil"/>
              <w:bottom w:val="nil"/>
              <w:right w:val="nil"/>
            </w:tcBorders>
            <w:shd w:val="clear" w:color="auto" w:fill="auto"/>
            <w:noWrap/>
            <w:vAlign w:val="bottom"/>
            <w:hideMark/>
          </w:tcPr>
          <w:p w14:paraId="2324BF83"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11,413</w:t>
            </w:r>
          </w:p>
        </w:tc>
      </w:tr>
      <w:tr w:rsidR="001C0F49" w:rsidRPr="0075166C" w14:paraId="4464DA7F" w14:textId="77777777" w:rsidTr="007431A4">
        <w:trPr>
          <w:trHeight w:val="204"/>
        </w:trPr>
        <w:tc>
          <w:tcPr>
            <w:tcW w:w="1975" w:type="pct"/>
            <w:tcBorders>
              <w:top w:val="nil"/>
              <w:left w:val="nil"/>
              <w:right w:val="nil"/>
            </w:tcBorders>
            <w:shd w:val="clear" w:color="auto" w:fill="auto"/>
            <w:noWrap/>
            <w:vAlign w:val="bottom"/>
            <w:hideMark/>
          </w:tcPr>
          <w:p w14:paraId="00934473" w14:textId="77777777" w:rsidR="001C0F49" w:rsidRPr="0075166C" w:rsidRDefault="001C0F49" w:rsidP="00293BD0">
            <w:pPr>
              <w:spacing w:after="0" w:line="240" w:lineRule="auto"/>
              <w:rPr>
                <w:rFonts w:ascii="Arial" w:hAnsi="Arial" w:cs="Arial"/>
                <w:b/>
                <w:bCs/>
                <w:i/>
                <w:iCs/>
                <w:color w:val="000000"/>
                <w:sz w:val="16"/>
                <w:szCs w:val="16"/>
              </w:rPr>
            </w:pPr>
            <w:r w:rsidRPr="0075166C">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2CB5A175" w14:textId="39026A3E"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w:t>
            </w:r>
            <w:r w:rsidR="00CD6919">
              <w:rPr>
                <w:rFonts w:ascii="Arial" w:hAnsi="Arial" w:cs="Arial"/>
                <w:b/>
                <w:bCs/>
                <w:i/>
                <w:iCs/>
                <w:color w:val="000000"/>
                <w:sz w:val="16"/>
                <w:szCs w:val="16"/>
              </w:rPr>
              <w:t>8</w:t>
            </w:r>
            <w:r>
              <w:rPr>
                <w:rFonts w:ascii="Arial" w:hAnsi="Arial" w:cs="Arial"/>
                <w:b/>
                <w:bCs/>
                <w:i/>
                <w:iCs/>
                <w:color w:val="000000"/>
                <w:sz w:val="16"/>
                <w:szCs w:val="16"/>
              </w:rPr>
              <w:t>28</w:t>
            </w:r>
          </w:p>
        </w:tc>
        <w:tc>
          <w:tcPr>
            <w:tcW w:w="605" w:type="pct"/>
            <w:tcBorders>
              <w:top w:val="single" w:sz="4" w:space="0" w:color="000000"/>
              <w:left w:val="nil"/>
              <w:bottom w:val="single" w:sz="4" w:space="0" w:color="000000"/>
              <w:right w:val="nil"/>
            </w:tcBorders>
            <w:shd w:val="clear" w:color="auto" w:fill="E6E6E6"/>
            <w:noWrap/>
            <w:vAlign w:val="bottom"/>
            <w:hideMark/>
          </w:tcPr>
          <w:p w14:paraId="4EFFC964"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16,876</w:t>
            </w:r>
          </w:p>
        </w:tc>
        <w:tc>
          <w:tcPr>
            <w:tcW w:w="605" w:type="pct"/>
            <w:tcBorders>
              <w:top w:val="single" w:sz="4" w:space="0" w:color="000000"/>
              <w:left w:val="nil"/>
              <w:bottom w:val="single" w:sz="4" w:space="0" w:color="000000"/>
              <w:right w:val="nil"/>
            </w:tcBorders>
            <w:shd w:val="clear" w:color="auto" w:fill="auto"/>
            <w:noWrap/>
            <w:vAlign w:val="bottom"/>
            <w:hideMark/>
          </w:tcPr>
          <w:p w14:paraId="45DDD609"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10,076</w:t>
            </w:r>
          </w:p>
        </w:tc>
        <w:tc>
          <w:tcPr>
            <w:tcW w:w="605" w:type="pct"/>
            <w:tcBorders>
              <w:top w:val="single" w:sz="4" w:space="0" w:color="000000"/>
              <w:left w:val="nil"/>
              <w:bottom w:val="single" w:sz="4" w:space="0" w:color="000000"/>
              <w:right w:val="nil"/>
            </w:tcBorders>
            <w:shd w:val="clear" w:color="auto" w:fill="auto"/>
            <w:noWrap/>
            <w:vAlign w:val="bottom"/>
            <w:hideMark/>
          </w:tcPr>
          <w:p w14:paraId="6A68EB30"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7,859</w:t>
            </w:r>
          </w:p>
        </w:tc>
        <w:tc>
          <w:tcPr>
            <w:tcW w:w="605" w:type="pct"/>
            <w:tcBorders>
              <w:top w:val="single" w:sz="4" w:space="0" w:color="000000"/>
              <w:left w:val="nil"/>
              <w:bottom w:val="single" w:sz="4" w:space="0" w:color="000000"/>
              <w:right w:val="nil"/>
            </w:tcBorders>
            <w:shd w:val="clear" w:color="auto" w:fill="auto"/>
            <w:noWrap/>
            <w:vAlign w:val="bottom"/>
            <w:hideMark/>
          </w:tcPr>
          <w:p w14:paraId="56137B0F"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11,413</w:t>
            </w:r>
          </w:p>
        </w:tc>
      </w:tr>
      <w:tr w:rsidR="001C0F49" w:rsidRPr="0075166C" w14:paraId="5236A5BC" w14:textId="77777777" w:rsidTr="007431A4">
        <w:trPr>
          <w:trHeight w:val="204"/>
        </w:trPr>
        <w:tc>
          <w:tcPr>
            <w:tcW w:w="1975" w:type="pct"/>
            <w:tcBorders>
              <w:top w:val="nil"/>
              <w:left w:val="nil"/>
              <w:right w:val="nil"/>
            </w:tcBorders>
            <w:shd w:val="clear" w:color="auto" w:fill="auto"/>
            <w:vAlign w:val="bottom"/>
            <w:hideMark/>
          </w:tcPr>
          <w:p w14:paraId="6C1F1120"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Net cash from/(used by) investing activities</w:t>
            </w:r>
          </w:p>
        </w:tc>
        <w:tc>
          <w:tcPr>
            <w:tcW w:w="605" w:type="pct"/>
            <w:tcBorders>
              <w:top w:val="nil"/>
              <w:left w:val="nil"/>
              <w:bottom w:val="single" w:sz="4" w:space="0" w:color="auto"/>
              <w:right w:val="nil"/>
            </w:tcBorders>
            <w:shd w:val="clear" w:color="auto" w:fill="auto"/>
            <w:noWrap/>
            <w:vAlign w:val="bottom"/>
            <w:hideMark/>
          </w:tcPr>
          <w:p w14:paraId="7EE0F467" w14:textId="0AA2A273" w:rsidR="001C0F49" w:rsidRPr="0075166C" w:rsidRDefault="001C0F49" w:rsidP="00372D00">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w:t>
            </w:r>
            <w:r>
              <w:rPr>
                <w:rFonts w:ascii="Arial" w:hAnsi="Arial" w:cs="Arial"/>
                <w:b/>
                <w:bCs/>
                <w:color w:val="000000"/>
                <w:sz w:val="16"/>
                <w:szCs w:val="16"/>
              </w:rPr>
              <w:t>9,</w:t>
            </w:r>
            <w:r w:rsidR="00CD6919">
              <w:rPr>
                <w:rFonts w:ascii="Arial" w:hAnsi="Arial" w:cs="Arial"/>
                <w:b/>
                <w:bCs/>
                <w:color w:val="000000"/>
                <w:sz w:val="16"/>
                <w:szCs w:val="16"/>
              </w:rPr>
              <w:t>8</w:t>
            </w:r>
            <w:r>
              <w:rPr>
                <w:rFonts w:ascii="Arial" w:hAnsi="Arial" w:cs="Arial"/>
                <w:b/>
                <w:bCs/>
                <w:color w:val="000000"/>
                <w:sz w:val="16"/>
                <w:szCs w:val="16"/>
              </w:rPr>
              <w:t>28</w:t>
            </w:r>
            <w:r w:rsidRPr="0075166C">
              <w:rPr>
                <w:rFonts w:ascii="Arial" w:hAnsi="Arial" w:cs="Arial"/>
                <w:b/>
                <w:bCs/>
                <w:color w:val="000000"/>
                <w:sz w:val="16"/>
                <w:szCs w:val="16"/>
              </w:rPr>
              <w:t>)</w:t>
            </w:r>
          </w:p>
        </w:tc>
        <w:tc>
          <w:tcPr>
            <w:tcW w:w="605" w:type="pct"/>
            <w:tcBorders>
              <w:top w:val="nil"/>
              <w:left w:val="nil"/>
              <w:bottom w:val="single" w:sz="4" w:space="0" w:color="auto"/>
              <w:right w:val="nil"/>
            </w:tcBorders>
            <w:shd w:val="clear" w:color="auto" w:fill="E6E6E6"/>
            <w:noWrap/>
            <w:vAlign w:val="bottom"/>
            <w:hideMark/>
          </w:tcPr>
          <w:p w14:paraId="170D1652" w14:textId="77777777" w:rsidR="001C0F49" w:rsidRPr="0075166C" w:rsidRDefault="001C0F49" w:rsidP="00372D00">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(16,876)</w:t>
            </w:r>
          </w:p>
        </w:tc>
        <w:tc>
          <w:tcPr>
            <w:tcW w:w="605" w:type="pct"/>
            <w:tcBorders>
              <w:top w:val="nil"/>
              <w:left w:val="nil"/>
              <w:bottom w:val="single" w:sz="4" w:space="0" w:color="auto"/>
              <w:right w:val="nil"/>
            </w:tcBorders>
            <w:shd w:val="clear" w:color="auto" w:fill="auto"/>
            <w:noWrap/>
            <w:vAlign w:val="bottom"/>
            <w:hideMark/>
          </w:tcPr>
          <w:p w14:paraId="6C1E07DA" w14:textId="77777777" w:rsidR="001C0F49" w:rsidRPr="0075166C" w:rsidRDefault="001C0F49" w:rsidP="00372D00">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(10,0</w:t>
            </w:r>
            <w:r>
              <w:rPr>
                <w:rFonts w:ascii="Arial" w:hAnsi="Arial" w:cs="Arial"/>
                <w:b/>
                <w:bCs/>
                <w:color w:val="000000"/>
                <w:sz w:val="16"/>
                <w:szCs w:val="16"/>
              </w:rPr>
              <w:t>76</w:t>
            </w:r>
            <w:r w:rsidRPr="0075166C">
              <w:rPr>
                <w:rFonts w:ascii="Arial" w:hAnsi="Arial" w:cs="Arial"/>
                <w:b/>
                <w:bCs/>
                <w:color w:val="000000"/>
                <w:sz w:val="16"/>
                <w:szCs w:val="16"/>
              </w:rPr>
              <w:t>)</w:t>
            </w:r>
          </w:p>
        </w:tc>
        <w:tc>
          <w:tcPr>
            <w:tcW w:w="605" w:type="pct"/>
            <w:tcBorders>
              <w:top w:val="nil"/>
              <w:left w:val="nil"/>
              <w:bottom w:val="single" w:sz="4" w:space="0" w:color="auto"/>
              <w:right w:val="nil"/>
            </w:tcBorders>
            <w:shd w:val="clear" w:color="auto" w:fill="auto"/>
            <w:noWrap/>
            <w:vAlign w:val="bottom"/>
            <w:hideMark/>
          </w:tcPr>
          <w:p w14:paraId="57201BA6" w14:textId="77777777" w:rsidR="001C0F49" w:rsidRPr="0075166C" w:rsidRDefault="001C0F49" w:rsidP="00372D00">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(7,</w:t>
            </w:r>
            <w:r>
              <w:rPr>
                <w:rFonts w:ascii="Arial" w:hAnsi="Arial" w:cs="Arial"/>
                <w:b/>
                <w:bCs/>
                <w:color w:val="000000"/>
                <w:sz w:val="16"/>
                <w:szCs w:val="16"/>
              </w:rPr>
              <w:t>859</w:t>
            </w:r>
            <w:r w:rsidRPr="0075166C">
              <w:rPr>
                <w:rFonts w:ascii="Arial" w:hAnsi="Arial" w:cs="Arial"/>
                <w:b/>
                <w:bCs/>
                <w:color w:val="000000"/>
                <w:sz w:val="16"/>
                <w:szCs w:val="16"/>
              </w:rPr>
              <w:t>)</w:t>
            </w:r>
          </w:p>
        </w:tc>
        <w:tc>
          <w:tcPr>
            <w:tcW w:w="605" w:type="pct"/>
            <w:tcBorders>
              <w:top w:val="nil"/>
              <w:left w:val="nil"/>
              <w:bottom w:val="single" w:sz="4" w:space="0" w:color="auto"/>
              <w:right w:val="nil"/>
            </w:tcBorders>
            <w:shd w:val="clear" w:color="auto" w:fill="auto"/>
            <w:noWrap/>
            <w:vAlign w:val="bottom"/>
            <w:hideMark/>
          </w:tcPr>
          <w:p w14:paraId="05D1870D" w14:textId="77777777" w:rsidR="001C0F49" w:rsidRPr="0075166C" w:rsidRDefault="001C0F49" w:rsidP="00372D00">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(11,</w:t>
            </w:r>
            <w:r>
              <w:rPr>
                <w:rFonts w:ascii="Arial" w:hAnsi="Arial" w:cs="Arial"/>
                <w:b/>
                <w:bCs/>
                <w:color w:val="000000"/>
                <w:sz w:val="16"/>
                <w:szCs w:val="16"/>
              </w:rPr>
              <w:t>413</w:t>
            </w:r>
            <w:r w:rsidRPr="0075166C">
              <w:rPr>
                <w:rFonts w:ascii="Arial" w:hAnsi="Arial" w:cs="Arial"/>
                <w:b/>
                <w:bCs/>
                <w:color w:val="000000"/>
                <w:sz w:val="16"/>
                <w:szCs w:val="16"/>
              </w:rPr>
              <w:t>)</w:t>
            </w:r>
          </w:p>
        </w:tc>
      </w:tr>
      <w:tr w:rsidR="001C0F49" w:rsidRPr="0075166C" w14:paraId="613D1A5A" w14:textId="77777777" w:rsidTr="007431A4">
        <w:trPr>
          <w:trHeight w:val="204"/>
        </w:trPr>
        <w:tc>
          <w:tcPr>
            <w:tcW w:w="1975" w:type="pct"/>
            <w:tcBorders>
              <w:top w:val="nil"/>
              <w:left w:val="nil"/>
              <w:bottom w:val="nil"/>
              <w:right w:val="nil"/>
            </w:tcBorders>
            <w:shd w:val="clear" w:color="auto" w:fill="auto"/>
            <w:noWrap/>
            <w:vAlign w:val="bottom"/>
            <w:hideMark/>
          </w:tcPr>
          <w:p w14:paraId="1580F6FD"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FINANCING ACTIVITIES</w:t>
            </w:r>
          </w:p>
        </w:tc>
        <w:tc>
          <w:tcPr>
            <w:tcW w:w="605" w:type="pct"/>
            <w:tcBorders>
              <w:top w:val="nil"/>
              <w:left w:val="nil"/>
              <w:bottom w:val="nil"/>
              <w:right w:val="nil"/>
            </w:tcBorders>
            <w:shd w:val="clear" w:color="auto" w:fill="auto"/>
            <w:noWrap/>
            <w:vAlign w:val="bottom"/>
            <w:hideMark/>
          </w:tcPr>
          <w:p w14:paraId="0F900BA6" w14:textId="77777777" w:rsidR="001C0F49" w:rsidRPr="0075166C" w:rsidRDefault="001C0F49" w:rsidP="00372D00">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auto" w:fill="E6E6E6"/>
            <w:noWrap/>
            <w:vAlign w:val="bottom"/>
            <w:hideMark/>
          </w:tcPr>
          <w:p w14:paraId="241B9A93" w14:textId="77777777" w:rsidR="001C0F49" w:rsidRPr="0075166C" w:rsidRDefault="001C0F49" w:rsidP="00372D0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5205C6E1" w14:textId="77777777" w:rsidR="001C0F49" w:rsidRPr="0075166C" w:rsidRDefault="001C0F49" w:rsidP="00372D0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42AB7889" w14:textId="77777777" w:rsidR="001C0F49" w:rsidRPr="0075166C" w:rsidRDefault="001C0F49" w:rsidP="00372D00">
            <w:pPr>
              <w:spacing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hideMark/>
          </w:tcPr>
          <w:p w14:paraId="473BEE98" w14:textId="77777777" w:rsidR="001C0F49" w:rsidRPr="0075166C" w:rsidRDefault="001C0F49" w:rsidP="00372D00">
            <w:pPr>
              <w:spacing w:after="0" w:line="240" w:lineRule="auto"/>
              <w:jc w:val="right"/>
              <w:rPr>
                <w:rFonts w:ascii="Times New Roman" w:hAnsi="Times New Roman"/>
              </w:rPr>
            </w:pPr>
          </w:p>
        </w:tc>
      </w:tr>
      <w:tr w:rsidR="001C0F49" w:rsidRPr="0075166C" w14:paraId="7C7E922E" w14:textId="77777777" w:rsidTr="007431A4">
        <w:trPr>
          <w:trHeight w:val="204"/>
        </w:trPr>
        <w:tc>
          <w:tcPr>
            <w:tcW w:w="1975" w:type="pct"/>
            <w:tcBorders>
              <w:top w:val="nil"/>
              <w:left w:val="nil"/>
              <w:bottom w:val="nil"/>
              <w:right w:val="nil"/>
            </w:tcBorders>
            <w:shd w:val="clear" w:color="auto" w:fill="auto"/>
            <w:noWrap/>
            <w:vAlign w:val="bottom"/>
            <w:hideMark/>
          </w:tcPr>
          <w:p w14:paraId="0028E66F"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3C1CEDD7" w14:textId="77777777" w:rsidR="001C0F49" w:rsidRPr="0075166C" w:rsidRDefault="001C0F49" w:rsidP="00372D00">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auto" w:fill="E6E6E6"/>
            <w:noWrap/>
            <w:vAlign w:val="bottom"/>
            <w:hideMark/>
          </w:tcPr>
          <w:p w14:paraId="3CDD2FD1" w14:textId="77777777" w:rsidR="001C0F49" w:rsidRPr="0075166C" w:rsidRDefault="001C0F49" w:rsidP="00372D0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0C803D92" w14:textId="77777777" w:rsidR="001C0F49" w:rsidRPr="0075166C" w:rsidRDefault="001C0F49" w:rsidP="00372D0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2EC6B8F2" w14:textId="77777777" w:rsidR="001C0F49" w:rsidRPr="0075166C" w:rsidRDefault="001C0F49" w:rsidP="00372D00">
            <w:pPr>
              <w:spacing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hideMark/>
          </w:tcPr>
          <w:p w14:paraId="18B1EA84" w14:textId="77777777" w:rsidR="001C0F49" w:rsidRPr="0075166C" w:rsidRDefault="001C0F49" w:rsidP="00372D00">
            <w:pPr>
              <w:spacing w:after="0" w:line="240" w:lineRule="auto"/>
              <w:jc w:val="right"/>
              <w:rPr>
                <w:rFonts w:ascii="Times New Roman" w:hAnsi="Times New Roman"/>
              </w:rPr>
            </w:pPr>
          </w:p>
        </w:tc>
      </w:tr>
      <w:tr w:rsidR="001C0F49" w:rsidRPr="0075166C" w14:paraId="6E61C808" w14:textId="77777777" w:rsidTr="007431A4">
        <w:trPr>
          <w:trHeight w:val="204"/>
        </w:trPr>
        <w:tc>
          <w:tcPr>
            <w:tcW w:w="1975" w:type="pct"/>
            <w:tcBorders>
              <w:top w:val="nil"/>
              <w:left w:val="nil"/>
              <w:bottom w:val="nil"/>
              <w:right w:val="nil"/>
            </w:tcBorders>
            <w:shd w:val="clear" w:color="auto" w:fill="auto"/>
            <w:noWrap/>
            <w:vAlign w:val="bottom"/>
            <w:hideMark/>
          </w:tcPr>
          <w:p w14:paraId="1EBAF2D0" w14:textId="77777777" w:rsidR="001C0F49" w:rsidRPr="0075166C" w:rsidRDefault="001C0F49" w:rsidP="00293BD0">
            <w:pPr>
              <w:spacing w:after="0" w:line="240" w:lineRule="auto"/>
              <w:ind w:left="113"/>
              <w:rPr>
                <w:rFonts w:ascii="Arial" w:hAnsi="Arial" w:cs="Arial"/>
                <w:color w:val="000000"/>
                <w:sz w:val="16"/>
                <w:szCs w:val="16"/>
              </w:rPr>
            </w:pPr>
            <w:r w:rsidRPr="0075166C">
              <w:rPr>
                <w:rFonts w:ascii="Arial" w:hAnsi="Arial" w:cs="Arial"/>
                <w:color w:val="000000"/>
                <w:sz w:val="16"/>
                <w:szCs w:val="16"/>
              </w:rPr>
              <w:t>Contributed equity</w:t>
            </w:r>
          </w:p>
        </w:tc>
        <w:tc>
          <w:tcPr>
            <w:tcW w:w="605" w:type="pct"/>
            <w:tcBorders>
              <w:top w:val="nil"/>
              <w:left w:val="nil"/>
              <w:bottom w:val="nil"/>
              <w:right w:val="nil"/>
            </w:tcBorders>
            <w:shd w:val="clear" w:color="auto" w:fill="auto"/>
            <w:noWrap/>
            <w:vAlign w:val="bottom"/>
            <w:hideMark/>
          </w:tcPr>
          <w:p w14:paraId="0501D209"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1,695</w:t>
            </w:r>
          </w:p>
        </w:tc>
        <w:tc>
          <w:tcPr>
            <w:tcW w:w="605" w:type="pct"/>
            <w:tcBorders>
              <w:top w:val="nil"/>
              <w:left w:val="nil"/>
              <w:bottom w:val="nil"/>
              <w:right w:val="nil"/>
            </w:tcBorders>
            <w:shd w:val="clear" w:color="auto" w:fill="E6E6E6"/>
            <w:noWrap/>
            <w:vAlign w:val="bottom"/>
            <w:hideMark/>
          </w:tcPr>
          <w:p w14:paraId="31E346C9"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1,717</w:t>
            </w:r>
          </w:p>
        </w:tc>
        <w:tc>
          <w:tcPr>
            <w:tcW w:w="605" w:type="pct"/>
            <w:tcBorders>
              <w:top w:val="nil"/>
              <w:left w:val="nil"/>
              <w:bottom w:val="nil"/>
              <w:right w:val="nil"/>
            </w:tcBorders>
            <w:shd w:val="clear" w:color="auto" w:fill="auto"/>
            <w:noWrap/>
            <w:vAlign w:val="bottom"/>
            <w:hideMark/>
          </w:tcPr>
          <w:p w14:paraId="771F6A9A" w14:textId="412CCCA9" w:rsidR="001C0F49" w:rsidRPr="0075166C" w:rsidRDefault="00706AFB" w:rsidP="00372D00">
            <w:pPr>
              <w:spacing w:after="0" w:line="240" w:lineRule="auto"/>
              <w:jc w:val="right"/>
              <w:rPr>
                <w:rFonts w:ascii="Arial" w:hAnsi="Arial" w:cs="Arial"/>
                <w:color w:val="000000"/>
                <w:sz w:val="16"/>
                <w:szCs w:val="16"/>
              </w:rPr>
            </w:pPr>
            <w:r>
              <w:rPr>
                <w:rFonts w:ascii="Arial" w:hAnsi="Arial" w:cs="Arial"/>
                <w:color w:val="000000"/>
                <w:sz w:val="16"/>
                <w:szCs w:val="16"/>
              </w:rPr>
              <w:t>1,791</w:t>
            </w:r>
          </w:p>
        </w:tc>
        <w:tc>
          <w:tcPr>
            <w:tcW w:w="605" w:type="pct"/>
            <w:tcBorders>
              <w:top w:val="nil"/>
              <w:left w:val="nil"/>
              <w:bottom w:val="nil"/>
              <w:right w:val="nil"/>
            </w:tcBorders>
            <w:shd w:val="clear" w:color="auto" w:fill="auto"/>
            <w:noWrap/>
            <w:vAlign w:val="bottom"/>
            <w:hideMark/>
          </w:tcPr>
          <w:p w14:paraId="0B499122" w14:textId="0A3382AF"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1,8</w:t>
            </w:r>
            <w:r w:rsidR="00706AFB">
              <w:rPr>
                <w:rFonts w:ascii="Arial" w:hAnsi="Arial" w:cs="Arial"/>
                <w:color w:val="000000"/>
                <w:sz w:val="16"/>
                <w:szCs w:val="16"/>
              </w:rPr>
              <w:t>73</w:t>
            </w:r>
          </w:p>
        </w:tc>
        <w:tc>
          <w:tcPr>
            <w:tcW w:w="605" w:type="pct"/>
            <w:tcBorders>
              <w:top w:val="nil"/>
              <w:left w:val="nil"/>
              <w:bottom w:val="nil"/>
              <w:right w:val="nil"/>
            </w:tcBorders>
            <w:shd w:val="clear" w:color="auto" w:fill="auto"/>
            <w:noWrap/>
            <w:vAlign w:val="bottom"/>
            <w:hideMark/>
          </w:tcPr>
          <w:p w14:paraId="20516A25" w14:textId="5DF2197C"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1,8</w:t>
            </w:r>
            <w:r w:rsidR="00783D70">
              <w:rPr>
                <w:rFonts w:ascii="Arial" w:hAnsi="Arial" w:cs="Arial"/>
                <w:color w:val="000000"/>
                <w:sz w:val="16"/>
                <w:szCs w:val="16"/>
              </w:rPr>
              <w:t>92</w:t>
            </w:r>
          </w:p>
        </w:tc>
      </w:tr>
      <w:tr w:rsidR="001C0F49" w:rsidRPr="0075166C" w14:paraId="4E34F449" w14:textId="77777777" w:rsidTr="007431A4">
        <w:trPr>
          <w:trHeight w:val="204"/>
        </w:trPr>
        <w:tc>
          <w:tcPr>
            <w:tcW w:w="1975" w:type="pct"/>
            <w:tcBorders>
              <w:top w:val="nil"/>
              <w:left w:val="nil"/>
              <w:bottom w:val="nil"/>
              <w:right w:val="nil"/>
            </w:tcBorders>
            <w:shd w:val="clear" w:color="auto" w:fill="auto"/>
            <w:noWrap/>
            <w:vAlign w:val="bottom"/>
            <w:hideMark/>
          </w:tcPr>
          <w:p w14:paraId="3843DCC2" w14:textId="77777777" w:rsidR="001C0F49" w:rsidRPr="0075166C" w:rsidRDefault="001C0F49" w:rsidP="00293BD0">
            <w:pPr>
              <w:spacing w:after="0" w:line="240" w:lineRule="auto"/>
              <w:rPr>
                <w:rFonts w:ascii="Arial" w:hAnsi="Arial" w:cs="Arial"/>
                <w:b/>
                <w:bCs/>
                <w:i/>
                <w:iCs/>
                <w:color w:val="000000"/>
                <w:sz w:val="16"/>
                <w:szCs w:val="16"/>
              </w:rPr>
            </w:pPr>
            <w:r w:rsidRPr="0075166C">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1E78D013"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1,695</w:t>
            </w:r>
          </w:p>
        </w:tc>
        <w:tc>
          <w:tcPr>
            <w:tcW w:w="605" w:type="pct"/>
            <w:tcBorders>
              <w:top w:val="single" w:sz="4" w:space="0" w:color="000000"/>
              <w:left w:val="nil"/>
              <w:bottom w:val="single" w:sz="4" w:space="0" w:color="000000"/>
              <w:right w:val="nil"/>
            </w:tcBorders>
            <w:shd w:val="clear" w:color="auto" w:fill="E6E6E6"/>
            <w:noWrap/>
            <w:vAlign w:val="bottom"/>
            <w:hideMark/>
          </w:tcPr>
          <w:p w14:paraId="1BD33B53" w14:textId="77777777"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1,717</w:t>
            </w:r>
          </w:p>
        </w:tc>
        <w:tc>
          <w:tcPr>
            <w:tcW w:w="605" w:type="pct"/>
            <w:tcBorders>
              <w:top w:val="single" w:sz="4" w:space="0" w:color="000000"/>
              <w:left w:val="nil"/>
              <w:bottom w:val="single" w:sz="4" w:space="0" w:color="000000"/>
              <w:right w:val="nil"/>
            </w:tcBorders>
            <w:shd w:val="clear" w:color="auto" w:fill="auto"/>
            <w:noWrap/>
            <w:vAlign w:val="bottom"/>
            <w:hideMark/>
          </w:tcPr>
          <w:p w14:paraId="1197B180" w14:textId="62433481"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w:t>
            </w:r>
            <w:r w:rsidR="00706AFB">
              <w:rPr>
                <w:rFonts w:ascii="Arial" w:hAnsi="Arial" w:cs="Arial"/>
                <w:b/>
                <w:bCs/>
                <w:i/>
                <w:iCs/>
                <w:color w:val="000000"/>
                <w:sz w:val="16"/>
                <w:szCs w:val="16"/>
              </w:rPr>
              <w:t>91</w:t>
            </w:r>
          </w:p>
        </w:tc>
        <w:tc>
          <w:tcPr>
            <w:tcW w:w="605" w:type="pct"/>
            <w:tcBorders>
              <w:top w:val="single" w:sz="4" w:space="0" w:color="000000"/>
              <w:left w:val="nil"/>
              <w:bottom w:val="single" w:sz="4" w:space="0" w:color="000000"/>
              <w:right w:val="nil"/>
            </w:tcBorders>
            <w:shd w:val="clear" w:color="auto" w:fill="auto"/>
            <w:noWrap/>
            <w:vAlign w:val="bottom"/>
            <w:hideMark/>
          </w:tcPr>
          <w:p w14:paraId="038146E2" w14:textId="45C73DCF"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w:t>
            </w:r>
            <w:r w:rsidR="00706AFB">
              <w:rPr>
                <w:rFonts w:ascii="Arial" w:hAnsi="Arial" w:cs="Arial"/>
                <w:b/>
                <w:bCs/>
                <w:i/>
                <w:iCs/>
                <w:color w:val="000000"/>
                <w:sz w:val="16"/>
                <w:szCs w:val="16"/>
              </w:rPr>
              <w:t>73</w:t>
            </w:r>
          </w:p>
        </w:tc>
        <w:tc>
          <w:tcPr>
            <w:tcW w:w="605" w:type="pct"/>
            <w:tcBorders>
              <w:top w:val="single" w:sz="4" w:space="0" w:color="000000"/>
              <w:left w:val="nil"/>
              <w:bottom w:val="single" w:sz="4" w:space="0" w:color="000000"/>
              <w:right w:val="nil"/>
            </w:tcBorders>
            <w:shd w:val="clear" w:color="auto" w:fill="auto"/>
            <w:noWrap/>
            <w:vAlign w:val="bottom"/>
            <w:hideMark/>
          </w:tcPr>
          <w:p w14:paraId="1188F53E" w14:textId="39B96D35" w:rsidR="001C0F49" w:rsidRPr="0075166C" w:rsidRDefault="001C0F49" w:rsidP="00372D0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w:t>
            </w:r>
            <w:r w:rsidR="00783D70">
              <w:rPr>
                <w:rFonts w:ascii="Arial" w:hAnsi="Arial" w:cs="Arial"/>
                <w:b/>
                <w:bCs/>
                <w:i/>
                <w:iCs/>
                <w:color w:val="000000"/>
                <w:sz w:val="16"/>
                <w:szCs w:val="16"/>
              </w:rPr>
              <w:t>92</w:t>
            </w:r>
          </w:p>
        </w:tc>
      </w:tr>
      <w:tr w:rsidR="001C0F49" w:rsidRPr="0075166C" w14:paraId="313B6046" w14:textId="77777777" w:rsidTr="007431A4">
        <w:trPr>
          <w:trHeight w:val="204"/>
        </w:trPr>
        <w:tc>
          <w:tcPr>
            <w:tcW w:w="1975" w:type="pct"/>
            <w:tcBorders>
              <w:top w:val="nil"/>
              <w:left w:val="nil"/>
              <w:bottom w:val="nil"/>
              <w:right w:val="nil"/>
            </w:tcBorders>
            <w:shd w:val="clear" w:color="auto" w:fill="auto"/>
            <w:vAlign w:val="bottom"/>
          </w:tcPr>
          <w:p w14:paraId="608C672A" w14:textId="77777777" w:rsidR="001C0F49" w:rsidRPr="003C246F" w:rsidRDefault="001C0F49" w:rsidP="00293BD0">
            <w:pPr>
              <w:spacing w:after="0" w:line="240" w:lineRule="auto"/>
              <w:rPr>
                <w:rFonts w:ascii="Arial" w:hAnsi="Arial" w:cs="Arial"/>
                <w:b/>
                <w:bCs/>
                <w:color w:val="000000"/>
                <w:sz w:val="16"/>
                <w:szCs w:val="16"/>
              </w:rPr>
            </w:pPr>
            <w:r>
              <w:rPr>
                <w:rFonts w:ascii="Arial" w:hAnsi="Arial" w:cs="Arial"/>
                <w:b/>
                <w:bCs/>
                <w:color w:val="000000"/>
                <w:sz w:val="16"/>
                <w:szCs w:val="16"/>
              </w:rPr>
              <w:t>Cash used</w:t>
            </w:r>
          </w:p>
        </w:tc>
        <w:tc>
          <w:tcPr>
            <w:tcW w:w="605" w:type="pct"/>
            <w:tcBorders>
              <w:top w:val="single" w:sz="4" w:space="0" w:color="000000"/>
              <w:left w:val="nil"/>
              <w:right w:val="nil"/>
            </w:tcBorders>
            <w:shd w:val="clear" w:color="auto" w:fill="auto"/>
            <w:noWrap/>
            <w:vAlign w:val="bottom"/>
          </w:tcPr>
          <w:p w14:paraId="055E9D83" w14:textId="77777777" w:rsidR="001C0F49" w:rsidRDefault="001C0F49" w:rsidP="00372D00">
            <w:pPr>
              <w:spacing w:after="0" w:line="240" w:lineRule="auto"/>
              <w:jc w:val="right"/>
              <w:rPr>
                <w:rFonts w:ascii="Arial" w:hAnsi="Arial" w:cs="Arial"/>
                <w:b/>
                <w:bCs/>
                <w:color w:val="000000"/>
                <w:sz w:val="16"/>
                <w:szCs w:val="16"/>
              </w:rPr>
            </w:pPr>
          </w:p>
        </w:tc>
        <w:tc>
          <w:tcPr>
            <w:tcW w:w="605" w:type="pct"/>
            <w:tcBorders>
              <w:top w:val="single" w:sz="4" w:space="0" w:color="000000"/>
              <w:left w:val="nil"/>
              <w:right w:val="nil"/>
            </w:tcBorders>
            <w:shd w:val="clear" w:color="auto" w:fill="E6E6E6"/>
            <w:noWrap/>
            <w:vAlign w:val="bottom"/>
          </w:tcPr>
          <w:p w14:paraId="19CD699B" w14:textId="77777777" w:rsidR="001C0F49" w:rsidRDefault="001C0F49" w:rsidP="00372D00">
            <w:pPr>
              <w:spacing w:after="0" w:line="240" w:lineRule="auto"/>
              <w:jc w:val="right"/>
              <w:rPr>
                <w:rFonts w:ascii="Arial" w:hAnsi="Arial" w:cs="Arial"/>
                <w:b/>
                <w:bCs/>
                <w:color w:val="000000"/>
                <w:sz w:val="16"/>
                <w:szCs w:val="16"/>
              </w:rPr>
            </w:pPr>
          </w:p>
        </w:tc>
        <w:tc>
          <w:tcPr>
            <w:tcW w:w="605" w:type="pct"/>
            <w:tcBorders>
              <w:top w:val="single" w:sz="4" w:space="0" w:color="000000"/>
              <w:left w:val="nil"/>
              <w:right w:val="nil"/>
            </w:tcBorders>
            <w:shd w:val="clear" w:color="auto" w:fill="auto"/>
            <w:noWrap/>
            <w:vAlign w:val="bottom"/>
          </w:tcPr>
          <w:p w14:paraId="78592FEE" w14:textId="77777777" w:rsidR="001C0F49" w:rsidRDefault="001C0F49" w:rsidP="00372D00">
            <w:pPr>
              <w:spacing w:after="0" w:line="240" w:lineRule="auto"/>
              <w:jc w:val="right"/>
              <w:rPr>
                <w:rFonts w:ascii="Arial" w:hAnsi="Arial" w:cs="Arial"/>
                <w:b/>
                <w:bCs/>
                <w:color w:val="000000"/>
                <w:sz w:val="16"/>
                <w:szCs w:val="16"/>
              </w:rPr>
            </w:pPr>
          </w:p>
        </w:tc>
        <w:tc>
          <w:tcPr>
            <w:tcW w:w="605" w:type="pct"/>
            <w:tcBorders>
              <w:top w:val="single" w:sz="4" w:space="0" w:color="000000"/>
              <w:left w:val="nil"/>
              <w:right w:val="nil"/>
            </w:tcBorders>
            <w:shd w:val="clear" w:color="auto" w:fill="auto"/>
            <w:noWrap/>
            <w:vAlign w:val="bottom"/>
          </w:tcPr>
          <w:p w14:paraId="1090A863" w14:textId="77777777" w:rsidR="001C0F49" w:rsidRDefault="001C0F49" w:rsidP="00372D00">
            <w:pPr>
              <w:spacing w:after="0" w:line="240" w:lineRule="auto"/>
              <w:jc w:val="right"/>
              <w:rPr>
                <w:rFonts w:ascii="Arial" w:hAnsi="Arial" w:cs="Arial"/>
                <w:b/>
                <w:bCs/>
                <w:color w:val="000000"/>
                <w:sz w:val="16"/>
                <w:szCs w:val="16"/>
              </w:rPr>
            </w:pPr>
          </w:p>
        </w:tc>
        <w:tc>
          <w:tcPr>
            <w:tcW w:w="605" w:type="pct"/>
            <w:tcBorders>
              <w:top w:val="single" w:sz="4" w:space="0" w:color="000000"/>
              <w:left w:val="nil"/>
              <w:right w:val="nil"/>
            </w:tcBorders>
            <w:shd w:val="clear" w:color="auto" w:fill="auto"/>
            <w:noWrap/>
            <w:vAlign w:val="bottom"/>
          </w:tcPr>
          <w:p w14:paraId="1898993C" w14:textId="77777777" w:rsidR="001C0F49" w:rsidRDefault="001C0F49" w:rsidP="00372D00">
            <w:pPr>
              <w:spacing w:after="0" w:line="240" w:lineRule="auto"/>
              <w:jc w:val="right"/>
              <w:rPr>
                <w:rFonts w:ascii="Arial" w:hAnsi="Arial" w:cs="Arial"/>
                <w:b/>
                <w:bCs/>
                <w:color w:val="000000"/>
                <w:sz w:val="16"/>
                <w:szCs w:val="16"/>
              </w:rPr>
            </w:pPr>
          </w:p>
        </w:tc>
      </w:tr>
      <w:tr w:rsidR="001C0F49" w:rsidRPr="0075166C" w14:paraId="45BBEF77" w14:textId="77777777" w:rsidTr="007431A4">
        <w:trPr>
          <w:trHeight w:val="204"/>
        </w:trPr>
        <w:tc>
          <w:tcPr>
            <w:tcW w:w="1975" w:type="pct"/>
            <w:tcBorders>
              <w:top w:val="nil"/>
              <w:left w:val="nil"/>
              <w:bottom w:val="nil"/>
              <w:right w:val="nil"/>
            </w:tcBorders>
            <w:shd w:val="clear" w:color="auto" w:fill="auto"/>
            <w:vAlign w:val="bottom"/>
          </w:tcPr>
          <w:p w14:paraId="4DE9303A" w14:textId="52AB03FC" w:rsidR="001C0F49" w:rsidRPr="0075166C" w:rsidRDefault="001C0F49" w:rsidP="00372D00">
            <w:pPr>
              <w:spacing w:after="0" w:line="240" w:lineRule="auto"/>
              <w:ind w:left="113"/>
              <w:rPr>
                <w:rFonts w:ascii="Arial" w:hAnsi="Arial" w:cs="Arial"/>
                <w:b/>
                <w:bCs/>
                <w:color w:val="000000"/>
                <w:sz w:val="16"/>
                <w:szCs w:val="16"/>
              </w:rPr>
            </w:pPr>
            <w:r>
              <w:rPr>
                <w:rFonts w:ascii="Arial" w:hAnsi="Arial" w:cs="Arial"/>
                <w:color w:val="000000"/>
                <w:sz w:val="16"/>
                <w:szCs w:val="16"/>
              </w:rPr>
              <w:t>Principal payments on lease liability</w:t>
            </w:r>
          </w:p>
        </w:tc>
        <w:tc>
          <w:tcPr>
            <w:tcW w:w="605" w:type="pct"/>
            <w:tcBorders>
              <w:left w:val="nil"/>
              <w:bottom w:val="single" w:sz="4" w:space="0" w:color="000000"/>
              <w:right w:val="nil"/>
            </w:tcBorders>
            <w:shd w:val="clear" w:color="auto" w:fill="auto"/>
            <w:noWrap/>
            <w:vAlign w:val="bottom"/>
          </w:tcPr>
          <w:p w14:paraId="05EBEFE6" w14:textId="77777777" w:rsidR="001C0F49" w:rsidRPr="00E3244F" w:rsidRDefault="001C0F49" w:rsidP="00372D00">
            <w:pPr>
              <w:spacing w:after="0" w:line="240" w:lineRule="auto"/>
              <w:jc w:val="right"/>
              <w:rPr>
                <w:rFonts w:ascii="Arial" w:hAnsi="Arial" w:cs="Arial"/>
                <w:bCs/>
                <w:color w:val="000000"/>
                <w:sz w:val="16"/>
                <w:szCs w:val="16"/>
              </w:rPr>
            </w:pPr>
            <w:r w:rsidRPr="00E3244F">
              <w:rPr>
                <w:rFonts w:ascii="Arial" w:hAnsi="Arial" w:cs="Arial"/>
                <w:bCs/>
                <w:color w:val="000000"/>
                <w:sz w:val="16"/>
                <w:szCs w:val="16"/>
              </w:rPr>
              <w:t>56</w:t>
            </w:r>
          </w:p>
        </w:tc>
        <w:tc>
          <w:tcPr>
            <w:tcW w:w="605" w:type="pct"/>
            <w:tcBorders>
              <w:left w:val="nil"/>
              <w:bottom w:val="single" w:sz="4" w:space="0" w:color="000000"/>
              <w:right w:val="nil"/>
            </w:tcBorders>
            <w:shd w:val="clear" w:color="auto" w:fill="E6E6E6"/>
            <w:noWrap/>
            <w:vAlign w:val="bottom"/>
          </w:tcPr>
          <w:p w14:paraId="475F0154" w14:textId="77777777" w:rsidR="001C0F49" w:rsidRPr="00E3244F" w:rsidRDefault="001C0F49" w:rsidP="00372D00">
            <w:pPr>
              <w:spacing w:after="0" w:line="240" w:lineRule="auto"/>
              <w:jc w:val="right"/>
              <w:rPr>
                <w:rFonts w:ascii="Arial" w:hAnsi="Arial" w:cs="Arial"/>
                <w:bCs/>
                <w:color w:val="000000"/>
                <w:sz w:val="16"/>
                <w:szCs w:val="16"/>
              </w:rPr>
            </w:pPr>
            <w:r w:rsidRPr="00E3244F">
              <w:rPr>
                <w:rFonts w:ascii="Arial" w:hAnsi="Arial" w:cs="Arial"/>
                <w:bCs/>
                <w:color w:val="000000"/>
                <w:sz w:val="16"/>
                <w:szCs w:val="16"/>
              </w:rPr>
              <w:t>168</w:t>
            </w:r>
          </w:p>
        </w:tc>
        <w:tc>
          <w:tcPr>
            <w:tcW w:w="605" w:type="pct"/>
            <w:tcBorders>
              <w:left w:val="nil"/>
              <w:bottom w:val="single" w:sz="4" w:space="0" w:color="000000"/>
              <w:right w:val="nil"/>
            </w:tcBorders>
            <w:shd w:val="clear" w:color="auto" w:fill="auto"/>
            <w:noWrap/>
            <w:vAlign w:val="bottom"/>
          </w:tcPr>
          <w:p w14:paraId="22C2C4E4" w14:textId="77777777" w:rsidR="001C0F49" w:rsidRPr="00E3244F" w:rsidRDefault="001C0F49" w:rsidP="00372D00">
            <w:pPr>
              <w:spacing w:after="0" w:line="240" w:lineRule="auto"/>
              <w:jc w:val="right"/>
              <w:rPr>
                <w:rFonts w:ascii="Arial" w:hAnsi="Arial" w:cs="Arial"/>
                <w:bCs/>
                <w:color w:val="000000"/>
                <w:sz w:val="16"/>
                <w:szCs w:val="16"/>
              </w:rPr>
            </w:pPr>
            <w:r w:rsidRPr="00E3244F">
              <w:rPr>
                <w:rFonts w:ascii="Arial" w:hAnsi="Arial" w:cs="Arial"/>
                <w:bCs/>
                <w:color w:val="000000"/>
                <w:sz w:val="16"/>
                <w:szCs w:val="16"/>
              </w:rPr>
              <w:t>168</w:t>
            </w:r>
          </w:p>
        </w:tc>
        <w:tc>
          <w:tcPr>
            <w:tcW w:w="605" w:type="pct"/>
            <w:tcBorders>
              <w:left w:val="nil"/>
              <w:bottom w:val="single" w:sz="4" w:space="0" w:color="000000"/>
              <w:right w:val="nil"/>
            </w:tcBorders>
            <w:shd w:val="clear" w:color="auto" w:fill="auto"/>
            <w:noWrap/>
            <w:vAlign w:val="bottom"/>
          </w:tcPr>
          <w:p w14:paraId="25081C59" w14:textId="77777777" w:rsidR="001C0F49" w:rsidRPr="00E3244F" w:rsidRDefault="001C0F49" w:rsidP="00372D00">
            <w:pPr>
              <w:spacing w:after="0" w:line="240" w:lineRule="auto"/>
              <w:jc w:val="right"/>
              <w:rPr>
                <w:rFonts w:ascii="Arial" w:hAnsi="Arial" w:cs="Arial"/>
                <w:bCs/>
                <w:color w:val="000000"/>
                <w:sz w:val="16"/>
                <w:szCs w:val="16"/>
              </w:rPr>
            </w:pPr>
            <w:r w:rsidRPr="00E3244F">
              <w:rPr>
                <w:rFonts w:ascii="Arial" w:hAnsi="Arial" w:cs="Arial"/>
                <w:bCs/>
                <w:color w:val="000000"/>
                <w:sz w:val="16"/>
                <w:szCs w:val="16"/>
              </w:rPr>
              <w:t>168</w:t>
            </w:r>
          </w:p>
        </w:tc>
        <w:tc>
          <w:tcPr>
            <w:tcW w:w="605" w:type="pct"/>
            <w:tcBorders>
              <w:left w:val="nil"/>
              <w:bottom w:val="single" w:sz="4" w:space="0" w:color="000000"/>
              <w:right w:val="nil"/>
            </w:tcBorders>
            <w:shd w:val="clear" w:color="auto" w:fill="auto"/>
            <w:noWrap/>
            <w:vAlign w:val="bottom"/>
          </w:tcPr>
          <w:p w14:paraId="43343AAE" w14:textId="77777777" w:rsidR="001C0F49" w:rsidRPr="00E3244F" w:rsidRDefault="001C0F49" w:rsidP="00372D00">
            <w:pPr>
              <w:spacing w:after="0" w:line="240" w:lineRule="auto"/>
              <w:jc w:val="right"/>
              <w:rPr>
                <w:rFonts w:ascii="Arial" w:hAnsi="Arial" w:cs="Arial"/>
                <w:bCs/>
                <w:color w:val="000000"/>
                <w:sz w:val="16"/>
                <w:szCs w:val="16"/>
              </w:rPr>
            </w:pPr>
            <w:r w:rsidRPr="00E3244F">
              <w:rPr>
                <w:rFonts w:ascii="Arial" w:hAnsi="Arial" w:cs="Arial"/>
                <w:bCs/>
                <w:color w:val="000000"/>
                <w:sz w:val="16"/>
                <w:szCs w:val="16"/>
              </w:rPr>
              <w:t>168</w:t>
            </w:r>
          </w:p>
        </w:tc>
      </w:tr>
      <w:tr w:rsidR="001C0F49" w:rsidRPr="0075166C" w14:paraId="34DA5C36" w14:textId="77777777" w:rsidTr="007431A4">
        <w:trPr>
          <w:trHeight w:val="204"/>
        </w:trPr>
        <w:tc>
          <w:tcPr>
            <w:tcW w:w="1975" w:type="pct"/>
            <w:tcBorders>
              <w:top w:val="nil"/>
              <w:left w:val="nil"/>
              <w:bottom w:val="nil"/>
              <w:right w:val="nil"/>
            </w:tcBorders>
            <w:shd w:val="clear" w:color="auto" w:fill="auto"/>
            <w:vAlign w:val="bottom"/>
          </w:tcPr>
          <w:p w14:paraId="55DE824B"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i/>
                <w:iCs/>
                <w:color w:val="000000"/>
                <w:sz w:val="16"/>
                <w:szCs w:val="16"/>
              </w:rPr>
              <w:t xml:space="preserve">Total cash </w:t>
            </w:r>
            <w:r>
              <w:rPr>
                <w:rFonts w:ascii="Arial" w:hAnsi="Arial" w:cs="Arial"/>
                <w:b/>
                <w:bCs/>
                <w:i/>
                <w:iCs/>
                <w:color w:val="000000"/>
                <w:sz w:val="16"/>
                <w:szCs w:val="16"/>
              </w:rPr>
              <w:t>used</w:t>
            </w:r>
          </w:p>
        </w:tc>
        <w:tc>
          <w:tcPr>
            <w:tcW w:w="605" w:type="pct"/>
            <w:tcBorders>
              <w:top w:val="nil"/>
              <w:left w:val="nil"/>
              <w:bottom w:val="single" w:sz="4" w:space="0" w:color="000000"/>
              <w:right w:val="nil"/>
            </w:tcBorders>
            <w:shd w:val="clear" w:color="auto" w:fill="auto"/>
            <w:noWrap/>
            <w:vAlign w:val="bottom"/>
          </w:tcPr>
          <w:p w14:paraId="54395DD2" w14:textId="77777777" w:rsidR="001C0F49" w:rsidRPr="00E3244F" w:rsidRDefault="001C0F49" w:rsidP="00372D00">
            <w:pPr>
              <w:spacing w:after="0" w:line="240" w:lineRule="auto"/>
              <w:jc w:val="right"/>
              <w:rPr>
                <w:rFonts w:ascii="Arial" w:hAnsi="Arial" w:cs="Arial"/>
                <w:b/>
                <w:bCs/>
                <w:i/>
                <w:color w:val="000000"/>
                <w:sz w:val="16"/>
                <w:szCs w:val="16"/>
              </w:rPr>
            </w:pPr>
            <w:r w:rsidRPr="00E3244F">
              <w:rPr>
                <w:rFonts w:ascii="Arial" w:hAnsi="Arial" w:cs="Arial"/>
                <w:b/>
                <w:bCs/>
                <w:i/>
                <w:color w:val="000000"/>
                <w:sz w:val="16"/>
                <w:szCs w:val="16"/>
              </w:rPr>
              <w:t>56</w:t>
            </w:r>
          </w:p>
        </w:tc>
        <w:tc>
          <w:tcPr>
            <w:tcW w:w="605" w:type="pct"/>
            <w:tcBorders>
              <w:top w:val="nil"/>
              <w:left w:val="nil"/>
              <w:bottom w:val="single" w:sz="4" w:space="0" w:color="000000"/>
              <w:right w:val="nil"/>
            </w:tcBorders>
            <w:shd w:val="clear" w:color="auto" w:fill="E6E6E6"/>
            <w:noWrap/>
            <w:vAlign w:val="bottom"/>
          </w:tcPr>
          <w:p w14:paraId="37D134AE" w14:textId="77777777" w:rsidR="001C0F49" w:rsidRPr="00E3244F" w:rsidRDefault="001C0F49" w:rsidP="00372D00">
            <w:pPr>
              <w:spacing w:after="0" w:line="240" w:lineRule="auto"/>
              <w:jc w:val="right"/>
              <w:rPr>
                <w:rFonts w:ascii="Arial" w:hAnsi="Arial" w:cs="Arial"/>
                <w:b/>
                <w:bCs/>
                <w:i/>
                <w:color w:val="000000"/>
                <w:sz w:val="16"/>
                <w:szCs w:val="16"/>
              </w:rPr>
            </w:pPr>
            <w:r w:rsidRPr="00E3244F">
              <w:rPr>
                <w:rFonts w:ascii="Arial" w:hAnsi="Arial" w:cs="Arial"/>
                <w:b/>
                <w:bCs/>
                <w:i/>
                <w:color w:val="000000"/>
                <w:sz w:val="16"/>
                <w:szCs w:val="16"/>
              </w:rPr>
              <w:t>168</w:t>
            </w:r>
          </w:p>
        </w:tc>
        <w:tc>
          <w:tcPr>
            <w:tcW w:w="605" w:type="pct"/>
            <w:tcBorders>
              <w:top w:val="nil"/>
              <w:left w:val="nil"/>
              <w:bottom w:val="single" w:sz="4" w:space="0" w:color="000000"/>
              <w:right w:val="nil"/>
            </w:tcBorders>
            <w:shd w:val="clear" w:color="auto" w:fill="auto"/>
            <w:noWrap/>
            <w:vAlign w:val="bottom"/>
          </w:tcPr>
          <w:p w14:paraId="6FDEC68F" w14:textId="77777777" w:rsidR="001C0F49" w:rsidRPr="00E3244F" w:rsidRDefault="001C0F49" w:rsidP="00372D00">
            <w:pPr>
              <w:spacing w:after="0" w:line="240" w:lineRule="auto"/>
              <w:jc w:val="right"/>
              <w:rPr>
                <w:rFonts w:ascii="Arial" w:hAnsi="Arial" w:cs="Arial"/>
                <w:b/>
                <w:bCs/>
                <w:i/>
                <w:color w:val="000000"/>
                <w:sz w:val="16"/>
                <w:szCs w:val="16"/>
              </w:rPr>
            </w:pPr>
            <w:r w:rsidRPr="00E3244F">
              <w:rPr>
                <w:rFonts w:ascii="Arial" w:hAnsi="Arial" w:cs="Arial"/>
                <w:b/>
                <w:bCs/>
                <w:i/>
                <w:color w:val="000000"/>
                <w:sz w:val="16"/>
                <w:szCs w:val="16"/>
              </w:rPr>
              <w:t>168</w:t>
            </w:r>
          </w:p>
        </w:tc>
        <w:tc>
          <w:tcPr>
            <w:tcW w:w="605" w:type="pct"/>
            <w:tcBorders>
              <w:top w:val="nil"/>
              <w:left w:val="nil"/>
              <w:bottom w:val="single" w:sz="4" w:space="0" w:color="000000"/>
              <w:right w:val="nil"/>
            </w:tcBorders>
            <w:shd w:val="clear" w:color="auto" w:fill="auto"/>
            <w:noWrap/>
            <w:vAlign w:val="bottom"/>
          </w:tcPr>
          <w:p w14:paraId="50744380" w14:textId="77777777" w:rsidR="001C0F49" w:rsidRPr="00E3244F" w:rsidRDefault="001C0F49" w:rsidP="00372D00">
            <w:pPr>
              <w:spacing w:after="0" w:line="240" w:lineRule="auto"/>
              <w:jc w:val="right"/>
              <w:rPr>
                <w:rFonts w:ascii="Arial" w:hAnsi="Arial" w:cs="Arial"/>
                <w:b/>
                <w:bCs/>
                <w:i/>
                <w:color w:val="000000"/>
                <w:sz w:val="16"/>
                <w:szCs w:val="16"/>
              </w:rPr>
            </w:pPr>
            <w:r w:rsidRPr="00E3244F">
              <w:rPr>
                <w:rFonts w:ascii="Arial" w:hAnsi="Arial" w:cs="Arial"/>
                <w:b/>
                <w:bCs/>
                <w:i/>
                <w:color w:val="000000"/>
                <w:sz w:val="16"/>
                <w:szCs w:val="16"/>
              </w:rPr>
              <w:t>168</w:t>
            </w:r>
          </w:p>
        </w:tc>
        <w:tc>
          <w:tcPr>
            <w:tcW w:w="605" w:type="pct"/>
            <w:tcBorders>
              <w:top w:val="nil"/>
              <w:left w:val="nil"/>
              <w:bottom w:val="single" w:sz="4" w:space="0" w:color="000000"/>
              <w:right w:val="nil"/>
            </w:tcBorders>
            <w:shd w:val="clear" w:color="auto" w:fill="auto"/>
            <w:noWrap/>
            <w:vAlign w:val="bottom"/>
          </w:tcPr>
          <w:p w14:paraId="174E608A" w14:textId="77777777" w:rsidR="001C0F49" w:rsidRPr="00E3244F" w:rsidRDefault="001C0F49" w:rsidP="00372D00">
            <w:pPr>
              <w:spacing w:after="0" w:line="240" w:lineRule="auto"/>
              <w:jc w:val="right"/>
              <w:rPr>
                <w:rFonts w:ascii="Arial" w:hAnsi="Arial" w:cs="Arial"/>
                <w:b/>
                <w:bCs/>
                <w:i/>
                <w:color w:val="000000"/>
                <w:sz w:val="16"/>
                <w:szCs w:val="16"/>
              </w:rPr>
            </w:pPr>
            <w:r w:rsidRPr="00E3244F">
              <w:rPr>
                <w:rFonts w:ascii="Arial" w:hAnsi="Arial" w:cs="Arial"/>
                <w:b/>
                <w:bCs/>
                <w:i/>
                <w:color w:val="000000"/>
                <w:sz w:val="16"/>
                <w:szCs w:val="16"/>
              </w:rPr>
              <w:t>168</w:t>
            </w:r>
          </w:p>
        </w:tc>
      </w:tr>
      <w:tr w:rsidR="001C0F49" w:rsidRPr="0075166C" w14:paraId="6AD37EE7" w14:textId="77777777" w:rsidTr="007431A4">
        <w:trPr>
          <w:trHeight w:val="204"/>
        </w:trPr>
        <w:tc>
          <w:tcPr>
            <w:tcW w:w="1975" w:type="pct"/>
            <w:tcBorders>
              <w:top w:val="nil"/>
              <w:left w:val="nil"/>
              <w:bottom w:val="nil"/>
              <w:right w:val="nil"/>
            </w:tcBorders>
            <w:shd w:val="clear" w:color="auto" w:fill="auto"/>
            <w:vAlign w:val="bottom"/>
            <w:hideMark/>
          </w:tcPr>
          <w:p w14:paraId="3810416F"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Net cash from/(used by) financing activities</w:t>
            </w:r>
          </w:p>
        </w:tc>
        <w:tc>
          <w:tcPr>
            <w:tcW w:w="605" w:type="pct"/>
            <w:tcBorders>
              <w:top w:val="nil"/>
              <w:left w:val="nil"/>
              <w:bottom w:val="single" w:sz="4" w:space="0" w:color="000000"/>
              <w:right w:val="nil"/>
            </w:tcBorders>
            <w:shd w:val="clear" w:color="auto" w:fill="auto"/>
            <w:noWrap/>
            <w:vAlign w:val="bottom"/>
            <w:hideMark/>
          </w:tcPr>
          <w:p w14:paraId="62AB138B"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1,639</w:t>
            </w:r>
          </w:p>
        </w:tc>
        <w:tc>
          <w:tcPr>
            <w:tcW w:w="605" w:type="pct"/>
            <w:tcBorders>
              <w:top w:val="nil"/>
              <w:left w:val="nil"/>
              <w:bottom w:val="single" w:sz="4" w:space="0" w:color="000000"/>
              <w:right w:val="nil"/>
            </w:tcBorders>
            <w:shd w:val="clear" w:color="auto" w:fill="E6E6E6"/>
            <w:noWrap/>
            <w:vAlign w:val="bottom"/>
            <w:hideMark/>
          </w:tcPr>
          <w:p w14:paraId="58199BA1"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1,549</w:t>
            </w:r>
          </w:p>
        </w:tc>
        <w:tc>
          <w:tcPr>
            <w:tcW w:w="605" w:type="pct"/>
            <w:tcBorders>
              <w:top w:val="nil"/>
              <w:left w:val="nil"/>
              <w:bottom w:val="single" w:sz="4" w:space="0" w:color="000000"/>
              <w:right w:val="nil"/>
            </w:tcBorders>
            <w:shd w:val="clear" w:color="auto" w:fill="auto"/>
            <w:noWrap/>
            <w:vAlign w:val="bottom"/>
            <w:hideMark/>
          </w:tcPr>
          <w:p w14:paraId="69744B0C"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1,623</w:t>
            </w:r>
          </w:p>
        </w:tc>
        <w:tc>
          <w:tcPr>
            <w:tcW w:w="605" w:type="pct"/>
            <w:tcBorders>
              <w:top w:val="nil"/>
              <w:left w:val="nil"/>
              <w:bottom w:val="single" w:sz="4" w:space="0" w:color="000000"/>
              <w:right w:val="nil"/>
            </w:tcBorders>
            <w:shd w:val="clear" w:color="auto" w:fill="auto"/>
            <w:noWrap/>
            <w:vAlign w:val="bottom"/>
            <w:hideMark/>
          </w:tcPr>
          <w:p w14:paraId="2D700A37"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1,705</w:t>
            </w:r>
          </w:p>
        </w:tc>
        <w:tc>
          <w:tcPr>
            <w:tcW w:w="605" w:type="pct"/>
            <w:tcBorders>
              <w:top w:val="nil"/>
              <w:left w:val="nil"/>
              <w:bottom w:val="single" w:sz="4" w:space="0" w:color="000000"/>
              <w:right w:val="nil"/>
            </w:tcBorders>
            <w:shd w:val="clear" w:color="auto" w:fill="auto"/>
            <w:noWrap/>
            <w:vAlign w:val="bottom"/>
            <w:hideMark/>
          </w:tcPr>
          <w:p w14:paraId="3E44A750"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1,724</w:t>
            </w:r>
          </w:p>
        </w:tc>
      </w:tr>
      <w:tr w:rsidR="001C0F49" w:rsidRPr="0075166C" w14:paraId="2B399F3F" w14:textId="77777777" w:rsidTr="007431A4">
        <w:trPr>
          <w:trHeight w:val="204"/>
        </w:trPr>
        <w:tc>
          <w:tcPr>
            <w:tcW w:w="1975" w:type="pct"/>
            <w:tcBorders>
              <w:top w:val="nil"/>
              <w:left w:val="nil"/>
              <w:bottom w:val="nil"/>
              <w:right w:val="nil"/>
            </w:tcBorders>
            <w:shd w:val="clear" w:color="auto" w:fill="auto"/>
            <w:vAlign w:val="bottom"/>
            <w:hideMark/>
          </w:tcPr>
          <w:p w14:paraId="4EB851C3"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Net increase/(decrease) in cash</w:t>
            </w:r>
            <w:r>
              <w:rPr>
                <w:rFonts w:ascii="Arial" w:hAnsi="Arial" w:cs="Arial"/>
                <w:b/>
                <w:bCs/>
                <w:color w:val="000000"/>
                <w:sz w:val="16"/>
                <w:szCs w:val="16"/>
              </w:rPr>
              <w:t xml:space="preserve"> </w:t>
            </w:r>
            <w:r w:rsidRPr="0075166C">
              <w:rPr>
                <w:rFonts w:ascii="Arial" w:hAnsi="Arial" w:cs="Arial"/>
                <w:b/>
                <w:bCs/>
                <w:color w:val="000000"/>
                <w:sz w:val="16"/>
                <w:szCs w:val="16"/>
              </w:rPr>
              <w:t>held</w:t>
            </w:r>
          </w:p>
        </w:tc>
        <w:tc>
          <w:tcPr>
            <w:tcW w:w="605" w:type="pct"/>
            <w:tcBorders>
              <w:top w:val="nil"/>
              <w:left w:val="nil"/>
              <w:bottom w:val="single" w:sz="4" w:space="0" w:color="000000"/>
              <w:right w:val="nil"/>
            </w:tcBorders>
            <w:shd w:val="clear" w:color="auto" w:fill="auto"/>
            <w:noWrap/>
            <w:vAlign w:val="bottom"/>
            <w:hideMark/>
          </w:tcPr>
          <w:p w14:paraId="10258AC6"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2,269</w:t>
            </w:r>
          </w:p>
        </w:tc>
        <w:tc>
          <w:tcPr>
            <w:tcW w:w="605" w:type="pct"/>
            <w:tcBorders>
              <w:top w:val="nil"/>
              <w:left w:val="nil"/>
              <w:bottom w:val="single" w:sz="4" w:space="0" w:color="000000"/>
              <w:right w:val="nil"/>
            </w:tcBorders>
            <w:shd w:val="clear" w:color="auto" w:fill="E6E6E6"/>
            <w:noWrap/>
            <w:vAlign w:val="bottom"/>
            <w:hideMark/>
          </w:tcPr>
          <w:p w14:paraId="0B4974BF"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(8,668)</w:t>
            </w:r>
          </w:p>
        </w:tc>
        <w:tc>
          <w:tcPr>
            <w:tcW w:w="605" w:type="pct"/>
            <w:tcBorders>
              <w:top w:val="nil"/>
              <w:left w:val="nil"/>
              <w:bottom w:val="single" w:sz="4" w:space="0" w:color="000000"/>
              <w:right w:val="nil"/>
            </w:tcBorders>
            <w:shd w:val="clear" w:color="auto" w:fill="auto"/>
            <w:noWrap/>
            <w:vAlign w:val="bottom"/>
            <w:hideMark/>
          </w:tcPr>
          <w:p w14:paraId="1C107A50"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(1,572)</w:t>
            </w:r>
          </w:p>
        </w:tc>
        <w:tc>
          <w:tcPr>
            <w:tcW w:w="605" w:type="pct"/>
            <w:tcBorders>
              <w:top w:val="nil"/>
              <w:left w:val="nil"/>
              <w:bottom w:val="single" w:sz="4" w:space="0" w:color="000000"/>
              <w:right w:val="nil"/>
            </w:tcBorders>
            <w:shd w:val="clear" w:color="auto" w:fill="auto"/>
            <w:noWrap/>
            <w:vAlign w:val="bottom"/>
            <w:hideMark/>
          </w:tcPr>
          <w:p w14:paraId="3F310802"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1,129</w:t>
            </w:r>
          </w:p>
        </w:tc>
        <w:tc>
          <w:tcPr>
            <w:tcW w:w="605" w:type="pct"/>
            <w:tcBorders>
              <w:top w:val="nil"/>
              <w:left w:val="nil"/>
              <w:bottom w:val="single" w:sz="4" w:space="0" w:color="000000"/>
              <w:right w:val="nil"/>
            </w:tcBorders>
            <w:shd w:val="clear" w:color="auto" w:fill="auto"/>
            <w:noWrap/>
            <w:vAlign w:val="bottom"/>
            <w:hideMark/>
          </w:tcPr>
          <w:p w14:paraId="570D105D" w14:textId="77777777" w:rsidR="001C0F49" w:rsidRPr="0075166C" w:rsidRDefault="001C0F49" w:rsidP="00372D00">
            <w:pPr>
              <w:spacing w:after="0" w:line="240" w:lineRule="auto"/>
              <w:jc w:val="right"/>
              <w:rPr>
                <w:rFonts w:ascii="Arial" w:hAnsi="Arial" w:cs="Arial"/>
                <w:b/>
                <w:bCs/>
                <w:color w:val="000000"/>
                <w:sz w:val="16"/>
                <w:szCs w:val="16"/>
              </w:rPr>
            </w:pPr>
            <w:r>
              <w:rPr>
                <w:rFonts w:ascii="Arial" w:hAnsi="Arial" w:cs="Arial"/>
                <w:b/>
                <w:bCs/>
                <w:color w:val="000000"/>
                <w:sz w:val="16"/>
                <w:szCs w:val="16"/>
              </w:rPr>
              <w:t>(2,305)</w:t>
            </w:r>
          </w:p>
        </w:tc>
      </w:tr>
      <w:tr w:rsidR="001C0F49" w:rsidRPr="0075166C" w14:paraId="19A9D0C4" w14:textId="77777777" w:rsidTr="007431A4">
        <w:trPr>
          <w:trHeight w:val="204"/>
        </w:trPr>
        <w:tc>
          <w:tcPr>
            <w:tcW w:w="1975" w:type="pct"/>
            <w:tcBorders>
              <w:top w:val="nil"/>
              <w:left w:val="nil"/>
              <w:bottom w:val="nil"/>
              <w:right w:val="nil"/>
            </w:tcBorders>
            <w:shd w:val="clear" w:color="auto" w:fill="auto"/>
            <w:vAlign w:val="bottom"/>
            <w:hideMark/>
          </w:tcPr>
          <w:p w14:paraId="5C9EF719" w14:textId="77777777" w:rsidR="001C0F49" w:rsidRPr="0075166C" w:rsidRDefault="001C0F49" w:rsidP="00293BD0">
            <w:pPr>
              <w:spacing w:before="60" w:after="0" w:line="240" w:lineRule="auto"/>
              <w:rPr>
                <w:rFonts w:ascii="Arial" w:hAnsi="Arial" w:cs="Arial"/>
                <w:color w:val="000000"/>
                <w:sz w:val="16"/>
                <w:szCs w:val="16"/>
              </w:rPr>
            </w:pPr>
            <w:r w:rsidRPr="0075166C">
              <w:rPr>
                <w:rFonts w:ascii="Arial" w:hAnsi="Arial" w:cs="Arial"/>
                <w:color w:val="000000"/>
                <w:sz w:val="16"/>
                <w:szCs w:val="16"/>
              </w:rPr>
              <w:t>C</w:t>
            </w:r>
            <w:r>
              <w:rPr>
                <w:rFonts w:ascii="Arial" w:hAnsi="Arial" w:cs="Arial"/>
                <w:color w:val="000000"/>
                <w:sz w:val="16"/>
                <w:szCs w:val="16"/>
              </w:rPr>
              <w:t xml:space="preserve">ash and cash equivalents at the </w:t>
            </w:r>
            <w:r w:rsidRPr="0075166C">
              <w:rPr>
                <w:rFonts w:ascii="Arial" w:hAnsi="Arial" w:cs="Arial"/>
                <w:color w:val="000000"/>
                <w:sz w:val="16"/>
                <w:szCs w:val="16"/>
              </w:rPr>
              <w:t>beginning of the reporting period</w:t>
            </w:r>
          </w:p>
        </w:tc>
        <w:tc>
          <w:tcPr>
            <w:tcW w:w="605" w:type="pct"/>
            <w:tcBorders>
              <w:top w:val="nil"/>
              <w:left w:val="nil"/>
              <w:bottom w:val="nil"/>
              <w:right w:val="nil"/>
            </w:tcBorders>
            <w:shd w:val="clear" w:color="auto" w:fill="auto"/>
            <w:noWrap/>
            <w:vAlign w:val="bottom"/>
            <w:hideMark/>
          </w:tcPr>
          <w:p w14:paraId="597A514C"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30,062</w:t>
            </w:r>
          </w:p>
        </w:tc>
        <w:tc>
          <w:tcPr>
            <w:tcW w:w="605" w:type="pct"/>
            <w:tcBorders>
              <w:top w:val="nil"/>
              <w:left w:val="nil"/>
              <w:bottom w:val="nil"/>
              <w:right w:val="nil"/>
            </w:tcBorders>
            <w:shd w:val="clear" w:color="auto" w:fill="E6E6E6"/>
            <w:noWrap/>
            <w:vAlign w:val="bottom"/>
            <w:hideMark/>
          </w:tcPr>
          <w:p w14:paraId="448DBAEF"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32,331</w:t>
            </w:r>
          </w:p>
        </w:tc>
        <w:tc>
          <w:tcPr>
            <w:tcW w:w="605" w:type="pct"/>
            <w:tcBorders>
              <w:top w:val="nil"/>
              <w:left w:val="nil"/>
              <w:bottom w:val="nil"/>
              <w:right w:val="nil"/>
            </w:tcBorders>
            <w:shd w:val="clear" w:color="auto" w:fill="auto"/>
            <w:noWrap/>
            <w:vAlign w:val="bottom"/>
            <w:hideMark/>
          </w:tcPr>
          <w:p w14:paraId="0C493300"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23,663</w:t>
            </w:r>
          </w:p>
        </w:tc>
        <w:tc>
          <w:tcPr>
            <w:tcW w:w="605" w:type="pct"/>
            <w:tcBorders>
              <w:top w:val="nil"/>
              <w:left w:val="nil"/>
              <w:bottom w:val="nil"/>
              <w:right w:val="nil"/>
            </w:tcBorders>
            <w:shd w:val="clear" w:color="auto" w:fill="auto"/>
            <w:noWrap/>
            <w:vAlign w:val="bottom"/>
            <w:hideMark/>
          </w:tcPr>
          <w:p w14:paraId="6F36481C"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22,091</w:t>
            </w:r>
          </w:p>
        </w:tc>
        <w:tc>
          <w:tcPr>
            <w:tcW w:w="605" w:type="pct"/>
            <w:tcBorders>
              <w:top w:val="nil"/>
              <w:left w:val="nil"/>
              <w:bottom w:val="nil"/>
              <w:right w:val="nil"/>
            </w:tcBorders>
            <w:shd w:val="clear" w:color="auto" w:fill="auto"/>
            <w:noWrap/>
            <w:vAlign w:val="bottom"/>
            <w:hideMark/>
          </w:tcPr>
          <w:p w14:paraId="10795475" w14:textId="77777777" w:rsidR="001C0F49" w:rsidRPr="0075166C" w:rsidRDefault="001C0F49" w:rsidP="00372D00">
            <w:pPr>
              <w:spacing w:after="0" w:line="240" w:lineRule="auto"/>
              <w:jc w:val="right"/>
              <w:rPr>
                <w:rFonts w:ascii="Arial" w:hAnsi="Arial" w:cs="Arial"/>
                <w:color w:val="000000"/>
                <w:sz w:val="16"/>
                <w:szCs w:val="16"/>
              </w:rPr>
            </w:pPr>
            <w:r>
              <w:rPr>
                <w:rFonts w:ascii="Arial" w:hAnsi="Arial" w:cs="Arial"/>
                <w:color w:val="000000"/>
                <w:sz w:val="16"/>
                <w:szCs w:val="16"/>
              </w:rPr>
              <w:t>23,320</w:t>
            </w:r>
          </w:p>
        </w:tc>
      </w:tr>
      <w:tr w:rsidR="001C0F49" w:rsidRPr="0075166C" w14:paraId="3552B0C6" w14:textId="77777777" w:rsidTr="007431A4">
        <w:trPr>
          <w:trHeight w:val="204"/>
        </w:trPr>
        <w:tc>
          <w:tcPr>
            <w:tcW w:w="1975" w:type="pct"/>
            <w:tcBorders>
              <w:top w:val="nil"/>
              <w:left w:val="nil"/>
              <w:bottom w:val="single" w:sz="4" w:space="0" w:color="auto"/>
              <w:right w:val="nil"/>
            </w:tcBorders>
            <w:shd w:val="clear" w:color="auto" w:fill="auto"/>
            <w:vAlign w:val="bottom"/>
            <w:hideMark/>
          </w:tcPr>
          <w:p w14:paraId="22BAB4E3" w14:textId="77777777" w:rsidR="001C0F49" w:rsidRPr="0075166C" w:rsidRDefault="001C0F49" w:rsidP="00293BD0">
            <w:pPr>
              <w:spacing w:after="0" w:line="240" w:lineRule="auto"/>
              <w:rPr>
                <w:rFonts w:ascii="Arial" w:hAnsi="Arial" w:cs="Arial"/>
                <w:b/>
                <w:bCs/>
                <w:color w:val="000000"/>
                <w:sz w:val="16"/>
                <w:szCs w:val="16"/>
              </w:rPr>
            </w:pPr>
            <w:r w:rsidRPr="0075166C">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75166C">
              <w:rPr>
                <w:rFonts w:ascii="Arial" w:hAnsi="Arial" w:cs="Arial"/>
                <w:b/>
                <w:bCs/>
                <w:color w:val="000000"/>
                <w:sz w:val="16"/>
                <w:szCs w:val="16"/>
              </w:rPr>
              <w:t>the end of the reporting period</w:t>
            </w:r>
          </w:p>
        </w:tc>
        <w:tc>
          <w:tcPr>
            <w:tcW w:w="605" w:type="pct"/>
            <w:tcBorders>
              <w:top w:val="single" w:sz="4" w:space="0" w:color="000000"/>
              <w:left w:val="nil"/>
              <w:bottom w:val="single" w:sz="4" w:space="0" w:color="auto"/>
              <w:right w:val="nil"/>
            </w:tcBorders>
            <w:shd w:val="clear" w:color="auto" w:fill="auto"/>
            <w:noWrap/>
            <w:vAlign w:val="bottom"/>
            <w:hideMark/>
          </w:tcPr>
          <w:p w14:paraId="6FBA3F74" w14:textId="77777777" w:rsidR="001C0F49" w:rsidRPr="00072BC0" w:rsidRDefault="001C0F49" w:rsidP="00372D00">
            <w:pPr>
              <w:spacing w:after="0" w:line="240" w:lineRule="auto"/>
              <w:jc w:val="right"/>
              <w:rPr>
                <w:rFonts w:ascii="Arial" w:hAnsi="Arial" w:cs="Arial"/>
                <w:b/>
                <w:color w:val="000000"/>
                <w:sz w:val="16"/>
                <w:szCs w:val="16"/>
              </w:rPr>
            </w:pPr>
            <w:r>
              <w:rPr>
                <w:rFonts w:ascii="Arial" w:hAnsi="Arial" w:cs="Arial"/>
                <w:b/>
                <w:color w:val="000000"/>
                <w:sz w:val="16"/>
                <w:szCs w:val="16"/>
              </w:rPr>
              <w:t>32,331</w:t>
            </w:r>
          </w:p>
        </w:tc>
        <w:tc>
          <w:tcPr>
            <w:tcW w:w="605" w:type="pct"/>
            <w:tcBorders>
              <w:top w:val="single" w:sz="4" w:space="0" w:color="000000"/>
              <w:left w:val="nil"/>
              <w:bottom w:val="single" w:sz="4" w:space="0" w:color="auto"/>
              <w:right w:val="nil"/>
            </w:tcBorders>
            <w:shd w:val="clear" w:color="auto" w:fill="E6E6E6"/>
            <w:noWrap/>
            <w:vAlign w:val="bottom"/>
            <w:hideMark/>
          </w:tcPr>
          <w:p w14:paraId="572140EC" w14:textId="77777777" w:rsidR="001C0F49" w:rsidRPr="00072BC0" w:rsidRDefault="001C0F49" w:rsidP="00372D00">
            <w:pPr>
              <w:spacing w:after="0" w:line="240" w:lineRule="auto"/>
              <w:jc w:val="right"/>
              <w:rPr>
                <w:rFonts w:ascii="Arial" w:hAnsi="Arial" w:cs="Arial"/>
                <w:b/>
                <w:color w:val="000000"/>
                <w:sz w:val="16"/>
                <w:szCs w:val="16"/>
              </w:rPr>
            </w:pPr>
            <w:r w:rsidRPr="00072BC0">
              <w:rPr>
                <w:rFonts w:ascii="Arial" w:hAnsi="Arial" w:cs="Arial"/>
                <w:b/>
                <w:color w:val="000000"/>
                <w:sz w:val="16"/>
                <w:szCs w:val="16"/>
              </w:rPr>
              <w:t>2</w:t>
            </w:r>
            <w:r>
              <w:rPr>
                <w:rFonts w:ascii="Arial" w:hAnsi="Arial" w:cs="Arial"/>
                <w:b/>
                <w:color w:val="000000"/>
                <w:sz w:val="16"/>
                <w:szCs w:val="16"/>
              </w:rPr>
              <w:t>3,663</w:t>
            </w:r>
          </w:p>
        </w:tc>
        <w:tc>
          <w:tcPr>
            <w:tcW w:w="605" w:type="pct"/>
            <w:tcBorders>
              <w:top w:val="single" w:sz="4" w:space="0" w:color="000000"/>
              <w:left w:val="nil"/>
              <w:bottom w:val="single" w:sz="4" w:space="0" w:color="auto"/>
              <w:right w:val="nil"/>
            </w:tcBorders>
            <w:shd w:val="clear" w:color="auto" w:fill="auto"/>
            <w:noWrap/>
            <w:vAlign w:val="bottom"/>
            <w:hideMark/>
          </w:tcPr>
          <w:p w14:paraId="31C47A46" w14:textId="77777777" w:rsidR="001C0F49" w:rsidRPr="00072BC0" w:rsidRDefault="001C0F49" w:rsidP="00372D00">
            <w:pPr>
              <w:spacing w:after="0" w:line="240" w:lineRule="auto"/>
              <w:jc w:val="right"/>
              <w:rPr>
                <w:rFonts w:ascii="Arial" w:hAnsi="Arial" w:cs="Arial"/>
                <w:b/>
                <w:color w:val="000000"/>
                <w:sz w:val="16"/>
                <w:szCs w:val="16"/>
              </w:rPr>
            </w:pPr>
            <w:r w:rsidRPr="00072BC0">
              <w:rPr>
                <w:rFonts w:ascii="Arial" w:hAnsi="Arial" w:cs="Arial"/>
                <w:b/>
                <w:color w:val="000000"/>
                <w:sz w:val="16"/>
                <w:szCs w:val="16"/>
              </w:rPr>
              <w:t>22,</w:t>
            </w:r>
            <w:r>
              <w:rPr>
                <w:rFonts w:ascii="Arial" w:hAnsi="Arial" w:cs="Arial"/>
                <w:b/>
                <w:color w:val="000000"/>
                <w:sz w:val="16"/>
                <w:szCs w:val="16"/>
              </w:rPr>
              <w:t>091</w:t>
            </w:r>
          </w:p>
        </w:tc>
        <w:tc>
          <w:tcPr>
            <w:tcW w:w="605" w:type="pct"/>
            <w:tcBorders>
              <w:top w:val="single" w:sz="4" w:space="0" w:color="000000"/>
              <w:left w:val="nil"/>
              <w:bottom w:val="single" w:sz="4" w:space="0" w:color="auto"/>
              <w:right w:val="nil"/>
            </w:tcBorders>
            <w:shd w:val="clear" w:color="auto" w:fill="auto"/>
            <w:noWrap/>
            <w:vAlign w:val="bottom"/>
            <w:hideMark/>
          </w:tcPr>
          <w:p w14:paraId="59938F6B" w14:textId="77777777" w:rsidR="001C0F49" w:rsidRPr="00072BC0" w:rsidRDefault="001C0F49" w:rsidP="00372D00">
            <w:pPr>
              <w:spacing w:after="0" w:line="240" w:lineRule="auto"/>
              <w:jc w:val="right"/>
              <w:rPr>
                <w:rFonts w:ascii="Arial" w:hAnsi="Arial" w:cs="Arial"/>
                <w:b/>
                <w:color w:val="000000"/>
                <w:sz w:val="16"/>
                <w:szCs w:val="16"/>
              </w:rPr>
            </w:pPr>
            <w:r w:rsidRPr="00072BC0">
              <w:rPr>
                <w:rFonts w:ascii="Arial" w:hAnsi="Arial" w:cs="Arial"/>
                <w:b/>
                <w:color w:val="000000"/>
                <w:sz w:val="16"/>
                <w:szCs w:val="16"/>
              </w:rPr>
              <w:t>23,3</w:t>
            </w:r>
            <w:r>
              <w:rPr>
                <w:rFonts w:ascii="Arial" w:hAnsi="Arial" w:cs="Arial"/>
                <w:b/>
                <w:color w:val="000000"/>
                <w:sz w:val="16"/>
                <w:szCs w:val="16"/>
              </w:rPr>
              <w:t>20</w:t>
            </w:r>
          </w:p>
        </w:tc>
        <w:tc>
          <w:tcPr>
            <w:tcW w:w="605" w:type="pct"/>
            <w:tcBorders>
              <w:top w:val="single" w:sz="4" w:space="0" w:color="000000"/>
              <w:left w:val="nil"/>
              <w:bottom w:val="single" w:sz="4" w:space="0" w:color="auto"/>
              <w:right w:val="nil"/>
            </w:tcBorders>
            <w:shd w:val="clear" w:color="auto" w:fill="auto"/>
            <w:noWrap/>
            <w:vAlign w:val="bottom"/>
            <w:hideMark/>
          </w:tcPr>
          <w:p w14:paraId="0CF1DA5C" w14:textId="77777777" w:rsidR="001C0F49" w:rsidRPr="00072BC0" w:rsidRDefault="001C0F49" w:rsidP="00372D00">
            <w:pPr>
              <w:spacing w:after="0" w:line="240" w:lineRule="auto"/>
              <w:jc w:val="right"/>
              <w:rPr>
                <w:rFonts w:ascii="Arial" w:hAnsi="Arial" w:cs="Arial"/>
                <w:b/>
                <w:color w:val="000000"/>
                <w:sz w:val="16"/>
                <w:szCs w:val="16"/>
              </w:rPr>
            </w:pPr>
            <w:r w:rsidRPr="00072BC0">
              <w:rPr>
                <w:rFonts w:ascii="Arial" w:hAnsi="Arial" w:cs="Arial"/>
                <w:b/>
                <w:color w:val="000000"/>
                <w:sz w:val="16"/>
                <w:szCs w:val="16"/>
              </w:rPr>
              <w:t>2</w:t>
            </w:r>
            <w:r>
              <w:rPr>
                <w:rFonts w:ascii="Arial" w:hAnsi="Arial" w:cs="Arial"/>
                <w:b/>
                <w:color w:val="000000"/>
                <w:sz w:val="16"/>
                <w:szCs w:val="16"/>
              </w:rPr>
              <w:t>1,015</w:t>
            </w:r>
          </w:p>
        </w:tc>
      </w:tr>
    </w:tbl>
    <w:p w14:paraId="40545BFE" w14:textId="77777777" w:rsidR="001C0F49" w:rsidRPr="00132F9E" w:rsidRDefault="001C0F49" w:rsidP="00372D00">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3B742B29" w14:textId="77777777" w:rsidR="001C0F49" w:rsidRPr="00A00283" w:rsidRDefault="001C0F49" w:rsidP="001C0F49">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172"/>
        <w:gridCol w:w="928"/>
        <w:gridCol w:w="901"/>
        <w:gridCol w:w="903"/>
        <w:gridCol w:w="903"/>
        <w:gridCol w:w="903"/>
      </w:tblGrid>
      <w:tr w:rsidR="001C0F49" w:rsidRPr="0075166C" w14:paraId="4939CA7B" w14:textId="77777777" w:rsidTr="007431A4">
        <w:trPr>
          <w:trHeight w:val="204"/>
        </w:trPr>
        <w:tc>
          <w:tcPr>
            <w:tcW w:w="2059" w:type="pct"/>
            <w:tcBorders>
              <w:top w:val="single" w:sz="4" w:space="0" w:color="auto"/>
              <w:left w:val="nil"/>
              <w:bottom w:val="nil"/>
              <w:right w:val="nil"/>
            </w:tcBorders>
            <w:shd w:val="clear" w:color="auto" w:fill="auto"/>
            <w:noWrap/>
            <w:vAlign w:val="bottom"/>
            <w:hideMark/>
          </w:tcPr>
          <w:p w14:paraId="72A8AAC5" w14:textId="77777777" w:rsidR="001C0F49" w:rsidRPr="0075166C" w:rsidRDefault="001C0F49" w:rsidP="00293BD0">
            <w:pPr>
              <w:spacing w:after="0" w:line="240" w:lineRule="auto"/>
              <w:rPr>
                <w:rFonts w:ascii="Arial" w:hAnsi="Arial" w:cs="Arial"/>
                <w:b/>
                <w:bCs/>
                <w:sz w:val="16"/>
                <w:szCs w:val="16"/>
              </w:rPr>
            </w:pPr>
            <w:r w:rsidRPr="0075166C">
              <w:rPr>
                <w:rFonts w:ascii="Arial" w:hAnsi="Arial" w:cs="Arial"/>
                <w:b/>
                <w:bCs/>
                <w:sz w:val="16"/>
                <w:szCs w:val="16"/>
              </w:rPr>
              <w:t> </w:t>
            </w:r>
          </w:p>
        </w:tc>
        <w:tc>
          <w:tcPr>
            <w:tcW w:w="594" w:type="pct"/>
            <w:tcBorders>
              <w:top w:val="single" w:sz="4" w:space="0" w:color="auto"/>
              <w:left w:val="nil"/>
              <w:bottom w:val="single" w:sz="4" w:space="0" w:color="auto"/>
              <w:right w:val="nil"/>
            </w:tcBorders>
            <w:shd w:val="clear" w:color="auto" w:fill="auto"/>
            <w:vAlign w:val="bottom"/>
            <w:hideMark/>
          </w:tcPr>
          <w:p w14:paraId="4BAC3077" w14:textId="77777777" w:rsidR="001C0F49" w:rsidRPr="0075166C" w:rsidRDefault="001C0F49" w:rsidP="00293BD0">
            <w:pPr>
              <w:spacing w:after="0" w:line="240" w:lineRule="auto"/>
              <w:jc w:val="right"/>
              <w:rPr>
                <w:rFonts w:ascii="Arial" w:hAnsi="Arial" w:cs="Arial"/>
                <w:sz w:val="16"/>
                <w:szCs w:val="16"/>
              </w:rPr>
            </w:pPr>
            <w:r w:rsidRPr="0075166C">
              <w:rPr>
                <w:rFonts w:ascii="Arial" w:hAnsi="Arial" w:cs="Arial"/>
                <w:sz w:val="16"/>
                <w:szCs w:val="16"/>
              </w:rPr>
              <w:t>2021-22 Estimated actual</w:t>
            </w:r>
            <w:r w:rsidRPr="0075166C">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auto" w:fill="E6E6E6"/>
            <w:vAlign w:val="bottom"/>
            <w:hideMark/>
          </w:tcPr>
          <w:p w14:paraId="27CC2A76" w14:textId="77777777" w:rsidR="001C0F49" w:rsidRPr="0075166C" w:rsidRDefault="001C0F49" w:rsidP="00293BD0">
            <w:pPr>
              <w:spacing w:after="0" w:line="240" w:lineRule="auto"/>
              <w:jc w:val="right"/>
              <w:rPr>
                <w:rFonts w:ascii="Arial" w:hAnsi="Arial" w:cs="Arial"/>
                <w:sz w:val="16"/>
                <w:szCs w:val="16"/>
              </w:rPr>
            </w:pPr>
            <w:r w:rsidRPr="0075166C">
              <w:rPr>
                <w:rFonts w:ascii="Arial" w:hAnsi="Arial" w:cs="Arial"/>
                <w:sz w:val="16"/>
                <w:szCs w:val="16"/>
              </w:rPr>
              <w:t>2022-23</w:t>
            </w:r>
            <w:r w:rsidRPr="0075166C">
              <w:rPr>
                <w:rFonts w:ascii="Arial" w:hAnsi="Arial" w:cs="Arial"/>
                <w:sz w:val="16"/>
                <w:szCs w:val="16"/>
              </w:rPr>
              <w:br/>
              <w:t>Budget</w:t>
            </w:r>
            <w:r w:rsidRPr="0075166C">
              <w:rPr>
                <w:rFonts w:ascii="Arial" w:hAnsi="Arial" w:cs="Arial"/>
                <w:sz w:val="16"/>
                <w:szCs w:val="16"/>
              </w:rPr>
              <w:br/>
            </w:r>
            <w:r w:rsidRPr="0075166C">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vAlign w:val="bottom"/>
            <w:hideMark/>
          </w:tcPr>
          <w:p w14:paraId="5E85B38D" w14:textId="77777777" w:rsidR="001C0F49" w:rsidRPr="0075166C" w:rsidRDefault="001C0F49" w:rsidP="00293BD0">
            <w:pPr>
              <w:spacing w:after="0" w:line="240" w:lineRule="auto"/>
              <w:jc w:val="right"/>
              <w:rPr>
                <w:rFonts w:ascii="Arial" w:hAnsi="Arial" w:cs="Arial"/>
                <w:sz w:val="16"/>
                <w:szCs w:val="16"/>
              </w:rPr>
            </w:pPr>
            <w:r w:rsidRPr="0075166C">
              <w:rPr>
                <w:rFonts w:ascii="Arial" w:hAnsi="Arial" w:cs="Arial"/>
                <w:sz w:val="16"/>
                <w:szCs w:val="16"/>
              </w:rPr>
              <w:t>2023-24 Forward estimate</w:t>
            </w:r>
            <w:r w:rsidRPr="0075166C">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vAlign w:val="bottom"/>
            <w:hideMark/>
          </w:tcPr>
          <w:p w14:paraId="4A461B63" w14:textId="77777777" w:rsidR="001C0F49" w:rsidRPr="0075166C" w:rsidRDefault="001C0F49" w:rsidP="00293BD0">
            <w:pPr>
              <w:spacing w:after="0" w:line="240" w:lineRule="auto"/>
              <w:jc w:val="right"/>
              <w:rPr>
                <w:rFonts w:ascii="Arial" w:hAnsi="Arial" w:cs="Arial"/>
                <w:sz w:val="16"/>
                <w:szCs w:val="16"/>
              </w:rPr>
            </w:pPr>
            <w:r w:rsidRPr="0075166C">
              <w:rPr>
                <w:rFonts w:ascii="Arial" w:hAnsi="Arial" w:cs="Arial"/>
                <w:sz w:val="16"/>
                <w:szCs w:val="16"/>
              </w:rPr>
              <w:t>2024-25 Forward estimate</w:t>
            </w:r>
            <w:r w:rsidRPr="0075166C">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vAlign w:val="bottom"/>
            <w:hideMark/>
          </w:tcPr>
          <w:p w14:paraId="7E9585C5" w14:textId="77777777" w:rsidR="001C0F49" w:rsidRPr="0075166C" w:rsidRDefault="001C0F49" w:rsidP="00293BD0">
            <w:pPr>
              <w:spacing w:after="0" w:line="240" w:lineRule="auto"/>
              <w:jc w:val="right"/>
              <w:rPr>
                <w:rFonts w:ascii="Arial" w:hAnsi="Arial" w:cs="Arial"/>
                <w:sz w:val="16"/>
                <w:szCs w:val="16"/>
              </w:rPr>
            </w:pPr>
            <w:r w:rsidRPr="0075166C">
              <w:rPr>
                <w:rFonts w:ascii="Arial" w:hAnsi="Arial" w:cs="Arial"/>
                <w:sz w:val="16"/>
                <w:szCs w:val="16"/>
              </w:rPr>
              <w:t>2025-26</w:t>
            </w:r>
            <w:r w:rsidRPr="0075166C">
              <w:rPr>
                <w:rFonts w:ascii="Arial" w:hAnsi="Arial" w:cs="Arial"/>
                <w:sz w:val="16"/>
                <w:szCs w:val="16"/>
              </w:rPr>
              <w:br/>
              <w:t>Forward estimate</w:t>
            </w:r>
            <w:r w:rsidRPr="0075166C">
              <w:rPr>
                <w:rFonts w:ascii="Arial" w:hAnsi="Arial" w:cs="Arial"/>
                <w:sz w:val="16"/>
                <w:szCs w:val="16"/>
              </w:rPr>
              <w:br/>
              <w:t>$'000</w:t>
            </w:r>
          </w:p>
        </w:tc>
      </w:tr>
      <w:tr w:rsidR="001C0F49" w:rsidRPr="0075166C" w14:paraId="0CCBDF8A" w14:textId="77777777" w:rsidTr="007431A4">
        <w:trPr>
          <w:trHeight w:val="204"/>
        </w:trPr>
        <w:tc>
          <w:tcPr>
            <w:tcW w:w="2059" w:type="pct"/>
            <w:tcBorders>
              <w:top w:val="nil"/>
              <w:left w:val="nil"/>
              <w:bottom w:val="nil"/>
              <w:right w:val="nil"/>
            </w:tcBorders>
            <w:shd w:val="clear" w:color="auto" w:fill="auto"/>
            <w:noWrap/>
            <w:vAlign w:val="bottom"/>
            <w:hideMark/>
          </w:tcPr>
          <w:p w14:paraId="4919AA86" w14:textId="77777777" w:rsidR="001C0F49" w:rsidRPr="0075166C" w:rsidRDefault="001C0F49" w:rsidP="00293BD0">
            <w:pPr>
              <w:spacing w:after="0" w:line="240" w:lineRule="auto"/>
              <w:rPr>
                <w:rFonts w:ascii="Arial" w:hAnsi="Arial" w:cs="Arial"/>
                <w:b/>
                <w:bCs/>
                <w:sz w:val="16"/>
                <w:szCs w:val="16"/>
              </w:rPr>
            </w:pPr>
            <w:r w:rsidRPr="0075166C">
              <w:rPr>
                <w:rFonts w:ascii="Arial" w:hAnsi="Arial" w:cs="Arial"/>
                <w:b/>
                <w:bCs/>
                <w:sz w:val="16"/>
                <w:szCs w:val="16"/>
              </w:rPr>
              <w:t>NEW CAPITAL APPROPRIATIONS</w:t>
            </w:r>
          </w:p>
        </w:tc>
        <w:tc>
          <w:tcPr>
            <w:tcW w:w="594" w:type="pct"/>
            <w:tcBorders>
              <w:top w:val="nil"/>
              <w:left w:val="nil"/>
              <w:bottom w:val="nil"/>
              <w:right w:val="nil"/>
            </w:tcBorders>
            <w:shd w:val="clear" w:color="auto" w:fill="auto"/>
            <w:noWrap/>
            <w:vAlign w:val="bottom"/>
            <w:hideMark/>
          </w:tcPr>
          <w:p w14:paraId="78AFA859" w14:textId="77777777" w:rsidR="001C0F49" w:rsidRPr="003B4668" w:rsidRDefault="001C0F49" w:rsidP="00372D00">
            <w:pPr>
              <w:spacing w:after="0" w:line="240" w:lineRule="auto"/>
              <w:jc w:val="right"/>
              <w:rPr>
                <w:rFonts w:ascii="Arial" w:hAnsi="Arial" w:cs="Arial"/>
                <w:b/>
                <w:bCs/>
                <w:sz w:val="16"/>
                <w:szCs w:val="16"/>
              </w:rPr>
            </w:pPr>
          </w:p>
        </w:tc>
        <w:tc>
          <w:tcPr>
            <w:tcW w:w="586" w:type="pct"/>
            <w:tcBorders>
              <w:top w:val="nil"/>
              <w:left w:val="nil"/>
              <w:bottom w:val="nil"/>
              <w:right w:val="nil"/>
            </w:tcBorders>
            <w:shd w:val="clear" w:color="auto" w:fill="E6E6E6"/>
            <w:noWrap/>
            <w:vAlign w:val="bottom"/>
            <w:hideMark/>
          </w:tcPr>
          <w:p w14:paraId="05DA5E17" w14:textId="77777777" w:rsidR="001C0F49" w:rsidRPr="003B4668" w:rsidRDefault="001C0F49" w:rsidP="00372D00">
            <w:pPr>
              <w:spacing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bottom"/>
            <w:hideMark/>
          </w:tcPr>
          <w:p w14:paraId="2558404B" w14:textId="77777777" w:rsidR="001C0F49" w:rsidRPr="003B4668" w:rsidRDefault="001C0F49" w:rsidP="00372D00">
            <w:pPr>
              <w:spacing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bottom"/>
            <w:hideMark/>
          </w:tcPr>
          <w:p w14:paraId="45A74FF8" w14:textId="77777777" w:rsidR="001C0F49" w:rsidRPr="003B4668" w:rsidRDefault="001C0F49" w:rsidP="00372D00">
            <w:pPr>
              <w:spacing w:after="0" w:line="240" w:lineRule="auto"/>
              <w:jc w:val="right"/>
              <w:rPr>
                <w:rFonts w:ascii="Times New Roman" w:hAnsi="Times New Roman"/>
                <w:sz w:val="16"/>
                <w:szCs w:val="16"/>
              </w:rPr>
            </w:pPr>
          </w:p>
        </w:tc>
        <w:tc>
          <w:tcPr>
            <w:tcW w:w="587" w:type="pct"/>
            <w:tcBorders>
              <w:top w:val="nil"/>
              <w:left w:val="nil"/>
              <w:bottom w:val="nil"/>
              <w:right w:val="nil"/>
            </w:tcBorders>
            <w:shd w:val="clear" w:color="auto" w:fill="auto"/>
            <w:noWrap/>
            <w:vAlign w:val="bottom"/>
            <w:hideMark/>
          </w:tcPr>
          <w:p w14:paraId="3EB3A4F3" w14:textId="77777777" w:rsidR="001C0F49" w:rsidRPr="003B4668" w:rsidRDefault="001C0F49" w:rsidP="00372D00">
            <w:pPr>
              <w:spacing w:after="0" w:line="240" w:lineRule="auto"/>
              <w:jc w:val="right"/>
              <w:rPr>
                <w:rFonts w:ascii="Times New Roman" w:hAnsi="Times New Roman"/>
                <w:sz w:val="16"/>
                <w:szCs w:val="16"/>
              </w:rPr>
            </w:pPr>
          </w:p>
        </w:tc>
      </w:tr>
      <w:tr w:rsidR="001C0F49" w:rsidRPr="0075166C" w14:paraId="326A0941" w14:textId="77777777" w:rsidTr="007431A4">
        <w:trPr>
          <w:trHeight w:val="204"/>
        </w:trPr>
        <w:tc>
          <w:tcPr>
            <w:tcW w:w="2059" w:type="pct"/>
            <w:tcBorders>
              <w:top w:val="nil"/>
              <w:left w:val="nil"/>
              <w:bottom w:val="nil"/>
              <w:right w:val="nil"/>
            </w:tcBorders>
            <w:shd w:val="clear" w:color="auto" w:fill="auto"/>
            <w:noWrap/>
            <w:vAlign w:val="bottom"/>
            <w:hideMark/>
          </w:tcPr>
          <w:p w14:paraId="044B5BC5" w14:textId="77777777" w:rsidR="001C0F49" w:rsidRPr="0075166C" w:rsidRDefault="001C0F49" w:rsidP="00293BD0">
            <w:pPr>
              <w:spacing w:after="0" w:line="240" w:lineRule="auto"/>
              <w:ind w:left="113"/>
              <w:rPr>
                <w:rFonts w:ascii="Arial" w:hAnsi="Arial" w:cs="Arial"/>
                <w:sz w:val="16"/>
                <w:szCs w:val="16"/>
              </w:rPr>
            </w:pPr>
            <w:r w:rsidRPr="0075166C">
              <w:rPr>
                <w:rFonts w:ascii="Arial" w:hAnsi="Arial" w:cs="Arial"/>
                <w:sz w:val="16"/>
                <w:szCs w:val="16"/>
              </w:rPr>
              <w:t>Equity injections - Bill 2</w:t>
            </w:r>
          </w:p>
        </w:tc>
        <w:tc>
          <w:tcPr>
            <w:tcW w:w="594" w:type="pct"/>
            <w:tcBorders>
              <w:top w:val="nil"/>
              <w:left w:val="nil"/>
              <w:bottom w:val="nil"/>
              <w:right w:val="nil"/>
            </w:tcBorders>
            <w:shd w:val="clear" w:color="auto" w:fill="auto"/>
            <w:noWrap/>
            <w:vAlign w:val="bottom"/>
            <w:hideMark/>
          </w:tcPr>
          <w:p w14:paraId="5A0C559A" w14:textId="77777777" w:rsidR="001C0F49" w:rsidRPr="003B4668" w:rsidRDefault="001C0F49" w:rsidP="00372D00">
            <w:pPr>
              <w:spacing w:after="0" w:line="240" w:lineRule="auto"/>
              <w:jc w:val="right"/>
              <w:rPr>
                <w:rFonts w:ascii="Arial" w:hAnsi="Arial" w:cs="Arial"/>
                <w:sz w:val="16"/>
                <w:szCs w:val="16"/>
              </w:rPr>
            </w:pPr>
            <w:r>
              <w:rPr>
                <w:rFonts w:ascii="Arial" w:hAnsi="Arial" w:cs="Arial"/>
                <w:sz w:val="16"/>
                <w:szCs w:val="16"/>
              </w:rPr>
              <w:t>1,695</w:t>
            </w:r>
          </w:p>
        </w:tc>
        <w:tc>
          <w:tcPr>
            <w:tcW w:w="586" w:type="pct"/>
            <w:tcBorders>
              <w:top w:val="nil"/>
              <w:left w:val="nil"/>
              <w:bottom w:val="nil"/>
              <w:right w:val="nil"/>
            </w:tcBorders>
            <w:shd w:val="clear" w:color="auto" w:fill="E6E6E6"/>
            <w:noWrap/>
            <w:vAlign w:val="bottom"/>
            <w:hideMark/>
          </w:tcPr>
          <w:p w14:paraId="263CE843" w14:textId="77777777" w:rsidR="001C0F49" w:rsidRPr="003B4668" w:rsidRDefault="001C0F49" w:rsidP="00372D00">
            <w:pPr>
              <w:spacing w:after="0" w:line="240" w:lineRule="auto"/>
              <w:jc w:val="right"/>
              <w:rPr>
                <w:rFonts w:ascii="Arial" w:hAnsi="Arial" w:cs="Arial"/>
                <w:sz w:val="16"/>
                <w:szCs w:val="16"/>
              </w:rPr>
            </w:pPr>
            <w:r>
              <w:rPr>
                <w:rFonts w:ascii="Arial" w:hAnsi="Arial" w:cs="Arial"/>
                <w:sz w:val="16"/>
                <w:szCs w:val="16"/>
              </w:rPr>
              <w:t>1,717</w:t>
            </w:r>
          </w:p>
        </w:tc>
        <w:tc>
          <w:tcPr>
            <w:tcW w:w="587" w:type="pct"/>
            <w:tcBorders>
              <w:top w:val="nil"/>
              <w:left w:val="nil"/>
              <w:bottom w:val="nil"/>
              <w:right w:val="nil"/>
            </w:tcBorders>
            <w:shd w:val="clear" w:color="auto" w:fill="auto"/>
            <w:noWrap/>
            <w:vAlign w:val="bottom"/>
            <w:hideMark/>
          </w:tcPr>
          <w:p w14:paraId="09A71AB9" w14:textId="77777777" w:rsidR="001C0F49" w:rsidRPr="003B4668" w:rsidRDefault="001C0F49" w:rsidP="00372D00">
            <w:pPr>
              <w:spacing w:after="0" w:line="240" w:lineRule="auto"/>
              <w:jc w:val="right"/>
              <w:rPr>
                <w:rFonts w:ascii="Arial" w:hAnsi="Arial" w:cs="Arial"/>
                <w:sz w:val="16"/>
                <w:szCs w:val="16"/>
              </w:rPr>
            </w:pPr>
            <w:r>
              <w:rPr>
                <w:rFonts w:ascii="Arial" w:hAnsi="Arial" w:cs="Arial"/>
                <w:sz w:val="16"/>
                <w:szCs w:val="16"/>
              </w:rPr>
              <w:t>1,791</w:t>
            </w:r>
          </w:p>
        </w:tc>
        <w:tc>
          <w:tcPr>
            <w:tcW w:w="587" w:type="pct"/>
            <w:tcBorders>
              <w:top w:val="nil"/>
              <w:left w:val="nil"/>
              <w:bottom w:val="nil"/>
              <w:right w:val="nil"/>
            </w:tcBorders>
            <w:shd w:val="clear" w:color="auto" w:fill="auto"/>
            <w:noWrap/>
            <w:vAlign w:val="bottom"/>
            <w:hideMark/>
          </w:tcPr>
          <w:p w14:paraId="6AB8F083" w14:textId="77777777" w:rsidR="001C0F49" w:rsidRPr="003B4668" w:rsidRDefault="001C0F49" w:rsidP="00372D00">
            <w:pPr>
              <w:spacing w:after="0" w:line="240" w:lineRule="auto"/>
              <w:jc w:val="right"/>
              <w:rPr>
                <w:rFonts w:ascii="Arial" w:hAnsi="Arial" w:cs="Arial"/>
                <w:sz w:val="16"/>
                <w:szCs w:val="16"/>
              </w:rPr>
            </w:pPr>
            <w:r>
              <w:rPr>
                <w:rFonts w:ascii="Arial" w:hAnsi="Arial" w:cs="Arial"/>
                <w:sz w:val="16"/>
                <w:szCs w:val="16"/>
              </w:rPr>
              <w:t>1,873</w:t>
            </w:r>
          </w:p>
        </w:tc>
        <w:tc>
          <w:tcPr>
            <w:tcW w:w="587" w:type="pct"/>
            <w:tcBorders>
              <w:top w:val="nil"/>
              <w:left w:val="nil"/>
              <w:bottom w:val="nil"/>
              <w:right w:val="nil"/>
            </w:tcBorders>
            <w:shd w:val="clear" w:color="auto" w:fill="auto"/>
            <w:noWrap/>
            <w:vAlign w:val="bottom"/>
            <w:hideMark/>
          </w:tcPr>
          <w:p w14:paraId="53EFD277" w14:textId="77777777" w:rsidR="001C0F49" w:rsidRPr="003B4668" w:rsidRDefault="001C0F49" w:rsidP="00372D00">
            <w:pPr>
              <w:spacing w:after="0" w:line="240" w:lineRule="auto"/>
              <w:jc w:val="right"/>
              <w:rPr>
                <w:rFonts w:ascii="Arial" w:hAnsi="Arial" w:cs="Arial"/>
                <w:sz w:val="16"/>
                <w:szCs w:val="16"/>
              </w:rPr>
            </w:pPr>
            <w:r>
              <w:rPr>
                <w:rFonts w:ascii="Arial" w:hAnsi="Arial" w:cs="Arial"/>
                <w:sz w:val="16"/>
                <w:szCs w:val="16"/>
              </w:rPr>
              <w:t>1,892</w:t>
            </w:r>
          </w:p>
        </w:tc>
      </w:tr>
      <w:tr w:rsidR="001C0F49" w:rsidRPr="0075166C" w14:paraId="70B81145" w14:textId="77777777" w:rsidTr="007431A4">
        <w:trPr>
          <w:trHeight w:val="204"/>
        </w:trPr>
        <w:tc>
          <w:tcPr>
            <w:tcW w:w="2059" w:type="pct"/>
            <w:tcBorders>
              <w:top w:val="nil"/>
              <w:left w:val="nil"/>
              <w:bottom w:val="nil"/>
              <w:right w:val="nil"/>
            </w:tcBorders>
            <w:shd w:val="clear" w:color="auto" w:fill="auto"/>
            <w:noWrap/>
            <w:vAlign w:val="bottom"/>
            <w:hideMark/>
          </w:tcPr>
          <w:p w14:paraId="28F1DD47" w14:textId="77777777" w:rsidR="001C0F49" w:rsidRPr="0075166C" w:rsidRDefault="001C0F49" w:rsidP="00293BD0">
            <w:pPr>
              <w:spacing w:after="0" w:line="240" w:lineRule="auto"/>
              <w:rPr>
                <w:rFonts w:ascii="Arial" w:hAnsi="Arial" w:cs="Arial"/>
                <w:b/>
                <w:bCs/>
                <w:sz w:val="16"/>
                <w:szCs w:val="16"/>
              </w:rPr>
            </w:pPr>
            <w:r w:rsidRPr="0075166C">
              <w:rPr>
                <w:rFonts w:ascii="Arial" w:hAnsi="Arial" w:cs="Arial"/>
                <w:b/>
                <w:bCs/>
                <w:sz w:val="16"/>
                <w:szCs w:val="16"/>
              </w:rPr>
              <w:t>Total new capital appropriations</w:t>
            </w:r>
          </w:p>
        </w:tc>
        <w:tc>
          <w:tcPr>
            <w:tcW w:w="594" w:type="pct"/>
            <w:tcBorders>
              <w:top w:val="single" w:sz="4" w:space="0" w:color="auto"/>
              <w:left w:val="nil"/>
              <w:bottom w:val="single" w:sz="4" w:space="0" w:color="auto"/>
              <w:right w:val="nil"/>
            </w:tcBorders>
            <w:shd w:val="clear" w:color="auto" w:fill="auto"/>
            <w:noWrap/>
            <w:vAlign w:val="bottom"/>
            <w:hideMark/>
          </w:tcPr>
          <w:p w14:paraId="61C2BE63" w14:textId="77777777" w:rsidR="001C0F49" w:rsidRPr="00160A65" w:rsidRDefault="001C0F49" w:rsidP="00372D00">
            <w:pPr>
              <w:spacing w:after="0" w:line="240" w:lineRule="auto"/>
              <w:jc w:val="right"/>
              <w:rPr>
                <w:rFonts w:ascii="Arial" w:hAnsi="Arial" w:cs="Arial"/>
                <w:b/>
                <w:bCs/>
                <w:sz w:val="16"/>
                <w:szCs w:val="16"/>
              </w:rPr>
            </w:pPr>
            <w:r w:rsidRPr="00160A65">
              <w:rPr>
                <w:rFonts w:ascii="Arial" w:hAnsi="Arial" w:cs="Arial"/>
                <w:b/>
                <w:sz w:val="16"/>
                <w:szCs w:val="16"/>
              </w:rPr>
              <w:t>1,695</w:t>
            </w:r>
          </w:p>
        </w:tc>
        <w:tc>
          <w:tcPr>
            <w:tcW w:w="586" w:type="pct"/>
            <w:tcBorders>
              <w:top w:val="single" w:sz="4" w:space="0" w:color="auto"/>
              <w:left w:val="nil"/>
              <w:bottom w:val="single" w:sz="4" w:space="0" w:color="auto"/>
              <w:right w:val="nil"/>
            </w:tcBorders>
            <w:shd w:val="clear" w:color="auto" w:fill="E6E6E6"/>
            <w:noWrap/>
            <w:vAlign w:val="bottom"/>
            <w:hideMark/>
          </w:tcPr>
          <w:p w14:paraId="070ED4C1" w14:textId="77777777" w:rsidR="001C0F49" w:rsidRPr="00160A65" w:rsidRDefault="001C0F49" w:rsidP="00372D00">
            <w:pPr>
              <w:spacing w:after="0" w:line="240" w:lineRule="auto"/>
              <w:jc w:val="right"/>
              <w:rPr>
                <w:rFonts w:ascii="Arial" w:hAnsi="Arial" w:cs="Arial"/>
                <w:b/>
                <w:bCs/>
                <w:sz w:val="16"/>
                <w:szCs w:val="16"/>
              </w:rPr>
            </w:pPr>
            <w:r w:rsidRPr="00160A65">
              <w:rPr>
                <w:rFonts w:ascii="Arial" w:hAnsi="Arial" w:cs="Arial"/>
                <w:b/>
                <w:sz w:val="16"/>
                <w:szCs w:val="16"/>
              </w:rPr>
              <w:t>1,717</w:t>
            </w:r>
          </w:p>
        </w:tc>
        <w:tc>
          <w:tcPr>
            <w:tcW w:w="587" w:type="pct"/>
            <w:tcBorders>
              <w:top w:val="single" w:sz="4" w:space="0" w:color="auto"/>
              <w:left w:val="nil"/>
              <w:bottom w:val="single" w:sz="4" w:space="0" w:color="auto"/>
              <w:right w:val="nil"/>
            </w:tcBorders>
            <w:shd w:val="clear" w:color="auto" w:fill="auto"/>
            <w:noWrap/>
            <w:vAlign w:val="bottom"/>
            <w:hideMark/>
          </w:tcPr>
          <w:p w14:paraId="5F049C18" w14:textId="77777777" w:rsidR="001C0F49" w:rsidRPr="00160A65" w:rsidRDefault="001C0F49" w:rsidP="00372D00">
            <w:pPr>
              <w:spacing w:after="0" w:line="240" w:lineRule="auto"/>
              <w:jc w:val="right"/>
              <w:rPr>
                <w:rFonts w:ascii="Arial" w:hAnsi="Arial" w:cs="Arial"/>
                <w:b/>
                <w:bCs/>
                <w:sz w:val="16"/>
                <w:szCs w:val="16"/>
              </w:rPr>
            </w:pPr>
            <w:r w:rsidRPr="00160A65">
              <w:rPr>
                <w:rFonts w:ascii="Arial" w:hAnsi="Arial" w:cs="Arial"/>
                <w:b/>
                <w:sz w:val="16"/>
                <w:szCs w:val="16"/>
              </w:rPr>
              <w:t>1,791</w:t>
            </w:r>
          </w:p>
        </w:tc>
        <w:tc>
          <w:tcPr>
            <w:tcW w:w="587" w:type="pct"/>
            <w:tcBorders>
              <w:top w:val="single" w:sz="4" w:space="0" w:color="auto"/>
              <w:left w:val="nil"/>
              <w:bottom w:val="single" w:sz="4" w:space="0" w:color="auto"/>
              <w:right w:val="nil"/>
            </w:tcBorders>
            <w:shd w:val="clear" w:color="auto" w:fill="auto"/>
            <w:noWrap/>
            <w:vAlign w:val="bottom"/>
            <w:hideMark/>
          </w:tcPr>
          <w:p w14:paraId="4EE53676" w14:textId="77777777" w:rsidR="001C0F49" w:rsidRPr="00160A65" w:rsidRDefault="001C0F49" w:rsidP="00372D00">
            <w:pPr>
              <w:spacing w:after="0" w:line="240" w:lineRule="auto"/>
              <w:jc w:val="right"/>
              <w:rPr>
                <w:rFonts w:ascii="Arial" w:hAnsi="Arial" w:cs="Arial"/>
                <w:b/>
                <w:bCs/>
                <w:sz w:val="16"/>
                <w:szCs w:val="16"/>
              </w:rPr>
            </w:pPr>
            <w:r w:rsidRPr="00160A65">
              <w:rPr>
                <w:rFonts w:ascii="Arial" w:hAnsi="Arial" w:cs="Arial"/>
                <w:b/>
                <w:sz w:val="16"/>
                <w:szCs w:val="16"/>
              </w:rPr>
              <w:t>1,873</w:t>
            </w:r>
          </w:p>
        </w:tc>
        <w:tc>
          <w:tcPr>
            <w:tcW w:w="587" w:type="pct"/>
            <w:tcBorders>
              <w:top w:val="single" w:sz="4" w:space="0" w:color="auto"/>
              <w:left w:val="nil"/>
              <w:bottom w:val="single" w:sz="4" w:space="0" w:color="auto"/>
              <w:right w:val="nil"/>
            </w:tcBorders>
            <w:shd w:val="clear" w:color="auto" w:fill="auto"/>
            <w:noWrap/>
            <w:vAlign w:val="bottom"/>
            <w:hideMark/>
          </w:tcPr>
          <w:p w14:paraId="4A671C5E" w14:textId="77777777" w:rsidR="001C0F49" w:rsidRPr="00160A65" w:rsidRDefault="001C0F49" w:rsidP="00372D00">
            <w:pPr>
              <w:spacing w:after="0" w:line="240" w:lineRule="auto"/>
              <w:jc w:val="right"/>
              <w:rPr>
                <w:rFonts w:ascii="Arial" w:hAnsi="Arial" w:cs="Arial"/>
                <w:b/>
                <w:bCs/>
                <w:sz w:val="16"/>
                <w:szCs w:val="16"/>
              </w:rPr>
            </w:pPr>
            <w:r w:rsidRPr="00160A65">
              <w:rPr>
                <w:rFonts w:ascii="Arial" w:hAnsi="Arial" w:cs="Arial"/>
                <w:b/>
                <w:sz w:val="16"/>
                <w:szCs w:val="16"/>
              </w:rPr>
              <w:t>1,892</w:t>
            </w:r>
          </w:p>
        </w:tc>
      </w:tr>
      <w:tr w:rsidR="001C0F49" w:rsidRPr="0075166C" w14:paraId="3CB1415C" w14:textId="77777777" w:rsidTr="007431A4">
        <w:trPr>
          <w:trHeight w:val="204"/>
        </w:trPr>
        <w:tc>
          <w:tcPr>
            <w:tcW w:w="2059" w:type="pct"/>
            <w:tcBorders>
              <w:top w:val="nil"/>
              <w:left w:val="nil"/>
              <w:bottom w:val="nil"/>
              <w:right w:val="nil"/>
            </w:tcBorders>
            <w:shd w:val="clear" w:color="auto" w:fill="auto"/>
            <w:noWrap/>
            <w:vAlign w:val="bottom"/>
            <w:hideMark/>
          </w:tcPr>
          <w:p w14:paraId="607B7D13" w14:textId="77777777" w:rsidR="001C0F49" w:rsidRPr="0075166C" w:rsidRDefault="001C0F49" w:rsidP="00293BD0">
            <w:pPr>
              <w:spacing w:after="0" w:line="240" w:lineRule="auto"/>
              <w:ind w:left="113"/>
              <w:rPr>
                <w:rFonts w:ascii="Arial" w:hAnsi="Arial" w:cs="Arial"/>
                <w:b/>
                <w:bCs/>
                <w:i/>
                <w:iCs/>
                <w:sz w:val="16"/>
                <w:szCs w:val="16"/>
              </w:rPr>
            </w:pPr>
            <w:r w:rsidRPr="0075166C">
              <w:rPr>
                <w:rFonts w:ascii="Arial" w:hAnsi="Arial" w:cs="Arial"/>
                <w:b/>
                <w:bCs/>
                <w:i/>
                <w:iCs/>
                <w:sz w:val="16"/>
                <w:szCs w:val="16"/>
              </w:rPr>
              <w:t>Provided for:</w:t>
            </w:r>
          </w:p>
        </w:tc>
        <w:tc>
          <w:tcPr>
            <w:tcW w:w="594" w:type="pct"/>
            <w:tcBorders>
              <w:top w:val="nil"/>
              <w:left w:val="nil"/>
              <w:bottom w:val="nil"/>
              <w:right w:val="nil"/>
            </w:tcBorders>
            <w:shd w:val="clear" w:color="auto" w:fill="auto"/>
            <w:noWrap/>
            <w:vAlign w:val="bottom"/>
            <w:hideMark/>
          </w:tcPr>
          <w:p w14:paraId="7C7A293A" w14:textId="77777777" w:rsidR="001C0F49" w:rsidRPr="003B4668" w:rsidRDefault="001C0F49" w:rsidP="00372D00">
            <w:pPr>
              <w:spacing w:after="0" w:line="240" w:lineRule="auto"/>
              <w:jc w:val="right"/>
              <w:rPr>
                <w:rFonts w:ascii="Arial" w:hAnsi="Arial" w:cs="Arial"/>
                <w:b/>
                <w:bCs/>
                <w:i/>
                <w:iCs/>
                <w:sz w:val="16"/>
                <w:szCs w:val="16"/>
              </w:rPr>
            </w:pPr>
          </w:p>
        </w:tc>
        <w:tc>
          <w:tcPr>
            <w:tcW w:w="586" w:type="pct"/>
            <w:tcBorders>
              <w:top w:val="nil"/>
              <w:left w:val="nil"/>
              <w:bottom w:val="nil"/>
              <w:right w:val="nil"/>
            </w:tcBorders>
            <w:shd w:val="clear" w:color="auto" w:fill="E6E6E6"/>
            <w:noWrap/>
            <w:vAlign w:val="bottom"/>
            <w:hideMark/>
          </w:tcPr>
          <w:p w14:paraId="758C826A" w14:textId="77777777" w:rsidR="001C0F49" w:rsidRPr="003B4668" w:rsidRDefault="001C0F49" w:rsidP="00372D00">
            <w:pPr>
              <w:spacing w:after="0" w:line="240" w:lineRule="auto"/>
              <w:jc w:val="right"/>
              <w:rPr>
                <w:rFonts w:ascii="Arial" w:hAnsi="Arial" w:cs="Arial"/>
                <w:i/>
                <w:iCs/>
                <w:sz w:val="16"/>
                <w:szCs w:val="16"/>
              </w:rPr>
            </w:pPr>
          </w:p>
        </w:tc>
        <w:tc>
          <w:tcPr>
            <w:tcW w:w="587" w:type="pct"/>
            <w:tcBorders>
              <w:top w:val="nil"/>
              <w:left w:val="nil"/>
              <w:bottom w:val="nil"/>
              <w:right w:val="nil"/>
            </w:tcBorders>
            <w:shd w:val="clear" w:color="auto" w:fill="auto"/>
            <w:noWrap/>
            <w:vAlign w:val="bottom"/>
            <w:hideMark/>
          </w:tcPr>
          <w:p w14:paraId="2A740F86" w14:textId="77777777" w:rsidR="001C0F49" w:rsidRPr="003B4668" w:rsidRDefault="001C0F49" w:rsidP="00372D00">
            <w:pPr>
              <w:spacing w:after="0" w:line="240" w:lineRule="auto"/>
              <w:jc w:val="right"/>
              <w:rPr>
                <w:rFonts w:ascii="Arial" w:hAnsi="Arial" w:cs="Arial"/>
                <w:i/>
                <w:iCs/>
                <w:sz w:val="16"/>
                <w:szCs w:val="16"/>
              </w:rPr>
            </w:pPr>
          </w:p>
        </w:tc>
        <w:tc>
          <w:tcPr>
            <w:tcW w:w="587" w:type="pct"/>
            <w:tcBorders>
              <w:top w:val="nil"/>
              <w:left w:val="nil"/>
              <w:bottom w:val="nil"/>
              <w:right w:val="nil"/>
            </w:tcBorders>
            <w:shd w:val="clear" w:color="auto" w:fill="auto"/>
            <w:noWrap/>
            <w:vAlign w:val="bottom"/>
            <w:hideMark/>
          </w:tcPr>
          <w:p w14:paraId="41845AA0" w14:textId="77777777" w:rsidR="001C0F49" w:rsidRPr="003B4668" w:rsidRDefault="001C0F49" w:rsidP="00372D00">
            <w:pPr>
              <w:spacing w:after="0" w:line="240" w:lineRule="auto"/>
              <w:jc w:val="right"/>
              <w:rPr>
                <w:rFonts w:ascii="Times New Roman" w:hAnsi="Times New Roman"/>
                <w:sz w:val="16"/>
                <w:szCs w:val="16"/>
              </w:rPr>
            </w:pPr>
          </w:p>
        </w:tc>
        <w:tc>
          <w:tcPr>
            <w:tcW w:w="587" w:type="pct"/>
            <w:tcBorders>
              <w:top w:val="nil"/>
              <w:left w:val="nil"/>
              <w:bottom w:val="nil"/>
              <w:right w:val="nil"/>
            </w:tcBorders>
            <w:shd w:val="clear" w:color="auto" w:fill="auto"/>
            <w:noWrap/>
            <w:vAlign w:val="bottom"/>
            <w:hideMark/>
          </w:tcPr>
          <w:p w14:paraId="0D9588E4" w14:textId="77777777" w:rsidR="001C0F49" w:rsidRPr="003B4668" w:rsidRDefault="001C0F49" w:rsidP="00372D00">
            <w:pPr>
              <w:spacing w:after="0" w:line="240" w:lineRule="auto"/>
              <w:jc w:val="right"/>
              <w:rPr>
                <w:rFonts w:ascii="Times New Roman" w:hAnsi="Times New Roman"/>
                <w:sz w:val="16"/>
                <w:szCs w:val="16"/>
              </w:rPr>
            </w:pPr>
          </w:p>
        </w:tc>
      </w:tr>
      <w:tr w:rsidR="001C0F49" w:rsidRPr="0075166C" w14:paraId="5AC3463F" w14:textId="77777777" w:rsidTr="007431A4">
        <w:trPr>
          <w:trHeight w:val="204"/>
        </w:trPr>
        <w:tc>
          <w:tcPr>
            <w:tcW w:w="2059" w:type="pct"/>
            <w:tcBorders>
              <w:top w:val="nil"/>
              <w:left w:val="nil"/>
              <w:bottom w:val="nil"/>
              <w:right w:val="nil"/>
            </w:tcBorders>
            <w:shd w:val="clear" w:color="auto" w:fill="auto"/>
            <w:noWrap/>
            <w:vAlign w:val="bottom"/>
            <w:hideMark/>
          </w:tcPr>
          <w:p w14:paraId="7725388A" w14:textId="77777777" w:rsidR="001C0F49" w:rsidRPr="0075166C" w:rsidRDefault="001C0F49" w:rsidP="00293BD0">
            <w:pPr>
              <w:spacing w:after="0" w:line="240" w:lineRule="auto"/>
              <w:ind w:left="227"/>
              <w:rPr>
                <w:rFonts w:ascii="Arial" w:hAnsi="Arial" w:cs="Arial"/>
                <w:i/>
                <w:iCs/>
                <w:sz w:val="16"/>
                <w:szCs w:val="16"/>
              </w:rPr>
            </w:pPr>
            <w:r w:rsidRPr="0075166C">
              <w:rPr>
                <w:rFonts w:ascii="Arial" w:hAnsi="Arial" w:cs="Arial"/>
                <w:i/>
                <w:iCs/>
                <w:sz w:val="16"/>
                <w:szCs w:val="16"/>
              </w:rPr>
              <w:t>Purchase of non-financial assets</w:t>
            </w:r>
          </w:p>
        </w:tc>
        <w:tc>
          <w:tcPr>
            <w:tcW w:w="594" w:type="pct"/>
            <w:tcBorders>
              <w:top w:val="nil"/>
              <w:left w:val="nil"/>
              <w:bottom w:val="nil"/>
              <w:right w:val="nil"/>
            </w:tcBorders>
            <w:shd w:val="clear" w:color="auto" w:fill="auto"/>
            <w:noWrap/>
            <w:vAlign w:val="bottom"/>
            <w:hideMark/>
          </w:tcPr>
          <w:p w14:paraId="69F70954" w14:textId="77777777" w:rsidR="001C0F49" w:rsidRPr="00160A65" w:rsidRDefault="001C0F49" w:rsidP="00372D00">
            <w:pPr>
              <w:spacing w:after="0" w:line="240" w:lineRule="auto"/>
              <w:jc w:val="right"/>
              <w:rPr>
                <w:rFonts w:ascii="Arial" w:hAnsi="Arial" w:cs="Arial"/>
                <w:i/>
                <w:iCs/>
                <w:sz w:val="16"/>
                <w:szCs w:val="16"/>
              </w:rPr>
            </w:pPr>
            <w:r w:rsidRPr="00160A65">
              <w:rPr>
                <w:rFonts w:ascii="Arial" w:hAnsi="Arial" w:cs="Arial"/>
                <w:i/>
                <w:sz w:val="16"/>
                <w:szCs w:val="16"/>
              </w:rPr>
              <w:t>1,695</w:t>
            </w:r>
          </w:p>
        </w:tc>
        <w:tc>
          <w:tcPr>
            <w:tcW w:w="586" w:type="pct"/>
            <w:tcBorders>
              <w:top w:val="nil"/>
              <w:left w:val="nil"/>
              <w:bottom w:val="nil"/>
              <w:right w:val="nil"/>
            </w:tcBorders>
            <w:shd w:val="clear" w:color="auto" w:fill="E6E6E6"/>
            <w:noWrap/>
            <w:vAlign w:val="bottom"/>
            <w:hideMark/>
          </w:tcPr>
          <w:p w14:paraId="452DDDD1" w14:textId="77777777" w:rsidR="001C0F49" w:rsidRPr="00160A65" w:rsidRDefault="001C0F49" w:rsidP="00372D00">
            <w:pPr>
              <w:spacing w:after="0" w:line="240" w:lineRule="auto"/>
              <w:jc w:val="right"/>
              <w:rPr>
                <w:rFonts w:ascii="Arial" w:hAnsi="Arial" w:cs="Arial"/>
                <w:i/>
                <w:iCs/>
                <w:sz w:val="16"/>
                <w:szCs w:val="16"/>
              </w:rPr>
            </w:pPr>
            <w:r w:rsidRPr="00160A65">
              <w:rPr>
                <w:rFonts w:ascii="Arial" w:hAnsi="Arial" w:cs="Arial"/>
                <w:i/>
                <w:sz w:val="16"/>
                <w:szCs w:val="16"/>
              </w:rPr>
              <w:t>1,717</w:t>
            </w:r>
          </w:p>
        </w:tc>
        <w:tc>
          <w:tcPr>
            <w:tcW w:w="587" w:type="pct"/>
            <w:tcBorders>
              <w:top w:val="nil"/>
              <w:left w:val="nil"/>
              <w:bottom w:val="nil"/>
              <w:right w:val="nil"/>
            </w:tcBorders>
            <w:shd w:val="clear" w:color="auto" w:fill="auto"/>
            <w:noWrap/>
            <w:vAlign w:val="bottom"/>
            <w:hideMark/>
          </w:tcPr>
          <w:p w14:paraId="0BA36FE6" w14:textId="77777777" w:rsidR="001C0F49" w:rsidRPr="00160A65" w:rsidRDefault="001C0F49" w:rsidP="00372D00">
            <w:pPr>
              <w:spacing w:after="0" w:line="240" w:lineRule="auto"/>
              <w:jc w:val="right"/>
              <w:rPr>
                <w:rFonts w:ascii="Arial" w:hAnsi="Arial" w:cs="Arial"/>
                <w:i/>
                <w:iCs/>
                <w:sz w:val="16"/>
                <w:szCs w:val="16"/>
              </w:rPr>
            </w:pPr>
            <w:r w:rsidRPr="00160A65">
              <w:rPr>
                <w:rFonts w:ascii="Arial" w:hAnsi="Arial" w:cs="Arial"/>
                <w:i/>
                <w:sz w:val="16"/>
                <w:szCs w:val="16"/>
              </w:rPr>
              <w:t>1,791</w:t>
            </w:r>
          </w:p>
        </w:tc>
        <w:tc>
          <w:tcPr>
            <w:tcW w:w="587" w:type="pct"/>
            <w:tcBorders>
              <w:top w:val="nil"/>
              <w:left w:val="nil"/>
              <w:bottom w:val="nil"/>
              <w:right w:val="nil"/>
            </w:tcBorders>
            <w:shd w:val="clear" w:color="auto" w:fill="auto"/>
            <w:noWrap/>
            <w:vAlign w:val="bottom"/>
            <w:hideMark/>
          </w:tcPr>
          <w:p w14:paraId="18087D49" w14:textId="77777777" w:rsidR="001C0F49" w:rsidRPr="00160A65" w:rsidRDefault="001C0F49" w:rsidP="00372D00">
            <w:pPr>
              <w:spacing w:after="0" w:line="240" w:lineRule="auto"/>
              <w:jc w:val="right"/>
              <w:rPr>
                <w:rFonts w:ascii="Arial" w:hAnsi="Arial" w:cs="Arial"/>
                <w:i/>
                <w:iCs/>
                <w:sz w:val="16"/>
                <w:szCs w:val="16"/>
              </w:rPr>
            </w:pPr>
            <w:r w:rsidRPr="00160A65">
              <w:rPr>
                <w:rFonts w:ascii="Arial" w:hAnsi="Arial" w:cs="Arial"/>
                <w:i/>
                <w:sz w:val="16"/>
                <w:szCs w:val="16"/>
              </w:rPr>
              <w:t>1,873</w:t>
            </w:r>
          </w:p>
        </w:tc>
        <w:tc>
          <w:tcPr>
            <w:tcW w:w="587" w:type="pct"/>
            <w:tcBorders>
              <w:top w:val="nil"/>
              <w:left w:val="nil"/>
              <w:bottom w:val="nil"/>
              <w:right w:val="nil"/>
            </w:tcBorders>
            <w:shd w:val="clear" w:color="auto" w:fill="auto"/>
            <w:noWrap/>
            <w:vAlign w:val="bottom"/>
            <w:hideMark/>
          </w:tcPr>
          <w:p w14:paraId="18BB0BE0" w14:textId="77777777" w:rsidR="001C0F49" w:rsidRPr="00160A65" w:rsidRDefault="001C0F49" w:rsidP="00372D00">
            <w:pPr>
              <w:spacing w:after="0" w:line="240" w:lineRule="auto"/>
              <w:jc w:val="right"/>
              <w:rPr>
                <w:rFonts w:ascii="Arial" w:hAnsi="Arial" w:cs="Arial"/>
                <w:i/>
                <w:iCs/>
                <w:sz w:val="16"/>
                <w:szCs w:val="16"/>
              </w:rPr>
            </w:pPr>
            <w:r w:rsidRPr="00160A65">
              <w:rPr>
                <w:rFonts w:ascii="Arial" w:hAnsi="Arial" w:cs="Arial"/>
                <w:i/>
                <w:sz w:val="16"/>
                <w:szCs w:val="16"/>
              </w:rPr>
              <w:t>1,892</w:t>
            </w:r>
          </w:p>
        </w:tc>
      </w:tr>
      <w:tr w:rsidR="001C0F49" w:rsidRPr="0075166C" w14:paraId="46E06192" w14:textId="77777777" w:rsidTr="007431A4">
        <w:trPr>
          <w:trHeight w:val="204"/>
        </w:trPr>
        <w:tc>
          <w:tcPr>
            <w:tcW w:w="2059" w:type="pct"/>
            <w:tcBorders>
              <w:top w:val="nil"/>
              <w:left w:val="nil"/>
              <w:bottom w:val="nil"/>
              <w:right w:val="nil"/>
            </w:tcBorders>
            <w:shd w:val="clear" w:color="auto" w:fill="auto"/>
            <w:noWrap/>
            <w:vAlign w:val="bottom"/>
            <w:hideMark/>
          </w:tcPr>
          <w:p w14:paraId="106ACFBB" w14:textId="77777777" w:rsidR="001C0F49" w:rsidRPr="0075166C" w:rsidRDefault="001C0F49" w:rsidP="00293BD0">
            <w:pPr>
              <w:spacing w:after="0" w:line="240" w:lineRule="auto"/>
              <w:ind w:left="113"/>
              <w:rPr>
                <w:rFonts w:ascii="Arial" w:hAnsi="Arial" w:cs="Arial"/>
                <w:b/>
                <w:bCs/>
                <w:i/>
                <w:iCs/>
                <w:sz w:val="16"/>
                <w:szCs w:val="16"/>
              </w:rPr>
            </w:pPr>
            <w:r w:rsidRPr="0075166C">
              <w:rPr>
                <w:rFonts w:ascii="Arial" w:hAnsi="Arial" w:cs="Arial"/>
                <w:b/>
                <w:bCs/>
                <w:i/>
                <w:iCs/>
                <w:sz w:val="16"/>
                <w:szCs w:val="16"/>
              </w:rPr>
              <w:t>Total items</w:t>
            </w:r>
          </w:p>
        </w:tc>
        <w:tc>
          <w:tcPr>
            <w:tcW w:w="594" w:type="pct"/>
            <w:tcBorders>
              <w:top w:val="single" w:sz="4" w:space="0" w:color="auto"/>
              <w:left w:val="nil"/>
              <w:bottom w:val="single" w:sz="4" w:space="0" w:color="auto"/>
              <w:right w:val="nil"/>
            </w:tcBorders>
            <w:shd w:val="clear" w:color="auto" w:fill="auto"/>
            <w:noWrap/>
            <w:vAlign w:val="bottom"/>
            <w:hideMark/>
          </w:tcPr>
          <w:p w14:paraId="6CB00189" w14:textId="77777777" w:rsidR="001C0F49" w:rsidRPr="00160A65" w:rsidRDefault="001C0F49" w:rsidP="00372D00">
            <w:pPr>
              <w:spacing w:after="0" w:line="240" w:lineRule="auto"/>
              <w:jc w:val="right"/>
              <w:rPr>
                <w:rFonts w:ascii="Arial" w:hAnsi="Arial" w:cs="Arial"/>
                <w:b/>
                <w:bCs/>
                <w:i/>
                <w:iCs/>
                <w:sz w:val="16"/>
                <w:szCs w:val="16"/>
              </w:rPr>
            </w:pPr>
            <w:r w:rsidRPr="00160A65">
              <w:rPr>
                <w:rFonts w:ascii="Arial" w:hAnsi="Arial" w:cs="Arial"/>
                <w:b/>
                <w:i/>
                <w:sz w:val="16"/>
                <w:szCs w:val="16"/>
              </w:rPr>
              <w:t>1,695</w:t>
            </w:r>
          </w:p>
        </w:tc>
        <w:tc>
          <w:tcPr>
            <w:tcW w:w="586" w:type="pct"/>
            <w:tcBorders>
              <w:top w:val="single" w:sz="4" w:space="0" w:color="auto"/>
              <w:left w:val="nil"/>
              <w:bottom w:val="single" w:sz="4" w:space="0" w:color="auto"/>
              <w:right w:val="nil"/>
            </w:tcBorders>
            <w:shd w:val="clear" w:color="auto" w:fill="E6E6E6"/>
            <w:noWrap/>
            <w:vAlign w:val="bottom"/>
            <w:hideMark/>
          </w:tcPr>
          <w:p w14:paraId="3737E559" w14:textId="77777777" w:rsidR="001C0F49" w:rsidRPr="00160A65" w:rsidRDefault="001C0F49" w:rsidP="00372D00">
            <w:pPr>
              <w:spacing w:after="0" w:line="240" w:lineRule="auto"/>
              <w:jc w:val="right"/>
              <w:rPr>
                <w:rFonts w:ascii="Arial" w:hAnsi="Arial" w:cs="Arial"/>
                <w:b/>
                <w:bCs/>
                <w:i/>
                <w:iCs/>
                <w:sz w:val="16"/>
                <w:szCs w:val="16"/>
              </w:rPr>
            </w:pPr>
            <w:r w:rsidRPr="00160A65">
              <w:rPr>
                <w:rFonts w:ascii="Arial" w:hAnsi="Arial" w:cs="Arial"/>
                <w:b/>
                <w:i/>
                <w:sz w:val="16"/>
                <w:szCs w:val="16"/>
              </w:rPr>
              <w:t>1,717</w:t>
            </w:r>
          </w:p>
        </w:tc>
        <w:tc>
          <w:tcPr>
            <w:tcW w:w="587" w:type="pct"/>
            <w:tcBorders>
              <w:top w:val="single" w:sz="4" w:space="0" w:color="auto"/>
              <w:left w:val="nil"/>
              <w:bottom w:val="single" w:sz="4" w:space="0" w:color="auto"/>
              <w:right w:val="nil"/>
            </w:tcBorders>
            <w:shd w:val="clear" w:color="auto" w:fill="auto"/>
            <w:noWrap/>
            <w:vAlign w:val="bottom"/>
            <w:hideMark/>
          </w:tcPr>
          <w:p w14:paraId="7666557B" w14:textId="77777777" w:rsidR="001C0F49" w:rsidRPr="00160A65" w:rsidRDefault="001C0F49" w:rsidP="00372D00">
            <w:pPr>
              <w:spacing w:after="0" w:line="240" w:lineRule="auto"/>
              <w:jc w:val="right"/>
              <w:rPr>
                <w:rFonts w:ascii="Arial" w:hAnsi="Arial" w:cs="Arial"/>
                <w:b/>
                <w:bCs/>
                <w:i/>
                <w:iCs/>
                <w:sz w:val="16"/>
                <w:szCs w:val="16"/>
              </w:rPr>
            </w:pPr>
            <w:r w:rsidRPr="00160A65">
              <w:rPr>
                <w:rFonts w:ascii="Arial" w:hAnsi="Arial" w:cs="Arial"/>
                <w:b/>
                <w:i/>
                <w:sz w:val="16"/>
                <w:szCs w:val="16"/>
              </w:rPr>
              <w:t>1,791</w:t>
            </w:r>
          </w:p>
        </w:tc>
        <w:tc>
          <w:tcPr>
            <w:tcW w:w="587" w:type="pct"/>
            <w:tcBorders>
              <w:top w:val="single" w:sz="4" w:space="0" w:color="auto"/>
              <w:left w:val="nil"/>
              <w:bottom w:val="single" w:sz="4" w:space="0" w:color="auto"/>
              <w:right w:val="nil"/>
            </w:tcBorders>
            <w:shd w:val="clear" w:color="auto" w:fill="auto"/>
            <w:noWrap/>
            <w:vAlign w:val="bottom"/>
            <w:hideMark/>
          </w:tcPr>
          <w:p w14:paraId="4EEA3AD5" w14:textId="77777777" w:rsidR="001C0F49" w:rsidRPr="00160A65" w:rsidRDefault="001C0F49" w:rsidP="00372D00">
            <w:pPr>
              <w:spacing w:after="0" w:line="240" w:lineRule="auto"/>
              <w:jc w:val="right"/>
              <w:rPr>
                <w:rFonts w:ascii="Arial" w:hAnsi="Arial" w:cs="Arial"/>
                <w:b/>
                <w:bCs/>
                <w:i/>
                <w:iCs/>
                <w:sz w:val="16"/>
                <w:szCs w:val="16"/>
              </w:rPr>
            </w:pPr>
            <w:r w:rsidRPr="00160A65">
              <w:rPr>
                <w:rFonts w:ascii="Arial" w:hAnsi="Arial" w:cs="Arial"/>
                <w:b/>
                <w:i/>
                <w:sz w:val="16"/>
                <w:szCs w:val="16"/>
              </w:rPr>
              <w:t>1,873</w:t>
            </w:r>
          </w:p>
        </w:tc>
        <w:tc>
          <w:tcPr>
            <w:tcW w:w="587" w:type="pct"/>
            <w:tcBorders>
              <w:top w:val="single" w:sz="4" w:space="0" w:color="auto"/>
              <w:left w:val="nil"/>
              <w:bottom w:val="single" w:sz="4" w:space="0" w:color="auto"/>
              <w:right w:val="nil"/>
            </w:tcBorders>
            <w:shd w:val="clear" w:color="auto" w:fill="auto"/>
            <w:noWrap/>
            <w:vAlign w:val="bottom"/>
            <w:hideMark/>
          </w:tcPr>
          <w:p w14:paraId="0ADFCDA1" w14:textId="77777777" w:rsidR="001C0F49" w:rsidRPr="00160A65" w:rsidRDefault="001C0F49" w:rsidP="00372D00">
            <w:pPr>
              <w:spacing w:after="0" w:line="240" w:lineRule="auto"/>
              <w:jc w:val="right"/>
              <w:rPr>
                <w:rFonts w:ascii="Arial" w:hAnsi="Arial" w:cs="Arial"/>
                <w:b/>
                <w:bCs/>
                <w:i/>
                <w:iCs/>
                <w:sz w:val="16"/>
                <w:szCs w:val="16"/>
              </w:rPr>
            </w:pPr>
            <w:r w:rsidRPr="00160A65">
              <w:rPr>
                <w:rFonts w:ascii="Arial" w:hAnsi="Arial" w:cs="Arial"/>
                <w:b/>
                <w:i/>
                <w:sz w:val="16"/>
                <w:szCs w:val="16"/>
              </w:rPr>
              <w:t>1,892</w:t>
            </w:r>
          </w:p>
        </w:tc>
      </w:tr>
      <w:tr w:rsidR="001C0F49" w:rsidRPr="0075166C" w14:paraId="11DFF0D3" w14:textId="77777777" w:rsidTr="007431A4">
        <w:trPr>
          <w:trHeight w:val="204"/>
        </w:trPr>
        <w:tc>
          <w:tcPr>
            <w:tcW w:w="2059" w:type="pct"/>
            <w:tcBorders>
              <w:top w:val="nil"/>
              <w:left w:val="nil"/>
              <w:bottom w:val="nil"/>
              <w:right w:val="nil"/>
            </w:tcBorders>
            <w:shd w:val="clear" w:color="auto" w:fill="auto"/>
            <w:vAlign w:val="bottom"/>
            <w:hideMark/>
          </w:tcPr>
          <w:p w14:paraId="290BEDD7" w14:textId="77777777" w:rsidR="001C0F49" w:rsidRPr="0075166C" w:rsidRDefault="001C0F49" w:rsidP="00293BD0">
            <w:pPr>
              <w:spacing w:after="0" w:line="240" w:lineRule="auto"/>
              <w:rPr>
                <w:rFonts w:ascii="Arial" w:hAnsi="Arial" w:cs="Arial"/>
                <w:b/>
                <w:bCs/>
                <w:sz w:val="16"/>
                <w:szCs w:val="16"/>
              </w:rPr>
            </w:pPr>
            <w:r w:rsidRPr="0075166C">
              <w:rPr>
                <w:rFonts w:ascii="Arial" w:hAnsi="Arial" w:cs="Arial"/>
                <w:b/>
                <w:bCs/>
                <w:sz w:val="16"/>
                <w:szCs w:val="16"/>
              </w:rPr>
              <w:t>PURCHASE OF NON-FINANCIAL ASSETS</w:t>
            </w:r>
          </w:p>
        </w:tc>
        <w:tc>
          <w:tcPr>
            <w:tcW w:w="594" w:type="pct"/>
            <w:tcBorders>
              <w:top w:val="nil"/>
              <w:left w:val="nil"/>
              <w:bottom w:val="nil"/>
              <w:right w:val="nil"/>
            </w:tcBorders>
            <w:shd w:val="clear" w:color="auto" w:fill="auto"/>
            <w:vAlign w:val="bottom"/>
            <w:hideMark/>
          </w:tcPr>
          <w:p w14:paraId="49B015BD" w14:textId="77777777" w:rsidR="001C0F49" w:rsidRPr="003B4668" w:rsidRDefault="001C0F49" w:rsidP="00372D00">
            <w:pPr>
              <w:spacing w:after="0" w:line="240" w:lineRule="auto"/>
              <w:jc w:val="right"/>
              <w:rPr>
                <w:rFonts w:ascii="Arial" w:hAnsi="Arial" w:cs="Arial"/>
                <w:b/>
                <w:bCs/>
                <w:sz w:val="16"/>
                <w:szCs w:val="16"/>
              </w:rPr>
            </w:pPr>
          </w:p>
        </w:tc>
        <w:tc>
          <w:tcPr>
            <w:tcW w:w="586" w:type="pct"/>
            <w:tcBorders>
              <w:top w:val="nil"/>
              <w:left w:val="nil"/>
              <w:bottom w:val="nil"/>
              <w:right w:val="nil"/>
            </w:tcBorders>
            <w:shd w:val="clear" w:color="auto" w:fill="E6E6E6"/>
            <w:vAlign w:val="bottom"/>
            <w:hideMark/>
          </w:tcPr>
          <w:p w14:paraId="033EDC30" w14:textId="77777777" w:rsidR="001C0F49" w:rsidRPr="003B4668" w:rsidRDefault="001C0F49" w:rsidP="00372D00">
            <w:pPr>
              <w:spacing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vAlign w:val="bottom"/>
            <w:hideMark/>
          </w:tcPr>
          <w:p w14:paraId="1D91DFD4" w14:textId="77777777" w:rsidR="001C0F49" w:rsidRPr="003B4668" w:rsidRDefault="001C0F49" w:rsidP="00372D00">
            <w:pPr>
              <w:spacing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vAlign w:val="bottom"/>
            <w:hideMark/>
          </w:tcPr>
          <w:p w14:paraId="004478F3" w14:textId="77777777" w:rsidR="001C0F49" w:rsidRPr="003B4668" w:rsidRDefault="001C0F49" w:rsidP="00372D00">
            <w:pPr>
              <w:spacing w:after="0" w:line="240" w:lineRule="auto"/>
              <w:jc w:val="right"/>
              <w:rPr>
                <w:rFonts w:ascii="Times New Roman" w:hAnsi="Times New Roman"/>
                <w:sz w:val="16"/>
                <w:szCs w:val="16"/>
              </w:rPr>
            </w:pPr>
          </w:p>
        </w:tc>
        <w:tc>
          <w:tcPr>
            <w:tcW w:w="587" w:type="pct"/>
            <w:tcBorders>
              <w:top w:val="nil"/>
              <w:left w:val="nil"/>
              <w:bottom w:val="nil"/>
              <w:right w:val="nil"/>
            </w:tcBorders>
            <w:shd w:val="clear" w:color="auto" w:fill="auto"/>
            <w:vAlign w:val="bottom"/>
            <w:hideMark/>
          </w:tcPr>
          <w:p w14:paraId="5DE0BDD8" w14:textId="77777777" w:rsidR="001C0F49" w:rsidRPr="003B4668" w:rsidRDefault="001C0F49" w:rsidP="00372D00">
            <w:pPr>
              <w:spacing w:after="0" w:line="240" w:lineRule="auto"/>
              <w:jc w:val="right"/>
              <w:rPr>
                <w:rFonts w:ascii="Times New Roman" w:hAnsi="Times New Roman"/>
                <w:sz w:val="16"/>
                <w:szCs w:val="16"/>
              </w:rPr>
            </w:pPr>
          </w:p>
        </w:tc>
      </w:tr>
      <w:tr w:rsidR="001C0F49" w:rsidRPr="0075166C" w14:paraId="3ADE4AD4" w14:textId="77777777" w:rsidTr="007431A4">
        <w:trPr>
          <w:trHeight w:val="204"/>
        </w:trPr>
        <w:tc>
          <w:tcPr>
            <w:tcW w:w="2059" w:type="pct"/>
            <w:tcBorders>
              <w:top w:val="nil"/>
              <w:left w:val="nil"/>
              <w:bottom w:val="nil"/>
              <w:right w:val="nil"/>
            </w:tcBorders>
            <w:shd w:val="clear" w:color="auto" w:fill="auto"/>
            <w:noWrap/>
            <w:vAlign w:val="bottom"/>
            <w:hideMark/>
          </w:tcPr>
          <w:p w14:paraId="572678FC" w14:textId="77777777" w:rsidR="001C0F49" w:rsidRPr="0075166C" w:rsidRDefault="001C0F49" w:rsidP="00293BD0">
            <w:pPr>
              <w:spacing w:after="0" w:line="240" w:lineRule="auto"/>
              <w:ind w:left="113"/>
              <w:rPr>
                <w:rFonts w:ascii="Arial" w:hAnsi="Arial" w:cs="Arial"/>
                <w:sz w:val="16"/>
                <w:szCs w:val="16"/>
              </w:rPr>
            </w:pPr>
            <w:r w:rsidRPr="0075166C">
              <w:rPr>
                <w:rFonts w:ascii="Arial" w:hAnsi="Arial" w:cs="Arial"/>
                <w:sz w:val="16"/>
                <w:szCs w:val="16"/>
              </w:rPr>
              <w:t>Funded by capital appropriations</w:t>
            </w:r>
            <w:r w:rsidRPr="0075166C">
              <w:rPr>
                <w:rFonts w:ascii="Arial" w:hAnsi="Arial" w:cs="Arial"/>
                <w:sz w:val="16"/>
                <w:szCs w:val="16"/>
                <w:vertAlign w:val="superscript"/>
              </w:rPr>
              <w:t xml:space="preserve"> (a)</w:t>
            </w:r>
          </w:p>
        </w:tc>
        <w:tc>
          <w:tcPr>
            <w:tcW w:w="594" w:type="pct"/>
            <w:tcBorders>
              <w:top w:val="nil"/>
              <w:left w:val="nil"/>
              <w:bottom w:val="nil"/>
              <w:right w:val="nil"/>
            </w:tcBorders>
            <w:shd w:val="clear" w:color="auto" w:fill="auto"/>
            <w:noWrap/>
            <w:vAlign w:val="bottom"/>
            <w:hideMark/>
          </w:tcPr>
          <w:p w14:paraId="79FC4D6F" w14:textId="77777777" w:rsidR="001C0F49" w:rsidRPr="003B4668" w:rsidRDefault="001C0F49" w:rsidP="00372D00">
            <w:pPr>
              <w:spacing w:after="0" w:line="240" w:lineRule="auto"/>
              <w:jc w:val="right"/>
              <w:rPr>
                <w:rFonts w:ascii="Arial" w:hAnsi="Arial" w:cs="Arial"/>
                <w:sz w:val="16"/>
                <w:szCs w:val="16"/>
              </w:rPr>
            </w:pPr>
            <w:r>
              <w:rPr>
                <w:rFonts w:ascii="Arial" w:hAnsi="Arial" w:cs="Arial"/>
                <w:sz w:val="16"/>
                <w:szCs w:val="16"/>
              </w:rPr>
              <w:t>1,695</w:t>
            </w:r>
          </w:p>
        </w:tc>
        <w:tc>
          <w:tcPr>
            <w:tcW w:w="586" w:type="pct"/>
            <w:tcBorders>
              <w:top w:val="nil"/>
              <w:left w:val="nil"/>
              <w:bottom w:val="nil"/>
              <w:right w:val="nil"/>
            </w:tcBorders>
            <w:shd w:val="clear" w:color="auto" w:fill="E6E6E6"/>
            <w:noWrap/>
            <w:vAlign w:val="bottom"/>
            <w:hideMark/>
          </w:tcPr>
          <w:p w14:paraId="5F339F1F" w14:textId="77777777" w:rsidR="001C0F49" w:rsidRPr="003B4668" w:rsidRDefault="001C0F49" w:rsidP="00372D00">
            <w:pPr>
              <w:spacing w:after="0" w:line="240" w:lineRule="auto"/>
              <w:jc w:val="right"/>
              <w:rPr>
                <w:rFonts w:ascii="Arial" w:hAnsi="Arial" w:cs="Arial"/>
                <w:sz w:val="16"/>
                <w:szCs w:val="16"/>
              </w:rPr>
            </w:pPr>
            <w:r>
              <w:rPr>
                <w:rFonts w:ascii="Arial" w:hAnsi="Arial" w:cs="Arial"/>
                <w:sz w:val="16"/>
                <w:szCs w:val="16"/>
              </w:rPr>
              <w:t>1,717</w:t>
            </w:r>
          </w:p>
        </w:tc>
        <w:tc>
          <w:tcPr>
            <w:tcW w:w="587" w:type="pct"/>
            <w:tcBorders>
              <w:top w:val="nil"/>
              <w:left w:val="nil"/>
              <w:bottom w:val="nil"/>
              <w:right w:val="nil"/>
            </w:tcBorders>
            <w:shd w:val="clear" w:color="auto" w:fill="auto"/>
            <w:noWrap/>
            <w:vAlign w:val="bottom"/>
            <w:hideMark/>
          </w:tcPr>
          <w:p w14:paraId="5A6C5595" w14:textId="77777777" w:rsidR="001C0F49" w:rsidRPr="003B4668" w:rsidRDefault="001C0F49" w:rsidP="00372D00">
            <w:pPr>
              <w:spacing w:after="0" w:line="240" w:lineRule="auto"/>
              <w:jc w:val="right"/>
              <w:rPr>
                <w:rFonts w:ascii="Arial" w:hAnsi="Arial" w:cs="Arial"/>
                <w:sz w:val="16"/>
                <w:szCs w:val="16"/>
              </w:rPr>
            </w:pPr>
            <w:r>
              <w:rPr>
                <w:rFonts w:ascii="Arial" w:hAnsi="Arial" w:cs="Arial"/>
                <w:sz w:val="16"/>
                <w:szCs w:val="16"/>
              </w:rPr>
              <w:t>1,791</w:t>
            </w:r>
          </w:p>
        </w:tc>
        <w:tc>
          <w:tcPr>
            <w:tcW w:w="587" w:type="pct"/>
            <w:tcBorders>
              <w:top w:val="nil"/>
              <w:left w:val="nil"/>
              <w:bottom w:val="nil"/>
              <w:right w:val="nil"/>
            </w:tcBorders>
            <w:shd w:val="clear" w:color="auto" w:fill="auto"/>
            <w:noWrap/>
            <w:vAlign w:val="bottom"/>
            <w:hideMark/>
          </w:tcPr>
          <w:p w14:paraId="091C0F7F" w14:textId="77777777" w:rsidR="001C0F49" w:rsidRPr="003B4668" w:rsidRDefault="001C0F49" w:rsidP="00372D00">
            <w:pPr>
              <w:spacing w:after="0" w:line="240" w:lineRule="auto"/>
              <w:jc w:val="right"/>
              <w:rPr>
                <w:rFonts w:ascii="Arial" w:hAnsi="Arial" w:cs="Arial"/>
                <w:sz w:val="16"/>
                <w:szCs w:val="16"/>
              </w:rPr>
            </w:pPr>
            <w:r>
              <w:rPr>
                <w:rFonts w:ascii="Arial" w:hAnsi="Arial" w:cs="Arial"/>
                <w:sz w:val="16"/>
                <w:szCs w:val="16"/>
              </w:rPr>
              <w:t>1,873</w:t>
            </w:r>
          </w:p>
        </w:tc>
        <w:tc>
          <w:tcPr>
            <w:tcW w:w="587" w:type="pct"/>
            <w:tcBorders>
              <w:top w:val="nil"/>
              <w:left w:val="nil"/>
              <w:bottom w:val="nil"/>
              <w:right w:val="nil"/>
            </w:tcBorders>
            <w:shd w:val="clear" w:color="auto" w:fill="auto"/>
            <w:noWrap/>
            <w:vAlign w:val="bottom"/>
            <w:hideMark/>
          </w:tcPr>
          <w:p w14:paraId="148B30DD" w14:textId="77777777" w:rsidR="001C0F49" w:rsidRPr="003B4668" w:rsidRDefault="001C0F49" w:rsidP="00372D00">
            <w:pPr>
              <w:spacing w:after="0" w:line="240" w:lineRule="auto"/>
              <w:jc w:val="right"/>
              <w:rPr>
                <w:rFonts w:ascii="Arial" w:hAnsi="Arial" w:cs="Arial"/>
                <w:sz w:val="16"/>
                <w:szCs w:val="16"/>
              </w:rPr>
            </w:pPr>
            <w:r>
              <w:rPr>
                <w:rFonts w:ascii="Arial" w:hAnsi="Arial" w:cs="Arial"/>
                <w:sz w:val="16"/>
                <w:szCs w:val="16"/>
              </w:rPr>
              <w:t>1,892</w:t>
            </w:r>
          </w:p>
        </w:tc>
      </w:tr>
      <w:tr w:rsidR="001C0F49" w:rsidRPr="0075166C" w14:paraId="68A129D5" w14:textId="77777777" w:rsidTr="007431A4">
        <w:trPr>
          <w:trHeight w:val="204"/>
        </w:trPr>
        <w:tc>
          <w:tcPr>
            <w:tcW w:w="2059" w:type="pct"/>
            <w:tcBorders>
              <w:top w:val="nil"/>
              <w:left w:val="nil"/>
              <w:bottom w:val="nil"/>
              <w:right w:val="nil"/>
            </w:tcBorders>
            <w:shd w:val="clear" w:color="auto" w:fill="auto"/>
            <w:vAlign w:val="bottom"/>
            <w:hideMark/>
          </w:tcPr>
          <w:p w14:paraId="7CE977DC" w14:textId="77777777" w:rsidR="001C0F49" w:rsidRPr="0075166C" w:rsidRDefault="001C0F49" w:rsidP="00293BD0">
            <w:pPr>
              <w:spacing w:after="0" w:line="240" w:lineRule="auto"/>
              <w:ind w:left="113"/>
              <w:rPr>
                <w:rFonts w:ascii="Arial" w:hAnsi="Arial" w:cs="Arial"/>
                <w:sz w:val="16"/>
                <w:szCs w:val="16"/>
              </w:rPr>
            </w:pPr>
            <w:r w:rsidRPr="0075166C">
              <w:rPr>
                <w:rFonts w:ascii="Arial" w:hAnsi="Arial" w:cs="Arial"/>
                <w:sz w:val="16"/>
                <w:szCs w:val="16"/>
              </w:rPr>
              <w:t xml:space="preserve">Funded internally from </w:t>
            </w:r>
            <w:r>
              <w:rPr>
                <w:rFonts w:ascii="Arial" w:hAnsi="Arial" w:cs="Arial"/>
                <w:sz w:val="16"/>
                <w:szCs w:val="16"/>
              </w:rPr>
              <w:t>Department</w:t>
            </w:r>
            <w:r w:rsidRPr="0075166C">
              <w:rPr>
                <w:rFonts w:ascii="Arial" w:hAnsi="Arial" w:cs="Arial"/>
                <w:sz w:val="16"/>
                <w:szCs w:val="16"/>
              </w:rPr>
              <w:t xml:space="preserve">al resources </w:t>
            </w:r>
            <w:r>
              <w:rPr>
                <w:rFonts w:ascii="Arial" w:hAnsi="Arial" w:cs="Arial"/>
                <w:sz w:val="16"/>
                <w:szCs w:val="16"/>
                <w:vertAlign w:val="superscript"/>
              </w:rPr>
              <w:t>(b</w:t>
            </w:r>
            <w:r w:rsidRPr="0075166C">
              <w:rPr>
                <w:rFonts w:ascii="Arial" w:hAnsi="Arial" w:cs="Arial"/>
                <w:sz w:val="16"/>
                <w:szCs w:val="16"/>
                <w:vertAlign w:val="superscript"/>
              </w:rPr>
              <w:t>)</w:t>
            </w:r>
          </w:p>
        </w:tc>
        <w:tc>
          <w:tcPr>
            <w:tcW w:w="594" w:type="pct"/>
            <w:tcBorders>
              <w:top w:val="nil"/>
              <w:left w:val="nil"/>
              <w:bottom w:val="nil"/>
              <w:right w:val="nil"/>
            </w:tcBorders>
            <w:shd w:val="clear" w:color="auto" w:fill="auto"/>
            <w:noWrap/>
            <w:vAlign w:val="bottom"/>
            <w:hideMark/>
          </w:tcPr>
          <w:p w14:paraId="23A832C0" w14:textId="77777777" w:rsidR="001C0F49" w:rsidRPr="003B4668" w:rsidRDefault="001C0F49" w:rsidP="00372D00">
            <w:pPr>
              <w:spacing w:after="0" w:line="240" w:lineRule="auto"/>
              <w:jc w:val="right"/>
              <w:rPr>
                <w:rFonts w:ascii="Arial" w:hAnsi="Arial" w:cs="Arial"/>
                <w:sz w:val="16"/>
                <w:szCs w:val="16"/>
              </w:rPr>
            </w:pPr>
            <w:r>
              <w:rPr>
                <w:rFonts w:ascii="Arial" w:hAnsi="Arial" w:cs="Arial"/>
                <w:sz w:val="16"/>
                <w:szCs w:val="16"/>
              </w:rPr>
              <w:t>8,133</w:t>
            </w:r>
          </w:p>
        </w:tc>
        <w:tc>
          <w:tcPr>
            <w:tcW w:w="586" w:type="pct"/>
            <w:tcBorders>
              <w:top w:val="nil"/>
              <w:left w:val="nil"/>
              <w:bottom w:val="nil"/>
              <w:right w:val="nil"/>
            </w:tcBorders>
            <w:shd w:val="clear" w:color="auto" w:fill="E6E6E6"/>
            <w:noWrap/>
            <w:vAlign w:val="bottom"/>
            <w:hideMark/>
          </w:tcPr>
          <w:p w14:paraId="06AFC519" w14:textId="77777777" w:rsidR="001C0F49" w:rsidRPr="003B4668" w:rsidRDefault="001C0F49" w:rsidP="00372D00">
            <w:pPr>
              <w:spacing w:after="0" w:line="240" w:lineRule="auto"/>
              <w:jc w:val="right"/>
              <w:rPr>
                <w:rFonts w:ascii="Arial" w:hAnsi="Arial" w:cs="Arial"/>
                <w:sz w:val="16"/>
                <w:szCs w:val="16"/>
              </w:rPr>
            </w:pPr>
            <w:r>
              <w:rPr>
                <w:rFonts w:ascii="Arial" w:hAnsi="Arial" w:cs="Arial"/>
                <w:sz w:val="16"/>
                <w:szCs w:val="16"/>
              </w:rPr>
              <w:t>15,159</w:t>
            </w:r>
          </w:p>
        </w:tc>
        <w:tc>
          <w:tcPr>
            <w:tcW w:w="587" w:type="pct"/>
            <w:tcBorders>
              <w:top w:val="nil"/>
              <w:left w:val="nil"/>
              <w:bottom w:val="nil"/>
              <w:right w:val="nil"/>
            </w:tcBorders>
            <w:shd w:val="clear" w:color="auto" w:fill="auto"/>
            <w:noWrap/>
            <w:vAlign w:val="bottom"/>
            <w:hideMark/>
          </w:tcPr>
          <w:p w14:paraId="2028FF4A" w14:textId="77777777" w:rsidR="001C0F49" w:rsidRPr="003B4668" w:rsidRDefault="001C0F49" w:rsidP="00372D00">
            <w:pPr>
              <w:spacing w:after="0" w:line="240" w:lineRule="auto"/>
              <w:jc w:val="right"/>
              <w:rPr>
                <w:rFonts w:ascii="Arial" w:hAnsi="Arial" w:cs="Arial"/>
                <w:sz w:val="16"/>
                <w:szCs w:val="16"/>
              </w:rPr>
            </w:pPr>
            <w:r>
              <w:rPr>
                <w:rFonts w:ascii="Arial" w:hAnsi="Arial" w:cs="Arial"/>
                <w:sz w:val="16"/>
                <w:szCs w:val="16"/>
              </w:rPr>
              <w:t>8,285</w:t>
            </w:r>
          </w:p>
        </w:tc>
        <w:tc>
          <w:tcPr>
            <w:tcW w:w="587" w:type="pct"/>
            <w:tcBorders>
              <w:top w:val="nil"/>
              <w:left w:val="nil"/>
              <w:bottom w:val="nil"/>
              <w:right w:val="nil"/>
            </w:tcBorders>
            <w:shd w:val="clear" w:color="auto" w:fill="auto"/>
            <w:noWrap/>
            <w:vAlign w:val="bottom"/>
            <w:hideMark/>
          </w:tcPr>
          <w:p w14:paraId="5FD67DFE" w14:textId="77777777" w:rsidR="001C0F49" w:rsidRPr="003B4668" w:rsidRDefault="001C0F49" w:rsidP="00372D00">
            <w:pPr>
              <w:spacing w:after="0" w:line="240" w:lineRule="auto"/>
              <w:jc w:val="right"/>
              <w:rPr>
                <w:rFonts w:ascii="Arial" w:hAnsi="Arial" w:cs="Arial"/>
                <w:sz w:val="16"/>
                <w:szCs w:val="16"/>
              </w:rPr>
            </w:pPr>
            <w:r>
              <w:rPr>
                <w:rFonts w:ascii="Arial" w:hAnsi="Arial" w:cs="Arial"/>
                <w:sz w:val="16"/>
                <w:szCs w:val="16"/>
              </w:rPr>
              <w:t>5,986</w:t>
            </w:r>
          </w:p>
        </w:tc>
        <w:tc>
          <w:tcPr>
            <w:tcW w:w="587" w:type="pct"/>
            <w:tcBorders>
              <w:top w:val="nil"/>
              <w:left w:val="nil"/>
              <w:bottom w:val="nil"/>
              <w:right w:val="nil"/>
            </w:tcBorders>
            <w:shd w:val="clear" w:color="auto" w:fill="auto"/>
            <w:noWrap/>
            <w:vAlign w:val="bottom"/>
            <w:hideMark/>
          </w:tcPr>
          <w:p w14:paraId="42AC5762" w14:textId="77777777" w:rsidR="001C0F49" w:rsidRPr="003B4668" w:rsidRDefault="001C0F49" w:rsidP="00372D00">
            <w:pPr>
              <w:spacing w:after="0" w:line="240" w:lineRule="auto"/>
              <w:jc w:val="right"/>
              <w:rPr>
                <w:rFonts w:ascii="Arial" w:hAnsi="Arial" w:cs="Arial"/>
                <w:sz w:val="16"/>
                <w:szCs w:val="16"/>
              </w:rPr>
            </w:pPr>
            <w:r>
              <w:rPr>
                <w:rFonts w:ascii="Arial" w:hAnsi="Arial" w:cs="Arial"/>
                <w:sz w:val="16"/>
                <w:szCs w:val="16"/>
              </w:rPr>
              <w:t>9,521</w:t>
            </w:r>
          </w:p>
        </w:tc>
      </w:tr>
      <w:tr w:rsidR="001C0F49" w:rsidRPr="0075166C" w14:paraId="174FAC24" w14:textId="77777777" w:rsidTr="007431A4">
        <w:trPr>
          <w:trHeight w:val="204"/>
        </w:trPr>
        <w:tc>
          <w:tcPr>
            <w:tcW w:w="2059" w:type="pct"/>
            <w:tcBorders>
              <w:top w:val="nil"/>
              <w:left w:val="nil"/>
              <w:bottom w:val="nil"/>
              <w:right w:val="nil"/>
            </w:tcBorders>
            <w:shd w:val="clear" w:color="auto" w:fill="auto"/>
            <w:noWrap/>
            <w:vAlign w:val="bottom"/>
            <w:hideMark/>
          </w:tcPr>
          <w:p w14:paraId="09CECB6A" w14:textId="77777777" w:rsidR="001C0F49" w:rsidRPr="0075166C" w:rsidRDefault="001C0F49" w:rsidP="00293BD0">
            <w:pPr>
              <w:spacing w:after="0" w:line="240" w:lineRule="auto"/>
              <w:rPr>
                <w:rFonts w:ascii="Arial" w:hAnsi="Arial" w:cs="Arial"/>
                <w:b/>
                <w:bCs/>
                <w:sz w:val="16"/>
                <w:szCs w:val="16"/>
              </w:rPr>
            </w:pPr>
            <w:r w:rsidRPr="0075166C">
              <w:rPr>
                <w:rFonts w:ascii="Arial" w:hAnsi="Arial" w:cs="Arial"/>
                <w:b/>
                <w:bCs/>
                <w:sz w:val="16"/>
                <w:szCs w:val="16"/>
              </w:rPr>
              <w:t>TOTAL</w:t>
            </w:r>
          </w:p>
        </w:tc>
        <w:tc>
          <w:tcPr>
            <w:tcW w:w="594" w:type="pct"/>
            <w:tcBorders>
              <w:top w:val="single" w:sz="4" w:space="0" w:color="auto"/>
              <w:left w:val="nil"/>
              <w:bottom w:val="single" w:sz="4" w:space="0" w:color="auto"/>
              <w:right w:val="nil"/>
            </w:tcBorders>
            <w:shd w:val="clear" w:color="auto" w:fill="auto"/>
            <w:noWrap/>
            <w:vAlign w:val="bottom"/>
            <w:hideMark/>
          </w:tcPr>
          <w:p w14:paraId="5D5E5EB9" w14:textId="77777777" w:rsidR="001C0F49" w:rsidRPr="003B4668" w:rsidRDefault="001C0F49" w:rsidP="00372D00">
            <w:pPr>
              <w:spacing w:after="0" w:line="240" w:lineRule="auto"/>
              <w:jc w:val="right"/>
              <w:rPr>
                <w:rFonts w:ascii="Arial" w:hAnsi="Arial" w:cs="Arial"/>
                <w:b/>
                <w:bCs/>
                <w:sz w:val="16"/>
                <w:szCs w:val="16"/>
              </w:rPr>
            </w:pPr>
            <w:r>
              <w:rPr>
                <w:rFonts w:ascii="Arial" w:hAnsi="Arial" w:cs="Arial"/>
                <w:b/>
                <w:bCs/>
                <w:sz w:val="16"/>
                <w:szCs w:val="16"/>
              </w:rPr>
              <w:t>9,828</w:t>
            </w:r>
          </w:p>
        </w:tc>
        <w:tc>
          <w:tcPr>
            <w:tcW w:w="586" w:type="pct"/>
            <w:tcBorders>
              <w:top w:val="single" w:sz="4" w:space="0" w:color="auto"/>
              <w:left w:val="nil"/>
              <w:bottom w:val="single" w:sz="4" w:space="0" w:color="auto"/>
              <w:right w:val="nil"/>
            </w:tcBorders>
            <w:shd w:val="clear" w:color="auto" w:fill="E6E6E6"/>
            <w:noWrap/>
            <w:vAlign w:val="bottom"/>
            <w:hideMark/>
          </w:tcPr>
          <w:p w14:paraId="0864C869" w14:textId="77777777" w:rsidR="001C0F49" w:rsidRPr="003B4668" w:rsidRDefault="001C0F49" w:rsidP="00372D00">
            <w:pPr>
              <w:spacing w:after="0" w:line="240" w:lineRule="auto"/>
              <w:jc w:val="right"/>
              <w:rPr>
                <w:rFonts w:ascii="Arial" w:hAnsi="Arial" w:cs="Arial"/>
                <w:b/>
                <w:bCs/>
                <w:sz w:val="16"/>
                <w:szCs w:val="16"/>
              </w:rPr>
            </w:pPr>
            <w:r>
              <w:rPr>
                <w:rFonts w:ascii="Arial" w:hAnsi="Arial" w:cs="Arial"/>
                <w:b/>
                <w:bCs/>
                <w:sz w:val="16"/>
                <w:szCs w:val="16"/>
              </w:rPr>
              <w:t>16,876</w:t>
            </w:r>
          </w:p>
        </w:tc>
        <w:tc>
          <w:tcPr>
            <w:tcW w:w="587" w:type="pct"/>
            <w:tcBorders>
              <w:top w:val="single" w:sz="4" w:space="0" w:color="auto"/>
              <w:left w:val="nil"/>
              <w:bottom w:val="single" w:sz="4" w:space="0" w:color="auto"/>
              <w:right w:val="nil"/>
            </w:tcBorders>
            <w:shd w:val="clear" w:color="auto" w:fill="auto"/>
            <w:noWrap/>
            <w:vAlign w:val="bottom"/>
            <w:hideMark/>
          </w:tcPr>
          <w:p w14:paraId="1D691886" w14:textId="77777777" w:rsidR="001C0F49" w:rsidRPr="003B4668" w:rsidRDefault="001C0F49" w:rsidP="00372D00">
            <w:pPr>
              <w:spacing w:after="0" w:line="240" w:lineRule="auto"/>
              <w:jc w:val="right"/>
              <w:rPr>
                <w:rFonts w:ascii="Arial" w:hAnsi="Arial" w:cs="Arial"/>
                <w:b/>
                <w:bCs/>
                <w:sz w:val="16"/>
                <w:szCs w:val="16"/>
              </w:rPr>
            </w:pPr>
            <w:r>
              <w:rPr>
                <w:rFonts w:ascii="Arial" w:hAnsi="Arial" w:cs="Arial"/>
                <w:b/>
                <w:bCs/>
                <w:sz w:val="16"/>
                <w:szCs w:val="16"/>
              </w:rPr>
              <w:t>10,076</w:t>
            </w:r>
          </w:p>
        </w:tc>
        <w:tc>
          <w:tcPr>
            <w:tcW w:w="587" w:type="pct"/>
            <w:tcBorders>
              <w:top w:val="single" w:sz="4" w:space="0" w:color="auto"/>
              <w:left w:val="nil"/>
              <w:bottom w:val="single" w:sz="4" w:space="0" w:color="auto"/>
              <w:right w:val="nil"/>
            </w:tcBorders>
            <w:shd w:val="clear" w:color="auto" w:fill="auto"/>
            <w:noWrap/>
            <w:vAlign w:val="bottom"/>
            <w:hideMark/>
          </w:tcPr>
          <w:p w14:paraId="63DE7EE1" w14:textId="77777777" w:rsidR="001C0F49" w:rsidRPr="003B4668" w:rsidRDefault="001C0F49" w:rsidP="00372D00">
            <w:pPr>
              <w:spacing w:after="0" w:line="240" w:lineRule="auto"/>
              <w:jc w:val="right"/>
              <w:rPr>
                <w:rFonts w:ascii="Arial" w:hAnsi="Arial" w:cs="Arial"/>
                <w:b/>
                <w:bCs/>
                <w:sz w:val="16"/>
                <w:szCs w:val="16"/>
              </w:rPr>
            </w:pPr>
            <w:r>
              <w:rPr>
                <w:rFonts w:ascii="Arial" w:hAnsi="Arial" w:cs="Arial"/>
                <w:b/>
                <w:bCs/>
                <w:sz w:val="16"/>
                <w:szCs w:val="16"/>
              </w:rPr>
              <w:t>7,859</w:t>
            </w:r>
          </w:p>
        </w:tc>
        <w:tc>
          <w:tcPr>
            <w:tcW w:w="587" w:type="pct"/>
            <w:tcBorders>
              <w:top w:val="single" w:sz="4" w:space="0" w:color="auto"/>
              <w:left w:val="nil"/>
              <w:bottom w:val="single" w:sz="4" w:space="0" w:color="auto"/>
              <w:right w:val="nil"/>
            </w:tcBorders>
            <w:shd w:val="clear" w:color="auto" w:fill="auto"/>
            <w:noWrap/>
            <w:vAlign w:val="bottom"/>
            <w:hideMark/>
          </w:tcPr>
          <w:p w14:paraId="69B67266" w14:textId="77777777" w:rsidR="001C0F49" w:rsidRPr="003B4668" w:rsidRDefault="001C0F49" w:rsidP="00372D00">
            <w:pPr>
              <w:spacing w:after="0" w:line="240" w:lineRule="auto"/>
              <w:jc w:val="right"/>
              <w:rPr>
                <w:rFonts w:ascii="Arial" w:hAnsi="Arial" w:cs="Arial"/>
                <w:b/>
                <w:bCs/>
                <w:sz w:val="16"/>
                <w:szCs w:val="16"/>
              </w:rPr>
            </w:pPr>
            <w:r>
              <w:rPr>
                <w:rFonts w:ascii="Arial" w:hAnsi="Arial" w:cs="Arial"/>
                <w:b/>
                <w:bCs/>
                <w:sz w:val="16"/>
                <w:szCs w:val="16"/>
              </w:rPr>
              <w:t>11,413</w:t>
            </w:r>
          </w:p>
        </w:tc>
      </w:tr>
      <w:tr w:rsidR="001C0F49" w:rsidRPr="0075166C" w14:paraId="33FCF3FF" w14:textId="77777777" w:rsidTr="007431A4">
        <w:trPr>
          <w:trHeight w:val="204"/>
        </w:trPr>
        <w:tc>
          <w:tcPr>
            <w:tcW w:w="2059" w:type="pct"/>
            <w:tcBorders>
              <w:top w:val="nil"/>
              <w:left w:val="nil"/>
              <w:bottom w:val="nil"/>
              <w:right w:val="nil"/>
            </w:tcBorders>
            <w:shd w:val="clear" w:color="auto" w:fill="auto"/>
            <w:vAlign w:val="bottom"/>
            <w:hideMark/>
          </w:tcPr>
          <w:p w14:paraId="668BA8EF" w14:textId="77777777" w:rsidR="001C0F49" w:rsidRPr="0075166C" w:rsidRDefault="001C0F49" w:rsidP="00293BD0">
            <w:pPr>
              <w:spacing w:after="0" w:line="240" w:lineRule="auto"/>
              <w:rPr>
                <w:rFonts w:ascii="Arial" w:hAnsi="Arial" w:cs="Arial"/>
                <w:b/>
                <w:bCs/>
                <w:sz w:val="16"/>
                <w:szCs w:val="16"/>
              </w:rPr>
            </w:pPr>
            <w:r w:rsidRPr="0075166C">
              <w:rPr>
                <w:rFonts w:ascii="Arial" w:hAnsi="Arial" w:cs="Arial"/>
                <w:b/>
                <w:bCs/>
                <w:sz w:val="16"/>
                <w:szCs w:val="16"/>
              </w:rPr>
              <w:t>RECONCILIATION OF CASH USED TO ACQUIRE ASSETS TO ASSET MOVEMENT TABLE</w:t>
            </w:r>
          </w:p>
        </w:tc>
        <w:tc>
          <w:tcPr>
            <w:tcW w:w="594" w:type="pct"/>
            <w:tcBorders>
              <w:top w:val="nil"/>
              <w:left w:val="nil"/>
              <w:bottom w:val="nil"/>
              <w:right w:val="nil"/>
            </w:tcBorders>
            <w:shd w:val="clear" w:color="auto" w:fill="auto"/>
            <w:noWrap/>
            <w:vAlign w:val="bottom"/>
            <w:hideMark/>
          </w:tcPr>
          <w:p w14:paraId="16DCBA15" w14:textId="77777777" w:rsidR="001C0F49" w:rsidRPr="003B4668" w:rsidRDefault="001C0F49" w:rsidP="00372D00">
            <w:pPr>
              <w:spacing w:after="0" w:line="240" w:lineRule="auto"/>
              <w:jc w:val="right"/>
              <w:rPr>
                <w:rFonts w:ascii="Arial" w:hAnsi="Arial" w:cs="Arial"/>
                <w:b/>
                <w:bCs/>
                <w:sz w:val="16"/>
                <w:szCs w:val="16"/>
              </w:rPr>
            </w:pPr>
          </w:p>
        </w:tc>
        <w:tc>
          <w:tcPr>
            <w:tcW w:w="586" w:type="pct"/>
            <w:tcBorders>
              <w:top w:val="nil"/>
              <w:left w:val="nil"/>
              <w:bottom w:val="nil"/>
              <w:right w:val="nil"/>
            </w:tcBorders>
            <w:shd w:val="clear" w:color="auto" w:fill="E6E6E6"/>
            <w:noWrap/>
            <w:vAlign w:val="bottom"/>
            <w:hideMark/>
          </w:tcPr>
          <w:p w14:paraId="2CDB88A1" w14:textId="77777777" w:rsidR="001C0F49" w:rsidRPr="003B4668" w:rsidRDefault="001C0F49" w:rsidP="00372D00">
            <w:pPr>
              <w:spacing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bottom"/>
            <w:hideMark/>
          </w:tcPr>
          <w:p w14:paraId="7D154986" w14:textId="77777777" w:rsidR="001C0F49" w:rsidRPr="003B4668" w:rsidRDefault="001C0F49" w:rsidP="00372D00">
            <w:pPr>
              <w:spacing w:after="0" w:line="240" w:lineRule="auto"/>
              <w:jc w:val="right"/>
              <w:rPr>
                <w:rFonts w:ascii="Arial" w:hAnsi="Arial" w:cs="Arial"/>
                <w:sz w:val="16"/>
                <w:szCs w:val="16"/>
              </w:rPr>
            </w:pPr>
          </w:p>
        </w:tc>
        <w:tc>
          <w:tcPr>
            <w:tcW w:w="587" w:type="pct"/>
            <w:tcBorders>
              <w:top w:val="nil"/>
              <w:left w:val="nil"/>
              <w:bottom w:val="nil"/>
              <w:right w:val="nil"/>
            </w:tcBorders>
            <w:shd w:val="clear" w:color="auto" w:fill="auto"/>
            <w:noWrap/>
            <w:vAlign w:val="bottom"/>
            <w:hideMark/>
          </w:tcPr>
          <w:p w14:paraId="34B28CFF" w14:textId="77777777" w:rsidR="001C0F49" w:rsidRPr="003B4668" w:rsidRDefault="001C0F49" w:rsidP="00372D00">
            <w:pPr>
              <w:spacing w:after="0" w:line="240" w:lineRule="auto"/>
              <w:jc w:val="right"/>
              <w:rPr>
                <w:rFonts w:ascii="Times New Roman" w:hAnsi="Times New Roman"/>
                <w:sz w:val="16"/>
                <w:szCs w:val="16"/>
              </w:rPr>
            </w:pPr>
          </w:p>
        </w:tc>
        <w:tc>
          <w:tcPr>
            <w:tcW w:w="587" w:type="pct"/>
            <w:tcBorders>
              <w:top w:val="nil"/>
              <w:left w:val="nil"/>
              <w:bottom w:val="nil"/>
              <w:right w:val="nil"/>
            </w:tcBorders>
            <w:shd w:val="clear" w:color="auto" w:fill="auto"/>
            <w:noWrap/>
            <w:vAlign w:val="bottom"/>
            <w:hideMark/>
          </w:tcPr>
          <w:p w14:paraId="40D7DB18" w14:textId="77777777" w:rsidR="001C0F49" w:rsidRPr="003B4668" w:rsidRDefault="001C0F49" w:rsidP="00372D00">
            <w:pPr>
              <w:spacing w:after="0" w:line="240" w:lineRule="auto"/>
              <w:jc w:val="right"/>
              <w:rPr>
                <w:rFonts w:ascii="Times New Roman" w:hAnsi="Times New Roman"/>
                <w:sz w:val="16"/>
                <w:szCs w:val="16"/>
              </w:rPr>
            </w:pPr>
          </w:p>
        </w:tc>
      </w:tr>
      <w:tr w:rsidR="001C0F49" w:rsidRPr="0075166C" w14:paraId="50E37C55" w14:textId="77777777" w:rsidTr="007431A4">
        <w:trPr>
          <w:trHeight w:val="204"/>
        </w:trPr>
        <w:tc>
          <w:tcPr>
            <w:tcW w:w="2059" w:type="pct"/>
            <w:tcBorders>
              <w:top w:val="nil"/>
              <w:left w:val="nil"/>
              <w:bottom w:val="nil"/>
              <w:right w:val="nil"/>
            </w:tcBorders>
            <w:shd w:val="clear" w:color="auto" w:fill="auto"/>
            <w:noWrap/>
            <w:vAlign w:val="bottom"/>
            <w:hideMark/>
          </w:tcPr>
          <w:p w14:paraId="0A295408" w14:textId="77777777" w:rsidR="001C0F49" w:rsidRPr="0075166C" w:rsidRDefault="001C0F49" w:rsidP="00293BD0">
            <w:pPr>
              <w:spacing w:after="0" w:line="240" w:lineRule="auto"/>
              <w:ind w:left="113"/>
              <w:rPr>
                <w:rFonts w:ascii="Arial" w:hAnsi="Arial" w:cs="Arial"/>
                <w:sz w:val="16"/>
                <w:szCs w:val="16"/>
              </w:rPr>
            </w:pPr>
            <w:r w:rsidRPr="0075166C">
              <w:rPr>
                <w:rFonts w:ascii="Arial" w:hAnsi="Arial" w:cs="Arial"/>
                <w:sz w:val="16"/>
                <w:szCs w:val="16"/>
              </w:rPr>
              <w:t>Total purchases</w:t>
            </w:r>
          </w:p>
        </w:tc>
        <w:tc>
          <w:tcPr>
            <w:tcW w:w="594" w:type="pct"/>
            <w:tcBorders>
              <w:top w:val="nil"/>
              <w:left w:val="nil"/>
              <w:bottom w:val="nil"/>
              <w:right w:val="nil"/>
            </w:tcBorders>
            <w:shd w:val="clear" w:color="auto" w:fill="auto"/>
            <w:noWrap/>
            <w:vAlign w:val="bottom"/>
            <w:hideMark/>
          </w:tcPr>
          <w:p w14:paraId="6E897AF0" w14:textId="77777777" w:rsidR="001C0F49" w:rsidRPr="003B4668" w:rsidRDefault="001C0F49" w:rsidP="00372D00">
            <w:pPr>
              <w:spacing w:after="0" w:line="240" w:lineRule="auto"/>
              <w:jc w:val="right"/>
              <w:rPr>
                <w:rFonts w:ascii="Arial" w:hAnsi="Arial" w:cs="Arial"/>
                <w:sz w:val="16"/>
                <w:szCs w:val="16"/>
              </w:rPr>
            </w:pPr>
            <w:r>
              <w:rPr>
                <w:rFonts w:ascii="Arial" w:hAnsi="Arial" w:cs="Arial"/>
                <w:sz w:val="16"/>
                <w:szCs w:val="16"/>
              </w:rPr>
              <w:t>9,828</w:t>
            </w:r>
          </w:p>
        </w:tc>
        <w:tc>
          <w:tcPr>
            <w:tcW w:w="586" w:type="pct"/>
            <w:tcBorders>
              <w:top w:val="nil"/>
              <w:left w:val="nil"/>
              <w:bottom w:val="nil"/>
              <w:right w:val="nil"/>
            </w:tcBorders>
            <w:shd w:val="clear" w:color="auto" w:fill="E6E6E6"/>
            <w:noWrap/>
            <w:vAlign w:val="bottom"/>
            <w:hideMark/>
          </w:tcPr>
          <w:p w14:paraId="2B3E46B2" w14:textId="77777777" w:rsidR="001C0F49" w:rsidRPr="003B4668" w:rsidRDefault="001C0F49" w:rsidP="00372D00">
            <w:pPr>
              <w:spacing w:after="0" w:line="240" w:lineRule="auto"/>
              <w:jc w:val="right"/>
              <w:rPr>
                <w:rFonts w:ascii="Arial" w:hAnsi="Arial" w:cs="Arial"/>
                <w:sz w:val="16"/>
                <w:szCs w:val="16"/>
              </w:rPr>
            </w:pPr>
            <w:r>
              <w:rPr>
                <w:rFonts w:ascii="Arial" w:hAnsi="Arial" w:cs="Arial"/>
                <w:sz w:val="16"/>
                <w:szCs w:val="16"/>
              </w:rPr>
              <w:t>16,876</w:t>
            </w:r>
          </w:p>
        </w:tc>
        <w:tc>
          <w:tcPr>
            <w:tcW w:w="587" w:type="pct"/>
            <w:tcBorders>
              <w:top w:val="nil"/>
              <w:left w:val="nil"/>
              <w:bottom w:val="nil"/>
              <w:right w:val="nil"/>
            </w:tcBorders>
            <w:shd w:val="clear" w:color="auto" w:fill="auto"/>
            <w:noWrap/>
            <w:vAlign w:val="bottom"/>
            <w:hideMark/>
          </w:tcPr>
          <w:p w14:paraId="0F2AD7BC" w14:textId="77777777" w:rsidR="001C0F49" w:rsidRPr="003B4668" w:rsidRDefault="001C0F49" w:rsidP="00372D00">
            <w:pPr>
              <w:spacing w:after="0" w:line="240" w:lineRule="auto"/>
              <w:jc w:val="right"/>
              <w:rPr>
                <w:rFonts w:ascii="Arial" w:hAnsi="Arial" w:cs="Arial"/>
                <w:sz w:val="16"/>
                <w:szCs w:val="16"/>
              </w:rPr>
            </w:pPr>
            <w:r>
              <w:rPr>
                <w:rFonts w:ascii="Arial" w:hAnsi="Arial" w:cs="Arial"/>
                <w:sz w:val="16"/>
                <w:szCs w:val="16"/>
              </w:rPr>
              <w:t>10,076</w:t>
            </w:r>
          </w:p>
        </w:tc>
        <w:tc>
          <w:tcPr>
            <w:tcW w:w="587" w:type="pct"/>
            <w:tcBorders>
              <w:top w:val="nil"/>
              <w:left w:val="nil"/>
              <w:bottom w:val="nil"/>
              <w:right w:val="nil"/>
            </w:tcBorders>
            <w:shd w:val="clear" w:color="auto" w:fill="auto"/>
            <w:noWrap/>
            <w:vAlign w:val="bottom"/>
            <w:hideMark/>
          </w:tcPr>
          <w:p w14:paraId="79A2FC31" w14:textId="77777777" w:rsidR="001C0F49" w:rsidRPr="003B4668" w:rsidRDefault="001C0F49" w:rsidP="00372D00">
            <w:pPr>
              <w:spacing w:after="0" w:line="240" w:lineRule="auto"/>
              <w:jc w:val="right"/>
              <w:rPr>
                <w:rFonts w:ascii="Arial" w:hAnsi="Arial" w:cs="Arial"/>
                <w:sz w:val="16"/>
                <w:szCs w:val="16"/>
              </w:rPr>
            </w:pPr>
            <w:r>
              <w:rPr>
                <w:rFonts w:ascii="Arial" w:hAnsi="Arial" w:cs="Arial"/>
                <w:sz w:val="16"/>
                <w:szCs w:val="16"/>
              </w:rPr>
              <w:t>7,859</w:t>
            </w:r>
          </w:p>
        </w:tc>
        <w:tc>
          <w:tcPr>
            <w:tcW w:w="587" w:type="pct"/>
            <w:tcBorders>
              <w:top w:val="nil"/>
              <w:left w:val="nil"/>
              <w:bottom w:val="nil"/>
              <w:right w:val="nil"/>
            </w:tcBorders>
            <w:shd w:val="clear" w:color="auto" w:fill="auto"/>
            <w:noWrap/>
            <w:vAlign w:val="bottom"/>
            <w:hideMark/>
          </w:tcPr>
          <w:p w14:paraId="7CB1ED24" w14:textId="77777777" w:rsidR="001C0F49" w:rsidRPr="003B4668" w:rsidRDefault="001C0F49" w:rsidP="00372D00">
            <w:pPr>
              <w:spacing w:after="0" w:line="240" w:lineRule="auto"/>
              <w:jc w:val="right"/>
              <w:rPr>
                <w:rFonts w:ascii="Arial" w:hAnsi="Arial" w:cs="Arial"/>
                <w:sz w:val="16"/>
                <w:szCs w:val="16"/>
              </w:rPr>
            </w:pPr>
            <w:r>
              <w:rPr>
                <w:rFonts w:ascii="Arial" w:hAnsi="Arial" w:cs="Arial"/>
                <w:sz w:val="16"/>
                <w:szCs w:val="16"/>
              </w:rPr>
              <w:t>11,413</w:t>
            </w:r>
          </w:p>
        </w:tc>
      </w:tr>
      <w:tr w:rsidR="001C0F49" w:rsidRPr="0075166C" w14:paraId="380EF177" w14:textId="77777777" w:rsidTr="007431A4">
        <w:trPr>
          <w:trHeight w:val="204"/>
        </w:trPr>
        <w:tc>
          <w:tcPr>
            <w:tcW w:w="2059" w:type="pct"/>
            <w:tcBorders>
              <w:top w:val="nil"/>
              <w:left w:val="nil"/>
              <w:bottom w:val="single" w:sz="4" w:space="0" w:color="auto"/>
              <w:right w:val="nil"/>
            </w:tcBorders>
            <w:shd w:val="clear" w:color="auto" w:fill="auto"/>
            <w:vAlign w:val="bottom"/>
            <w:hideMark/>
          </w:tcPr>
          <w:p w14:paraId="4225A544" w14:textId="77777777" w:rsidR="001C0F49" w:rsidRPr="0075166C" w:rsidRDefault="001C0F49" w:rsidP="00293BD0">
            <w:pPr>
              <w:spacing w:after="0" w:line="240" w:lineRule="auto"/>
              <w:rPr>
                <w:rFonts w:ascii="Arial" w:hAnsi="Arial" w:cs="Arial"/>
                <w:b/>
                <w:bCs/>
                <w:sz w:val="16"/>
                <w:szCs w:val="16"/>
              </w:rPr>
            </w:pPr>
            <w:r w:rsidRPr="0075166C">
              <w:rPr>
                <w:rFonts w:ascii="Arial" w:hAnsi="Arial" w:cs="Arial"/>
                <w:b/>
                <w:bCs/>
                <w:sz w:val="16"/>
                <w:szCs w:val="16"/>
              </w:rPr>
              <w:t>Total cash used to acquire assets</w:t>
            </w:r>
          </w:p>
        </w:tc>
        <w:tc>
          <w:tcPr>
            <w:tcW w:w="594" w:type="pct"/>
            <w:tcBorders>
              <w:top w:val="single" w:sz="4" w:space="0" w:color="auto"/>
              <w:left w:val="nil"/>
              <w:bottom w:val="single" w:sz="4" w:space="0" w:color="auto"/>
              <w:right w:val="nil"/>
            </w:tcBorders>
            <w:shd w:val="clear" w:color="auto" w:fill="auto"/>
            <w:noWrap/>
            <w:vAlign w:val="bottom"/>
            <w:hideMark/>
          </w:tcPr>
          <w:p w14:paraId="3941FA1F" w14:textId="77777777" w:rsidR="001C0F49" w:rsidRPr="003B4668" w:rsidRDefault="001C0F49" w:rsidP="00372D00">
            <w:pPr>
              <w:spacing w:after="0" w:line="240" w:lineRule="auto"/>
              <w:jc w:val="right"/>
              <w:rPr>
                <w:rFonts w:ascii="Arial" w:hAnsi="Arial" w:cs="Arial"/>
                <w:b/>
                <w:bCs/>
                <w:sz w:val="16"/>
                <w:szCs w:val="16"/>
              </w:rPr>
            </w:pPr>
            <w:r>
              <w:rPr>
                <w:rFonts w:ascii="Arial" w:hAnsi="Arial" w:cs="Arial"/>
                <w:b/>
                <w:bCs/>
                <w:sz w:val="16"/>
                <w:szCs w:val="16"/>
              </w:rPr>
              <w:t>9,828</w:t>
            </w:r>
          </w:p>
        </w:tc>
        <w:tc>
          <w:tcPr>
            <w:tcW w:w="586" w:type="pct"/>
            <w:tcBorders>
              <w:top w:val="single" w:sz="4" w:space="0" w:color="auto"/>
              <w:left w:val="nil"/>
              <w:bottom w:val="single" w:sz="4" w:space="0" w:color="auto"/>
              <w:right w:val="nil"/>
            </w:tcBorders>
            <w:shd w:val="clear" w:color="auto" w:fill="E6E6E6"/>
            <w:noWrap/>
            <w:vAlign w:val="bottom"/>
            <w:hideMark/>
          </w:tcPr>
          <w:p w14:paraId="332537A0" w14:textId="77777777" w:rsidR="001C0F49" w:rsidRPr="003B4668" w:rsidRDefault="001C0F49" w:rsidP="00372D00">
            <w:pPr>
              <w:spacing w:after="0" w:line="240" w:lineRule="auto"/>
              <w:jc w:val="right"/>
              <w:rPr>
                <w:rFonts w:ascii="Arial" w:hAnsi="Arial" w:cs="Arial"/>
                <w:b/>
                <w:bCs/>
                <w:sz w:val="16"/>
                <w:szCs w:val="16"/>
              </w:rPr>
            </w:pPr>
            <w:r>
              <w:rPr>
                <w:rFonts w:ascii="Arial" w:hAnsi="Arial" w:cs="Arial"/>
                <w:b/>
                <w:bCs/>
                <w:sz w:val="16"/>
                <w:szCs w:val="16"/>
              </w:rPr>
              <w:t>16,876</w:t>
            </w:r>
          </w:p>
        </w:tc>
        <w:tc>
          <w:tcPr>
            <w:tcW w:w="587" w:type="pct"/>
            <w:tcBorders>
              <w:top w:val="single" w:sz="4" w:space="0" w:color="auto"/>
              <w:left w:val="nil"/>
              <w:bottom w:val="single" w:sz="4" w:space="0" w:color="auto"/>
              <w:right w:val="nil"/>
            </w:tcBorders>
            <w:shd w:val="clear" w:color="auto" w:fill="auto"/>
            <w:noWrap/>
            <w:vAlign w:val="bottom"/>
            <w:hideMark/>
          </w:tcPr>
          <w:p w14:paraId="35D3D017" w14:textId="77777777" w:rsidR="001C0F49" w:rsidRPr="003B4668" w:rsidRDefault="001C0F49" w:rsidP="00372D00">
            <w:pPr>
              <w:spacing w:after="0" w:line="240" w:lineRule="auto"/>
              <w:jc w:val="right"/>
              <w:rPr>
                <w:rFonts w:ascii="Arial" w:hAnsi="Arial" w:cs="Arial"/>
                <w:b/>
                <w:bCs/>
                <w:sz w:val="16"/>
                <w:szCs w:val="16"/>
              </w:rPr>
            </w:pPr>
            <w:r>
              <w:rPr>
                <w:rFonts w:ascii="Arial" w:hAnsi="Arial" w:cs="Arial"/>
                <w:b/>
                <w:bCs/>
                <w:sz w:val="16"/>
                <w:szCs w:val="16"/>
              </w:rPr>
              <w:t>10,076</w:t>
            </w:r>
          </w:p>
        </w:tc>
        <w:tc>
          <w:tcPr>
            <w:tcW w:w="587" w:type="pct"/>
            <w:tcBorders>
              <w:top w:val="single" w:sz="4" w:space="0" w:color="auto"/>
              <w:left w:val="nil"/>
              <w:bottom w:val="single" w:sz="4" w:space="0" w:color="auto"/>
              <w:right w:val="nil"/>
            </w:tcBorders>
            <w:shd w:val="clear" w:color="auto" w:fill="auto"/>
            <w:noWrap/>
            <w:vAlign w:val="bottom"/>
            <w:hideMark/>
          </w:tcPr>
          <w:p w14:paraId="19E2C977" w14:textId="77777777" w:rsidR="001C0F49" w:rsidRPr="003B4668" w:rsidRDefault="001C0F49" w:rsidP="00372D00">
            <w:pPr>
              <w:spacing w:after="0" w:line="240" w:lineRule="auto"/>
              <w:jc w:val="right"/>
              <w:rPr>
                <w:rFonts w:ascii="Arial" w:hAnsi="Arial" w:cs="Arial"/>
                <w:b/>
                <w:bCs/>
                <w:sz w:val="16"/>
                <w:szCs w:val="16"/>
              </w:rPr>
            </w:pPr>
            <w:r>
              <w:rPr>
                <w:rFonts w:ascii="Arial" w:hAnsi="Arial" w:cs="Arial"/>
                <w:b/>
                <w:bCs/>
                <w:sz w:val="16"/>
                <w:szCs w:val="16"/>
              </w:rPr>
              <w:t>7,859</w:t>
            </w:r>
          </w:p>
        </w:tc>
        <w:tc>
          <w:tcPr>
            <w:tcW w:w="587" w:type="pct"/>
            <w:tcBorders>
              <w:top w:val="single" w:sz="4" w:space="0" w:color="auto"/>
              <w:left w:val="nil"/>
              <w:bottom w:val="single" w:sz="4" w:space="0" w:color="auto"/>
              <w:right w:val="nil"/>
            </w:tcBorders>
            <w:shd w:val="clear" w:color="auto" w:fill="auto"/>
            <w:noWrap/>
            <w:vAlign w:val="bottom"/>
            <w:hideMark/>
          </w:tcPr>
          <w:p w14:paraId="2C579C2B" w14:textId="77777777" w:rsidR="001C0F49" w:rsidRPr="003B4668" w:rsidRDefault="001C0F49" w:rsidP="00372D00">
            <w:pPr>
              <w:spacing w:after="0" w:line="240" w:lineRule="auto"/>
              <w:jc w:val="right"/>
              <w:rPr>
                <w:rFonts w:ascii="Arial" w:hAnsi="Arial" w:cs="Arial"/>
                <w:b/>
                <w:bCs/>
                <w:sz w:val="16"/>
                <w:szCs w:val="16"/>
              </w:rPr>
            </w:pPr>
            <w:r>
              <w:rPr>
                <w:rFonts w:ascii="Arial" w:hAnsi="Arial" w:cs="Arial"/>
                <w:b/>
                <w:bCs/>
                <w:sz w:val="16"/>
                <w:szCs w:val="16"/>
              </w:rPr>
              <w:t>11,413</w:t>
            </w:r>
          </w:p>
        </w:tc>
      </w:tr>
    </w:tbl>
    <w:p w14:paraId="305245E3" w14:textId="77777777" w:rsidR="001C0F49" w:rsidRPr="00132F9E" w:rsidRDefault="001C0F49" w:rsidP="001C0F49">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5F4FDF45" w14:textId="77777777" w:rsidR="001C0F49" w:rsidRPr="00D52088" w:rsidRDefault="001C0F49" w:rsidP="008D0F63">
      <w:pPr>
        <w:pStyle w:val="ChartandTableFootnoteAlpha"/>
        <w:numPr>
          <w:ilvl w:val="0"/>
          <w:numId w:val="40"/>
        </w:numPr>
        <w:ind w:left="426" w:hanging="426"/>
        <w:rPr>
          <w:rFonts w:cs="Arial"/>
          <w:szCs w:val="16"/>
        </w:rPr>
      </w:pPr>
      <w:r w:rsidRPr="00D52088">
        <w:rPr>
          <w:rFonts w:cs="Arial"/>
          <w:szCs w:val="16"/>
        </w:rPr>
        <w:t>Includes both current Bill 2 and prior Act 2/4/6 appropriations.</w:t>
      </w:r>
    </w:p>
    <w:p w14:paraId="163530B0" w14:textId="6F0A117F" w:rsidR="001C0F49" w:rsidRPr="0049129D" w:rsidRDefault="001C0F49" w:rsidP="008D0F63">
      <w:pPr>
        <w:pStyle w:val="ChartandTableFootnoteAlpha"/>
        <w:numPr>
          <w:ilvl w:val="0"/>
          <w:numId w:val="40"/>
        </w:numPr>
        <w:spacing w:after="20"/>
        <w:ind w:left="426" w:hanging="426"/>
        <w:jc w:val="left"/>
        <w:rPr>
          <w:rFonts w:cs="Arial"/>
          <w:szCs w:val="16"/>
        </w:rPr>
      </w:pPr>
      <w:r>
        <w:rPr>
          <w:rFonts w:cs="Arial"/>
          <w:szCs w:val="16"/>
        </w:rPr>
        <w:t>Includes sources of funding from both current Bill 1 and prior year Act 1 appropriations</w:t>
      </w:r>
      <w:r w:rsidR="008824FB">
        <w:rPr>
          <w:rFonts w:cs="Arial"/>
          <w:szCs w:val="16"/>
        </w:rPr>
        <w:t>, current and previous years’ Departmental Capital Budgets (DCBs) and internally developed assets.</w:t>
      </w:r>
      <w:r>
        <w:rPr>
          <w:rFonts w:cs="Arial"/>
          <w:szCs w:val="16"/>
        </w:rPr>
        <w:t xml:space="preserve"> </w:t>
      </w:r>
    </w:p>
    <w:p w14:paraId="11998284" w14:textId="77777777" w:rsidR="001C0F49" w:rsidRDefault="001C0F49" w:rsidP="001C0F49">
      <w:pPr>
        <w:spacing w:after="0" w:line="240" w:lineRule="auto"/>
        <w:rPr>
          <w:rFonts w:ascii="Arial" w:hAnsi="Arial"/>
          <w:b/>
          <w:color w:val="000000"/>
          <w:lang w:val="x-none" w:eastAsia="x-none"/>
        </w:rPr>
      </w:pPr>
      <w:r>
        <w:br w:type="page"/>
      </w:r>
    </w:p>
    <w:p w14:paraId="4930CCBB" w14:textId="77777777" w:rsidR="001C0F49" w:rsidRDefault="001C0F49" w:rsidP="001C0F49">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2022-23</w:t>
      </w:r>
      <w:r>
        <w:t>)</w:t>
      </w:r>
    </w:p>
    <w:tbl>
      <w:tblPr>
        <w:tblW w:w="7711" w:type="dxa"/>
        <w:tblLayout w:type="fixed"/>
        <w:tblLook w:val="04A0" w:firstRow="1" w:lastRow="0" w:firstColumn="1" w:lastColumn="0" w:noHBand="0" w:noVBand="1"/>
      </w:tblPr>
      <w:tblGrid>
        <w:gridCol w:w="2552"/>
        <w:gridCol w:w="709"/>
        <w:gridCol w:w="866"/>
        <w:gridCol w:w="964"/>
        <w:gridCol w:w="821"/>
        <w:gridCol w:w="981"/>
        <w:gridCol w:w="762"/>
        <w:gridCol w:w="56"/>
      </w:tblGrid>
      <w:tr w:rsidR="001C0F49" w:rsidRPr="006E0375" w14:paraId="053E25D0" w14:textId="77777777" w:rsidTr="00293BD0">
        <w:trPr>
          <w:gridAfter w:val="1"/>
          <w:wAfter w:w="56" w:type="dxa"/>
          <w:trHeight w:val="204"/>
        </w:trPr>
        <w:tc>
          <w:tcPr>
            <w:tcW w:w="2552" w:type="dxa"/>
            <w:tcBorders>
              <w:top w:val="single" w:sz="4" w:space="0" w:color="auto"/>
              <w:left w:val="nil"/>
              <w:right w:val="nil"/>
            </w:tcBorders>
            <w:shd w:val="clear" w:color="auto" w:fill="auto"/>
            <w:noWrap/>
            <w:vAlign w:val="bottom"/>
            <w:hideMark/>
          </w:tcPr>
          <w:p w14:paraId="702B0669" w14:textId="77777777" w:rsidR="001C0F49" w:rsidRPr="00480F4E" w:rsidRDefault="001C0F49" w:rsidP="00FF2675">
            <w:pPr>
              <w:spacing w:after="0" w:line="240" w:lineRule="auto"/>
              <w:rPr>
                <w:rFonts w:ascii="Times New Roman" w:hAnsi="Times New Roman"/>
                <w:sz w:val="16"/>
                <w:szCs w:val="16"/>
              </w:rPr>
            </w:pPr>
          </w:p>
        </w:tc>
        <w:tc>
          <w:tcPr>
            <w:tcW w:w="5103" w:type="dxa"/>
            <w:gridSpan w:val="6"/>
            <w:tcBorders>
              <w:top w:val="single" w:sz="4" w:space="0" w:color="auto"/>
              <w:left w:val="nil"/>
              <w:bottom w:val="single" w:sz="4" w:space="0" w:color="auto"/>
              <w:right w:val="nil"/>
            </w:tcBorders>
            <w:shd w:val="clear" w:color="auto" w:fill="auto"/>
            <w:noWrap/>
            <w:vAlign w:val="bottom"/>
            <w:hideMark/>
          </w:tcPr>
          <w:p w14:paraId="3DA1DA3D" w14:textId="77777777" w:rsidR="001C0F49" w:rsidRPr="00480F4E" w:rsidRDefault="001C0F49" w:rsidP="00FF2675">
            <w:pPr>
              <w:spacing w:after="0" w:line="240" w:lineRule="auto"/>
              <w:jc w:val="center"/>
              <w:rPr>
                <w:rFonts w:ascii="Arial" w:hAnsi="Arial" w:cs="Arial"/>
                <w:b/>
                <w:bCs/>
                <w:sz w:val="16"/>
                <w:szCs w:val="16"/>
              </w:rPr>
            </w:pPr>
            <w:r w:rsidRPr="00480F4E">
              <w:rPr>
                <w:rFonts w:ascii="Arial" w:hAnsi="Arial" w:cs="Arial"/>
                <w:b/>
                <w:bCs/>
                <w:sz w:val="16"/>
                <w:szCs w:val="16"/>
              </w:rPr>
              <w:t xml:space="preserve">Asset Category </w:t>
            </w:r>
          </w:p>
        </w:tc>
      </w:tr>
      <w:tr w:rsidR="001C0F49" w:rsidRPr="0075166C" w14:paraId="714CDFEB" w14:textId="77777777" w:rsidTr="00293BD0">
        <w:trPr>
          <w:trHeight w:val="204"/>
        </w:trPr>
        <w:tc>
          <w:tcPr>
            <w:tcW w:w="2552" w:type="dxa"/>
            <w:tcBorders>
              <w:left w:val="nil"/>
              <w:bottom w:val="nil"/>
              <w:right w:val="nil"/>
            </w:tcBorders>
            <w:shd w:val="clear" w:color="auto" w:fill="auto"/>
            <w:noWrap/>
            <w:vAlign w:val="bottom"/>
            <w:hideMark/>
          </w:tcPr>
          <w:p w14:paraId="3C3D5343" w14:textId="77777777" w:rsidR="001C0F49" w:rsidRPr="0075166C" w:rsidRDefault="001C0F49" w:rsidP="00372D00">
            <w:pPr>
              <w:spacing w:after="0" w:line="240" w:lineRule="auto"/>
              <w:jc w:val="right"/>
              <w:rPr>
                <w:rFonts w:ascii="Arial" w:hAnsi="Arial" w:cs="Arial"/>
                <w:sz w:val="16"/>
                <w:szCs w:val="16"/>
              </w:rPr>
            </w:pPr>
            <w:r w:rsidRPr="0075166C">
              <w:rPr>
                <w:rFonts w:ascii="Arial" w:hAnsi="Arial" w:cs="Arial"/>
                <w:sz w:val="16"/>
                <w:szCs w:val="16"/>
              </w:rPr>
              <w:t> </w:t>
            </w:r>
          </w:p>
        </w:tc>
        <w:tc>
          <w:tcPr>
            <w:tcW w:w="709" w:type="dxa"/>
            <w:tcBorders>
              <w:top w:val="nil"/>
              <w:left w:val="nil"/>
              <w:bottom w:val="single" w:sz="4" w:space="0" w:color="auto"/>
              <w:right w:val="nil"/>
            </w:tcBorders>
            <w:shd w:val="clear" w:color="auto" w:fill="auto"/>
            <w:vAlign w:val="bottom"/>
            <w:hideMark/>
          </w:tcPr>
          <w:p w14:paraId="17AFFBBF" w14:textId="77777777" w:rsidR="001C0F49" w:rsidRPr="0075166C" w:rsidRDefault="001C0F49" w:rsidP="00372D00">
            <w:pPr>
              <w:spacing w:after="0" w:line="240" w:lineRule="auto"/>
              <w:jc w:val="right"/>
              <w:rPr>
                <w:rFonts w:ascii="Arial" w:hAnsi="Arial" w:cs="Arial"/>
                <w:sz w:val="16"/>
                <w:szCs w:val="16"/>
              </w:rPr>
            </w:pPr>
            <w:r w:rsidRPr="0075166C">
              <w:rPr>
                <w:rFonts w:ascii="Arial" w:hAnsi="Arial" w:cs="Arial"/>
                <w:sz w:val="16"/>
                <w:szCs w:val="16"/>
              </w:rPr>
              <w:t>Land</w:t>
            </w:r>
            <w:r w:rsidRPr="0075166C">
              <w:rPr>
                <w:rFonts w:ascii="Arial" w:hAnsi="Arial" w:cs="Arial"/>
                <w:sz w:val="16"/>
                <w:szCs w:val="16"/>
              </w:rPr>
              <w:br/>
            </w:r>
            <w:r w:rsidRPr="0075166C">
              <w:rPr>
                <w:rFonts w:ascii="Arial" w:hAnsi="Arial" w:cs="Arial"/>
                <w:sz w:val="16"/>
                <w:szCs w:val="16"/>
              </w:rPr>
              <w:br/>
            </w:r>
            <w:r w:rsidRPr="0075166C">
              <w:rPr>
                <w:rFonts w:ascii="Arial" w:hAnsi="Arial" w:cs="Arial"/>
                <w:sz w:val="16"/>
                <w:szCs w:val="16"/>
              </w:rPr>
              <w:br/>
            </w:r>
            <w:r w:rsidRPr="0075166C">
              <w:rPr>
                <w:rFonts w:ascii="Arial" w:hAnsi="Arial" w:cs="Arial"/>
                <w:sz w:val="16"/>
                <w:szCs w:val="16"/>
              </w:rPr>
              <w:br/>
              <w:t>$'000</w:t>
            </w:r>
          </w:p>
        </w:tc>
        <w:tc>
          <w:tcPr>
            <w:tcW w:w="866" w:type="dxa"/>
            <w:tcBorders>
              <w:top w:val="nil"/>
              <w:left w:val="nil"/>
              <w:bottom w:val="single" w:sz="4" w:space="0" w:color="auto"/>
              <w:right w:val="nil"/>
            </w:tcBorders>
            <w:shd w:val="clear" w:color="auto" w:fill="auto"/>
            <w:vAlign w:val="bottom"/>
            <w:hideMark/>
          </w:tcPr>
          <w:p w14:paraId="55599006" w14:textId="77777777" w:rsidR="001C0F49" w:rsidRPr="0075166C" w:rsidRDefault="001C0F49" w:rsidP="00372D00">
            <w:pPr>
              <w:spacing w:after="0" w:line="240" w:lineRule="auto"/>
              <w:jc w:val="right"/>
              <w:rPr>
                <w:rFonts w:ascii="Arial" w:hAnsi="Arial" w:cs="Arial"/>
                <w:sz w:val="16"/>
                <w:szCs w:val="16"/>
              </w:rPr>
            </w:pPr>
            <w:r w:rsidRPr="0075166C">
              <w:rPr>
                <w:rFonts w:ascii="Arial" w:hAnsi="Arial" w:cs="Arial"/>
                <w:sz w:val="16"/>
                <w:szCs w:val="16"/>
              </w:rPr>
              <w:t>Buildings</w:t>
            </w:r>
            <w:r w:rsidRPr="0075166C">
              <w:rPr>
                <w:rFonts w:ascii="Arial" w:hAnsi="Arial" w:cs="Arial"/>
                <w:sz w:val="16"/>
                <w:szCs w:val="16"/>
              </w:rPr>
              <w:br/>
            </w:r>
            <w:r w:rsidRPr="0075166C">
              <w:rPr>
                <w:rFonts w:ascii="Arial" w:hAnsi="Arial" w:cs="Arial"/>
                <w:sz w:val="16"/>
                <w:szCs w:val="16"/>
              </w:rPr>
              <w:br/>
            </w:r>
            <w:r w:rsidRPr="0075166C">
              <w:rPr>
                <w:rFonts w:ascii="Arial" w:hAnsi="Arial" w:cs="Arial"/>
                <w:sz w:val="16"/>
                <w:szCs w:val="16"/>
              </w:rPr>
              <w:br/>
            </w:r>
            <w:r w:rsidRPr="0075166C">
              <w:rPr>
                <w:rFonts w:ascii="Arial" w:hAnsi="Arial" w:cs="Arial"/>
                <w:sz w:val="16"/>
                <w:szCs w:val="16"/>
              </w:rPr>
              <w:br/>
              <w:t>$'000</w:t>
            </w:r>
          </w:p>
        </w:tc>
        <w:tc>
          <w:tcPr>
            <w:tcW w:w="964" w:type="dxa"/>
            <w:tcBorders>
              <w:top w:val="nil"/>
              <w:left w:val="nil"/>
              <w:bottom w:val="single" w:sz="4" w:space="0" w:color="auto"/>
              <w:right w:val="nil"/>
            </w:tcBorders>
            <w:shd w:val="clear" w:color="auto" w:fill="auto"/>
            <w:vAlign w:val="bottom"/>
            <w:hideMark/>
          </w:tcPr>
          <w:p w14:paraId="67F71483" w14:textId="77777777" w:rsidR="001C0F49" w:rsidRPr="0075166C" w:rsidRDefault="001C0F49" w:rsidP="00372D00">
            <w:pPr>
              <w:spacing w:after="0" w:line="240" w:lineRule="auto"/>
              <w:jc w:val="right"/>
              <w:rPr>
                <w:rFonts w:ascii="Arial" w:hAnsi="Arial" w:cs="Arial"/>
                <w:sz w:val="16"/>
                <w:szCs w:val="16"/>
              </w:rPr>
            </w:pPr>
            <w:r w:rsidRPr="0075166C">
              <w:rPr>
                <w:rFonts w:ascii="Arial" w:hAnsi="Arial" w:cs="Arial"/>
                <w:sz w:val="16"/>
                <w:szCs w:val="16"/>
              </w:rPr>
              <w:t>Other</w:t>
            </w:r>
            <w:r w:rsidRPr="0075166C">
              <w:rPr>
                <w:rFonts w:ascii="Arial" w:hAnsi="Arial" w:cs="Arial"/>
                <w:sz w:val="16"/>
                <w:szCs w:val="16"/>
              </w:rPr>
              <w:br/>
              <w:t>property,</w:t>
            </w:r>
            <w:r w:rsidRPr="0075166C">
              <w:rPr>
                <w:rFonts w:ascii="Arial" w:hAnsi="Arial" w:cs="Arial"/>
                <w:sz w:val="16"/>
                <w:szCs w:val="16"/>
              </w:rPr>
              <w:br/>
              <w:t>plant and</w:t>
            </w:r>
            <w:r w:rsidRPr="0075166C">
              <w:rPr>
                <w:rFonts w:ascii="Arial" w:hAnsi="Arial" w:cs="Arial"/>
                <w:sz w:val="16"/>
                <w:szCs w:val="16"/>
              </w:rPr>
              <w:br/>
              <w:t>equipment</w:t>
            </w:r>
            <w:r w:rsidRPr="0075166C">
              <w:rPr>
                <w:rFonts w:ascii="Arial" w:hAnsi="Arial" w:cs="Arial"/>
                <w:sz w:val="16"/>
                <w:szCs w:val="16"/>
              </w:rPr>
              <w:br/>
              <w:t>$'000</w:t>
            </w:r>
          </w:p>
        </w:tc>
        <w:tc>
          <w:tcPr>
            <w:tcW w:w="821" w:type="dxa"/>
            <w:tcBorders>
              <w:top w:val="nil"/>
              <w:left w:val="nil"/>
              <w:bottom w:val="single" w:sz="4" w:space="0" w:color="auto"/>
              <w:right w:val="nil"/>
            </w:tcBorders>
            <w:shd w:val="clear" w:color="auto" w:fill="auto"/>
            <w:vAlign w:val="bottom"/>
            <w:hideMark/>
          </w:tcPr>
          <w:p w14:paraId="0CDAD9BB" w14:textId="77777777" w:rsidR="001C0F49" w:rsidRPr="0075166C" w:rsidRDefault="001C0F49" w:rsidP="00372D00">
            <w:pPr>
              <w:spacing w:after="0" w:line="240" w:lineRule="auto"/>
              <w:jc w:val="right"/>
              <w:rPr>
                <w:rFonts w:ascii="Arial" w:hAnsi="Arial" w:cs="Arial"/>
                <w:sz w:val="16"/>
                <w:szCs w:val="16"/>
              </w:rPr>
            </w:pPr>
            <w:r w:rsidRPr="0075166C">
              <w:rPr>
                <w:rFonts w:ascii="Arial" w:hAnsi="Arial" w:cs="Arial"/>
                <w:sz w:val="16"/>
                <w:szCs w:val="16"/>
              </w:rPr>
              <w:t>Heritage</w:t>
            </w:r>
            <w:r w:rsidRPr="0075166C">
              <w:rPr>
                <w:rFonts w:ascii="Arial" w:hAnsi="Arial" w:cs="Arial"/>
                <w:sz w:val="16"/>
                <w:szCs w:val="16"/>
              </w:rPr>
              <w:br/>
              <w:t>and</w:t>
            </w:r>
            <w:r w:rsidRPr="0075166C">
              <w:rPr>
                <w:rFonts w:ascii="Arial" w:hAnsi="Arial" w:cs="Arial"/>
                <w:sz w:val="16"/>
                <w:szCs w:val="16"/>
              </w:rPr>
              <w:br/>
              <w:t>cultural</w:t>
            </w:r>
            <w:r w:rsidRPr="0075166C">
              <w:rPr>
                <w:rFonts w:ascii="Arial" w:hAnsi="Arial" w:cs="Arial"/>
                <w:sz w:val="16"/>
                <w:szCs w:val="16"/>
              </w:rPr>
              <w:br/>
            </w:r>
            <w:r w:rsidRPr="0075166C">
              <w:rPr>
                <w:rFonts w:ascii="Arial" w:hAnsi="Arial" w:cs="Arial"/>
                <w:sz w:val="16"/>
                <w:szCs w:val="16"/>
              </w:rPr>
              <w:br/>
              <w:t>$'000</w:t>
            </w:r>
          </w:p>
        </w:tc>
        <w:tc>
          <w:tcPr>
            <w:tcW w:w="981" w:type="dxa"/>
            <w:tcBorders>
              <w:top w:val="nil"/>
              <w:left w:val="nil"/>
              <w:bottom w:val="single" w:sz="4" w:space="0" w:color="auto"/>
              <w:right w:val="nil"/>
            </w:tcBorders>
            <w:shd w:val="clear" w:color="auto" w:fill="auto"/>
            <w:vAlign w:val="bottom"/>
            <w:hideMark/>
          </w:tcPr>
          <w:p w14:paraId="42DFA33D" w14:textId="1FA10CC1" w:rsidR="001C0F49" w:rsidRPr="0075166C" w:rsidRDefault="001C0F49" w:rsidP="00372D00">
            <w:pPr>
              <w:spacing w:after="0" w:line="240" w:lineRule="auto"/>
              <w:jc w:val="right"/>
              <w:rPr>
                <w:rFonts w:ascii="Arial" w:hAnsi="Arial" w:cs="Arial"/>
                <w:sz w:val="16"/>
                <w:szCs w:val="16"/>
              </w:rPr>
            </w:pPr>
            <w:r w:rsidRPr="0075166C">
              <w:rPr>
                <w:rFonts w:ascii="Arial" w:hAnsi="Arial" w:cs="Arial"/>
                <w:sz w:val="16"/>
                <w:szCs w:val="16"/>
              </w:rPr>
              <w:t>Computer</w:t>
            </w:r>
            <w:r w:rsidRPr="0075166C">
              <w:rPr>
                <w:rFonts w:ascii="Arial" w:hAnsi="Arial" w:cs="Arial"/>
                <w:sz w:val="16"/>
                <w:szCs w:val="16"/>
              </w:rPr>
              <w:br/>
              <w:t>software and</w:t>
            </w:r>
            <w:r w:rsidRPr="0075166C">
              <w:rPr>
                <w:rFonts w:ascii="Arial" w:hAnsi="Arial" w:cs="Arial"/>
                <w:sz w:val="16"/>
                <w:szCs w:val="16"/>
              </w:rPr>
              <w:br/>
              <w:t>intangibles</w:t>
            </w:r>
            <w:r w:rsidRPr="0075166C">
              <w:rPr>
                <w:rFonts w:ascii="Arial" w:hAnsi="Arial" w:cs="Arial"/>
                <w:sz w:val="16"/>
                <w:szCs w:val="16"/>
              </w:rPr>
              <w:br/>
              <w:t>$'000</w:t>
            </w:r>
          </w:p>
        </w:tc>
        <w:tc>
          <w:tcPr>
            <w:tcW w:w="818" w:type="dxa"/>
            <w:gridSpan w:val="2"/>
            <w:tcBorders>
              <w:top w:val="nil"/>
              <w:left w:val="nil"/>
              <w:bottom w:val="single" w:sz="4" w:space="0" w:color="auto"/>
              <w:right w:val="nil"/>
            </w:tcBorders>
            <w:shd w:val="clear" w:color="auto" w:fill="auto"/>
            <w:vAlign w:val="bottom"/>
            <w:hideMark/>
          </w:tcPr>
          <w:p w14:paraId="18863FDE" w14:textId="77777777" w:rsidR="001C0F49" w:rsidRPr="0075166C" w:rsidRDefault="001C0F49" w:rsidP="00372D00">
            <w:pPr>
              <w:spacing w:after="0" w:line="240" w:lineRule="auto"/>
              <w:jc w:val="right"/>
              <w:rPr>
                <w:rFonts w:ascii="Arial" w:hAnsi="Arial" w:cs="Arial"/>
                <w:sz w:val="16"/>
                <w:szCs w:val="16"/>
              </w:rPr>
            </w:pPr>
            <w:r w:rsidRPr="0075166C">
              <w:rPr>
                <w:rFonts w:ascii="Arial" w:hAnsi="Arial" w:cs="Arial"/>
                <w:sz w:val="16"/>
                <w:szCs w:val="16"/>
              </w:rPr>
              <w:t>Total</w:t>
            </w:r>
            <w:r w:rsidRPr="0075166C">
              <w:rPr>
                <w:rFonts w:ascii="Arial" w:hAnsi="Arial" w:cs="Arial"/>
                <w:sz w:val="16"/>
                <w:szCs w:val="16"/>
              </w:rPr>
              <w:br/>
            </w:r>
            <w:r w:rsidRPr="0075166C">
              <w:rPr>
                <w:rFonts w:ascii="Arial" w:hAnsi="Arial" w:cs="Arial"/>
                <w:sz w:val="16"/>
                <w:szCs w:val="16"/>
              </w:rPr>
              <w:br/>
            </w:r>
            <w:r w:rsidRPr="0075166C">
              <w:rPr>
                <w:rFonts w:ascii="Arial" w:hAnsi="Arial" w:cs="Arial"/>
                <w:sz w:val="16"/>
                <w:szCs w:val="16"/>
              </w:rPr>
              <w:br/>
            </w:r>
            <w:r w:rsidRPr="0075166C">
              <w:rPr>
                <w:rFonts w:ascii="Arial" w:hAnsi="Arial" w:cs="Arial"/>
                <w:sz w:val="16"/>
                <w:szCs w:val="16"/>
              </w:rPr>
              <w:br/>
              <w:t>$'000</w:t>
            </w:r>
          </w:p>
        </w:tc>
      </w:tr>
      <w:tr w:rsidR="001C0F49" w:rsidRPr="0075166C" w14:paraId="23C686EC" w14:textId="77777777" w:rsidTr="00293BD0">
        <w:trPr>
          <w:trHeight w:val="204"/>
        </w:trPr>
        <w:tc>
          <w:tcPr>
            <w:tcW w:w="2552" w:type="dxa"/>
            <w:tcBorders>
              <w:top w:val="nil"/>
              <w:left w:val="nil"/>
              <w:bottom w:val="nil"/>
              <w:right w:val="nil"/>
            </w:tcBorders>
            <w:shd w:val="clear" w:color="auto" w:fill="auto"/>
            <w:vAlign w:val="bottom"/>
            <w:hideMark/>
          </w:tcPr>
          <w:p w14:paraId="2D372405" w14:textId="77777777" w:rsidR="001C0F49" w:rsidRPr="0075166C" w:rsidRDefault="001C0F49" w:rsidP="00FF2675">
            <w:pPr>
              <w:spacing w:after="0" w:line="240" w:lineRule="auto"/>
              <w:rPr>
                <w:rFonts w:ascii="Arial" w:hAnsi="Arial" w:cs="Arial"/>
                <w:b/>
                <w:bCs/>
                <w:sz w:val="16"/>
                <w:szCs w:val="16"/>
              </w:rPr>
            </w:pPr>
            <w:r w:rsidRPr="0075166C">
              <w:rPr>
                <w:rFonts w:ascii="Arial" w:hAnsi="Arial" w:cs="Arial"/>
                <w:b/>
                <w:bCs/>
                <w:sz w:val="16"/>
                <w:szCs w:val="16"/>
              </w:rPr>
              <w:t>As at 1 July 2022</w:t>
            </w:r>
          </w:p>
        </w:tc>
        <w:tc>
          <w:tcPr>
            <w:tcW w:w="709" w:type="dxa"/>
            <w:tcBorders>
              <w:top w:val="nil"/>
              <w:left w:val="nil"/>
              <w:bottom w:val="nil"/>
              <w:right w:val="nil"/>
            </w:tcBorders>
            <w:shd w:val="clear" w:color="auto" w:fill="auto"/>
            <w:noWrap/>
            <w:vAlign w:val="bottom"/>
            <w:hideMark/>
          </w:tcPr>
          <w:p w14:paraId="376DB227" w14:textId="77777777" w:rsidR="001C0F49" w:rsidRPr="007C226B" w:rsidRDefault="001C0F49" w:rsidP="00372D00">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06584FF3" w14:textId="77777777" w:rsidR="001C0F49" w:rsidRPr="007C226B" w:rsidRDefault="001C0F49" w:rsidP="00372D0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04FFBF39" w14:textId="77777777" w:rsidR="001C0F49" w:rsidRPr="007C226B" w:rsidRDefault="001C0F49" w:rsidP="00372D00">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6257AC0C" w14:textId="77777777" w:rsidR="001C0F49" w:rsidRPr="007C226B" w:rsidRDefault="001C0F49" w:rsidP="00372D00">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587026FE" w14:textId="77777777" w:rsidR="001C0F49" w:rsidRPr="007C226B" w:rsidRDefault="001C0F49" w:rsidP="00372D00">
            <w:pPr>
              <w:spacing w:after="0" w:line="240" w:lineRule="auto"/>
              <w:jc w:val="right"/>
              <w:rPr>
                <w:rFonts w:ascii="Arial" w:hAnsi="Arial" w:cs="Arial"/>
                <w:sz w:val="16"/>
                <w:szCs w:val="16"/>
              </w:rPr>
            </w:pPr>
          </w:p>
        </w:tc>
        <w:tc>
          <w:tcPr>
            <w:tcW w:w="818" w:type="dxa"/>
            <w:gridSpan w:val="2"/>
            <w:tcBorders>
              <w:top w:val="nil"/>
              <w:left w:val="nil"/>
              <w:bottom w:val="nil"/>
              <w:right w:val="nil"/>
            </w:tcBorders>
            <w:shd w:val="clear" w:color="auto" w:fill="auto"/>
            <w:noWrap/>
            <w:vAlign w:val="bottom"/>
            <w:hideMark/>
          </w:tcPr>
          <w:p w14:paraId="6194C7EC" w14:textId="77777777" w:rsidR="001C0F49" w:rsidRPr="007C226B" w:rsidRDefault="001C0F49" w:rsidP="00372D00">
            <w:pPr>
              <w:spacing w:after="0" w:line="240" w:lineRule="auto"/>
              <w:jc w:val="right"/>
              <w:rPr>
                <w:rFonts w:ascii="Arial" w:hAnsi="Arial" w:cs="Arial"/>
                <w:sz w:val="16"/>
                <w:szCs w:val="16"/>
              </w:rPr>
            </w:pPr>
          </w:p>
        </w:tc>
      </w:tr>
      <w:tr w:rsidR="001C0F49" w:rsidRPr="0075166C" w14:paraId="2335FB26" w14:textId="77777777" w:rsidTr="00293BD0">
        <w:trPr>
          <w:trHeight w:val="204"/>
        </w:trPr>
        <w:tc>
          <w:tcPr>
            <w:tcW w:w="2552" w:type="dxa"/>
            <w:tcBorders>
              <w:top w:val="nil"/>
              <w:left w:val="nil"/>
              <w:bottom w:val="nil"/>
              <w:right w:val="nil"/>
            </w:tcBorders>
            <w:shd w:val="clear" w:color="auto" w:fill="auto"/>
            <w:vAlign w:val="bottom"/>
            <w:hideMark/>
          </w:tcPr>
          <w:p w14:paraId="1232CB94" w14:textId="77777777" w:rsidR="001C0F49" w:rsidRPr="0075166C" w:rsidRDefault="001C0F49" w:rsidP="00FF2675">
            <w:pPr>
              <w:spacing w:after="0" w:line="240" w:lineRule="auto"/>
              <w:ind w:left="113"/>
              <w:rPr>
                <w:rFonts w:ascii="Arial" w:hAnsi="Arial" w:cs="Arial"/>
                <w:sz w:val="16"/>
                <w:szCs w:val="16"/>
              </w:rPr>
            </w:pPr>
            <w:r w:rsidRPr="0075166C">
              <w:rPr>
                <w:rFonts w:ascii="Arial" w:hAnsi="Arial" w:cs="Arial"/>
                <w:sz w:val="16"/>
                <w:szCs w:val="16"/>
              </w:rPr>
              <w:t xml:space="preserve">Gross book value </w:t>
            </w:r>
          </w:p>
        </w:tc>
        <w:tc>
          <w:tcPr>
            <w:tcW w:w="709" w:type="dxa"/>
            <w:tcBorders>
              <w:top w:val="nil"/>
              <w:left w:val="nil"/>
              <w:bottom w:val="nil"/>
              <w:right w:val="nil"/>
            </w:tcBorders>
            <w:shd w:val="clear" w:color="auto" w:fill="auto"/>
            <w:noWrap/>
            <w:vAlign w:val="bottom"/>
            <w:hideMark/>
          </w:tcPr>
          <w:p w14:paraId="41B896F3" w14:textId="77777777" w:rsidR="001C0F49" w:rsidRPr="007C226B" w:rsidRDefault="001C0F49" w:rsidP="00372D0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6183CC3B"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183ED91D"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11,964</w:t>
            </w:r>
          </w:p>
        </w:tc>
        <w:tc>
          <w:tcPr>
            <w:tcW w:w="821" w:type="dxa"/>
            <w:tcBorders>
              <w:top w:val="nil"/>
              <w:left w:val="nil"/>
              <w:bottom w:val="nil"/>
              <w:right w:val="nil"/>
            </w:tcBorders>
            <w:shd w:val="clear" w:color="auto" w:fill="auto"/>
            <w:noWrap/>
            <w:vAlign w:val="bottom"/>
            <w:hideMark/>
          </w:tcPr>
          <w:p w14:paraId="3E1BF3AB"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78,193</w:t>
            </w:r>
          </w:p>
        </w:tc>
        <w:tc>
          <w:tcPr>
            <w:tcW w:w="981" w:type="dxa"/>
            <w:tcBorders>
              <w:top w:val="nil"/>
              <w:left w:val="nil"/>
              <w:bottom w:val="nil"/>
              <w:right w:val="nil"/>
            </w:tcBorders>
            <w:shd w:val="clear" w:color="auto" w:fill="auto"/>
            <w:noWrap/>
            <w:vAlign w:val="bottom"/>
            <w:hideMark/>
          </w:tcPr>
          <w:p w14:paraId="515FC18F"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6,081</w:t>
            </w:r>
          </w:p>
        </w:tc>
        <w:tc>
          <w:tcPr>
            <w:tcW w:w="818" w:type="dxa"/>
            <w:gridSpan w:val="2"/>
            <w:tcBorders>
              <w:top w:val="nil"/>
              <w:left w:val="nil"/>
              <w:bottom w:val="nil"/>
              <w:right w:val="nil"/>
            </w:tcBorders>
            <w:shd w:val="clear" w:color="auto" w:fill="auto"/>
            <w:noWrap/>
            <w:vAlign w:val="bottom"/>
            <w:hideMark/>
          </w:tcPr>
          <w:p w14:paraId="61916E01"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96,238</w:t>
            </w:r>
          </w:p>
        </w:tc>
      </w:tr>
      <w:tr w:rsidR="001C0F49" w:rsidRPr="0075166C" w14:paraId="53FF6885" w14:textId="77777777" w:rsidTr="00293BD0">
        <w:trPr>
          <w:trHeight w:val="204"/>
        </w:trPr>
        <w:tc>
          <w:tcPr>
            <w:tcW w:w="2552" w:type="dxa"/>
            <w:tcBorders>
              <w:top w:val="nil"/>
              <w:left w:val="nil"/>
              <w:bottom w:val="nil"/>
              <w:right w:val="nil"/>
            </w:tcBorders>
            <w:shd w:val="clear" w:color="auto" w:fill="auto"/>
            <w:noWrap/>
            <w:vAlign w:val="bottom"/>
            <w:hideMark/>
          </w:tcPr>
          <w:p w14:paraId="68F0B206" w14:textId="77777777" w:rsidR="001C0F49" w:rsidRPr="0075166C" w:rsidRDefault="001C0F49" w:rsidP="00FF2675">
            <w:pPr>
              <w:spacing w:after="0" w:line="240" w:lineRule="auto"/>
              <w:ind w:left="113"/>
              <w:rPr>
                <w:rFonts w:ascii="Arial" w:hAnsi="Arial" w:cs="Arial"/>
                <w:sz w:val="16"/>
                <w:szCs w:val="16"/>
              </w:rPr>
            </w:pPr>
            <w:r w:rsidRPr="0075166C">
              <w:rPr>
                <w:rFonts w:ascii="Arial" w:hAnsi="Arial" w:cs="Arial"/>
                <w:sz w:val="16"/>
                <w:szCs w:val="16"/>
              </w:rPr>
              <w:t>Gross book value - ROU assets</w:t>
            </w:r>
          </w:p>
        </w:tc>
        <w:tc>
          <w:tcPr>
            <w:tcW w:w="709" w:type="dxa"/>
            <w:tcBorders>
              <w:top w:val="nil"/>
              <w:left w:val="nil"/>
              <w:bottom w:val="nil"/>
              <w:right w:val="nil"/>
            </w:tcBorders>
            <w:shd w:val="clear" w:color="auto" w:fill="auto"/>
            <w:noWrap/>
            <w:vAlign w:val="bottom"/>
            <w:hideMark/>
          </w:tcPr>
          <w:p w14:paraId="74EA8C7C"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52,380</w:t>
            </w:r>
          </w:p>
        </w:tc>
        <w:tc>
          <w:tcPr>
            <w:tcW w:w="866" w:type="dxa"/>
            <w:tcBorders>
              <w:top w:val="nil"/>
              <w:left w:val="nil"/>
              <w:bottom w:val="nil"/>
              <w:right w:val="nil"/>
            </w:tcBorders>
            <w:shd w:val="clear" w:color="auto" w:fill="auto"/>
            <w:noWrap/>
            <w:vAlign w:val="bottom"/>
            <w:hideMark/>
          </w:tcPr>
          <w:p w14:paraId="651C57FF"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104,953</w:t>
            </w:r>
          </w:p>
        </w:tc>
        <w:tc>
          <w:tcPr>
            <w:tcW w:w="964" w:type="dxa"/>
            <w:tcBorders>
              <w:top w:val="nil"/>
              <w:left w:val="nil"/>
              <w:bottom w:val="nil"/>
              <w:right w:val="nil"/>
            </w:tcBorders>
            <w:shd w:val="clear" w:color="auto" w:fill="auto"/>
            <w:noWrap/>
            <w:vAlign w:val="bottom"/>
            <w:hideMark/>
          </w:tcPr>
          <w:p w14:paraId="0B68C1A8"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w:t>
            </w:r>
          </w:p>
        </w:tc>
        <w:tc>
          <w:tcPr>
            <w:tcW w:w="821" w:type="dxa"/>
            <w:tcBorders>
              <w:top w:val="nil"/>
              <w:left w:val="nil"/>
              <w:bottom w:val="nil"/>
              <w:right w:val="nil"/>
            </w:tcBorders>
            <w:shd w:val="clear" w:color="auto" w:fill="auto"/>
            <w:noWrap/>
            <w:vAlign w:val="bottom"/>
            <w:hideMark/>
          </w:tcPr>
          <w:p w14:paraId="4CDA12B6"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650CB14C"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w:t>
            </w:r>
          </w:p>
        </w:tc>
        <w:tc>
          <w:tcPr>
            <w:tcW w:w="818" w:type="dxa"/>
            <w:gridSpan w:val="2"/>
            <w:tcBorders>
              <w:top w:val="nil"/>
              <w:left w:val="nil"/>
              <w:bottom w:val="nil"/>
              <w:right w:val="nil"/>
            </w:tcBorders>
            <w:shd w:val="clear" w:color="auto" w:fill="auto"/>
            <w:noWrap/>
            <w:vAlign w:val="bottom"/>
            <w:hideMark/>
          </w:tcPr>
          <w:p w14:paraId="32FAA101"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157,333</w:t>
            </w:r>
          </w:p>
        </w:tc>
      </w:tr>
      <w:tr w:rsidR="001C0F49" w:rsidRPr="0075166C" w14:paraId="3ED85594" w14:textId="77777777" w:rsidTr="00293BD0">
        <w:trPr>
          <w:trHeight w:val="204"/>
        </w:trPr>
        <w:tc>
          <w:tcPr>
            <w:tcW w:w="2552" w:type="dxa"/>
            <w:tcBorders>
              <w:top w:val="nil"/>
              <w:left w:val="nil"/>
              <w:bottom w:val="nil"/>
              <w:right w:val="nil"/>
            </w:tcBorders>
            <w:shd w:val="clear" w:color="auto" w:fill="auto"/>
            <w:vAlign w:val="bottom"/>
            <w:hideMark/>
          </w:tcPr>
          <w:p w14:paraId="0859A943" w14:textId="77777777" w:rsidR="001C0F49" w:rsidRPr="0075166C" w:rsidRDefault="001C0F49" w:rsidP="00FF2675">
            <w:pPr>
              <w:spacing w:after="0" w:line="240" w:lineRule="auto"/>
              <w:ind w:left="113"/>
              <w:rPr>
                <w:rFonts w:ascii="Arial" w:hAnsi="Arial" w:cs="Arial"/>
                <w:sz w:val="16"/>
                <w:szCs w:val="16"/>
              </w:rPr>
            </w:pPr>
            <w:r w:rsidRPr="0075166C">
              <w:rPr>
                <w:rFonts w:ascii="Arial" w:hAnsi="Arial" w:cs="Arial"/>
                <w:sz w:val="16"/>
                <w:szCs w:val="16"/>
              </w:rPr>
              <w:t>Accumulated depreciation/</w:t>
            </w:r>
            <w:r>
              <w:rPr>
                <w:rFonts w:ascii="Arial" w:hAnsi="Arial" w:cs="Arial"/>
                <w:sz w:val="16"/>
                <w:szCs w:val="16"/>
              </w:rPr>
              <w:t xml:space="preserve"> </w:t>
            </w:r>
            <w:r w:rsidRPr="0075166C">
              <w:rPr>
                <w:rFonts w:ascii="Arial" w:hAnsi="Arial" w:cs="Arial"/>
                <w:sz w:val="16"/>
                <w:szCs w:val="16"/>
              </w:rPr>
              <w:t>amortisation and impairment</w:t>
            </w:r>
          </w:p>
        </w:tc>
        <w:tc>
          <w:tcPr>
            <w:tcW w:w="709" w:type="dxa"/>
            <w:tcBorders>
              <w:top w:val="nil"/>
              <w:left w:val="nil"/>
              <w:bottom w:val="nil"/>
              <w:right w:val="nil"/>
            </w:tcBorders>
            <w:shd w:val="clear" w:color="auto" w:fill="auto"/>
            <w:noWrap/>
            <w:vAlign w:val="bottom"/>
            <w:hideMark/>
          </w:tcPr>
          <w:p w14:paraId="72BF14E0" w14:textId="77777777" w:rsidR="001C0F49" w:rsidRPr="007C226B" w:rsidRDefault="001C0F49" w:rsidP="00372D0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2790D5A7"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7A61404E"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(2,081)</w:t>
            </w:r>
          </w:p>
        </w:tc>
        <w:tc>
          <w:tcPr>
            <w:tcW w:w="821" w:type="dxa"/>
            <w:tcBorders>
              <w:top w:val="nil"/>
              <w:left w:val="nil"/>
              <w:bottom w:val="nil"/>
              <w:right w:val="nil"/>
            </w:tcBorders>
            <w:shd w:val="clear" w:color="auto" w:fill="auto"/>
            <w:noWrap/>
            <w:vAlign w:val="bottom"/>
            <w:hideMark/>
          </w:tcPr>
          <w:p w14:paraId="7FECEBF7"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(3,037)</w:t>
            </w:r>
          </w:p>
        </w:tc>
        <w:tc>
          <w:tcPr>
            <w:tcW w:w="981" w:type="dxa"/>
            <w:tcBorders>
              <w:top w:val="nil"/>
              <w:left w:val="nil"/>
              <w:bottom w:val="nil"/>
              <w:right w:val="nil"/>
            </w:tcBorders>
            <w:shd w:val="clear" w:color="auto" w:fill="auto"/>
            <w:noWrap/>
            <w:vAlign w:val="bottom"/>
            <w:hideMark/>
          </w:tcPr>
          <w:p w14:paraId="3F2557D8"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(1,425)</w:t>
            </w:r>
          </w:p>
        </w:tc>
        <w:tc>
          <w:tcPr>
            <w:tcW w:w="818" w:type="dxa"/>
            <w:gridSpan w:val="2"/>
            <w:tcBorders>
              <w:top w:val="nil"/>
              <w:left w:val="nil"/>
              <w:bottom w:val="nil"/>
              <w:right w:val="nil"/>
            </w:tcBorders>
            <w:shd w:val="clear" w:color="auto" w:fill="auto"/>
            <w:noWrap/>
            <w:vAlign w:val="bottom"/>
            <w:hideMark/>
          </w:tcPr>
          <w:p w14:paraId="16A7CFB7"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(6,543)</w:t>
            </w:r>
          </w:p>
        </w:tc>
      </w:tr>
      <w:tr w:rsidR="001C0F49" w:rsidRPr="0075166C" w14:paraId="50F6136E" w14:textId="77777777" w:rsidTr="00293BD0">
        <w:trPr>
          <w:trHeight w:val="204"/>
        </w:trPr>
        <w:tc>
          <w:tcPr>
            <w:tcW w:w="2552" w:type="dxa"/>
            <w:tcBorders>
              <w:top w:val="nil"/>
              <w:left w:val="nil"/>
              <w:bottom w:val="nil"/>
              <w:right w:val="nil"/>
            </w:tcBorders>
            <w:shd w:val="clear" w:color="auto" w:fill="auto"/>
            <w:vAlign w:val="bottom"/>
            <w:hideMark/>
          </w:tcPr>
          <w:p w14:paraId="0C57EE27" w14:textId="77777777" w:rsidR="001C0F49" w:rsidRPr="0075166C" w:rsidRDefault="001C0F49" w:rsidP="00FF2675">
            <w:pPr>
              <w:spacing w:after="0" w:line="240" w:lineRule="auto"/>
              <w:ind w:left="113"/>
              <w:rPr>
                <w:rFonts w:ascii="Arial" w:hAnsi="Arial" w:cs="Arial"/>
                <w:sz w:val="16"/>
                <w:szCs w:val="16"/>
              </w:rPr>
            </w:pPr>
            <w:r w:rsidRPr="0075166C">
              <w:rPr>
                <w:rFonts w:ascii="Arial" w:hAnsi="Arial" w:cs="Arial"/>
                <w:sz w:val="16"/>
                <w:szCs w:val="16"/>
              </w:rPr>
              <w:t>Accumulated depreciation/</w:t>
            </w:r>
            <w:r>
              <w:rPr>
                <w:rFonts w:ascii="Arial" w:hAnsi="Arial" w:cs="Arial"/>
                <w:sz w:val="16"/>
                <w:szCs w:val="16"/>
              </w:rPr>
              <w:t xml:space="preserve"> </w:t>
            </w:r>
            <w:r w:rsidRPr="0075166C">
              <w:rPr>
                <w:rFonts w:ascii="Arial" w:hAnsi="Arial" w:cs="Arial"/>
                <w:sz w:val="16"/>
                <w:szCs w:val="16"/>
              </w:rPr>
              <w:t>amor</w:t>
            </w:r>
            <w:r>
              <w:rPr>
                <w:rFonts w:ascii="Arial" w:hAnsi="Arial" w:cs="Arial"/>
                <w:sz w:val="16"/>
                <w:szCs w:val="16"/>
              </w:rPr>
              <w:t>t</w:t>
            </w:r>
            <w:r w:rsidRPr="0075166C">
              <w:rPr>
                <w:rFonts w:ascii="Arial" w:hAnsi="Arial" w:cs="Arial"/>
                <w:sz w:val="16"/>
                <w:szCs w:val="16"/>
              </w:rPr>
              <w:t>isation and impairment - ROU assets</w:t>
            </w:r>
          </w:p>
        </w:tc>
        <w:tc>
          <w:tcPr>
            <w:tcW w:w="709" w:type="dxa"/>
            <w:tcBorders>
              <w:top w:val="nil"/>
              <w:left w:val="nil"/>
              <w:right w:val="nil"/>
            </w:tcBorders>
            <w:shd w:val="clear" w:color="auto" w:fill="auto"/>
            <w:noWrap/>
            <w:vAlign w:val="bottom"/>
            <w:hideMark/>
          </w:tcPr>
          <w:p w14:paraId="24580A6A" w14:textId="77777777" w:rsidR="001C0F49" w:rsidRPr="007C226B" w:rsidRDefault="001C0F49" w:rsidP="00372D0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right w:val="nil"/>
            </w:tcBorders>
            <w:shd w:val="clear" w:color="auto" w:fill="auto"/>
            <w:noWrap/>
            <w:vAlign w:val="bottom"/>
            <w:hideMark/>
          </w:tcPr>
          <w:p w14:paraId="6094397B"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(4,196)</w:t>
            </w:r>
          </w:p>
        </w:tc>
        <w:tc>
          <w:tcPr>
            <w:tcW w:w="964" w:type="dxa"/>
            <w:tcBorders>
              <w:top w:val="nil"/>
              <w:left w:val="nil"/>
              <w:right w:val="nil"/>
            </w:tcBorders>
            <w:shd w:val="clear" w:color="auto" w:fill="auto"/>
            <w:noWrap/>
            <w:vAlign w:val="bottom"/>
            <w:hideMark/>
          </w:tcPr>
          <w:p w14:paraId="316E0DA2"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w:t>
            </w:r>
          </w:p>
        </w:tc>
        <w:tc>
          <w:tcPr>
            <w:tcW w:w="821" w:type="dxa"/>
            <w:tcBorders>
              <w:top w:val="nil"/>
              <w:left w:val="nil"/>
              <w:right w:val="nil"/>
            </w:tcBorders>
            <w:shd w:val="clear" w:color="auto" w:fill="auto"/>
            <w:noWrap/>
            <w:vAlign w:val="bottom"/>
            <w:hideMark/>
          </w:tcPr>
          <w:p w14:paraId="660DD38B"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right w:val="nil"/>
            </w:tcBorders>
            <w:shd w:val="clear" w:color="auto" w:fill="auto"/>
            <w:noWrap/>
            <w:vAlign w:val="bottom"/>
            <w:hideMark/>
          </w:tcPr>
          <w:p w14:paraId="3B797794"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w:t>
            </w:r>
          </w:p>
        </w:tc>
        <w:tc>
          <w:tcPr>
            <w:tcW w:w="818" w:type="dxa"/>
            <w:gridSpan w:val="2"/>
            <w:tcBorders>
              <w:top w:val="nil"/>
              <w:left w:val="nil"/>
              <w:right w:val="nil"/>
            </w:tcBorders>
            <w:shd w:val="clear" w:color="auto" w:fill="auto"/>
            <w:noWrap/>
            <w:vAlign w:val="bottom"/>
            <w:hideMark/>
          </w:tcPr>
          <w:p w14:paraId="3DED3AD0"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(4,196)</w:t>
            </w:r>
          </w:p>
        </w:tc>
      </w:tr>
      <w:tr w:rsidR="001C0F49" w:rsidRPr="0075166C" w14:paraId="0D21D0EC" w14:textId="77777777" w:rsidTr="00293BD0">
        <w:trPr>
          <w:trHeight w:val="204"/>
        </w:trPr>
        <w:tc>
          <w:tcPr>
            <w:tcW w:w="2552" w:type="dxa"/>
            <w:tcBorders>
              <w:top w:val="nil"/>
              <w:left w:val="nil"/>
              <w:bottom w:val="nil"/>
              <w:right w:val="nil"/>
            </w:tcBorders>
            <w:shd w:val="clear" w:color="auto" w:fill="auto"/>
            <w:vAlign w:val="bottom"/>
          </w:tcPr>
          <w:p w14:paraId="0B5442F3" w14:textId="77777777" w:rsidR="001C0F49" w:rsidRPr="0075166C" w:rsidRDefault="001C0F49" w:rsidP="00FF2675">
            <w:pPr>
              <w:spacing w:after="0" w:line="240" w:lineRule="auto"/>
              <w:ind w:left="113"/>
              <w:rPr>
                <w:rFonts w:ascii="Arial" w:hAnsi="Arial" w:cs="Arial"/>
                <w:b/>
                <w:bCs/>
                <w:sz w:val="16"/>
                <w:szCs w:val="16"/>
              </w:rPr>
            </w:pPr>
            <w:r>
              <w:rPr>
                <w:rFonts w:ascii="Arial" w:hAnsi="Arial" w:cs="Arial"/>
                <w:sz w:val="16"/>
                <w:szCs w:val="16"/>
              </w:rPr>
              <w:t>Revaluation</w:t>
            </w:r>
            <w:r w:rsidRPr="0075166C">
              <w:rPr>
                <w:rFonts w:ascii="Arial" w:hAnsi="Arial" w:cs="Arial"/>
                <w:sz w:val="16"/>
                <w:szCs w:val="16"/>
              </w:rPr>
              <w:t xml:space="preserve"> </w:t>
            </w:r>
          </w:p>
        </w:tc>
        <w:tc>
          <w:tcPr>
            <w:tcW w:w="709" w:type="dxa"/>
            <w:tcBorders>
              <w:left w:val="nil"/>
              <w:bottom w:val="single" w:sz="4" w:space="0" w:color="auto"/>
              <w:right w:val="nil"/>
            </w:tcBorders>
            <w:shd w:val="clear" w:color="auto" w:fill="auto"/>
            <w:noWrap/>
            <w:vAlign w:val="bottom"/>
          </w:tcPr>
          <w:p w14:paraId="3A990B8A" w14:textId="77777777" w:rsidR="001C0F49" w:rsidRPr="00207D77" w:rsidRDefault="001C0F49" w:rsidP="00372D00">
            <w:pPr>
              <w:spacing w:after="0" w:line="240" w:lineRule="auto"/>
              <w:jc w:val="right"/>
              <w:rPr>
                <w:rFonts w:ascii="Arial" w:hAnsi="Arial" w:cs="Arial"/>
                <w:bCs/>
                <w:sz w:val="16"/>
                <w:szCs w:val="16"/>
              </w:rPr>
            </w:pPr>
            <w:r w:rsidRPr="00207D77">
              <w:rPr>
                <w:rFonts w:ascii="Arial" w:hAnsi="Arial" w:cs="Arial"/>
                <w:bCs/>
                <w:sz w:val="16"/>
                <w:szCs w:val="16"/>
              </w:rPr>
              <w:t>13,280</w:t>
            </w:r>
          </w:p>
        </w:tc>
        <w:tc>
          <w:tcPr>
            <w:tcW w:w="866" w:type="dxa"/>
            <w:tcBorders>
              <w:left w:val="nil"/>
              <w:bottom w:val="single" w:sz="4" w:space="0" w:color="auto"/>
              <w:right w:val="nil"/>
            </w:tcBorders>
            <w:shd w:val="clear" w:color="auto" w:fill="auto"/>
            <w:noWrap/>
            <w:vAlign w:val="bottom"/>
          </w:tcPr>
          <w:p w14:paraId="1C5C8DDE" w14:textId="77777777" w:rsidR="001C0F49" w:rsidRPr="00207D77" w:rsidRDefault="001C0F49" w:rsidP="00372D00">
            <w:pPr>
              <w:spacing w:after="0" w:line="240" w:lineRule="auto"/>
              <w:jc w:val="right"/>
              <w:rPr>
                <w:rFonts w:ascii="Arial" w:hAnsi="Arial" w:cs="Arial"/>
                <w:bCs/>
                <w:sz w:val="16"/>
                <w:szCs w:val="16"/>
              </w:rPr>
            </w:pPr>
            <w:r w:rsidRPr="00207D77">
              <w:rPr>
                <w:rFonts w:ascii="Arial" w:hAnsi="Arial" w:cs="Arial"/>
                <w:bCs/>
                <w:sz w:val="16"/>
                <w:szCs w:val="16"/>
              </w:rPr>
              <w:t>484</w:t>
            </w:r>
          </w:p>
        </w:tc>
        <w:tc>
          <w:tcPr>
            <w:tcW w:w="964" w:type="dxa"/>
            <w:tcBorders>
              <w:left w:val="nil"/>
              <w:bottom w:val="single" w:sz="4" w:space="0" w:color="auto"/>
              <w:right w:val="nil"/>
            </w:tcBorders>
            <w:shd w:val="clear" w:color="auto" w:fill="auto"/>
            <w:noWrap/>
            <w:vAlign w:val="bottom"/>
          </w:tcPr>
          <w:p w14:paraId="25BB443C" w14:textId="77777777" w:rsidR="001C0F49" w:rsidRPr="00207D77" w:rsidRDefault="001C0F49" w:rsidP="00372D00">
            <w:pPr>
              <w:spacing w:after="0" w:line="240" w:lineRule="auto"/>
              <w:jc w:val="right"/>
              <w:rPr>
                <w:rFonts w:ascii="Arial" w:hAnsi="Arial" w:cs="Arial"/>
                <w:bCs/>
                <w:sz w:val="16"/>
                <w:szCs w:val="16"/>
              </w:rPr>
            </w:pPr>
            <w:r w:rsidRPr="00207D77">
              <w:rPr>
                <w:rFonts w:ascii="Arial" w:hAnsi="Arial" w:cs="Arial"/>
                <w:bCs/>
                <w:sz w:val="16"/>
                <w:szCs w:val="16"/>
              </w:rPr>
              <w:t>(1,030)</w:t>
            </w:r>
          </w:p>
        </w:tc>
        <w:tc>
          <w:tcPr>
            <w:tcW w:w="821" w:type="dxa"/>
            <w:tcBorders>
              <w:left w:val="nil"/>
              <w:bottom w:val="single" w:sz="4" w:space="0" w:color="auto"/>
              <w:right w:val="nil"/>
            </w:tcBorders>
            <w:shd w:val="clear" w:color="auto" w:fill="auto"/>
            <w:noWrap/>
            <w:vAlign w:val="bottom"/>
          </w:tcPr>
          <w:p w14:paraId="1C356952" w14:textId="77777777" w:rsidR="001C0F49" w:rsidRPr="00207D77" w:rsidRDefault="001C0F49" w:rsidP="00372D00">
            <w:pPr>
              <w:spacing w:after="0" w:line="240" w:lineRule="auto"/>
              <w:jc w:val="right"/>
              <w:rPr>
                <w:rFonts w:ascii="Arial" w:hAnsi="Arial" w:cs="Arial"/>
                <w:bCs/>
                <w:sz w:val="16"/>
                <w:szCs w:val="16"/>
              </w:rPr>
            </w:pPr>
            <w:r w:rsidRPr="00207D77">
              <w:rPr>
                <w:rFonts w:ascii="Arial" w:hAnsi="Arial" w:cs="Arial"/>
                <w:bCs/>
                <w:sz w:val="16"/>
                <w:szCs w:val="16"/>
              </w:rPr>
              <w:t>8,443</w:t>
            </w:r>
          </w:p>
        </w:tc>
        <w:tc>
          <w:tcPr>
            <w:tcW w:w="981" w:type="dxa"/>
            <w:tcBorders>
              <w:left w:val="nil"/>
              <w:bottom w:val="single" w:sz="4" w:space="0" w:color="auto"/>
              <w:right w:val="nil"/>
            </w:tcBorders>
            <w:shd w:val="clear" w:color="auto" w:fill="auto"/>
            <w:noWrap/>
            <w:vAlign w:val="bottom"/>
          </w:tcPr>
          <w:p w14:paraId="4816391E" w14:textId="77777777" w:rsidR="001C0F49" w:rsidRPr="00207D77" w:rsidRDefault="001C0F49" w:rsidP="00372D00">
            <w:pPr>
              <w:spacing w:after="0" w:line="240" w:lineRule="auto"/>
              <w:jc w:val="right"/>
              <w:rPr>
                <w:rFonts w:ascii="Arial" w:hAnsi="Arial" w:cs="Arial"/>
                <w:bCs/>
                <w:sz w:val="16"/>
                <w:szCs w:val="16"/>
              </w:rPr>
            </w:pPr>
            <w:r w:rsidRPr="00207D77">
              <w:rPr>
                <w:rFonts w:ascii="Arial" w:hAnsi="Arial" w:cs="Arial"/>
                <w:bCs/>
                <w:sz w:val="16"/>
                <w:szCs w:val="16"/>
              </w:rPr>
              <w:t>-</w:t>
            </w:r>
          </w:p>
        </w:tc>
        <w:tc>
          <w:tcPr>
            <w:tcW w:w="818" w:type="dxa"/>
            <w:gridSpan w:val="2"/>
            <w:tcBorders>
              <w:left w:val="nil"/>
              <w:bottom w:val="single" w:sz="4" w:space="0" w:color="auto"/>
              <w:right w:val="nil"/>
            </w:tcBorders>
            <w:shd w:val="clear" w:color="auto" w:fill="auto"/>
            <w:noWrap/>
            <w:vAlign w:val="bottom"/>
          </w:tcPr>
          <w:p w14:paraId="179A14EF" w14:textId="77777777" w:rsidR="001C0F49" w:rsidRPr="00207D77" w:rsidRDefault="001C0F49" w:rsidP="00372D00">
            <w:pPr>
              <w:spacing w:after="0" w:line="240" w:lineRule="auto"/>
              <w:jc w:val="right"/>
              <w:rPr>
                <w:rFonts w:ascii="Arial" w:hAnsi="Arial" w:cs="Arial"/>
                <w:bCs/>
                <w:sz w:val="16"/>
                <w:szCs w:val="16"/>
              </w:rPr>
            </w:pPr>
            <w:r w:rsidRPr="00207D77">
              <w:rPr>
                <w:rFonts w:ascii="Arial" w:hAnsi="Arial" w:cs="Arial"/>
                <w:bCs/>
                <w:sz w:val="16"/>
                <w:szCs w:val="16"/>
              </w:rPr>
              <w:t>21,177</w:t>
            </w:r>
          </w:p>
        </w:tc>
      </w:tr>
      <w:tr w:rsidR="001C0F49" w:rsidRPr="0075166C" w14:paraId="18CAEF9A" w14:textId="77777777" w:rsidTr="00293BD0">
        <w:trPr>
          <w:trHeight w:val="204"/>
        </w:trPr>
        <w:tc>
          <w:tcPr>
            <w:tcW w:w="2552" w:type="dxa"/>
            <w:tcBorders>
              <w:top w:val="nil"/>
              <w:left w:val="nil"/>
              <w:bottom w:val="nil"/>
              <w:right w:val="nil"/>
            </w:tcBorders>
            <w:shd w:val="clear" w:color="auto" w:fill="auto"/>
            <w:vAlign w:val="bottom"/>
            <w:hideMark/>
          </w:tcPr>
          <w:p w14:paraId="655894C5" w14:textId="77777777" w:rsidR="001C0F49" w:rsidRPr="0075166C" w:rsidRDefault="001C0F49" w:rsidP="00FF2675">
            <w:pPr>
              <w:spacing w:after="0" w:line="240" w:lineRule="auto"/>
              <w:rPr>
                <w:rFonts w:ascii="Arial" w:hAnsi="Arial" w:cs="Arial"/>
                <w:b/>
                <w:bCs/>
                <w:sz w:val="16"/>
                <w:szCs w:val="16"/>
              </w:rPr>
            </w:pPr>
            <w:r w:rsidRPr="0075166C">
              <w:rPr>
                <w:rFonts w:ascii="Arial" w:hAnsi="Arial" w:cs="Arial"/>
                <w:b/>
                <w:bCs/>
                <w:sz w:val="16"/>
                <w:szCs w:val="16"/>
              </w:rPr>
              <w:t>Opening net book balance</w:t>
            </w:r>
          </w:p>
        </w:tc>
        <w:tc>
          <w:tcPr>
            <w:tcW w:w="709" w:type="dxa"/>
            <w:tcBorders>
              <w:top w:val="single" w:sz="4" w:space="0" w:color="auto"/>
              <w:left w:val="nil"/>
              <w:bottom w:val="single" w:sz="4" w:space="0" w:color="auto"/>
              <w:right w:val="nil"/>
            </w:tcBorders>
            <w:shd w:val="clear" w:color="auto" w:fill="auto"/>
            <w:noWrap/>
            <w:vAlign w:val="bottom"/>
            <w:hideMark/>
          </w:tcPr>
          <w:p w14:paraId="12503BC3" w14:textId="77777777" w:rsidR="001C0F49" w:rsidRPr="007C226B" w:rsidRDefault="001C0F49" w:rsidP="00372D00">
            <w:pPr>
              <w:spacing w:after="0" w:line="240" w:lineRule="auto"/>
              <w:jc w:val="right"/>
              <w:rPr>
                <w:rFonts w:ascii="Arial" w:hAnsi="Arial" w:cs="Arial"/>
                <w:b/>
                <w:bCs/>
                <w:sz w:val="16"/>
                <w:szCs w:val="16"/>
              </w:rPr>
            </w:pPr>
            <w:r>
              <w:rPr>
                <w:rFonts w:ascii="Arial" w:hAnsi="Arial" w:cs="Arial"/>
                <w:b/>
                <w:bCs/>
                <w:sz w:val="16"/>
                <w:szCs w:val="16"/>
              </w:rPr>
              <w:t>65,660</w:t>
            </w:r>
          </w:p>
        </w:tc>
        <w:tc>
          <w:tcPr>
            <w:tcW w:w="866" w:type="dxa"/>
            <w:tcBorders>
              <w:top w:val="single" w:sz="4" w:space="0" w:color="auto"/>
              <w:left w:val="nil"/>
              <w:bottom w:val="single" w:sz="4" w:space="0" w:color="auto"/>
              <w:right w:val="nil"/>
            </w:tcBorders>
            <w:shd w:val="clear" w:color="auto" w:fill="auto"/>
            <w:noWrap/>
            <w:vAlign w:val="bottom"/>
            <w:hideMark/>
          </w:tcPr>
          <w:p w14:paraId="2B11546C" w14:textId="77777777" w:rsidR="001C0F49" w:rsidRPr="007C226B" w:rsidRDefault="001C0F49" w:rsidP="00372D00">
            <w:pPr>
              <w:spacing w:after="0" w:line="240" w:lineRule="auto"/>
              <w:jc w:val="right"/>
              <w:rPr>
                <w:rFonts w:ascii="Arial" w:hAnsi="Arial" w:cs="Arial"/>
                <w:b/>
                <w:bCs/>
                <w:sz w:val="16"/>
                <w:szCs w:val="16"/>
              </w:rPr>
            </w:pPr>
            <w:r>
              <w:rPr>
                <w:rFonts w:ascii="Arial" w:hAnsi="Arial" w:cs="Arial"/>
                <w:b/>
                <w:bCs/>
                <w:sz w:val="16"/>
                <w:szCs w:val="16"/>
              </w:rPr>
              <w:t>101,241</w:t>
            </w:r>
          </w:p>
        </w:tc>
        <w:tc>
          <w:tcPr>
            <w:tcW w:w="964" w:type="dxa"/>
            <w:tcBorders>
              <w:top w:val="single" w:sz="4" w:space="0" w:color="auto"/>
              <w:left w:val="nil"/>
              <w:bottom w:val="single" w:sz="4" w:space="0" w:color="auto"/>
              <w:right w:val="nil"/>
            </w:tcBorders>
            <w:shd w:val="clear" w:color="auto" w:fill="auto"/>
            <w:noWrap/>
            <w:vAlign w:val="bottom"/>
            <w:hideMark/>
          </w:tcPr>
          <w:p w14:paraId="52E08FFF" w14:textId="77777777" w:rsidR="001C0F49" w:rsidRPr="007C226B" w:rsidRDefault="001C0F49" w:rsidP="00372D00">
            <w:pPr>
              <w:spacing w:after="0" w:line="240" w:lineRule="auto"/>
              <w:jc w:val="right"/>
              <w:rPr>
                <w:rFonts w:ascii="Arial" w:hAnsi="Arial" w:cs="Arial"/>
                <w:b/>
                <w:bCs/>
                <w:sz w:val="16"/>
                <w:szCs w:val="16"/>
              </w:rPr>
            </w:pPr>
            <w:r>
              <w:rPr>
                <w:rFonts w:ascii="Arial" w:hAnsi="Arial" w:cs="Arial"/>
                <w:b/>
                <w:bCs/>
                <w:sz w:val="16"/>
                <w:szCs w:val="16"/>
              </w:rPr>
              <w:t>8,853</w:t>
            </w:r>
          </w:p>
        </w:tc>
        <w:tc>
          <w:tcPr>
            <w:tcW w:w="821" w:type="dxa"/>
            <w:tcBorders>
              <w:top w:val="single" w:sz="4" w:space="0" w:color="auto"/>
              <w:left w:val="nil"/>
              <w:bottom w:val="single" w:sz="4" w:space="0" w:color="auto"/>
              <w:right w:val="nil"/>
            </w:tcBorders>
            <w:shd w:val="clear" w:color="auto" w:fill="auto"/>
            <w:noWrap/>
            <w:vAlign w:val="bottom"/>
            <w:hideMark/>
          </w:tcPr>
          <w:p w14:paraId="0C00FE89" w14:textId="77777777" w:rsidR="001C0F49" w:rsidRPr="007C226B" w:rsidRDefault="001C0F49" w:rsidP="00372D00">
            <w:pPr>
              <w:spacing w:after="0" w:line="240" w:lineRule="auto"/>
              <w:jc w:val="right"/>
              <w:rPr>
                <w:rFonts w:ascii="Arial" w:hAnsi="Arial" w:cs="Arial"/>
                <w:b/>
                <w:bCs/>
                <w:sz w:val="16"/>
                <w:szCs w:val="16"/>
              </w:rPr>
            </w:pPr>
            <w:r>
              <w:rPr>
                <w:rFonts w:ascii="Arial" w:hAnsi="Arial" w:cs="Arial"/>
                <w:b/>
                <w:bCs/>
                <w:sz w:val="16"/>
                <w:szCs w:val="16"/>
              </w:rPr>
              <w:t>83,599</w:t>
            </w:r>
          </w:p>
        </w:tc>
        <w:tc>
          <w:tcPr>
            <w:tcW w:w="981" w:type="dxa"/>
            <w:tcBorders>
              <w:top w:val="single" w:sz="4" w:space="0" w:color="auto"/>
              <w:left w:val="nil"/>
              <w:bottom w:val="single" w:sz="4" w:space="0" w:color="auto"/>
              <w:right w:val="nil"/>
            </w:tcBorders>
            <w:shd w:val="clear" w:color="auto" w:fill="auto"/>
            <w:noWrap/>
            <w:vAlign w:val="bottom"/>
            <w:hideMark/>
          </w:tcPr>
          <w:p w14:paraId="1D317988" w14:textId="77777777" w:rsidR="001C0F49" w:rsidRPr="007C226B" w:rsidRDefault="001C0F49" w:rsidP="00372D00">
            <w:pPr>
              <w:spacing w:after="0" w:line="240" w:lineRule="auto"/>
              <w:jc w:val="right"/>
              <w:rPr>
                <w:rFonts w:ascii="Arial" w:hAnsi="Arial" w:cs="Arial"/>
                <w:b/>
                <w:bCs/>
                <w:sz w:val="16"/>
                <w:szCs w:val="16"/>
              </w:rPr>
            </w:pPr>
            <w:r>
              <w:rPr>
                <w:rFonts w:ascii="Arial" w:hAnsi="Arial" w:cs="Arial"/>
                <w:b/>
                <w:bCs/>
                <w:sz w:val="16"/>
                <w:szCs w:val="16"/>
              </w:rPr>
              <w:t>4,656</w:t>
            </w:r>
          </w:p>
        </w:tc>
        <w:tc>
          <w:tcPr>
            <w:tcW w:w="818" w:type="dxa"/>
            <w:gridSpan w:val="2"/>
            <w:tcBorders>
              <w:top w:val="single" w:sz="4" w:space="0" w:color="auto"/>
              <w:left w:val="nil"/>
              <w:bottom w:val="single" w:sz="4" w:space="0" w:color="auto"/>
              <w:right w:val="nil"/>
            </w:tcBorders>
            <w:shd w:val="clear" w:color="auto" w:fill="auto"/>
            <w:noWrap/>
            <w:vAlign w:val="bottom"/>
            <w:hideMark/>
          </w:tcPr>
          <w:p w14:paraId="0E100CE2" w14:textId="77777777" w:rsidR="001C0F49" w:rsidRPr="007C226B" w:rsidRDefault="001C0F49" w:rsidP="00372D00">
            <w:pPr>
              <w:spacing w:after="0" w:line="240" w:lineRule="auto"/>
              <w:jc w:val="right"/>
              <w:rPr>
                <w:rFonts w:ascii="Arial" w:hAnsi="Arial" w:cs="Arial"/>
                <w:b/>
                <w:bCs/>
                <w:sz w:val="16"/>
                <w:szCs w:val="16"/>
              </w:rPr>
            </w:pPr>
            <w:r>
              <w:rPr>
                <w:rFonts w:ascii="Arial" w:hAnsi="Arial" w:cs="Arial"/>
                <w:b/>
                <w:bCs/>
                <w:sz w:val="16"/>
                <w:szCs w:val="16"/>
              </w:rPr>
              <w:t>264,009</w:t>
            </w:r>
          </w:p>
        </w:tc>
      </w:tr>
      <w:tr w:rsidR="001C0F49" w:rsidRPr="0075166C" w14:paraId="5AF7EB73" w14:textId="77777777" w:rsidTr="00293BD0">
        <w:trPr>
          <w:trHeight w:val="204"/>
        </w:trPr>
        <w:tc>
          <w:tcPr>
            <w:tcW w:w="2552" w:type="dxa"/>
            <w:tcBorders>
              <w:top w:val="nil"/>
              <w:left w:val="nil"/>
              <w:bottom w:val="nil"/>
              <w:right w:val="nil"/>
            </w:tcBorders>
            <w:shd w:val="clear" w:color="auto" w:fill="auto"/>
            <w:vAlign w:val="bottom"/>
            <w:hideMark/>
          </w:tcPr>
          <w:p w14:paraId="3C56B4F2" w14:textId="77777777" w:rsidR="001C0F49" w:rsidRPr="0075166C" w:rsidRDefault="001C0F49" w:rsidP="00FF2675">
            <w:pPr>
              <w:spacing w:after="0" w:line="240" w:lineRule="auto"/>
              <w:rPr>
                <w:rFonts w:ascii="Arial" w:hAnsi="Arial" w:cs="Arial"/>
                <w:b/>
                <w:bCs/>
                <w:sz w:val="16"/>
                <w:szCs w:val="16"/>
              </w:rPr>
            </w:pPr>
            <w:r w:rsidRPr="0075166C">
              <w:rPr>
                <w:rFonts w:ascii="Arial" w:hAnsi="Arial" w:cs="Arial"/>
                <w:b/>
                <w:bCs/>
                <w:sz w:val="16"/>
                <w:szCs w:val="16"/>
              </w:rPr>
              <w:t>Capital asset additions</w:t>
            </w:r>
          </w:p>
        </w:tc>
        <w:tc>
          <w:tcPr>
            <w:tcW w:w="709" w:type="dxa"/>
            <w:tcBorders>
              <w:top w:val="nil"/>
              <w:left w:val="nil"/>
              <w:bottom w:val="nil"/>
              <w:right w:val="nil"/>
            </w:tcBorders>
            <w:shd w:val="clear" w:color="auto" w:fill="auto"/>
            <w:noWrap/>
            <w:vAlign w:val="bottom"/>
            <w:hideMark/>
          </w:tcPr>
          <w:p w14:paraId="6568851F" w14:textId="77777777" w:rsidR="001C0F49" w:rsidRPr="007C226B" w:rsidRDefault="001C0F49" w:rsidP="00372D00">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75C7F4F6" w14:textId="77777777" w:rsidR="001C0F49" w:rsidRPr="007C226B" w:rsidRDefault="001C0F49" w:rsidP="00372D0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130D877E" w14:textId="77777777" w:rsidR="001C0F49" w:rsidRPr="007C226B" w:rsidRDefault="001C0F49" w:rsidP="00372D00">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0913A5A6" w14:textId="77777777" w:rsidR="001C0F49" w:rsidRPr="007C226B" w:rsidRDefault="001C0F49" w:rsidP="00372D00">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51C67F9C" w14:textId="77777777" w:rsidR="001C0F49" w:rsidRPr="007C226B" w:rsidRDefault="001C0F49" w:rsidP="00372D00">
            <w:pPr>
              <w:spacing w:after="0" w:line="240" w:lineRule="auto"/>
              <w:jc w:val="right"/>
              <w:rPr>
                <w:rFonts w:ascii="Arial" w:hAnsi="Arial" w:cs="Arial"/>
                <w:sz w:val="16"/>
                <w:szCs w:val="16"/>
              </w:rPr>
            </w:pPr>
          </w:p>
        </w:tc>
        <w:tc>
          <w:tcPr>
            <w:tcW w:w="818" w:type="dxa"/>
            <w:gridSpan w:val="2"/>
            <w:tcBorders>
              <w:top w:val="nil"/>
              <w:left w:val="nil"/>
              <w:bottom w:val="nil"/>
              <w:right w:val="nil"/>
            </w:tcBorders>
            <w:shd w:val="clear" w:color="auto" w:fill="auto"/>
            <w:noWrap/>
            <w:vAlign w:val="bottom"/>
            <w:hideMark/>
          </w:tcPr>
          <w:p w14:paraId="471A6740" w14:textId="77777777" w:rsidR="001C0F49" w:rsidRPr="007C226B" w:rsidRDefault="001C0F49" w:rsidP="00372D00">
            <w:pPr>
              <w:spacing w:after="0" w:line="240" w:lineRule="auto"/>
              <w:jc w:val="right"/>
              <w:rPr>
                <w:rFonts w:ascii="Arial" w:hAnsi="Arial" w:cs="Arial"/>
                <w:sz w:val="16"/>
                <w:szCs w:val="16"/>
              </w:rPr>
            </w:pPr>
          </w:p>
        </w:tc>
      </w:tr>
      <w:tr w:rsidR="001C0F49" w:rsidRPr="0075166C" w14:paraId="25CF2142" w14:textId="77777777" w:rsidTr="00293BD0">
        <w:trPr>
          <w:trHeight w:val="204"/>
        </w:trPr>
        <w:tc>
          <w:tcPr>
            <w:tcW w:w="2552" w:type="dxa"/>
            <w:tcBorders>
              <w:top w:val="nil"/>
              <w:left w:val="nil"/>
              <w:bottom w:val="nil"/>
              <w:right w:val="nil"/>
            </w:tcBorders>
            <w:shd w:val="clear" w:color="auto" w:fill="auto"/>
            <w:vAlign w:val="bottom"/>
            <w:hideMark/>
          </w:tcPr>
          <w:p w14:paraId="74107583" w14:textId="77777777" w:rsidR="001C0F49" w:rsidRPr="0075166C" w:rsidRDefault="001C0F49" w:rsidP="00FF2675">
            <w:pPr>
              <w:spacing w:after="0" w:line="240" w:lineRule="auto"/>
              <w:rPr>
                <w:rFonts w:ascii="Arial" w:hAnsi="Arial" w:cs="Arial"/>
                <w:b/>
                <w:bCs/>
                <w:sz w:val="16"/>
                <w:szCs w:val="16"/>
              </w:rPr>
            </w:pPr>
            <w:r w:rsidRPr="0075166C">
              <w:rPr>
                <w:rFonts w:ascii="Arial" w:hAnsi="Arial" w:cs="Arial"/>
                <w:b/>
                <w:bCs/>
                <w:sz w:val="16"/>
                <w:szCs w:val="16"/>
              </w:rPr>
              <w:t>Estimated expenditure on new or replacement assets</w:t>
            </w:r>
          </w:p>
        </w:tc>
        <w:tc>
          <w:tcPr>
            <w:tcW w:w="709" w:type="dxa"/>
            <w:tcBorders>
              <w:top w:val="nil"/>
              <w:left w:val="nil"/>
              <w:bottom w:val="nil"/>
              <w:right w:val="nil"/>
            </w:tcBorders>
            <w:shd w:val="clear" w:color="auto" w:fill="auto"/>
            <w:noWrap/>
            <w:vAlign w:val="bottom"/>
            <w:hideMark/>
          </w:tcPr>
          <w:p w14:paraId="36792185" w14:textId="77777777" w:rsidR="001C0F49" w:rsidRPr="007C226B" w:rsidRDefault="001C0F49" w:rsidP="00372D00">
            <w:pPr>
              <w:spacing w:after="0" w:line="240" w:lineRule="auto"/>
              <w:ind w:firstLineChars="100" w:firstLine="161"/>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6007B9C4" w14:textId="77777777" w:rsidR="001C0F49" w:rsidRPr="007C226B" w:rsidRDefault="001C0F49" w:rsidP="00372D0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236E74DD" w14:textId="77777777" w:rsidR="001C0F49" w:rsidRPr="007C226B" w:rsidRDefault="001C0F49" w:rsidP="00372D00">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F8601E6" w14:textId="77777777" w:rsidR="001C0F49" w:rsidRPr="007C226B" w:rsidRDefault="001C0F49" w:rsidP="00372D00">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3303B690" w14:textId="77777777" w:rsidR="001C0F49" w:rsidRPr="007C226B" w:rsidRDefault="001C0F49" w:rsidP="00372D00">
            <w:pPr>
              <w:spacing w:after="0" w:line="240" w:lineRule="auto"/>
              <w:jc w:val="right"/>
              <w:rPr>
                <w:rFonts w:ascii="Arial" w:hAnsi="Arial" w:cs="Arial"/>
                <w:sz w:val="16"/>
                <w:szCs w:val="16"/>
              </w:rPr>
            </w:pPr>
          </w:p>
        </w:tc>
        <w:tc>
          <w:tcPr>
            <w:tcW w:w="818" w:type="dxa"/>
            <w:gridSpan w:val="2"/>
            <w:tcBorders>
              <w:top w:val="nil"/>
              <w:left w:val="nil"/>
              <w:bottom w:val="nil"/>
              <w:right w:val="nil"/>
            </w:tcBorders>
            <w:shd w:val="clear" w:color="auto" w:fill="auto"/>
            <w:noWrap/>
            <w:vAlign w:val="bottom"/>
            <w:hideMark/>
          </w:tcPr>
          <w:p w14:paraId="307F7C45" w14:textId="77777777" w:rsidR="001C0F49" w:rsidRPr="007C226B" w:rsidRDefault="001C0F49" w:rsidP="00372D00">
            <w:pPr>
              <w:spacing w:after="0" w:line="240" w:lineRule="auto"/>
              <w:jc w:val="right"/>
              <w:rPr>
                <w:rFonts w:ascii="Arial" w:hAnsi="Arial" w:cs="Arial"/>
                <w:sz w:val="16"/>
                <w:szCs w:val="16"/>
              </w:rPr>
            </w:pPr>
          </w:p>
        </w:tc>
      </w:tr>
      <w:tr w:rsidR="001C0F49" w:rsidRPr="0075166C" w14:paraId="3784A266" w14:textId="77777777" w:rsidTr="00293BD0">
        <w:trPr>
          <w:trHeight w:val="204"/>
        </w:trPr>
        <w:tc>
          <w:tcPr>
            <w:tcW w:w="2552" w:type="dxa"/>
            <w:tcBorders>
              <w:top w:val="nil"/>
              <w:left w:val="nil"/>
              <w:bottom w:val="nil"/>
              <w:right w:val="nil"/>
            </w:tcBorders>
            <w:shd w:val="clear" w:color="auto" w:fill="auto"/>
            <w:vAlign w:val="bottom"/>
            <w:hideMark/>
          </w:tcPr>
          <w:p w14:paraId="163BB1AD" w14:textId="77777777" w:rsidR="001C0F49" w:rsidRPr="0075166C" w:rsidRDefault="001C0F49" w:rsidP="00FF2675">
            <w:pPr>
              <w:spacing w:after="0" w:line="240" w:lineRule="auto"/>
              <w:ind w:left="113"/>
              <w:rPr>
                <w:rFonts w:ascii="Arial" w:hAnsi="Arial" w:cs="Arial"/>
                <w:sz w:val="16"/>
                <w:szCs w:val="16"/>
              </w:rPr>
            </w:pPr>
            <w:r w:rsidRPr="0075166C">
              <w:rPr>
                <w:rFonts w:ascii="Arial" w:hAnsi="Arial" w:cs="Arial"/>
                <w:sz w:val="16"/>
                <w:szCs w:val="16"/>
              </w:rPr>
              <w:t>By purchase - appropriation equity</w:t>
            </w:r>
            <w:r w:rsidRPr="0075166C">
              <w:rPr>
                <w:rFonts w:ascii="Arial" w:hAnsi="Arial" w:cs="Arial"/>
                <w:sz w:val="16"/>
                <w:szCs w:val="16"/>
                <w:vertAlign w:val="superscript"/>
              </w:rPr>
              <w:t xml:space="preserve"> (a)</w:t>
            </w:r>
          </w:p>
        </w:tc>
        <w:tc>
          <w:tcPr>
            <w:tcW w:w="709" w:type="dxa"/>
            <w:tcBorders>
              <w:top w:val="nil"/>
              <w:left w:val="nil"/>
              <w:bottom w:val="nil"/>
              <w:right w:val="nil"/>
            </w:tcBorders>
            <w:shd w:val="clear" w:color="auto" w:fill="auto"/>
            <w:noWrap/>
            <w:vAlign w:val="bottom"/>
            <w:hideMark/>
          </w:tcPr>
          <w:p w14:paraId="0B1C0561" w14:textId="77777777" w:rsidR="001C0F49" w:rsidRPr="007C226B" w:rsidRDefault="001C0F49" w:rsidP="00372D0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4D07114F"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232FF0F2"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w:t>
            </w:r>
          </w:p>
        </w:tc>
        <w:tc>
          <w:tcPr>
            <w:tcW w:w="821" w:type="dxa"/>
            <w:tcBorders>
              <w:top w:val="nil"/>
              <w:left w:val="nil"/>
              <w:bottom w:val="nil"/>
              <w:right w:val="nil"/>
            </w:tcBorders>
            <w:shd w:val="clear" w:color="auto" w:fill="auto"/>
            <w:noWrap/>
            <w:vAlign w:val="bottom"/>
            <w:hideMark/>
          </w:tcPr>
          <w:p w14:paraId="013B4750"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1,717</w:t>
            </w:r>
          </w:p>
        </w:tc>
        <w:tc>
          <w:tcPr>
            <w:tcW w:w="981" w:type="dxa"/>
            <w:tcBorders>
              <w:top w:val="nil"/>
              <w:left w:val="nil"/>
              <w:bottom w:val="nil"/>
              <w:right w:val="nil"/>
            </w:tcBorders>
            <w:shd w:val="clear" w:color="auto" w:fill="auto"/>
            <w:noWrap/>
            <w:vAlign w:val="bottom"/>
            <w:hideMark/>
          </w:tcPr>
          <w:p w14:paraId="5A2B81E8"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w:t>
            </w:r>
          </w:p>
        </w:tc>
        <w:tc>
          <w:tcPr>
            <w:tcW w:w="818" w:type="dxa"/>
            <w:gridSpan w:val="2"/>
            <w:tcBorders>
              <w:top w:val="nil"/>
              <w:left w:val="nil"/>
              <w:bottom w:val="nil"/>
              <w:right w:val="nil"/>
            </w:tcBorders>
            <w:shd w:val="clear" w:color="auto" w:fill="auto"/>
            <w:noWrap/>
            <w:vAlign w:val="bottom"/>
            <w:hideMark/>
          </w:tcPr>
          <w:p w14:paraId="522383D0"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1,717</w:t>
            </w:r>
          </w:p>
        </w:tc>
      </w:tr>
      <w:tr w:rsidR="001C0F49" w:rsidRPr="0075166C" w14:paraId="0145F34F" w14:textId="77777777" w:rsidTr="00293BD0">
        <w:trPr>
          <w:trHeight w:val="204"/>
        </w:trPr>
        <w:tc>
          <w:tcPr>
            <w:tcW w:w="2552" w:type="dxa"/>
            <w:tcBorders>
              <w:top w:val="nil"/>
              <w:left w:val="nil"/>
              <w:bottom w:val="nil"/>
              <w:right w:val="nil"/>
            </w:tcBorders>
            <w:shd w:val="clear" w:color="auto" w:fill="auto"/>
            <w:vAlign w:val="bottom"/>
            <w:hideMark/>
          </w:tcPr>
          <w:p w14:paraId="7656E2BE" w14:textId="77777777" w:rsidR="001C0F49" w:rsidRPr="0075166C" w:rsidRDefault="001C0F49" w:rsidP="00FF2675">
            <w:pPr>
              <w:spacing w:after="0" w:line="240" w:lineRule="auto"/>
              <w:ind w:left="113"/>
              <w:rPr>
                <w:rFonts w:ascii="Arial" w:hAnsi="Arial" w:cs="Arial"/>
                <w:sz w:val="16"/>
                <w:szCs w:val="16"/>
              </w:rPr>
            </w:pPr>
            <w:r w:rsidRPr="0075166C">
              <w:rPr>
                <w:rFonts w:ascii="Arial" w:hAnsi="Arial" w:cs="Arial"/>
                <w:sz w:val="16"/>
                <w:szCs w:val="16"/>
              </w:rPr>
              <w:t>By purchase - appropriation ordinary annual services</w:t>
            </w:r>
            <w:r w:rsidRPr="0075166C">
              <w:rPr>
                <w:rFonts w:ascii="Arial" w:hAnsi="Arial" w:cs="Arial"/>
                <w:sz w:val="16"/>
                <w:szCs w:val="16"/>
                <w:vertAlign w:val="superscript"/>
              </w:rPr>
              <w:t xml:space="preserve"> (b)</w:t>
            </w:r>
          </w:p>
        </w:tc>
        <w:tc>
          <w:tcPr>
            <w:tcW w:w="709" w:type="dxa"/>
            <w:tcBorders>
              <w:top w:val="nil"/>
              <w:left w:val="nil"/>
              <w:bottom w:val="nil"/>
              <w:right w:val="nil"/>
            </w:tcBorders>
            <w:shd w:val="clear" w:color="auto" w:fill="auto"/>
            <w:noWrap/>
            <w:vAlign w:val="bottom"/>
            <w:hideMark/>
          </w:tcPr>
          <w:p w14:paraId="7E457BFF" w14:textId="77777777" w:rsidR="001C0F49" w:rsidRPr="007C226B" w:rsidRDefault="001C0F49" w:rsidP="00372D0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4AB2D1E8"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492B9D41"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5,515</w:t>
            </w:r>
          </w:p>
        </w:tc>
        <w:tc>
          <w:tcPr>
            <w:tcW w:w="821" w:type="dxa"/>
            <w:tcBorders>
              <w:top w:val="nil"/>
              <w:left w:val="nil"/>
              <w:bottom w:val="nil"/>
              <w:right w:val="nil"/>
            </w:tcBorders>
            <w:shd w:val="clear" w:color="auto" w:fill="auto"/>
            <w:noWrap/>
            <w:vAlign w:val="bottom"/>
            <w:hideMark/>
          </w:tcPr>
          <w:p w14:paraId="293C96A3"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973</w:t>
            </w:r>
          </w:p>
        </w:tc>
        <w:tc>
          <w:tcPr>
            <w:tcW w:w="981" w:type="dxa"/>
            <w:tcBorders>
              <w:top w:val="nil"/>
              <w:left w:val="nil"/>
              <w:bottom w:val="nil"/>
              <w:right w:val="nil"/>
            </w:tcBorders>
            <w:shd w:val="clear" w:color="auto" w:fill="auto"/>
            <w:noWrap/>
            <w:vAlign w:val="bottom"/>
            <w:hideMark/>
          </w:tcPr>
          <w:p w14:paraId="146BC4C2"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1,400</w:t>
            </w:r>
          </w:p>
        </w:tc>
        <w:tc>
          <w:tcPr>
            <w:tcW w:w="818" w:type="dxa"/>
            <w:gridSpan w:val="2"/>
            <w:tcBorders>
              <w:top w:val="nil"/>
              <w:left w:val="nil"/>
              <w:bottom w:val="nil"/>
              <w:right w:val="nil"/>
            </w:tcBorders>
            <w:shd w:val="clear" w:color="auto" w:fill="auto"/>
            <w:noWrap/>
            <w:vAlign w:val="bottom"/>
            <w:hideMark/>
          </w:tcPr>
          <w:p w14:paraId="0567FC47"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7,888</w:t>
            </w:r>
          </w:p>
        </w:tc>
      </w:tr>
      <w:tr w:rsidR="001C0F49" w:rsidRPr="0075166C" w14:paraId="4450860D" w14:textId="77777777" w:rsidTr="00293BD0">
        <w:trPr>
          <w:trHeight w:val="204"/>
        </w:trPr>
        <w:tc>
          <w:tcPr>
            <w:tcW w:w="2552" w:type="dxa"/>
            <w:tcBorders>
              <w:top w:val="nil"/>
              <w:left w:val="nil"/>
              <w:bottom w:val="nil"/>
              <w:right w:val="nil"/>
            </w:tcBorders>
            <w:shd w:val="clear" w:color="auto" w:fill="auto"/>
            <w:vAlign w:val="bottom"/>
            <w:hideMark/>
          </w:tcPr>
          <w:p w14:paraId="7393C40F" w14:textId="77777777" w:rsidR="001C0F49" w:rsidRPr="0075166C" w:rsidRDefault="001C0F49" w:rsidP="00FF2675">
            <w:pPr>
              <w:spacing w:after="0" w:line="240" w:lineRule="auto"/>
              <w:ind w:left="113"/>
              <w:rPr>
                <w:rFonts w:ascii="Arial" w:hAnsi="Arial" w:cs="Arial"/>
                <w:sz w:val="16"/>
                <w:szCs w:val="16"/>
              </w:rPr>
            </w:pPr>
            <w:r w:rsidRPr="0075166C">
              <w:rPr>
                <w:rFonts w:ascii="Arial" w:hAnsi="Arial" w:cs="Arial"/>
                <w:sz w:val="16"/>
                <w:szCs w:val="16"/>
              </w:rPr>
              <w:t>By purchase - appropriation ordinary annual services - ROU assets</w:t>
            </w:r>
          </w:p>
        </w:tc>
        <w:tc>
          <w:tcPr>
            <w:tcW w:w="709" w:type="dxa"/>
            <w:tcBorders>
              <w:top w:val="nil"/>
              <w:left w:val="nil"/>
              <w:bottom w:val="nil"/>
              <w:right w:val="nil"/>
            </w:tcBorders>
            <w:shd w:val="clear" w:color="auto" w:fill="auto"/>
            <w:noWrap/>
            <w:vAlign w:val="bottom"/>
            <w:hideMark/>
          </w:tcPr>
          <w:p w14:paraId="06D573A8" w14:textId="77777777" w:rsidR="001C0F49" w:rsidRPr="007C226B" w:rsidRDefault="001C0F49" w:rsidP="00372D0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45C2AAF4"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7,271</w:t>
            </w:r>
          </w:p>
        </w:tc>
        <w:tc>
          <w:tcPr>
            <w:tcW w:w="964" w:type="dxa"/>
            <w:tcBorders>
              <w:top w:val="nil"/>
              <w:left w:val="nil"/>
              <w:bottom w:val="nil"/>
              <w:right w:val="nil"/>
            </w:tcBorders>
            <w:shd w:val="clear" w:color="auto" w:fill="auto"/>
            <w:noWrap/>
            <w:vAlign w:val="bottom"/>
            <w:hideMark/>
          </w:tcPr>
          <w:p w14:paraId="582531F3"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w:t>
            </w:r>
          </w:p>
        </w:tc>
        <w:tc>
          <w:tcPr>
            <w:tcW w:w="821" w:type="dxa"/>
            <w:tcBorders>
              <w:top w:val="nil"/>
              <w:left w:val="nil"/>
              <w:bottom w:val="nil"/>
              <w:right w:val="nil"/>
            </w:tcBorders>
            <w:shd w:val="clear" w:color="auto" w:fill="auto"/>
            <w:noWrap/>
            <w:vAlign w:val="bottom"/>
            <w:hideMark/>
          </w:tcPr>
          <w:p w14:paraId="25FA12EB"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05B47A78"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w:t>
            </w:r>
          </w:p>
        </w:tc>
        <w:tc>
          <w:tcPr>
            <w:tcW w:w="818" w:type="dxa"/>
            <w:gridSpan w:val="2"/>
            <w:tcBorders>
              <w:top w:val="nil"/>
              <w:left w:val="nil"/>
              <w:bottom w:val="nil"/>
              <w:right w:val="nil"/>
            </w:tcBorders>
            <w:shd w:val="clear" w:color="auto" w:fill="auto"/>
            <w:noWrap/>
            <w:vAlign w:val="bottom"/>
            <w:hideMark/>
          </w:tcPr>
          <w:p w14:paraId="77CB10CD"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7,271</w:t>
            </w:r>
          </w:p>
        </w:tc>
      </w:tr>
      <w:tr w:rsidR="001C0F49" w:rsidRPr="0075166C" w14:paraId="7A74464C" w14:textId="77777777" w:rsidTr="00293BD0">
        <w:trPr>
          <w:trHeight w:val="204"/>
        </w:trPr>
        <w:tc>
          <w:tcPr>
            <w:tcW w:w="2552" w:type="dxa"/>
            <w:tcBorders>
              <w:top w:val="nil"/>
              <w:left w:val="nil"/>
              <w:bottom w:val="nil"/>
              <w:right w:val="nil"/>
            </w:tcBorders>
            <w:shd w:val="clear" w:color="auto" w:fill="auto"/>
            <w:vAlign w:val="bottom"/>
            <w:hideMark/>
          </w:tcPr>
          <w:p w14:paraId="60338B0B" w14:textId="77777777" w:rsidR="001C0F49" w:rsidRPr="0075166C" w:rsidRDefault="001C0F49" w:rsidP="00FF2675">
            <w:pPr>
              <w:spacing w:after="0" w:line="240" w:lineRule="auto"/>
              <w:ind w:left="113"/>
              <w:rPr>
                <w:rFonts w:ascii="Arial" w:hAnsi="Arial" w:cs="Arial"/>
                <w:sz w:val="16"/>
                <w:szCs w:val="16"/>
              </w:rPr>
            </w:pPr>
            <w:r w:rsidRPr="0075166C">
              <w:rPr>
                <w:rFonts w:ascii="Arial" w:hAnsi="Arial" w:cs="Arial"/>
                <w:sz w:val="16"/>
                <w:szCs w:val="16"/>
              </w:rPr>
              <w:t>Assets received as gifts/</w:t>
            </w:r>
            <w:r>
              <w:rPr>
                <w:rFonts w:ascii="Arial" w:hAnsi="Arial" w:cs="Arial"/>
                <w:sz w:val="16"/>
                <w:szCs w:val="16"/>
              </w:rPr>
              <w:t xml:space="preserve"> </w:t>
            </w:r>
            <w:r w:rsidRPr="0075166C">
              <w:rPr>
                <w:rFonts w:ascii="Arial" w:hAnsi="Arial" w:cs="Arial"/>
                <w:sz w:val="16"/>
                <w:szCs w:val="16"/>
              </w:rPr>
              <w:t>donations</w:t>
            </w:r>
          </w:p>
        </w:tc>
        <w:tc>
          <w:tcPr>
            <w:tcW w:w="709" w:type="dxa"/>
            <w:tcBorders>
              <w:top w:val="nil"/>
              <w:left w:val="nil"/>
              <w:bottom w:val="nil"/>
              <w:right w:val="nil"/>
            </w:tcBorders>
            <w:shd w:val="clear" w:color="auto" w:fill="auto"/>
            <w:noWrap/>
            <w:vAlign w:val="bottom"/>
            <w:hideMark/>
          </w:tcPr>
          <w:p w14:paraId="346A1B89" w14:textId="77777777" w:rsidR="001C0F49" w:rsidRPr="007C226B" w:rsidRDefault="001C0F49" w:rsidP="00372D0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65AF17E1"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09340D06"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w:t>
            </w:r>
          </w:p>
        </w:tc>
        <w:tc>
          <w:tcPr>
            <w:tcW w:w="821" w:type="dxa"/>
            <w:tcBorders>
              <w:top w:val="nil"/>
              <w:left w:val="nil"/>
              <w:bottom w:val="nil"/>
              <w:right w:val="nil"/>
            </w:tcBorders>
            <w:shd w:val="clear" w:color="auto" w:fill="auto"/>
            <w:noWrap/>
            <w:vAlign w:val="bottom"/>
            <w:hideMark/>
          </w:tcPr>
          <w:p w14:paraId="2CE46371"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500</w:t>
            </w:r>
          </w:p>
        </w:tc>
        <w:tc>
          <w:tcPr>
            <w:tcW w:w="981" w:type="dxa"/>
            <w:tcBorders>
              <w:top w:val="nil"/>
              <w:left w:val="nil"/>
              <w:bottom w:val="nil"/>
              <w:right w:val="nil"/>
            </w:tcBorders>
            <w:shd w:val="clear" w:color="auto" w:fill="auto"/>
            <w:noWrap/>
            <w:vAlign w:val="bottom"/>
            <w:hideMark/>
          </w:tcPr>
          <w:p w14:paraId="50C7ABBC"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w:t>
            </w:r>
          </w:p>
        </w:tc>
        <w:tc>
          <w:tcPr>
            <w:tcW w:w="818" w:type="dxa"/>
            <w:gridSpan w:val="2"/>
            <w:tcBorders>
              <w:top w:val="nil"/>
              <w:left w:val="nil"/>
              <w:bottom w:val="nil"/>
              <w:right w:val="nil"/>
            </w:tcBorders>
            <w:shd w:val="clear" w:color="auto" w:fill="auto"/>
            <w:noWrap/>
            <w:vAlign w:val="bottom"/>
            <w:hideMark/>
          </w:tcPr>
          <w:p w14:paraId="1714224B"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500</w:t>
            </w:r>
          </w:p>
        </w:tc>
      </w:tr>
      <w:tr w:rsidR="001C0F49" w:rsidRPr="0075166C" w14:paraId="4F36A4DB" w14:textId="77777777" w:rsidTr="00293BD0">
        <w:trPr>
          <w:trHeight w:val="204"/>
        </w:trPr>
        <w:tc>
          <w:tcPr>
            <w:tcW w:w="2552" w:type="dxa"/>
            <w:tcBorders>
              <w:top w:val="nil"/>
              <w:left w:val="nil"/>
              <w:bottom w:val="nil"/>
              <w:right w:val="nil"/>
            </w:tcBorders>
            <w:shd w:val="clear" w:color="auto" w:fill="auto"/>
            <w:vAlign w:val="bottom"/>
            <w:hideMark/>
          </w:tcPr>
          <w:p w14:paraId="59B9D482" w14:textId="77777777" w:rsidR="001C0F49" w:rsidRPr="0075166C" w:rsidRDefault="001C0F49" w:rsidP="00FF2675">
            <w:pPr>
              <w:spacing w:after="0" w:line="240" w:lineRule="auto"/>
              <w:rPr>
                <w:rFonts w:ascii="Arial" w:hAnsi="Arial" w:cs="Arial"/>
                <w:b/>
                <w:bCs/>
                <w:sz w:val="16"/>
                <w:szCs w:val="16"/>
              </w:rPr>
            </w:pPr>
            <w:r w:rsidRPr="0075166C">
              <w:rPr>
                <w:rFonts w:ascii="Arial" w:hAnsi="Arial" w:cs="Arial"/>
                <w:b/>
                <w:bCs/>
                <w:sz w:val="16"/>
                <w:szCs w:val="16"/>
              </w:rPr>
              <w:t>Total additions</w:t>
            </w:r>
          </w:p>
        </w:tc>
        <w:tc>
          <w:tcPr>
            <w:tcW w:w="709" w:type="dxa"/>
            <w:tcBorders>
              <w:top w:val="single" w:sz="4" w:space="0" w:color="auto"/>
              <w:left w:val="nil"/>
              <w:bottom w:val="nil"/>
              <w:right w:val="nil"/>
            </w:tcBorders>
            <w:shd w:val="clear" w:color="auto" w:fill="auto"/>
            <w:noWrap/>
            <w:vAlign w:val="bottom"/>
            <w:hideMark/>
          </w:tcPr>
          <w:p w14:paraId="491A65A7" w14:textId="77777777" w:rsidR="001C0F49" w:rsidRPr="007C226B" w:rsidRDefault="001C0F49" w:rsidP="00372D00">
            <w:pPr>
              <w:spacing w:after="0" w:line="240" w:lineRule="auto"/>
              <w:jc w:val="right"/>
              <w:rPr>
                <w:rFonts w:ascii="Arial" w:hAnsi="Arial" w:cs="Arial"/>
                <w:b/>
                <w:bCs/>
                <w:sz w:val="16"/>
                <w:szCs w:val="16"/>
              </w:rPr>
            </w:pPr>
            <w:r w:rsidRPr="007C226B">
              <w:rPr>
                <w:rFonts w:ascii="Arial" w:hAnsi="Arial" w:cs="Arial"/>
                <w:b/>
                <w:bCs/>
                <w:sz w:val="16"/>
                <w:szCs w:val="16"/>
              </w:rPr>
              <w:t>-</w:t>
            </w:r>
          </w:p>
        </w:tc>
        <w:tc>
          <w:tcPr>
            <w:tcW w:w="866" w:type="dxa"/>
            <w:tcBorders>
              <w:top w:val="single" w:sz="4" w:space="0" w:color="auto"/>
              <w:left w:val="nil"/>
              <w:bottom w:val="nil"/>
              <w:right w:val="nil"/>
            </w:tcBorders>
            <w:shd w:val="clear" w:color="auto" w:fill="auto"/>
            <w:noWrap/>
            <w:vAlign w:val="bottom"/>
            <w:hideMark/>
          </w:tcPr>
          <w:p w14:paraId="14BA9D20" w14:textId="77777777" w:rsidR="001C0F49" w:rsidRPr="007C226B" w:rsidRDefault="001C0F49" w:rsidP="00372D00">
            <w:pPr>
              <w:spacing w:after="0" w:line="240" w:lineRule="auto"/>
              <w:jc w:val="right"/>
              <w:rPr>
                <w:rFonts w:ascii="Arial" w:hAnsi="Arial" w:cs="Arial"/>
                <w:b/>
                <w:bCs/>
                <w:sz w:val="16"/>
                <w:szCs w:val="16"/>
              </w:rPr>
            </w:pPr>
            <w:r w:rsidRPr="007C226B">
              <w:rPr>
                <w:rFonts w:ascii="Arial" w:hAnsi="Arial" w:cs="Arial"/>
                <w:b/>
                <w:bCs/>
                <w:sz w:val="16"/>
                <w:szCs w:val="16"/>
              </w:rPr>
              <w:t>7,271</w:t>
            </w:r>
          </w:p>
        </w:tc>
        <w:tc>
          <w:tcPr>
            <w:tcW w:w="964" w:type="dxa"/>
            <w:tcBorders>
              <w:top w:val="single" w:sz="4" w:space="0" w:color="auto"/>
              <w:left w:val="nil"/>
              <w:bottom w:val="nil"/>
              <w:right w:val="nil"/>
            </w:tcBorders>
            <w:shd w:val="clear" w:color="auto" w:fill="auto"/>
            <w:noWrap/>
            <w:vAlign w:val="bottom"/>
            <w:hideMark/>
          </w:tcPr>
          <w:p w14:paraId="562A85DA" w14:textId="77777777" w:rsidR="001C0F49" w:rsidRPr="007C226B" w:rsidRDefault="001C0F49" w:rsidP="00372D00">
            <w:pPr>
              <w:spacing w:after="0" w:line="240" w:lineRule="auto"/>
              <w:jc w:val="right"/>
              <w:rPr>
                <w:rFonts w:ascii="Arial" w:hAnsi="Arial" w:cs="Arial"/>
                <w:b/>
                <w:bCs/>
                <w:sz w:val="16"/>
                <w:szCs w:val="16"/>
              </w:rPr>
            </w:pPr>
            <w:r w:rsidRPr="007C226B">
              <w:rPr>
                <w:rFonts w:ascii="Arial" w:hAnsi="Arial" w:cs="Arial"/>
                <w:b/>
                <w:bCs/>
                <w:sz w:val="16"/>
                <w:szCs w:val="16"/>
              </w:rPr>
              <w:t>5,515</w:t>
            </w:r>
          </w:p>
        </w:tc>
        <w:tc>
          <w:tcPr>
            <w:tcW w:w="821" w:type="dxa"/>
            <w:tcBorders>
              <w:top w:val="single" w:sz="4" w:space="0" w:color="auto"/>
              <w:left w:val="nil"/>
              <w:bottom w:val="nil"/>
              <w:right w:val="nil"/>
            </w:tcBorders>
            <w:shd w:val="clear" w:color="auto" w:fill="auto"/>
            <w:noWrap/>
            <w:vAlign w:val="bottom"/>
            <w:hideMark/>
          </w:tcPr>
          <w:p w14:paraId="385DE2FF" w14:textId="77777777" w:rsidR="001C0F49" w:rsidRPr="007C226B" w:rsidRDefault="001C0F49" w:rsidP="00372D00">
            <w:pPr>
              <w:spacing w:after="0" w:line="240" w:lineRule="auto"/>
              <w:jc w:val="right"/>
              <w:rPr>
                <w:rFonts w:ascii="Arial" w:hAnsi="Arial" w:cs="Arial"/>
                <w:b/>
                <w:bCs/>
                <w:sz w:val="16"/>
                <w:szCs w:val="16"/>
              </w:rPr>
            </w:pPr>
            <w:r w:rsidRPr="007C226B">
              <w:rPr>
                <w:rFonts w:ascii="Arial" w:hAnsi="Arial" w:cs="Arial"/>
                <w:b/>
                <w:bCs/>
                <w:sz w:val="16"/>
                <w:szCs w:val="16"/>
              </w:rPr>
              <w:t>3,190</w:t>
            </w:r>
          </w:p>
        </w:tc>
        <w:tc>
          <w:tcPr>
            <w:tcW w:w="981" w:type="dxa"/>
            <w:tcBorders>
              <w:top w:val="single" w:sz="4" w:space="0" w:color="auto"/>
              <w:left w:val="nil"/>
              <w:bottom w:val="nil"/>
              <w:right w:val="nil"/>
            </w:tcBorders>
            <w:shd w:val="clear" w:color="auto" w:fill="auto"/>
            <w:noWrap/>
            <w:vAlign w:val="bottom"/>
            <w:hideMark/>
          </w:tcPr>
          <w:p w14:paraId="04DA3292" w14:textId="77777777" w:rsidR="001C0F49" w:rsidRPr="007C226B" w:rsidRDefault="001C0F49" w:rsidP="00372D00">
            <w:pPr>
              <w:spacing w:after="0" w:line="240" w:lineRule="auto"/>
              <w:jc w:val="right"/>
              <w:rPr>
                <w:rFonts w:ascii="Arial" w:hAnsi="Arial" w:cs="Arial"/>
                <w:b/>
                <w:bCs/>
                <w:sz w:val="16"/>
                <w:szCs w:val="16"/>
              </w:rPr>
            </w:pPr>
            <w:r w:rsidRPr="007C226B">
              <w:rPr>
                <w:rFonts w:ascii="Arial" w:hAnsi="Arial" w:cs="Arial"/>
                <w:b/>
                <w:bCs/>
                <w:sz w:val="16"/>
                <w:szCs w:val="16"/>
              </w:rPr>
              <w:t>1,400</w:t>
            </w:r>
          </w:p>
        </w:tc>
        <w:tc>
          <w:tcPr>
            <w:tcW w:w="818" w:type="dxa"/>
            <w:gridSpan w:val="2"/>
            <w:tcBorders>
              <w:top w:val="single" w:sz="4" w:space="0" w:color="auto"/>
              <w:left w:val="nil"/>
              <w:bottom w:val="nil"/>
              <w:right w:val="nil"/>
            </w:tcBorders>
            <w:shd w:val="clear" w:color="auto" w:fill="auto"/>
            <w:noWrap/>
            <w:vAlign w:val="bottom"/>
            <w:hideMark/>
          </w:tcPr>
          <w:p w14:paraId="41D2CE06" w14:textId="77777777" w:rsidR="001C0F49" w:rsidRPr="007C226B" w:rsidRDefault="001C0F49" w:rsidP="00372D00">
            <w:pPr>
              <w:spacing w:after="0" w:line="240" w:lineRule="auto"/>
              <w:jc w:val="right"/>
              <w:rPr>
                <w:rFonts w:ascii="Arial" w:hAnsi="Arial" w:cs="Arial"/>
                <w:b/>
                <w:bCs/>
                <w:sz w:val="16"/>
                <w:szCs w:val="16"/>
              </w:rPr>
            </w:pPr>
            <w:r w:rsidRPr="007C226B">
              <w:rPr>
                <w:rFonts w:ascii="Arial" w:hAnsi="Arial" w:cs="Arial"/>
                <w:b/>
                <w:bCs/>
                <w:sz w:val="16"/>
                <w:szCs w:val="16"/>
              </w:rPr>
              <w:t>17,376</w:t>
            </w:r>
          </w:p>
        </w:tc>
      </w:tr>
      <w:tr w:rsidR="001C0F49" w:rsidRPr="0075166C" w14:paraId="378EB498" w14:textId="77777777" w:rsidTr="00293BD0">
        <w:trPr>
          <w:trHeight w:val="204"/>
        </w:trPr>
        <w:tc>
          <w:tcPr>
            <w:tcW w:w="2552" w:type="dxa"/>
            <w:tcBorders>
              <w:top w:val="nil"/>
              <w:left w:val="nil"/>
              <w:bottom w:val="nil"/>
              <w:right w:val="nil"/>
            </w:tcBorders>
            <w:shd w:val="clear" w:color="auto" w:fill="auto"/>
            <w:vAlign w:val="bottom"/>
            <w:hideMark/>
          </w:tcPr>
          <w:p w14:paraId="7E5F35E1" w14:textId="77777777" w:rsidR="001C0F49" w:rsidRPr="0075166C" w:rsidRDefault="001C0F49" w:rsidP="00FF2675">
            <w:pPr>
              <w:spacing w:after="0" w:line="240" w:lineRule="auto"/>
              <w:rPr>
                <w:rFonts w:ascii="Arial" w:hAnsi="Arial" w:cs="Arial"/>
                <w:b/>
                <w:bCs/>
                <w:sz w:val="16"/>
                <w:szCs w:val="16"/>
              </w:rPr>
            </w:pPr>
            <w:r w:rsidRPr="0075166C">
              <w:rPr>
                <w:rFonts w:ascii="Arial" w:hAnsi="Arial" w:cs="Arial"/>
                <w:b/>
                <w:bCs/>
                <w:sz w:val="16"/>
                <w:szCs w:val="16"/>
              </w:rPr>
              <w:t>Other movements</w:t>
            </w:r>
          </w:p>
        </w:tc>
        <w:tc>
          <w:tcPr>
            <w:tcW w:w="709" w:type="dxa"/>
            <w:tcBorders>
              <w:top w:val="single" w:sz="4" w:space="0" w:color="auto"/>
              <w:left w:val="nil"/>
              <w:bottom w:val="nil"/>
              <w:right w:val="nil"/>
            </w:tcBorders>
            <w:shd w:val="clear" w:color="auto" w:fill="auto"/>
            <w:noWrap/>
            <w:vAlign w:val="bottom"/>
            <w:hideMark/>
          </w:tcPr>
          <w:p w14:paraId="25A2EE27" w14:textId="77777777" w:rsidR="001C0F49" w:rsidRPr="007C226B" w:rsidRDefault="001C0F49" w:rsidP="00372D00">
            <w:pPr>
              <w:spacing w:after="0" w:line="240" w:lineRule="auto"/>
              <w:jc w:val="right"/>
              <w:rPr>
                <w:rFonts w:ascii="Arial" w:hAnsi="Arial" w:cs="Arial"/>
                <w:b/>
                <w:bCs/>
                <w:sz w:val="16"/>
                <w:szCs w:val="16"/>
              </w:rPr>
            </w:pPr>
          </w:p>
        </w:tc>
        <w:tc>
          <w:tcPr>
            <w:tcW w:w="866" w:type="dxa"/>
            <w:tcBorders>
              <w:top w:val="single" w:sz="4" w:space="0" w:color="auto"/>
              <w:left w:val="nil"/>
              <w:bottom w:val="nil"/>
              <w:right w:val="nil"/>
            </w:tcBorders>
            <w:shd w:val="clear" w:color="auto" w:fill="auto"/>
            <w:noWrap/>
            <w:vAlign w:val="bottom"/>
            <w:hideMark/>
          </w:tcPr>
          <w:p w14:paraId="769719EB" w14:textId="77777777" w:rsidR="001C0F49" w:rsidRPr="007C226B" w:rsidRDefault="001C0F49" w:rsidP="00372D00">
            <w:pPr>
              <w:spacing w:after="0" w:line="240" w:lineRule="auto"/>
              <w:jc w:val="right"/>
              <w:rPr>
                <w:rFonts w:ascii="Arial" w:hAnsi="Arial" w:cs="Arial"/>
                <w:b/>
                <w:bCs/>
                <w:sz w:val="16"/>
                <w:szCs w:val="16"/>
              </w:rPr>
            </w:pPr>
          </w:p>
        </w:tc>
        <w:tc>
          <w:tcPr>
            <w:tcW w:w="964" w:type="dxa"/>
            <w:tcBorders>
              <w:top w:val="single" w:sz="4" w:space="0" w:color="auto"/>
              <w:left w:val="nil"/>
              <w:bottom w:val="nil"/>
              <w:right w:val="nil"/>
            </w:tcBorders>
            <w:shd w:val="clear" w:color="auto" w:fill="auto"/>
            <w:noWrap/>
            <w:vAlign w:val="bottom"/>
            <w:hideMark/>
          </w:tcPr>
          <w:p w14:paraId="1DCA3EB7" w14:textId="77777777" w:rsidR="001C0F49" w:rsidRPr="007C226B" w:rsidRDefault="001C0F49" w:rsidP="00372D00">
            <w:pPr>
              <w:spacing w:after="0" w:line="240" w:lineRule="auto"/>
              <w:jc w:val="right"/>
              <w:rPr>
                <w:rFonts w:ascii="Arial" w:hAnsi="Arial" w:cs="Arial"/>
                <w:b/>
                <w:bCs/>
                <w:sz w:val="16"/>
                <w:szCs w:val="16"/>
              </w:rPr>
            </w:pPr>
          </w:p>
        </w:tc>
        <w:tc>
          <w:tcPr>
            <w:tcW w:w="821" w:type="dxa"/>
            <w:tcBorders>
              <w:top w:val="single" w:sz="4" w:space="0" w:color="auto"/>
              <w:left w:val="nil"/>
              <w:bottom w:val="nil"/>
              <w:right w:val="nil"/>
            </w:tcBorders>
            <w:shd w:val="clear" w:color="auto" w:fill="auto"/>
            <w:noWrap/>
            <w:vAlign w:val="bottom"/>
            <w:hideMark/>
          </w:tcPr>
          <w:p w14:paraId="72D4AD26" w14:textId="77777777" w:rsidR="001C0F49" w:rsidRPr="007C226B" w:rsidRDefault="001C0F49" w:rsidP="00372D00">
            <w:pPr>
              <w:spacing w:after="0" w:line="240" w:lineRule="auto"/>
              <w:jc w:val="right"/>
              <w:rPr>
                <w:rFonts w:ascii="Arial" w:hAnsi="Arial" w:cs="Arial"/>
                <w:b/>
                <w:bCs/>
                <w:sz w:val="16"/>
                <w:szCs w:val="16"/>
              </w:rPr>
            </w:pPr>
          </w:p>
        </w:tc>
        <w:tc>
          <w:tcPr>
            <w:tcW w:w="981" w:type="dxa"/>
            <w:tcBorders>
              <w:top w:val="single" w:sz="4" w:space="0" w:color="auto"/>
              <w:left w:val="nil"/>
              <w:bottom w:val="nil"/>
              <w:right w:val="nil"/>
            </w:tcBorders>
            <w:shd w:val="clear" w:color="auto" w:fill="auto"/>
            <w:noWrap/>
            <w:vAlign w:val="bottom"/>
            <w:hideMark/>
          </w:tcPr>
          <w:p w14:paraId="64036D42" w14:textId="77777777" w:rsidR="001C0F49" w:rsidRPr="007C226B" w:rsidRDefault="001C0F49" w:rsidP="00372D00">
            <w:pPr>
              <w:spacing w:after="0" w:line="240" w:lineRule="auto"/>
              <w:jc w:val="right"/>
              <w:rPr>
                <w:rFonts w:ascii="Arial" w:hAnsi="Arial" w:cs="Arial"/>
                <w:b/>
                <w:bCs/>
                <w:sz w:val="16"/>
                <w:szCs w:val="16"/>
              </w:rPr>
            </w:pPr>
          </w:p>
        </w:tc>
        <w:tc>
          <w:tcPr>
            <w:tcW w:w="818" w:type="dxa"/>
            <w:gridSpan w:val="2"/>
            <w:tcBorders>
              <w:top w:val="single" w:sz="4" w:space="0" w:color="auto"/>
              <w:left w:val="nil"/>
              <w:bottom w:val="nil"/>
              <w:right w:val="nil"/>
            </w:tcBorders>
            <w:shd w:val="clear" w:color="auto" w:fill="auto"/>
            <w:noWrap/>
            <w:vAlign w:val="bottom"/>
            <w:hideMark/>
          </w:tcPr>
          <w:p w14:paraId="728370E3" w14:textId="77777777" w:rsidR="001C0F49" w:rsidRPr="007C226B" w:rsidRDefault="001C0F49" w:rsidP="00372D00">
            <w:pPr>
              <w:spacing w:after="0" w:line="240" w:lineRule="auto"/>
              <w:jc w:val="right"/>
              <w:rPr>
                <w:rFonts w:ascii="Arial" w:hAnsi="Arial" w:cs="Arial"/>
                <w:b/>
                <w:bCs/>
                <w:sz w:val="16"/>
                <w:szCs w:val="16"/>
              </w:rPr>
            </w:pPr>
          </w:p>
        </w:tc>
      </w:tr>
      <w:tr w:rsidR="001C0F49" w:rsidRPr="0075166C" w14:paraId="5A3CA5D4" w14:textId="77777777" w:rsidTr="00293BD0">
        <w:trPr>
          <w:trHeight w:val="204"/>
        </w:trPr>
        <w:tc>
          <w:tcPr>
            <w:tcW w:w="2552" w:type="dxa"/>
            <w:tcBorders>
              <w:top w:val="nil"/>
              <w:left w:val="nil"/>
              <w:bottom w:val="nil"/>
              <w:right w:val="nil"/>
            </w:tcBorders>
            <w:shd w:val="clear" w:color="auto" w:fill="auto"/>
            <w:vAlign w:val="bottom"/>
            <w:hideMark/>
          </w:tcPr>
          <w:p w14:paraId="78B2F612" w14:textId="77777777" w:rsidR="001C0F49" w:rsidRPr="0075166C" w:rsidRDefault="001C0F49" w:rsidP="00FF2675">
            <w:pPr>
              <w:spacing w:after="0" w:line="240" w:lineRule="auto"/>
              <w:ind w:left="113"/>
              <w:rPr>
                <w:rFonts w:ascii="Arial" w:hAnsi="Arial" w:cs="Arial"/>
                <w:sz w:val="16"/>
                <w:szCs w:val="16"/>
              </w:rPr>
            </w:pPr>
            <w:r w:rsidRPr="0075166C">
              <w:rPr>
                <w:rFonts w:ascii="Arial" w:hAnsi="Arial" w:cs="Arial"/>
                <w:sz w:val="16"/>
                <w:szCs w:val="16"/>
              </w:rPr>
              <w:t>Depreciation/amortisation expense</w:t>
            </w:r>
          </w:p>
        </w:tc>
        <w:tc>
          <w:tcPr>
            <w:tcW w:w="709" w:type="dxa"/>
            <w:tcBorders>
              <w:top w:val="nil"/>
              <w:left w:val="nil"/>
              <w:bottom w:val="nil"/>
              <w:right w:val="nil"/>
            </w:tcBorders>
            <w:shd w:val="clear" w:color="auto" w:fill="auto"/>
            <w:noWrap/>
            <w:vAlign w:val="bottom"/>
            <w:hideMark/>
          </w:tcPr>
          <w:p w14:paraId="0496FBFD" w14:textId="77777777" w:rsidR="001C0F49" w:rsidRPr="007C226B" w:rsidRDefault="001C0F49" w:rsidP="00372D0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2F4DDEAB"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59642414"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(2,524)</w:t>
            </w:r>
          </w:p>
        </w:tc>
        <w:tc>
          <w:tcPr>
            <w:tcW w:w="821" w:type="dxa"/>
            <w:tcBorders>
              <w:top w:val="nil"/>
              <w:left w:val="nil"/>
              <w:bottom w:val="nil"/>
              <w:right w:val="nil"/>
            </w:tcBorders>
            <w:shd w:val="clear" w:color="auto" w:fill="auto"/>
            <w:noWrap/>
            <w:vAlign w:val="bottom"/>
            <w:hideMark/>
          </w:tcPr>
          <w:p w14:paraId="71C90AEC"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(3,000)</w:t>
            </w:r>
          </w:p>
        </w:tc>
        <w:tc>
          <w:tcPr>
            <w:tcW w:w="981" w:type="dxa"/>
            <w:tcBorders>
              <w:top w:val="nil"/>
              <w:left w:val="nil"/>
              <w:bottom w:val="nil"/>
              <w:right w:val="nil"/>
            </w:tcBorders>
            <w:shd w:val="clear" w:color="auto" w:fill="auto"/>
            <w:noWrap/>
            <w:vAlign w:val="bottom"/>
            <w:hideMark/>
          </w:tcPr>
          <w:p w14:paraId="48B50302"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(1,125)</w:t>
            </w:r>
          </w:p>
        </w:tc>
        <w:tc>
          <w:tcPr>
            <w:tcW w:w="818" w:type="dxa"/>
            <w:gridSpan w:val="2"/>
            <w:tcBorders>
              <w:top w:val="nil"/>
              <w:left w:val="nil"/>
              <w:bottom w:val="nil"/>
              <w:right w:val="nil"/>
            </w:tcBorders>
            <w:shd w:val="clear" w:color="auto" w:fill="auto"/>
            <w:noWrap/>
            <w:vAlign w:val="bottom"/>
            <w:hideMark/>
          </w:tcPr>
          <w:p w14:paraId="6341468E"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(6,649)</w:t>
            </w:r>
          </w:p>
        </w:tc>
      </w:tr>
      <w:tr w:rsidR="001C0F49" w:rsidRPr="0075166C" w14:paraId="4B8A5587" w14:textId="77777777" w:rsidTr="00293BD0">
        <w:trPr>
          <w:trHeight w:val="204"/>
        </w:trPr>
        <w:tc>
          <w:tcPr>
            <w:tcW w:w="2552" w:type="dxa"/>
            <w:tcBorders>
              <w:top w:val="nil"/>
              <w:left w:val="nil"/>
              <w:right w:val="nil"/>
            </w:tcBorders>
            <w:shd w:val="clear" w:color="auto" w:fill="auto"/>
            <w:vAlign w:val="bottom"/>
            <w:hideMark/>
          </w:tcPr>
          <w:p w14:paraId="63B29399" w14:textId="77777777" w:rsidR="001C0F49" w:rsidRPr="0075166C" w:rsidRDefault="001C0F49" w:rsidP="00FF2675">
            <w:pPr>
              <w:spacing w:after="0" w:line="240" w:lineRule="auto"/>
              <w:ind w:left="113"/>
              <w:rPr>
                <w:rFonts w:ascii="Arial" w:hAnsi="Arial" w:cs="Arial"/>
                <w:sz w:val="16"/>
                <w:szCs w:val="16"/>
              </w:rPr>
            </w:pPr>
            <w:r w:rsidRPr="0075166C">
              <w:rPr>
                <w:rFonts w:ascii="Arial" w:hAnsi="Arial" w:cs="Arial"/>
                <w:sz w:val="16"/>
                <w:szCs w:val="16"/>
              </w:rPr>
              <w:t>Depreciation/amortisation on ROU assets</w:t>
            </w:r>
          </w:p>
        </w:tc>
        <w:tc>
          <w:tcPr>
            <w:tcW w:w="709" w:type="dxa"/>
            <w:tcBorders>
              <w:top w:val="nil"/>
              <w:left w:val="nil"/>
              <w:bottom w:val="nil"/>
              <w:right w:val="nil"/>
            </w:tcBorders>
            <w:shd w:val="clear" w:color="auto" w:fill="auto"/>
            <w:noWrap/>
            <w:vAlign w:val="bottom"/>
            <w:hideMark/>
          </w:tcPr>
          <w:p w14:paraId="54D54FC3" w14:textId="77777777" w:rsidR="001C0F49" w:rsidRPr="007C226B" w:rsidRDefault="001C0F49" w:rsidP="00372D0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1661DD5C"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(3,3</w:t>
            </w:r>
            <w:r>
              <w:rPr>
                <w:rFonts w:ascii="Arial" w:hAnsi="Arial" w:cs="Arial"/>
                <w:sz w:val="16"/>
                <w:szCs w:val="16"/>
              </w:rPr>
              <w:t>44</w:t>
            </w:r>
            <w:r w:rsidRPr="007C226B">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4375CD04"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w:t>
            </w:r>
          </w:p>
        </w:tc>
        <w:tc>
          <w:tcPr>
            <w:tcW w:w="821" w:type="dxa"/>
            <w:tcBorders>
              <w:top w:val="nil"/>
              <w:left w:val="nil"/>
              <w:bottom w:val="nil"/>
              <w:right w:val="nil"/>
            </w:tcBorders>
            <w:shd w:val="clear" w:color="auto" w:fill="auto"/>
            <w:noWrap/>
            <w:vAlign w:val="bottom"/>
            <w:hideMark/>
          </w:tcPr>
          <w:p w14:paraId="1946EDF1"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51230812"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w:t>
            </w:r>
          </w:p>
        </w:tc>
        <w:tc>
          <w:tcPr>
            <w:tcW w:w="818" w:type="dxa"/>
            <w:gridSpan w:val="2"/>
            <w:tcBorders>
              <w:top w:val="nil"/>
              <w:left w:val="nil"/>
              <w:bottom w:val="nil"/>
              <w:right w:val="nil"/>
            </w:tcBorders>
            <w:shd w:val="clear" w:color="auto" w:fill="auto"/>
            <w:noWrap/>
            <w:vAlign w:val="bottom"/>
            <w:hideMark/>
          </w:tcPr>
          <w:p w14:paraId="47F98C5B"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(3,34</w:t>
            </w:r>
            <w:r>
              <w:rPr>
                <w:rFonts w:ascii="Arial" w:hAnsi="Arial" w:cs="Arial"/>
                <w:sz w:val="16"/>
                <w:szCs w:val="16"/>
              </w:rPr>
              <w:t>4</w:t>
            </w:r>
            <w:r w:rsidRPr="007C226B">
              <w:rPr>
                <w:rFonts w:ascii="Arial" w:hAnsi="Arial" w:cs="Arial"/>
                <w:sz w:val="16"/>
                <w:szCs w:val="16"/>
              </w:rPr>
              <w:t>)</w:t>
            </w:r>
          </w:p>
        </w:tc>
      </w:tr>
      <w:tr w:rsidR="001C0F49" w:rsidRPr="0075166C" w14:paraId="12F9A1EF" w14:textId="77777777" w:rsidTr="00293BD0">
        <w:trPr>
          <w:trHeight w:val="204"/>
        </w:trPr>
        <w:tc>
          <w:tcPr>
            <w:tcW w:w="2552" w:type="dxa"/>
            <w:tcBorders>
              <w:top w:val="nil"/>
              <w:left w:val="nil"/>
              <w:right w:val="nil"/>
            </w:tcBorders>
            <w:shd w:val="clear" w:color="auto" w:fill="auto"/>
            <w:vAlign w:val="bottom"/>
            <w:hideMark/>
          </w:tcPr>
          <w:p w14:paraId="14FFE70D" w14:textId="77777777" w:rsidR="001C0F49" w:rsidRPr="0075166C" w:rsidRDefault="001C0F49" w:rsidP="00FF2675">
            <w:pPr>
              <w:spacing w:after="0" w:line="240" w:lineRule="auto"/>
              <w:rPr>
                <w:rFonts w:ascii="Arial" w:hAnsi="Arial" w:cs="Arial"/>
                <w:b/>
                <w:bCs/>
                <w:sz w:val="16"/>
                <w:szCs w:val="16"/>
              </w:rPr>
            </w:pPr>
            <w:r w:rsidRPr="0075166C">
              <w:rPr>
                <w:rFonts w:ascii="Arial" w:hAnsi="Arial" w:cs="Arial"/>
                <w:b/>
                <w:bCs/>
                <w:sz w:val="16"/>
                <w:szCs w:val="16"/>
              </w:rPr>
              <w:t>Total other movements</w:t>
            </w:r>
          </w:p>
        </w:tc>
        <w:tc>
          <w:tcPr>
            <w:tcW w:w="709" w:type="dxa"/>
            <w:tcBorders>
              <w:top w:val="single" w:sz="4" w:space="0" w:color="auto"/>
              <w:left w:val="nil"/>
              <w:bottom w:val="single" w:sz="4" w:space="0" w:color="auto"/>
              <w:right w:val="nil"/>
            </w:tcBorders>
            <w:shd w:val="clear" w:color="auto" w:fill="auto"/>
            <w:noWrap/>
            <w:vAlign w:val="bottom"/>
            <w:hideMark/>
          </w:tcPr>
          <w:p w14:paraId="384F8A61" w14:textId="77777777" w:rsidR="001C0F49" w:rsidRPr="007C226B" w:rsidRDefault="001C0F49" w:rsidP="00372D00">
            <w:pPr>
              <w:spacing w:after="0" w:line="240" w:lineRule="auto"/>
              <w:jc w:val="right"/>
              <w:rPr>
                <w:rFonts w:ascii="Arial" w:hAnsi="Arial" w:cs="Arial"/>
                <w:b/>
                <w:bCs/>
                <w:sz w:val="16"/>
                <w:szCs w:val="16"/>
              </w:rPr>
            </w:pPr>
            <w:r w:rsidRPr="007C226B">
              <w:rPr>
                <w:rFonts w:ascii="Arial" w:hAnsi="Arial" w:cs="Arial"/>
                <w:b/>
                <w:bCs/>
                <w:sz w:val="16"/>
                <w:szCs w:val="16"/>
              </w:rPr>
              <w:t>-</w:t>
            </w:r>
          </w:p>
        </w:tc>
        <w:tc>
          <w:tcPr>
            <w:tcW w:w="866" w:type="dxa"/>
            <w:tcBorders>
              <w:top w:val="single" w:sz="4" w:space="0" w:color="auto"/>
              <w:left w:val="nil"/>
              <w:bottom w:val="single" w:sz="4" w:space="0" w:color="auto"/>
              <w:right w:val="nil"/>
            </w:tcBorders>
            <w:shd w:val="clear" w:color="auto" w:fill="auto"/>
            <w:noWrap/>
            <w:vAlign w:val="bottom"/>
            <w:hideMark/>
          </w:tcPr>
          <w:p w14:paraId="5E7C8EF7" w14:textId="77777777" w:rsidR="001C0F49" w:rsidRPr="007C226B" w:rsidRDefault="001C0F49" w:rsidP="00372D00">
            <w:pPr>
              <w:spacing w:after="0" w:line="240" w:lineRule="auto"/>
              <w:jc w:val="right"/>
              <w:rPr>
                <w:rFonts w:ascii="Arial" w:hAnsi="Arial" w:cs="Arial"/>
                <w:b/>
                <w:bCs/>
                <w:sz w:val="16"/>
                <w:szCs w:val="16"/>
              </w:rPr>
            </w:pPr>
            <w:r w:rsidRPr="007C226B">
              <w:rPr>
                <w:rFonts w:ascii="Arial" w:hAnsi="Arial" w:cs="Arial"/>
                <w:b/>
                <w:bCs/>
                <w:sz w:val="16"/>
                <w:szCs w:val="16"/>
              </w:rPr>
              <w:t>(3,34</w:t>
            </w:r>
            <w:r>
              <w:rPr>
                <w:rFonts w:ascii="Arial" w:hAnsi="Arial" w:cs="Arial"/>
                <w:b/>
                <w:bCs/>
                <w:sz w:val="16"/>
                <w:szCs w:val="16"/>
              </w:rPr>
              <w:t>4</w:t>
            </w:r>
            <w:r w:rsidRPr="007C226B">
              <w:rPr>
                <w:rFonts w:ascii="Arial" w:hAnsi="Arial" w:cs="Arial"/>
                <w:b/>
                <w:bCs/>
                <w:sz w:val="16"/>
                <w:szCs w:val="16"/>
              </w:rPr>
              <w:t>)</w:t>
            </w:r>
          </w:p>
        </w:tc>
        <w:tc>
          <w:tcPr>
            <w:tcW w:w="964" w:type="dxa"/>
            <w:tcBorders>
              <w:top w:val="single" w:sz="4" w:space="0" w:color="auto"/>
              <w:left w:val="nil"/>
              <w:bottom w:val="single" w:sz="4" w:space="0" w:color="auto"/>
              <w:right w:val="nil"/>
            </w:tcBorders>
            <w:shd w:val="clear" w:color="auto" w:fill="auto"/>
            <w:noWrap/>
            <w:vAlign w:val="bottom"/>
            <w:hideMark/>
          </w:tcPr>
          <w:p w14:paraId="6B8590DD" w14:textId="77777777" w:rsidR="001C0F49" w:rsidRPr="007C226B" w:rsidRDefault="001C0F49" w:rsidP="00372D00">
            <w:pPr>
              <w:spacing w:after="0" w:line="240" w:lineRule="auto"/>
              <w:jc w:val="right"/>
              <w:rPr>
                <w:rFonts w:ascii="Arial" w:hAnsi="Arial" w:cs="Arial"/>
                <w:b/>
                <w:bCs/>
                <w:sz w:val="16"/>
                <w:szCs w:val="16"/>
              </w:rPr>
            </w:pPr>
            <w:r w:rsidRPr="007C226B">
              <w:rPr>
                <w:rFonts w:ascii="Arial" w:hAnsi="Arial" w:cs="Arial"/>
                <w:b/>
                <w:bCs/>
                <w:sz w:val="16"/>
                <w:szCs w:val="16"/>
              </w:rPr>
              <w:t>(2,524)</w:t>
            </w:r>
          </w:p>
        </w:tc>
        <w:tc>
          <w:tcPr>
            <w:tcW w:w="821" w:type="dxa"/>
            <w:tcBorders>
              <w:top w:val="single" w:sz="4" w:space="0" w:color="auto"/>
              <w:left w:val="nil"/>
              <w:bottom w:val="single" w:sz="4" w:space="0" w:color="auto"/>
              <w:right w:val="nil"/>
            </w:tcBorders>
            <w:shd w:val="clear" w:color="auto" w:fill="auto"/>
            <w:noWrap/>
            <w:vAlign w:val="bottom"/>
            <w:hideMark/>
          </w:tcPr>
          <w:p w14:paraId="7E136724" w14:textId="77777777" w:rsidR="001C0F49" w:rsidRPr="007C226B" w:rsidRDefault="001C0F49" w:rsidP="00372D00">
            <w:pPr>
              <w:spacing w:after="0" w:line="240" w:lineRule="auto"/>
              <w:jc w:val="right"/>
              <w:rPr>
                <w:rFonts w:ascii="Arial" w:hAnsi="Arial" w:cs="Arial"/>
                <w:b/>
                <w:bCs/>
                <w:sz w:val="16"/>
                <w:szCs w:val="16"/>
              </w:rPr>
            </w:pPr>
            <w:r w:rsidRPr="007C226B">
              <w:rPr>
                <w:rFonts w:ascii="Arial" w:hAnsi="Arial" w:cs="Arial"/>
                <w:b/>
                <w:bCs/>
                <w:sz w:val="16"/>
                <w:szCs w:val="16"/>
              </w:rPr>
              <w:t>(3,000)</w:t>
            </w:r>
          </w:p>
        </w:tc>
        <w:tc>
          <w:tcPr>
            <w:tcW w:w="981" w:type="dxa"/>
            <w:tcBorders>
              <w:top w:val="single" w:sz="4" w:space="0" w:color="auto"/>
              <w:left w:val="nil"/>
              <w:bottom w:val="single" w:sz="4" w:space="0" w:color="auto"/>
              <w:right w:val="nil"/>
            </w:tcBorders>
            <w:shd w:val="clear" w:color="auto" w:fill="auto"/>
            <w:noWrap/>
            <w:vAlign w:val="bottom"/>
            <w:hideMark/>
          </w:tcPr>
          <w:p w14:paraId="4968CFD5" w14:textId="77777777" w:rsidR="001C0F49" w:rsidRPr="007C226B" w:rsidRDefault="001C0F49" w:rsidP="00372D00">
            <w:pPr>
              <w:spacing w:after="0" w:line="240" w:lineRule="auto"/>
              <w:jc w:val="right"/>
              <w:rPr>
                <w:rFonts w:ascii="Arial" w:hAnsi="Arial" w:cs="Arial"/>
                <w:b/>
                <w:bCs/>
                <w:sz w:val="16"/>
                <w:szCs w:val="16"/>
              </w:rPr>
            </w:pPr>
            <w:r w:rsidRPr="007C226B">
              <w:rPr>
                <w:rFonts w:ascii="Arial" w:hAnsi="Arial" w:cs="Arial"/>
                <w:b/>
                <w:bCs/>
                <w:sz w:val="16"/>
                <w:szCs w:val="16"/>
              </w:rPr>
              <w:t>(1,125)</w:t>
            </w:r>
          </w:p>
        </w:tc>
        <w:tc>
          <w:tcPr>
            <w:tcW w:w="818" w:type="dxa"/>
            <w:gridSpan w:val="2"/>
            <w:tcBorders>
              <w:top w:val="single" w:sz="4" w:space="0" w:color="auto"/>
              <w:left w:val="nil"/>
              <w:bottom w:val="single" w:sz="4" w:space="0" w:color="auto"/>
              <w:right w:val="nil"/>
            </w:tcBorders>
            <w:shd w:val="clear" w:color="auto" w:fill="auto"/>
            <w:noWrap/>
            <w:vAlign w:val="bottom"/>
            <w:hideMark/>
          </w:tcPr>
          <w:p w14:paraId="54F9ECAE" w14:textId="77777777" w:rsidR="001C0F49" w:rsidRPr="007C226B" w:rsidRDefault="001C0F49" w:rsidP="00372D00">
            <w:pPr>
              <w:spacing w:after="0" w:line="240" w:lineRule="auto"/>
              <w:jc w:val="right"/>
              <w:rPr>
                <w:rFonts w:ascii="Arial" w:hAnsi="Arial" w:cs="Arial"/>
                <w:b/>
                <w:bCs/>
                <w:sz w:val="16"/>
                <w:szCs w:val="16"/>
              </w:rPr>
            </w:pPr>
            <w:r w:rsidRPr="007C226B">
              <w:rPr>
                <w:rFonts w:ascii="Arial" w:hAnsi="Arial" w:cs="Arial"/>
                <w:b/>
                <w:bCs/>
                <w:sz w:val="16"/>
                <w:szCs w:val="16"/>
              </w:rPr>
              <w:t>(9,99</w:t>
            </w:r>
            <w:r>
              <w:rPr>
                <w:rFonts w:ascii="Arial" w:hAnsi="Arial" w:cs="Arial"/>
                <w:b/>
                <w:bCs/>
                <w:sz w:val="16"/>
                <w:szCs w:val="16"/>
              </w:rPr>
              <w:t>3</w:t>
            </w:r>
            <w:r w:rsidRPr="007C226B">
              <w:rPr>
                <w:rFonts w:ascii="Arial" w:hAnsi="Arial" w:cs="Arial"/>
                <w:b/>
                <w:bCs/>
                <w:sz w:val="16"/>
                <w:szCs w:val="16"/>
              </w:rPr>
              <w:t>)</w:t>
            </w:r>
          </w:p>
        </w:tc>
      </w:tr>
      <w:tr w:rsidR="001C0F49" w:rsidRPr="0075166C" w14:paraId="37D3AF26" w14:textId="77777777" w:rsidTr="00293BD0">
        <w:trPr>
          <w:trHeight w:val="204"/>
        </w:trPr>
        <w:tc>
          <w:tcPr>
            <w:tcW w:w="2552" w:type="dxa"/>
            <w:tcBorders>
              <w:top w:val="nil"/>
              <w:left w:val="nil"/>
              <w:bottom w:val="nil"/>
              <w:right w:val="nil"/>
            </w:tcBorders>
            <w:shd w:val="clear" w:color="auto" w:fill="auto"/>
            <w:vAlign w:val="bottom"/>
            <w:hideMark/>
          </w:tcPr>
          <w:p w14:paraId="0DC615AF" w14:textId="77777777" w:rsidR="001C0F49" w:rsidRPr="0075166C" w:rsidRDefault="001C0F49" w:rsidP="00FF2675">
            <w:pPr>
              <w:spacing w:after="0" w:line="240" w:lineRule="auto"/>
              <w:rPr>
                <w:rFonts w:ascii="Arial" w:hAnsi="Arial" w:cs="Arial"/>
                <w:b/>
                <w:bCs/>
                <w:sz w:val="16"/>
                <w:szCs w:val="16"/>
              </w:rPr>
            </w:pPr>
            <w:r w:rsidRPr="0075166C">
              <w:rPr>
                <w:rFonts w:ascii="Arial" w:hAnsi="Arial" w:cs="Arial"/>
                <w:b/>
                <w:bCs/>
                <w:sz w:val="16"/>
                <w:szCs w:val="16"/>
              </w:rPr>
              <w:t>As at 30 June 2023</w:t>
            </w:r>
          </w:p>
        </w:tc>
        <w:tc>
          <w:tcPr>
            <w:tcW w:w="709" w:type="dxa"/>
            <w:tcBorders>
              <w:top w:val="nil"/>
              <w:left w:val="nil"/>
              <w:bottom w:val="nil"/>
              <w:right w:val="nil"/>
            </w:tcBorders>
            <w:shd w:val="clear" w:color="auto" w:fill="auto"/>
            <w:noWrap/>
            <w:vAlign w:val="bottom"/>
            <w:hideMark/>
          </w:tcPr>
          <w:p w14:paraId="033A9579" w14:textId="77777777" w:rsidR="001C0F49" w:rsidRPr="007C226B" w:rsidRDefault="001C0F49" w:rsidP="00372D00">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7984ED97" w14:textId="77777777" w:rsidR="001C0F49" w:rsidRPr="007C226B" w:rsidRDefault="001C0F49" w:rsidP="00372D0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7B9BA141" w14:textId="77777777" w:rsidR="001C0F49" w:rsidRPr="007C226B" w:rsidRDefault="001C0F49" w:rsidP="00372D00">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1C864502" w14:textId="77777777" w:rsidR="001C0F49" w:rsidRPr="007C226B" w:rsidRDefault="001C0F49" w:rsidP="00372D00">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66122415" w14:textId="77777777" w:rsidR="001C0F49" w:rsidRPr="007C226B" w:rsidRDefault="001C0F49" w:rsidP="00372D00">
            <w:pPr>
              <w:spacing w:after="0" w:line="240" w:lineRule="auto"/>
              <w:jc w:val="right"/>
              <w:rPr>
                <w:rFonts w:ascii="Arial" w:hAnsi="Arial" w:cs="Arial"/>
                <w:sz w:val="16"/>
                <w:szCs w:val="16"/>
              </w:rPr>
            </w:pPr>
          </w:p>
        </w:tc>
        <w:tc>
          <w:tcPr>
            <w:tcW w:w="818" w:type="dxa"/>
            <w:gridSpan w:val="2"/>
            <w:tcBorders>
              <w:top w:val="nil"/>
              <w:left w:val="nil"/>
              <w:bottom w:val="nil"/>
              <w:right w:val="nil"/>
            </w:tcBorders>
            <w:shd w:val="clear" w:color="auto" w:fill="auto"/>
            <w:noWrap/>
            <w:vAlign w:val="bottom"/>
            <w:hideMark/>
          </w:tcPr>
          <w:p w14:paraId="60FF28F8" w14:textId="77777777" w:rsidR="001C0F49" w:rsidRPr="007C226B" w:rsidRDefault="001C0F49" w:rsidP="00372D00">
            <w:pPr>
              <w:spacing w:after="0" w:line="240" w:lineRule="auto"/>
              <w:jc w:val="right"/>
              <w:rPr>
                <w:rFonts w:ascii="Arial" w:hAnsi="Arial" w:cs="Arial"/>
                <w:sz w:val="16"/>
                <w:szCs w:val="16"/>
              </w:rPr>
            </w:pPr>
          </w:p>
        </w:tc>
      </w:tr>
      <w:tr w:rsidR="001C0F49" w:rsidRPr="0075166C" w14:paraId="59CC52B6" w14:textId="77777777" w:rsidTr="00293BD0">
        <w:trPr>
          <w:trHeight w:val="204"/>
        </w:trPr>
        <w:tc>
          <w:tcPr>
            <w:tcW w:w="2552" w:type="dxa"/>
            <w:tcBorders>
              <w:top w:val="nil"/>
              <w:left w:val="nil"/>
              <w:bottom w:val="nil"/>
              <w:right w:val="nil"/>
            </w:tcBorders>
            <w:shd w:val="clear" w:color="auto" w:fill="auto"/>
            <w:vAlign w:val="bottom"/>
            <w:hideMark/>
          </w:tcPr>
          <w:p w14:paraId="4EF324B6" w14:textId="77777777" w:rsidR="001C0F49" w:rsidRPr="0075166C" w:rsidRDefault="001C0F49" w:rsidP="00FF2675">
            <w:pPr>
              <w:spacing w:after="0" w:line="240" w:lineRule="auto"/>
              <w:ind w:left="113"/>
              <w:rPr>
                <w:rFonts w:ascii="Arial" w:hAnsi="Arial" w:cs="Arial"/>
                <w:sz w:val="16"/>
                <w:szCs w:val="16"/>
              </w:rPr>
            </w:pPr>
            <w:r w:rsidRPr="0075166C">
              <w:rPr>
                <w:rFonts w:ascii="Arial" w:hAnsi="Arial" w:cs="Arial"/>
                <w:sz w:val="16"/>
                <w:szCs w:val="16"/>
              </w:rPr>
              <w:t>Gross book value</w:t>
            </w:r>
          </w:p>
        </w:tc>
        <w:tc>
          <w:tcPr>
            <w:tcW w:w="709" w:type="dxa"/>
            <w:tcBorders>
              <w:top w:val="nil"/>
              <w:left w:val="nil"/>
              <w:bottom w:val="nil"/>
              <w:right w:val="nil"/>
            </w:tcBorders>
            <w:shd w:val="clear" w:color="auto" w:fill="auto"/>
            <w:noWrap/>
            <w:vAlign w:val="bottom"/>
            <w:hideMark/>
          </w:tcPr>
          <w:p w14:paraId="60D44723"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4AB9EE91"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5A021D3F"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16,449</w:t>
            </w:r>
          </w:p>
        </w:tc>
        <w:tc>
          <w:tcPr>
            <w:tcW w:w="821" w:type="dxa"/>
            <w:tcBorders>
              <w:top w:val="nil"/>
              <w:left w:val="nil"/>
              <w:bottom w:val="nil"/>
              <w:right w:val="nil"/>
            </w:tcBorders>
            <w:shd w:val="clear" w:color="auto" w:fill="auto"/>
            <w:noWrap/>
            <w:vAlign w:val="bottom"/>
            <w:hideMark/>
          </w:tcPr>
          <w:p w14:paraId="1E28DB4C"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89,826</w:t>
            </w:r>
          </w:p>
        </w:tc>
        <w:tc>
          <w:tcPr>
            <w:tcW w:w="981" w:type="dxa"/>
            <w:tcBorders>
              <w:top w:val="nil"/>
              <w:left w:val="nil"/>
              <w:bottom w:val="nil"/>
              <w:right w:val="nil"/>
            </w:tcBorders>
            <w:shd w:val="clear" w:color="auto" w:fill="auto"/>
            <w:noWrap/>
            <w:vAlign w:val="bottom"/>
            <w:hideMark/>
          </w:tcPr>
          <w:p w14:paraId="2071AB2F"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7,481</w:t>
            </w:r>
          </w:p>
        </w:tc>
        <w:tc>
          <w:tcPr>
            <w:tcW w:w="818" w:type="dxa"/>
            <w:gridSpan w:val="2"/>
            <w:tcBorders>
              <w:top w:val="nil"/>
              <w:left w:val="nil"/>
              <w:bottom w:val="nil"/>
              <w:right w:val="nil"/>
            </w:tcBorders>
            <w:shd w:val="clear" w:color="auto" w:fill="auto"/>
            <w:noWrap/>
            <w:vAlign w:val="bottom"/>
            <w:hideMark/>
          </w:tcPr>
          <w:p w14:paraId="43C0E2DF"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113,756</w:t>
            </w:r>
          </w:p>
        </w:tc>
      </w:tr>
      <w:tr w:rsidR="001C0F49" w:rsidRPr="0075166C" w14:paraId="59DC9F04" w14:textId="77777777" w:rsidTr="00293BD0">
        <w:trPr>
          <w:trHeight w:val="204"/>
        </w:trPr>
        <w:tc>
          <w:tcPr>
            <w:tcW w:w="2552" w:type="dxa"/>
            <w:tcBorders>
              <w:top w:val="nil"/>
              <w:left w:val="nil"/>
              <w:bottom w:val="nil"/>
              <w:right w:val="nil"/>
            </w:tcBorders>
            <w:shd w:val="clear" w:color="auto" w:fill="auto"/>
            <w:vAlign w:val="bottom"/>
            <w:hideMark/>
          </w:tcPr>
          <w:p w14:paraId="0E8DF7D2" w14:textId="77777777" w:rsidR="001C0F49" w:rsidRPr="0075166C" w:rsidRDefault="001C0F49" w:rsidP="00FF2675">
            <w:pPr>
              <w:spacing w:after="0" w:line="240" w:lineRule="auto"/>
              <w:ind w:left="113"/>
              <w:rPr>
                <w:rFonts w:ascii="Arial" w:hAnsi="Arial" w:cs="Arial"/>
                <w:sz w:val="16"/>
                <w:szCs w:val="16"/>
              </w:rPr>
            </w:pPr>
            <w:r w:rsidRPr="0075166C">
              <w:rPr>
                <w:rFonts w:ascii="Arial" w:hAnsi="Arial" w:cs="Arial"/>
                <w:sz w:val="16"/>
                <w:szCs w:val="16"/>
              </w:rPr>
              <w:t>Gross book value - ROU assets</w:t>
            </w:r>
          </w:p>
        </w:tc>
        <w:tc>
          <w:tcPr>
            <w:tcW w:w="709" w:type="dxa"/>
            <w:tcBorders>
              <w:top w:val="nil"/>
              <w:left w:val="nil"/>
              <w:bottom w:val="nil"/>
              <w:right w:val="nil"/>
            </w:tcBorders>
            <w:shd w:val="clear" w:color="auto" w:fill="auto"/>
            <w:noWrap/>
            <w:vAlign w:val="bottom"/>
            <w:hideMark/>
          </w:tcPr>
          <w:p w14:paraId="7768F5BF"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65,660</w:t>
            </w:r>
          </w:p>
        </w:tc>
        <w:tc>
          <w:tcPr>
            <w:tcW w:w="866" w:type="dxa"/>
            <w:tcBorders>
              <w:top w:val="nil"/>
              <w:left w:val="nil"/>
              <w:bottom w:val="nil"/>
              <w:right w:val="nil"/>
            </w:tcBorders>
            <w:shd w:val="clear" w:color="auto" w:fill="auto"/>
            <w:noWrap/>
            <w:vAlign w:val="bottom"/>
            <w:hideMark/>
          </w:tcPr>
          <w:p w14:paraId="10A8A503"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112,708</w:t>
            </w:r>
          </w:p>
        </w:tc>
        <w:tc>
          <w:tcPr>
            <w:tcW w:w="964" w:type="dxa"/>
            <w:tcBorders>
              <w:top w:val="nil"/>
              <w:left w:val="nil"/>
              <w:bottom w:val="nil"/>
              <w:right w:val="nil"/>
            </w:tcBorders>
            <w:shd w:val="clear" w:color="auto" w:fill="auto"/>
            <w:noWrap/>
            <w:vAlign w:val="bottom"/>
            <w:hideMark/>
          </w:tcPr>
          <w:p w14:paraId="30CF2B0C"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w:t>
            </w:r>
          </w:p>
        </w:tc>
        <w:tc>
          <w:tcPr>
            <w:tcW w:w="821" w:type="dxa"/>
            <w:tcBorders>
              <w:top w:val="nil"/>
              <w:left w:val="nil"/>
              <w:bottom w:val="nil"/>
              <w:right w:val="nil"/>
            </w:tcBorders>
            <w:shd w:val="clear" w:color="auto" w:fill="auto"/>
            <w:noWrap/>
            <w:vAlign w:val="bottom"/>
            <w:hideMark/>
          </w:tcPr>
          <w:p w14:paraId="16B345BA"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7686A64A"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w:t>
            </w:r>
          </w:p>
        </w:tc>
        <w:tc>
          <w:tcPr>
            <w:tcW w:w="818" w:type="dxa"/>
            <w:gridSpan w:val="2"/>
            <w:tcBorders>
              <w:top w:val="nil"/>
              <w:left w:val="nil"/>
              <w:bottom w:val="nil"/>
              <w:right w:val="nil"/>
            </w:tcBorders>
            <w:shd w:val="clear" w:color="auto" w:fill="auto"/>
            <w:noWrap/>
            <w:vAlign w:val="bottom"/>
            <w:hideMark/>
          </w:tcPr>
          <w:p w14:paraId="26A66E27"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178,368</w:t>
            </w:r>
          </w:p>
        </w:tc>
      </w:tr>
      <w:tr w:rsidR="001C0F49" w:rsidRPr="0075166C" w14:paraId="11D4C97E" w14:textId="77777777" w:rsidTr="00293BD0">
        <w:trPr>
          <w:trHeight w:val="204"/>
        </w:trPr>
        <w:tc>
          <w:tcPr>
            <w:tcW w:w="2552" w:type="dxa"/>
            <w:tcBorders>
              <w:top w:val="nil"/>
              <w:left w:val="nil"/>
              <w:bottom w:val="nil"/>
              <w:right w:val="nil"/>
            </w:tcBorders>
            <w:shd w:val="clear" w:color="auto" w:fill="auto"/>
            <w:vAlign w:val="bottom"/>
            <w:hideMark/>
          </w:tcPr>
          <w:p w14:paraId="7FCD35EA" w14:textId="77777777" w:rsidR="001C0F49" w:rsidRPr="0075166C" w:rsidRDefault="001C0F49" w:rsidP="00FF2675">
            <w:pPr>
              <w:spacing w:after="0" w:line="240" w:lineRule="auto"/>
              <w:ind w:left="113"/>
              <w:rPr>
                <w:rFonts w:ascii="Arial" w:hAnsi="Arial" w:cs="Arial"/>
                <w:sz w:val="16"/>
                <w:szCs w:val="16"/>
              </w:rPr>
            </w:pPr>
            <w:r w:rsidRPr="0075166C">
              <w:rPr>
                <w:rFonts w:ascii="Arial" w:hAnsi="Arial" w:cs="Arial"/>
                <w:sz w:val="16"/>
                <w:szCs w:val="16"/>
              </w:rPr>
              <w:t>Accumulated depreciation/</w:t>
            </w:r>
            <w:r>
              <w:rPr>
                <w:rFonts w:ascii="Arial" w:hAnsi="Arial" w:cs="Arial"/>
                <w:sz w:val="16"/>
                <w:szCs w:val="16"/>
              </w:rPr>
              <w:t xml:space="preserve"> </w:t>
            </w:r>
            <w:r w:rsidRPr="0075166C">
              <w:rPr>
                <w:rFonts w:ascii="Arial" w:hAnsi="Arial" w:cs="Arial"/>
                <w:sz w:val="16"/>
                <w:szCs w:val="16"/>
              </w:rPr>
              <w:t>amortisation and impairment</w:t>
            </w:r>
          </w:p>
        </w:tc>
        <w:tc>
          <w:tcPr>
            <w:tcW w:w="709" w:type="dxa"/>
            <w:tcBorders>
              <w:top w:val="nil"/>
              <w:left w:val="nil"/>
              <w:bottom w:val="nil"/>
              <w:right w:val="nil"/>
            </w:tcBorders>
            <w:shd w:val="clear" w:color="auto" w:fill="auto"/>
            <w:noWrap/>
            <w:vAlign w:val="bottom"/>
            <w:hideMark/>
          </w:tcPr>
          <w:p w14:paraId="7E9A4D90"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009E7B63"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5AF031FF"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(4,605)</w:t>
            </w:r>
          </w:p>
        </w:tc>
        <w:tc>
          <w:tcPr>
            <w:tcW w:w="821" w:type="dxa"/>
            <w:tcBorders>
              <w:top w:val="nil"/>
              <w:left w:val="nil"/>
              <w:bottom w:val="nil"/>
              <w:right w:val="nil"/>
            </w:tcBorders>
            <w:shd w:val="clear" w:color="auto" w:fill="auto"/>
            <w:noWrap/>
            <w:vAlign w:val="bottom"/>
            <w:hideMark/>
          </w:tcPr>
          <w:p w14:paraId="4BBAE3D8"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(6,037)</w:t>
            </w:r>
          </w:p>
        </w:tc>
        <w:tc>
          <w:tcPr>
            <w:tcW w:w="981" w:type="dxa"/>
            <w:tcBorders>
              <w:top w:val="nil"/>
              <w:left w:val="nil"/>
              <w:bottom w:val="nil"/>
              <w:right w:val="nil"/>
            </w:tcBorders>
            <w:shd w:val="clear" w:color="auto" w:fill="auto"/>
            <w:noWrap/>
            <w:vAlign w:val="bottom"/>
            <w:hideMark/>
          </w:tcPr>
          <w:p w14:paraId="5BC3C376"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(2,550)</w:t>
            </w:r>
          </w:p>
        </w:tc>
        <w:tc>
          <w:tcPr>
            <w:tcW w:w="818" w:type="dxa"/>
            <w:gridSpan w:val="2"/>
            <w:tcBorders>
              <w:top w:val="nil"/>
              <w:left w:val="nil"/>
              <w:bottom w:val="nil"/>
              <w:right w:val="nil"/>
            </w:tcBorders>
            <w:shd w:val="clear" w:color="auto" w:fill="auto"/>
            <w:noWrap/>
            <w:vAlign w:val="bottom"/>
            <w:hideMark/>
          </w:tcPr>
          <w:p w14:paraId="002E7896"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(13,192)</w:t>
            </w:r>
          </w:p>
        </w:tc>
      </w:tr>
      <w:tr w:rsidR="001C0F49" w:rsidRPr="0075166C" w14:paraId="030F343D" w14:textId="77777777" w:rsidTr="00293BD0">
        <w:trPr>
          <w:trHeight w:val="204"/>
        </w:trPr>
        <w:tc>
          <w:tcPr>
            <w:tcW w:w="2552" w:type="dxa"/>
            <w:tcBorders>
              <w:top w:val="nil"/>
              <w:left w:val="nil"/>
              <w:bottom w:val="nil"/>
              <w:right w:val="nil"/>
            </w:tcBorders>
            <w:shd w:val="clear" w:color="auto" w:fill="auto"/>
            <w:vAlign w:val="bottom"/>
            <w:hideMark/>
          </w:tcPr>
          <w:p w14:paraId="2B42A6B1" w14:textId="77777777" w:rsidR="001C0F49" w:rsidRPr="0075166C" w:rsidRDefault="001C0F49" w:rsidP="00FF2675">
            <w:pPr>
              <w:spacing w:after="0" w:line="240" w:lineRule="auto"/>
              <w:ind w:left="113"/>
              <w:rPr>
                <w:rFonts w:ascii="Arial" w:hAnsi="Arial" w:cs="Arial"/>
                <w:sz w:val="16"/>
                <w:szCs w:val="16"/>
              </w:rPr>
            </w:pPr>
            <w:r w:rsidRPr="0075166C">
              <w:rPr>
                <w:rFonts w:ascii="Arial" w:hAnsi="Arial" w:cs="Arial"/>
                <w:sz w:val="16"/>
                <w:szCs w:val="16"/>
              </w:rPr>
              <w:t>Accumulated depreciation/</w:t>
            </w:r>
            <w:r>
              <w:rPr>
                <w:rFonts w:ascii="Arial" w:hAnsi="Arial" w:cs="Arial"/>
                <w:sz w:val="16"/>
                <w:szCs w:val="16"/>
              </w:rPr>
              <w:t xml:space="preserve"> </w:t>
            </w:r>
            <w:r w:rsidRPr="0075166C">
              <w:rPr>
                <w:rFonts w:ascii="Arial" w:hAnsi="Arial" w:cs="Arial"/>
                <w:sz w:val="16"/>
                <w:szCs w:val="16"/>
              </w:rPr>
              <w:t>amortisation and impairment - ROU assets</w:t>
            </w:r>
          </w:p>
        </w:tc>
        <w:tc>
          <w:tcPr>
            <w:tcW w:w="709" w:type="dxa"/>
            <w:tcBorders>
              <w:top w:val="nil"/>
              <w:left w:val="nil"/>
              <w:bottom w:val="nil"/>
              <w:right w:val="nil"/>
            </w:tcBorders>
            <w:shd w:val="clear" w:color="auto" w:fill="auto"/>
            <w:noWrap/>
            <w:vAlign w:val="bottom"/>
            <w:hideMark/>
          </w:tcPr>
          <w:p w14:paraId="370193D2"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5290C232"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(7,540)</w:t>
            </w:r>
          </w:p>
        </w:tc>
        <w:tc>
          <w:tcPr>
            <w:tcW w:w="964" w:type="dxa"/>
            <w:tcBorders>
              <w:top w:val="nil"/>
              <w:left w:val="nil"/>
              <w:bottom w:val="nil"/>
              <w:right w:val="nil"/>
            </w:tcBorders>
            <w:shd w:val="clear" w:color="auto" w:fill="auto"/>
            <w:noWrap/>
            <w:vAlign w:val="bottom"/>
            <w:hideMark/>
          </w:tcPr>
          <w:p w14:paraId="1676C904"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w:t>
            </w:r>
          </w:p>
        </w:tc>
        <w:tc>
          <w:tcPr>
            <w:tcW w:w="821" w:type="dxa"/>
            <w:tcBorders>
              <w:top w:val="nil"/>
              <w:left w:val="nil"/>
              <w:bottom w:val="nil"/>
              <w:right w:val="nil"/>
            </w:tcBorders>
            <w:shd w:val="clear" w:color="auto" w:fill="auto"/>
            <w:noWrap/>
            <w:vAlign w:val="bottom"/>
            <w:hideMark/>
          </w:tcPr>
          <w:p w14:paraId="660A518D"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34E789C8" w14:textId="77777777" w:rsidR="001C0F49" w:rsidRPr="007C226B" w:rsidRDefault="001C0F49" w:rsidP="00372D00">
            <w:pPr>
              <w:spacing w:after="0" w:line="240" w:lineRule="auto"/>
              <w:jc w:val="right"/>
              <w:rPr>
                <w:rFonts w:ascii="Arial" w:hAnsi="Arial" w:cs="Arial"/>
                <w:sz w:val="16"/>
                <w:szCs w:val="16"/>
              </w:rPr>
            </w:pPr>
            <w:r w:rsidRPr="007C226B">
              <w:rPr>
                <w:rFonts w:ascii="Arial" w:hAnsi="Arial" w:cs="Arial"/>
                <w:sz w:val="16"/>
                <w:szCs w:val="16"/>
              </w:rPr>
              <w:t>-</w:t>
            </w:r>
          </w:p>
        </w:tc>
        <w:tc>
          <w:tcPr>
            <w:tcW w:w="818" w:type="dxa"/>
            <w:gridSpan w:val="2"/>
            <w:tcBorders>
              <w:top w:val="nil"/>
              <w:left w:val="nil"/>
              <w:bottom w:val="nil"/>
              <w:right w:val="nil"/>
            </w:tcBorders>
            <w:shd w:val="clear" w:color="auto" w:fill="auto"/>
            <w:noWrap/>
            <w:vAlign w:val="bottom"/>
            <w:hideMark/>
          </w:tcPr>
          <w:p w14:paraId="319D854A" w14:textId="77777777" w:rsidR="001C0F49" w:rsidRPr="007C226B" w:rsidRDefault="001C0F49" w:rsidP="00372D00">
            <w:pPr>
              <w:spacing w:after="0" w:line="240" w:lineRule="auto"/>
              <w:jc w:val="right"/>
              <w:rPr>
                <w:rFonts w:ascii="Arial" w:hAnsi="Arial" w:cs="Arial"/>
                <w:sz w:val="16"/>
                <w:szCs w:val="16"/>
              </w:rPr>
            </w:pPr>
            <w:r>
              <w:rPr>
                <w:rFonts w:ascii="Arial" w:hAnsi="Arial" w:cs="Arial"/>
                <w:sz w:val="16"/>
                <w:szCs w:val="16"/>
              </w:rPr>
              <w:t>(7,540)</w:t>
            </w:r>
          </w:p>
        </w:tc>
      </w:tr>
      <w:tr w:rsidR="001C0F49" w:rsidRPr="0075166C" w14:paraId="2BB8DA71" w14:textId="77777777" w:rsidTr="00293BD0">
        <w:trPr>
          <w:trHeight w:val="204"/>
        </w:trPr>
        <w:tc>
          <w:tcPr>
            <w:tcW w:w="2552" w:type="dxa"/>
            <w:tcBorders>
              <w:top w:val="nil"/>
              <w:left w:val="nil"/>
              <w:bottom w:val="single" w:sz="4" w:space="0" w:color="auto"/>
              <w:right w:val="nil"/>
            </w:tcBorders>
            <w:shd w:val="clear" w:color="auto" w:fill="auto"/>
            <w:noWrap/>
            <w:vAlign w:val="bottom"/>
            <w:hideMark/>
          </w:tcPr>
          <w:p w14:paraId="7953BF28" w14:textId="77777777" w:rsidR="001C0F49" w:rsidRPr="0075166C" w:rsidRDefault="001C0F49" w:rsidP="00FF2675">
            <w:pPr>
              <w:spacing w:after="0" w:line="240" w:lineRule="auto"/>
              <w:rPr>
                <w:rFonts w:ascii="Arial" w:hAnsi="Arial" w:cs="Arial"/>
                <w:b/>
                <w:bCs/>
                <w:sz w:val="16"/>
                <w:szCs w:val="16"/>
              </w:rPr>
            </w:pPr>
            <w:r w:rsidRPr="0075166C">
              <w:rPr>
                <w:rFonts w:ascii="Arial" w:hAnsi="Arial" w:cs="Arial"/>
                <w:b/>
                <w:bCs/>
                <w:sz w:val="16"/>
                <w:szCs w:val="16"/>
              </w:rPr>
              <w:t>Closing net book balance</w:t>
            </w:r>
          </w:p>
        </w:tc>
        <w:tc>
          <w:tcPr>
            <w:tcW w:w="709" w:type="dxa"/>
            <w:tcBorders>
              <w:top w:val="single" w:sz="4" w:space="0" w:color="auto"/>
              <w:left w:val="nil"/>
              <w:bottom w:val="single" w:sz="4" w:space="0" w:color="auto"/>
              <w:right w:val="nil"/>
            </w:tcBorders>
            <w:shd w:val="clear" w:color="auto" w:fill="auto"/>
            <w:noWrap/>
            <w:vAlign w:val="bottom"/>
            <w:hideMark/>
          </w:tcPr>
          <w:p w14:paraId="1CD947D0" w14:textId="77777777" w:rsidR="001C0F49" w:rsidRPr="007C226B" w:rsidRDefault="001C0F49" w:rsidP="00372D00">
            <w:pPr>
              <w:spacing w:after="0" w:line="240" w:lineRule="auto"/>
              <w:jc w:val="right"/>
              <w:rPr>
                <w:rFonts w:ascii="Arial" w:hAnsi="Arial" w:cs="Arial"/>
                <w:b/>
                <w:bCs/>
                <w:sz w:val="16"/>
                <w:szCs w:val="16"/>
              </w:rPr>
            </w:pPr>
            <w:r>
              <w:rPr>
                <w:rFonts w:ascii="Arial" w:hAnsi="Arial" w:cs="Arial"/>
                <w:b/>
                <w:bCs/>
                <w:sz w:val="16"/>
                <w:szCs w:val="16"/>
              </w:rPr>
              <w:t>65,660</w:t>
            </w:r>
          </w:p>
        </w:tc>
        <w:tc>
          <w:tcPr>
            <w:tcW w:w="866" w:type="dxa"/>
            <w:tcBorders>
              <w:top w:val="single" w:sz="4" w:space="0" w:color="auto"/>
              <w:left w:val="nil"/>
              <w:bottom w:val="single" w:sz="4" w:space="0" w:color="auto"/>
              <w:right w:val="nil"/>
            </w:tcBorders>
            <w:shd w:val="clear" w:color="auto" w:fill="auto"/>
            <w:noWrap/>
            <w:vAlign w:val="bottom"/>
            <w:hideMark/>
          </w:tcPr>
          <w:p w14:paraId="56A4BEB8" w14:textId="77777777" w:rsidR="001C0F49" w:rsidRPr="007C226B" w:rsidRDefault="001C0F49" w:rsidP="00372D00">
            <w:pPr>
              <w:spacing w:after="0" w:line="240" w:lineRule="auto"/>
              <w:jc w:val="right"/>
              <w:rPr>
                <w:rFonts w:ascii="Arial" w:hAnsi="Arial" w:cs="Arial"/>
                <w:b/>
                <w:bCs/>
                <w:sz w:val="16"/>
                <w:szCs w:val="16"/>
              </w:rPr>
            </w:pPr>
            <w:r>
              <w:rPr>
                <w:rFonts w:ascii="Arial" w:hAnsi="Arial" w:cs="Arial"/>
                <w:b/>
                <w:bCs/>
                <w:sz w:val="16"/>
                <w:szCs w:val="16"/>
              </w:rPr>
              <w:t>105,168</w:t>
            </w:r>
          </w:p>
        </w:tc>
        <w:tc>
          <w:tcPr>
            <w:tcW w:w="964" w:type="dxa"/>
            <w:tcBorders>
              <w:top w:val="single" w:sz="4" w:space="0" w:color="auto"/>
              <w:left w:val="nil"/>
              <w:bottom w:val="single" w:sz="4" w:space="0" w:color="auto"/>
              <w:right w:val="nil"/>
            </w:tcBorders>
            <w:shd w:val="clear" w:color="auto" w:fill="auto"/>
            <w:noWrap/>
            <w:vAlign w:val="bottom"/>
            <w:hideMark/>
          </w:tcPr>
          <w:p w14:paraId="09356F9D" w14:textId="77777777" w:rsidR="001C0F49" w:rsidRPr="007C226B" w:rsidRDefault="001C0F49" w:rsidP="00372D00">
            <w:pPr>
              <w:spacing w:after="0" w:line="240" w:lineRule="auto"/>
              <w:jc w:val="right"/>
              <w:rPr>
                <w:rFonts w:ascii="Arial" w:hAnsi="Arial" w:cs="Arial"/>
                <w:b/>
                <w:bCs/>
                <w:sz w:val="16"/>
                <w:szCs w:val="16"/>
              </w:rPr>
            </w:pPr>
            <w:r>
              <w:rPr>
                <w:rFonts w:ascii="Arial" w:hAnsi="Arial" w:cs="Arial"/>
                <w:b/>
                <w:bCs/>
                <w:sz w:val="16"/>
                <w:szCs w:val="16"/>
              </w:rPr>
              <w:t>11,844</w:t>
            </w:r>
          </w:p>
        </w:tc>
        <w:tc>
          <w:tcPr>
            <w:tcW w:w="821" w:type="dxa"/>
            <w:tcBorders>
              <w:top w:val="single" w:sz="4" w:space="0" w:color="auto"/>
              <w:left w:val="nil"/>
              <w:bottom w:val="single" w:sz="4" w:space="0" w:color="auto"/>
              <w:right w:val="nil"/>
            </w:tcBorders>
            <w:shd w:val="clear" w:color="auto" w:fill="auto"/>
            <w:noWrap/>
            <w:vAlign w:val="bottom"/>
            <w:hideMark/>
          </w:tcPr>
          <w:p w14:paraId="62079A8C" w14:textId="77777777" w:rsidR="001C0F49" w:rsidRPr="007C226B" w:rsidRDefault="001C0F49" w:rsidP="00372D00">
            <w:pPr>
              <w:spacing w:after="0" w:line="240" w:lineRule="auto"/>
              <w:jc w:val="right"/>
              <w:rPr>
                <w:rFonts w:ascii="Arial" w:hAnsi="Arial" w:cs="Arial"/>
                <w:b/>
                <w:bCs/>
                <w:sz w:val="16"/>
                <w:szCs w:val="16"/>
              </w:rPr>
            </w:pPr>
            <w:r>
              <w:rPr>
                <w:rFonts w:ascii="Arial" w:hAnsi="Arial" w:cs="Arial"/>
                <w:b/>
                <w:bCs/>
                <w:sz w:val="16"/>
                <w:szCs w:val="16"/>
              </w:rPr>
              <w:t>83,789</w:t>
            </w:r>
          </w:p>
        </w:tc>
        <w:tc>
          <w:tcPr>
            <w:tcW w:w="981" w:type="dxa"/>
            <w:tcBorders>
              <w:top w:val="single" w:sz="4" w:space="0" w:color="auto"/>
              <w:left w:val="nil"/>
              <w:bottom w:val="single" w:sz="4" w:space="0" w:color="auto"/>
              <w:right w:val="nil"/>
            </w:tcBorders>
            <w:shd w:val="clear" w:color="auto" w:fill="auto"/>
            <w:noWrap/>
            <w:vAlign w:val="bottom"/>
            <w:hideMark/>
          </w:tcPr>
          <w:p w14:paraId="58C0D5C2" w14:textId="77777777" w:rsidR="001C0F49" w:rsidRPr="007C226B" w:rsidRDefault="001C0F49" w:rsidP="00372D00">
            <w:pPr>
              <w:spacing w:after="0" w:line="240" w:lineRule="auto"/>
              <w:jc w:val="right"/>
              <w:rPr>
                <w:rFonts w:ascii="Arial" w:hAnsi="Arial" w:cs="Arial"/>
                <w:b/>
                <w:bCs/>
                <w:sz w:val="16"/>
                <w:szCs w:val="16"/>
              </w:rPr>
            </w:pPr>
            <w:r>
              <w:rPr>
                <w:rFonts w:ascii="Arial" w:hAnsi="Arial" w:cs="Arial"/>
                <w:b/>
                <w:bCs/>
                <w:sz w:val="16"/>
                <w:szCs w:val="16"/>
              </w:rPr>
              <w:t>4,931</w:t>
            </w:r>
          </w:p>
        </w:tc>
        <w:tc>
          <w:tcPr>
            <w:tcW w:w="818" w:type="dxa"/>
            <w:gridSpan w:val="2"/>
            <w:tcBorders>
              <w:top w:val="single" w:sz="4" w:space="0" w:color="auto"/>
              <w:left w:val="nil"/>
              <w:bottom w:val="single" w:sz="4" w:space="0" w:color="auto"/>
              <w:right w:val="nil"/>
            </w:tcBorders>
            <w:shd w:val="clear" w:color="auto" w:fill="auto"/>
            <w:noWrap/>
            <w:vAlign w:val="bottom"/>
            <w:hideMark/>
          </w:tcPr>
          <w:p w14:paraId="78D558B4" w14:textId="77777777" w:rsidR="001C0F49" w:rsidRPr="007C226B" w:rsidRDefault="001C0F49" w:rsidP="00372D00">
            <w:pPr>
              <w:spacing w:after="0" w:line="240" w:lineRule="auto"/>
              <w:jc w:val="right"/>
              <w:rPr>
                <w:rFonts w:ascii="Arial" w:hAnsi="Arial" w:cs="Arial"/>
                <w:b/>
                <w:bCs/>
                <w:sz w:val="16"/>
                <w:szCs w:val="16"/>
              </w:rPr>
            </w:pPr>
            <w:r>
              <w:rPr>
                <w:rFonts w:ascii="Arial" w:hAnsi="Arial" w:cs="Arial"/>
                <w:b/>
                <w:bCs/>
                <w:sz w:val="16"/>
                <w:szCs w:val="16"/>
              </w:rPr>
              <w:t>271,393</w:t>
            </w:r>
          </w:p>
        </w:tc>
      </w:tr>
    </w:tbl>
    <w:p w14:paraId="6DA0EE00" w14:textId="77777777" w:rsidR="001C0F49" w:rsidRPr="002E5D24" w:rsidRDefault="001C0F49" w:rsidP="00372D00">
      <w:pPr>
        <w:pStyle w:val="ChartandTableFootnote"/>
        <w:spacing w:before="60"/>
        <w:jc w:val="left"/>
      </w:pPr>
      <w:r w:rsidRPr="00132F9E">
        <w:t>Prepared on Australian Accounting Standards basis.</w:t>
      </w:r>
    </w:p>
    <w:p w14:paraId="51D764BE" w14:textId="5967896D" w:rsidR="001C0F49" w:rsidRPr="00FF2675" w:rsidRDefault="001C0F49" w:rsidP="008D0F63">
      <w:pPr>
        <w:pStyle w:val="ChartandTableFootnoteAlpha"/>
        <w:numPr>
          <w:ilvl w:val="0"/>
          <w:numId w:val="70"/>
        </w:numPr>
        <w:tabs>
          <w:tab w:val="clear" w:pos="284"/>
        </w:tabs>
        <w:ind w:left="426" w:hanging="426"/>
        <w:jc w:val="left"/>
        <w:rPr>
          <w:rFonts w:cs="Arial"/>
          <w:szCs w:val="16"/>
        </w:rPr>
      </w:pPr>
      <w:r w:rsidRPr="00FF2675">
        <w:rPr>
          <w:rFonts w:cs="Arial"/>
          <w:szCs w:val="16"/>
        </w:rPr>
        <w:t>‘Appropriation equity’ refers to equity injections appropriations provided through Appropriation Bill (No.</w:t>
      </w:r>
      <w:r w:rsidR="009A4646">
        <w:rPr>
          <w:rFonts w:cs="Arial"/>
          <w:szCs w:val="16"/>
        </w:rPr>
        <w:t> </w:t>
      </w:r>
      <w:r w:rsidRPr="00FF2675">
        <w:rPr>
          <w:rFonts w:cs="Arial"/>
          <w:szCs w:val="16"/>
        </w:rPr>
        <w:t>2) 2022-23, including CDABs.</w:t>
      </w:r>
    </w:p>
    <w:p w14:paraId="4F40B8D8" w14:textId="17E23A48" w:rsidR="001C0F49" w:rsidRDefault="001C0F49" w:rsidP="00372D00">
      <w:pPr>
        <w:pStyle w:val="ChartandTableFootnoteAlpha"/>
        <w:numPr>
          <w:ilvl w:val="0"/>
          <w:numId w:val="8"/>
        </w:numPr>
        <w:tabs>
          <w:tab w:val="clear" w:pos="284"/>
        </w:tabs>
        <w:ind w:left="426" w:hanging="426"/>
        <w:jc w:val="left"/>
        <w:rPr>
          <w:rFonts w:cs="Arial"/>
          <w:szCs w:val="16"/>
        </w:rPr>
        <w:sectPr w:rsidR="001C0F49" w:rsidSect="00ED6621">
          <w:headerReference w:type="first" r:id="rId28"/>
          <w:footerReference w:type="first" r:id="rId29"/>
          <w:pgSz w:w="11906" w:h="16838" w:code="9"/>
          <w:pgMar w:top="2438" w:right="2098" w:bottom="2438" w:left="2098" w:header="1814" w:footer="1814" w:gutter="0"/>
          <w:cols w:space="708"/>
          <w:titlePg/>
          <w:docGrid w:linePitch="360"/>
        </w:sectPr>
      </w:pPr>
      <w:r w:rsidRPr="00777985">
        <w:rPr>
          <w:rFonts w:cs="Arial"/>
          <w:szCs w:val="16"/>
        </w:rPr>
        <w:t>‘Appropriation ordinary annual services’ refers to funding provided through Appropriation Bill (No. 1) 2022-23 for depreciation/amortisation expenses, or other operational expenses</w:t>
      </w:r>
    </w:p>
    <w:p w14:paraId="2AD73E73" w14:textId="11548A0F" w:rsidR="001C0F49" w:rsidRDefault="001C0F49" w:rsidP="00D7626B">
      <w:pPr>
        <w:pStyle w:val="BodyText"/>
        <w:spacing w:before="23"/>
        <w:rPr>
          <w:rFonts w:ascii="Arial" w:hAnsi="Arial" w:cs="Arial"/>
          <w:sz w:val="16"/>
          <w:szCs w:val="16"/>
        </w:rPr>
      </w:pPr>
    </w:p>
    <w:sectPr w:rsidR="001C0F49" w:rsidSect="00BA273A">
      <w:headerReference w:type="even" r:id="rId30"/>
      <w:headerReference w:type="default" r:id="rId31"/>
      <w:footerReference w:type="even" r:id="rId32"/>
      <w:footerReference w:type="default" r:id="rId33"/>
      <w:headerReference w:type="first" r:id="rId34"/>
      <w:type w:val="oddPage"/>
      <w:pgSz w:w="11906" w:h="16838" w:code="9"/>
      <w:pgMar w:top="2438" w:right="2098" w:bottom="2438"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D58D" w14:textId="7250FF5A" w:rsidR="005C752E" w:rsidRPr="003F0C8B" w:rsidRDefault="005C752E" w:rsidP="00293BD0">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214</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Australian Maritime Safety Authority</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5C752E" w:rsidRPr="00D7626B" w:rsidRDefault="005C752E"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E9B25" w14:textId="2F6DDF2F" w:rsidR="005C752E" w:rsidRDefault="005C752E" w:rsidP="00293BD0">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Australian Maritime Safety Authority</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215</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582A6" w14:textId="77777777" w:rsidR="00EE1E88" w:rsidRDefault="00EE1E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5DF81" w14:textId="10605456" w:rsidR="005C752E" w:rsidRPr="009024EA" w:rsidRDefault="005C752E" w:rsidP="00293BD0">
    <w:pPr>
      <w:pStyle w:val="FooterEven"/>
      <w:rPr>
        <w:rStyle w:val="PageNumber"/>
        <w:sz w:val="18"/>
      </w:rPr>
    </w:pPr>
    <w:r w:rsidRPr="009024EA">
      <w:rPr>
        <w:rStyle w:val="PageNumber"/>
        <w:b/>
        <w:bCs w:val="0"/>
        <w:sz w:val="18"/>
      </w:rPr>
      <w:t xml:space="preserve">Page </w:t>
    </w:r>
    <w:r w:rsidRPr="009024EA">
      <w:rPr>
        <w:rStyle w:val="PageNumber"/>
        <w:b/>
        <w:bCs w:val="0"/>
        <w:sz w:val="18"/>
      </w:rPr>
      <w:fldChar w:fldCharType="begin"/>
    </w:r>
    <w:r w:rsidRPr="009024EA">
      <w:rPr>
        <w:rStyle w:val="PageNumber"/>
        <w:b/>
        <w:bCs w:val="0"/>
        <w:sz w:val="18"/>
      </w:rPr>
      <w:instrText xml:space="preserve"> PAGE </w:instrText>
    </w:r>
    <w:r w:rsidRPr="009024EA">
      <w:rPr>
        <w:rStyle w:val="PageNumber"/>
        <w:b/>
        <w:bCs w:val="0"/>
        <w:sz w:val="18"/>
      </w:rPr>
      <w:fldChar w:fldCharType="separate"/>
    </w:r>
    <w:r w:rsidRPr="009024EA">
      <w:rPr>
        <w:rStyle w:val="PageNumber"/>
        <w:b/>
        <w:bCs w:val="0"/>
        <w:noProof/>
        <w:sz w:val="18"/>
      </w:rPr>
      <w:t>214</w:t>
    </w:r>
    <w:r w:rsidRPr="009024EA">
      <w:rPr>
        <w:rStyle w:val="PageNumber"/>
        <w:b/>
        <w:bCs w:val="0"/>
        <w:sz w:val="18"/>
      </w:rPr>
      <w:fldChar w:fldCharType="end"/>
    </w:r>
    <w:r w:rsidRPr="009024EA">
      <w:rPr>
        <w:rStyle w:val="PageNumber"/>
        <w:sz w:val="18"/>
      </w:rPr>
      <w:t xml:space="preserve">  |  </w:t>
    </w:r>
    <w:r w:rsidRPr="009024EA">
      <w:rPr>
        <w:rStyle w:val="PageNumber"/>
        <w:sz w:val="18"/>
      </w:rPr>
      <w:fldChar w:fldCharType="begin"/>
    </w:r>
    <w:r w:rsidRPr="009024EA">
      <w:rPr>
        <w:rStyle w:val="PageNumber"/>
        <w:sz w:val="18"/>
      </w:rPr>
      <w:instrText xml:space="preserve"> STYLEREF  "Heading 1"  \* MERGEFORMAT </w:instrText>
    </w:r>
    <w:r w:rsidRPr="009024EA">
      <w:rPr>
        <w:rStyle w:val="PageNumber"/>
        <w:sz w:val="18"/>
      </w:rPr>
      <w:fldChar w:fldCharType="separate"/>
    </w:r>
    <w:r w:rsidR="00EE1E88">
      <w:rPr>
        <w:rStyle w:val="PageNumber"/>
        <w:noProof/>
        <w:sz w:val="18"/>
      </w:rPr>
      <w:t>Australian National Maritime Museum</w:t>
    </w:r>
    <w:r w:rsidRPr="009024EA">
      <w:rPr>
        <w:rStyle w:val="PageNumbe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7E11A" w14:textId="448B69FB" w:rsidR="005C752E" w:rsidRPr="009024EA" w:rsidRDefault="005C752E" w:rsidP="00293BD0">
    <w:pPr>
      <w:pStyle w:val="FooterOdd"/>
      <w:rPr>
        <w:sz w:val="16"/>
      </w:rPr>
    </w:pPr>
    <w:r w:rsidRPr="009024EA">
      <w:rPr>
        <w:rStyle w:val="PageNumber"/>
        <w:sz w:val="18"/>
      </w:rPr>
      <w:fldChar w:fldCharType="begin"/>
    </w:r>
    <w:r w:rsidRPr="009024EA">
      <w:rPr>
        <w:rStyle w:val="PageNumber"/>
        <w:sz w:val="18"/>
      </w:rPr>
      <w:instrText xml:space="preserve"> STYLEREF  "Heading 1"  \* MERGEFORMAT </w:instrText>
    </w:r>
    <w:r w:rsidRPr="009024EA">
      <w:rPr>
        <w:rStyle w:val="PageNumber"/>
        <w:sz w:val="18"/>
      </w:rPr>
      <w:fldChar w:fldCharType="separate"/>
    </w:r>
    <w:r w:rsidR="00EE1E88">
      <w:rPr>
        <w:rStyle w:val="PageNumber"/>
        <w:noProof/>
        <w:sz w:val="18"/>
      </w:rPr>
      <w:t>Australian National Maritime Museum</w:t>
    </w:r>
    <w:r w:rsidRPr="009024EA">
      <w:rPr>
        <w:rStyle w:val="PageNumber"/>
        <w:sz w:val="18"/>
      </w:rPr>
      <w:fldChar w:fldCharType="end"/>
    </w:r>
    <w:r w:rsidRPr="009024EA">
      <w:rPr>
        <w:rStyle w:val="PageNumber"/>
        <w:sz w:val="18"/>
      </w:rPr>
      <w:t xml:space="preserve"> </w:t>
    </w:r>
    <w:r w:rsidRPr="009024EA">
      <w:rPr>
        <w:rStyle w:val="PageNumber"/>
        <w:sz w:val="18"/>
        <w:lang w:val="en-AU"/>
      </w:rPr>
      <w:t xml:space="preserve"> </w:t>
    </w:r>
    <w:r w:rsidRPr="009024EA">
      <w:rPr>
        <w:rStyle w:val="PageNumber"/>
        <w:sz w:val="18"/>
      </w:rPr>
      <w:t>|</w:t>
    </w:r>
    <w:r w:rsidRPr="009024EA">
      <w:rPr>
        <w:rStyle w:val="PageNumber"/>
        <w:sz w:val="18"/>
        <w:lang w:val="en-AU"/>
      </w:rPr>
      <w:t xml:space="preserve"> </w:t>
    </w:r>
    <w:r w:rsidRPr="009024EA">
      <w:rPr>
        <w:rStyle w:val="PageNumber"/>
        <w:sz w:val="18"/>
      </w:rPr>
      <w:t xml:space="preserve"> </w:t>
    </w:r>
    <w:r w:rsidRPr="009024EA">
      <w:rPr>
        <w:rStyle w:val="PageNumber"/>
        <w:b/>
        <w:bCs/>
        <w:sz w:val="18"/>
      </w:rPr>
      <w:t xml:space="preserve">Page </w:t>
    </w:r>
    <w:r w:rsidRPr="009024EA">
      <w:rPr>
        <w:rStyle w:val="PageNumber"/>
        <w:b/>
        <w:bCs/>
        <w:sz w:val="18"/>
      </w:rPr>
      <w:fldChar w:fldCharType="begin"/>
    </w:r>
    <w:r w:rsidRPr="009024EA">
      <w:rPr>
        <w:rStyle w:val="PageNumber"/>
        <w:b/>
        <w:bCs/>
        <w:sz w:val="18"/>
      </w:rPr>
      <w:instrText xml:space="preserve"> PAGE  \* Arabic </w:instrText>
    </w:r>
    <w:r w:rsidRPr="009024EA">
      <w:rPr>
        <w:rStyle w:val="PageNumber"/>
        <w:b/>
        <w:bCs/>
        <w:sz w:val="18"/>
      </w:rPr>
      <w:fldChar w:fldCharType="separate"/>
    </w:r>
    <w:r w:rsidRPr="009024EA">
      <w:rPr>
        <w:rStyle w:val="PageNumber"/>
        <w:b/>
        <w:bCs/>
        <w:noProof/>
        <w:sz w:val="18"/>
      </w:rPr>
      <w:t>215</w:t>
    </w:r>
    <w:r w:rsidRPr="009024EA">
      <w:rPr>
        <w:rStyle w:val="PageNumber"/>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339E" w14:textId="77777777" w:rsidR="005C752E" w:rsidRPr="001808A4" w:rsidRDefault="005C752E" w:rsidP="0049200C">
    <w:pPr>
      <w:pStyle w:val="FooterBas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0" w:name="_GoBack"/>
  <w:bookmarkEnd w:id="40"/>
  <w:p w14:paraId="5981BF57" w14:textId="5054465C" w:rsidR="005C752E" w:rsidRPr="009024EA" w:rsidRDefault="005C752E" w:rsidP="00CB22B5">
    <w:pPr>
      <w:pStyle w:val="FooterOdd"/>
      <w:rPr>
        <w:sz w:val="16"/>
      </w:rPr>
    </w:pPr>
    <w:r w:rsidRPr="009024EA">
      <w:rPr>
        <w:rStyle w:val="PageNumber"/>
        <w:sz w:val="18"/>
      </w:rPr>
      <w:fldChar w:fldCharType="begin"/>
    </w:r>
    <w:r w:rsidRPr="009024EA">
      <w:rPr>
        <w:rStyle w:val="PageNumber"/>
        <w:sz w:val="18"/>
      </w:rPr>
      <w:instrText xml:space="preserve"> STYLEREF  "Heading 1"  \* MERGEFORMAT </w:instrText>
    </w:r>
    <w:r w:rsidRPr="009024EA">
      <w:rPr>
        <w:rStyle w:val="PageNumber"/>
        <w:sz w:val="18"/>
      </w:rPr>
      <w:fldChar w:fldCharType="separate"/>
    </w:r>
    <w:r w:rsidR="00EE1E88">
      <w:rPr>
        <w:rStyle w:val="PageNumber"/>
        <w:noProof/>
        <w:sz w:val="18"/>
      </w:rPr>
      <w:t>Australian National Maritime Museum</w:t>
    </w:r>
    <w:r w:rsidRPr="009024EA">
      <w:rPr>
        <w:rStyle w:val="PageNumber"/>
        <w:sz w:val="18"/>
      </w:rPr>
      <w:fldChar w:fldCharType="end"/>
    </w:r>
    <w:r w:rsidRPr="009024EA">
      <w:rPr>
        <w:rStyle w:val="PageNumber"/>
        <w:sz w:val="18"/>
      </w:rPr>
      <w:t xml:space="preserve"> </w:t>
    </w:r>
    <w:r w:rsidRPr="009024EA">
      <w:rPr>
        <w:rStyle w:val="PageNumber"/>
        <w:sz w:val="18"/>
        <w:lang w:val="en-AU"/>
      </w:rPr>
      <w:t xml:space="preserve"> </w:t>
    </w:r>
    <w:r w:rsidRPr="009024EA">
      <w:rPr>
        <w:rStyle w:val="PageNumber"/>
        <w:sz w:val="18"/>
      </w:rPr>
      <w:t>|</w:t>
    </w:r>
    <w:r w:rsidRPr="009024EA">
      <w:rPr>
        <w:rStyle w:val="PageNumber"/>
        <w:sz w:val="18"/>
        <w:lang w:val="en-AU"/>
      </w:rPr>
      <w:t xml:space="preserve"> </w:t>
    </w:r>
    <w:r w:rsidRPr="009024EA">
      <w:rPr>
        <w:rStyle w:val="PageNumber"/>
        <w:sz w:val="18"/>
      </w:rPr>
      <w:t xml:space="preserve"> </w:t>
    </w:r>
    <w:r w:rsidRPr="009024EA">
      <w:rPr>
        <w:rStyle w:val="PageNumber"/>
        <w:b/>
        <w:bCs/>
        <w:sz w:val="18"/>
      </w:rPr>
      <w:t xml:space="preserve">Page </w:t>
    </w:r>
    <w:r w:rsidRPr="009024EA">
      <w:rPr>
        <w:rStyle w:val="PageNumber"/>
        <w:b/>
        <w:bCs/>
        <w:sz w:val="18"/>
      </w:rPr>
      <w:fldChar w:fldCharType="begin"/>
    </w:r>
    <w:r w:rsidRPr="009024EA">
      <w:rPr>
        <w:rStyle w:val="PageNumber"/>
        <w:b/>
        <w:bCs/>
        <w:sz w:val="18"/>
      </w:rPr>
      <w:instrText xml:space="preserve"> PAGE  \* Arabic </w:instrText>
    </w:r>
    <w:r w:rsidRPr="009024EA">
      <w:rPr>
        <w:rStyle w:val="PageNumber"/>
        <w:b/>
        <w:bCs/>
        <w:sz w:val="18"/>
      </w:rPr>
      <w:fldChar w:fldCharType="separate"/>
    </w:r>
    <w:r>
      <w:rPr>
        <w:rStyle w:val="PageNumber"/>
        <w:b/>
        <w:bCs/>
        <w:sz w:val="18"/>
      </w:rPr>
      <w:t>225</w:t>
    </w:r>
    <w:r w:rsidRPr="009024EA">
      <w:rPr>
        <w:rStyle w:val="PageNumber"/>
        <w:b/>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6D1BA" w14:textId="65ED900C" w:rsidR="005C752E" w:rsidRPr="00EE1E88" w:rsidRDefault="00EE1E88" w:rsidP="00EE1E88">
    <w:pPr>
      <w:pStyle w:val="FooterOdd"/>
      <w:rPr>
        <w:rStyle w:val="PageNumber"/>
        <w:rFonts w:cs="Times New Roman"/>
        <w:sz w:val="16"/>
      </w:rPr>
    </w:pPr>
    <w:r w:rsidRPr="009024EA">
      <w:rPr>
        <w:rStyle w:val="PageNumber"/>
        <w:sz w:val="18"/>
      </w:rPr>
      <w:fldChar w:fldCharType="begin"/>
    </w:r>
    <w:r w:rsidRPr="009024EA">
      <w:rPr>
        <w:rStyle w:val="PageNumber"/>
        <w:sz w:val="18"/>
      </w:rPr>
      <w:instrText xml:space="preserve"> STYLEREF  "Heading 1"  \* MERGEFORMAT </w:instrText>
    </w:r>
    <w:r w:rsidRPr="009024EA">
      <w:rPr>
        <w:rStyle w:val="PageNumber"/>
        <w:sz w:val="18"/>
      </w:rPr>
      <w:fldChar w:fldCharType="separate"/>
    </w:r>
    <w:r>
      <w:rPr>
        <w:rStyle w:val="PageNumber"/>
        <w:noProof/>
        <w:sz w:val="18"/>
      </w:rPr>
      <w:t>Australian National Maritime Museum</w:t>
    </w:r>
    <w:r w:rsidRPr="009024EA">
      <w:rPr>
        <w:rStyle w:val="PageNumber"/>
        <w:sz w:val="18"/>
      </w:rPr>
      <w:fldChar w:fldCharType="end"/>
    </w:r>
    <w:r w:rsidRPr="009024EA">
      <w:rPr>
        <w:rStyle w:val="PageNumber"/>
        <w:sz w:val="18"/>
      </w:rPr>
      <w:t xml:space="preserve"> </w:t>
    </w:r>
    <w:r w:rsidRPr="009024EA">
      <w:rPr>
        <w:rStyle w:val="PageNumber"/>
        <w:sz w:val="18"/>
        <w:lang w:val="en-AU"/>
      </w:rPr>
      <w:t xml:space="preserve"> </w:t>
    </w:r>
    <w:r w:rsidRPr="009024EA">
      <w:rPr>
        <w:rStyle w:val="PageNumber"/>
        <w:sz w:val="18"/>
      </w:rPr>
      <w:t>|</w:t>
    </w:r>
    <w:r w:rsidRPr="009024EA">
      <w:rPr>
        <w:rStyle w:val="PageNumber"/>
        <w:sz w:val="18"/>
        <w:lang w:val="en-AU"/>
      </w:rPr>
      <w:t xml:space="preserve"> </w:t>
    </w:r>
    <w:r w:rsidRPr="009024EA">
      <w:rPr>
        <w:rStyle w:val="PageNumber"/>
        <w:sz w:val="18"/>
      </w:rPr>
      <w:t xml:space="preserve"> </w:t>
    </w:r>
    <w:r w:rsidRPr="009024EA">
      <w:rPr>
        <w:rStyle w:val="PageNumber"/>
        <w:b/>
        <w:bCs/>
        <w:sz w:val="18"/>
      </w:rPr>
      <w:t xml:space="preserve">Page </w:t>
    </w:r>
    <w:r w:rsidRPr="009024EA">
      <w:rPr>
        <w:rStyle w:val="PageNumber"/>
        <w:b/>
        <w:bCs/>
        <w:sz w:val="18"/>
      </w:rPr>
      <w:fldChar w:fldCharType="begin"/>
    </w:r>
    <w:r w:rsidRPr="009024EA">
      <w:rPr>
        <w:rStyle w:val="PageNumber"/>
        <w:b/>
        <w:bCs/>
        <w:sz w:val="18"/>
      </w:rPr>
      <w:instrText xml:space="preserve"> PAGE  \* Arabic </w:instrText>
    </w:r>
    <w:r w:rsidRPr="009024EA">
      <w:rPr>
        <w:rStyle w:val="PageNumber"/>
        <w:b/>
        <w:bCs/>
        <w:sz w:val="18"/>
      </w:rPr>
      <w:fldChar w:fldCharType="separate"/>
    </w:r>
    <w:r>
      <w:rPr>
        <w:rStyle w:val="PageNumber"/>
        <w:b/>
        <w:bCs/>
        <w:sz w:val="18"/>
      </w:rPr>
      <w:t>17</w:t>
    </w:r>
    <w:r w:rsidRPr="009024EA">
      <w:rPr>
        <w:rStyle w:val="PageNumber"/>
        <w:b/>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CDCA4" w14:textId="77777777" w:rsidR="00EE1E88" w:rsidRDefault="00EE1E8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B55E2" w14:textId="77777777" w:rsidR="00EE1E88" w:rsidRDefault="00EE1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D38C2" w14:textId="77777777" w:rsidR="00EE1E88" w:rsidRDefault="00EE1E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5C3B8" w14:textId="77777777" w:rsidR="005C752E" w:rsidRPr="00B4084B" w:rsidRDefault="005C752E" w:rsidP="0049200C">
    <w:pPr>
      <w:pStyle w:val="HeaderOd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0A82B" w14:textId="65230AC2" w:rsidR="005C752E" w:rsidRPr="005A3F8B" w:rsidRDefault="005C752E" w:rsidP="00ED6621">
    <w:pPr>
      <w:pStyle w:val="HeaderEven"/>
    </w:pPr>
    <w:r w:rsidRPr="00434130">
      <w:rPr>
        <w:noProof/>
        <w:position w:val="-6"/>
      </w:rPr>
      <w:drawing>
        <wp:inline distT="0" distB="0" distL="0" distR="0" wp14:anchorId="0B816AD2" wp14:editId="7EEBC477">
          <wp:extent cx="1352550" cy="171450"/>
          <wp:effectExtent l="0" t="0" r="0"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t xml:space="preserve">  |  Portfolio Budget Statements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F3D5" w14:textId="77777777" w:rsidR="005C752E" w:rsidRPr="005A3F8B" w:rsidRDefault="005C752E" w:rsidP="005A3F8B">
    <w:pPr>
      <w:pStyle w:val="HeaderOdd"/>
    </w:pPr>
    <w:r w:rsidRPr="00AA600A">
      <w:t xml:space="preserve">Portfolio Budget Statements  |  </w:t>
    </w:r>
    <w:r w:rsidRPr="00AA600A">
      <w:rPr>
        <w:noProof/>
        <w:position w:val="-6"/>
      </w:rPr>
      <w:drawing>
        <wp:inline distT="0" distB="0" distL="0" distR="0" wp14:anchorId="7D08FAC2" wp14:editId="5C88D026">
          <wp:extent cx="1352550" cy="171450"/>
          <wp:effectExtent l="0" t="0" r="0" b="0"/>
          <wp:docPr id="95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p w14:paraId="799DDAF4" w14:textId="77777777" w:rsidR="005C752E" w:rsidRDefault="005C752E" w:rsidP="00293BD0">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3FF4E" w14:textId="77777777" w:rsidR="005C752E" w:rsidRPr="005A3F8B" w:rsidRDefault="005C752E" w:rsidP="00140797">
    <w:pPr>
      <w:pStyle w:val="HeaderOdd"/>
    </w:pPr>
    <w:r w:rsidRPr="00AA600A">
      <w:t xml:space="preserve">Portfolio Budget Statements  |  </w:t>
    </w:r>
    <w:r w:rsidRPr="00AA600A">
      <w:rPr>
        <w:noProof/>
        <w:position w:val="-6"/>
      </w:rPr>
      <w:drawing>
        <wp:inline distT="0" distB="0" distL="0" distR="0" wp14:anchorId="6B7605FC" wp14:editId="29D08CA9">
          <wp:extent cx="1352550" cy="171450"/>
          <wp:effectExtent l="0" t="0" r="0" b="0"/>
          <wp:docPr id="23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p w14:paraId="5C909614" w14:textId="6731F369" w:rsidR="005C752E" w:rsidRPr="00140797" w:rsidRDefault="005C752E" w:rsidP="0014079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606D6" w14:textId="77777777" w:rsidR="005C752E" w:rsidRPr="005A3F8B" w:rsidRDefault="005C752E" w:rsidP="00CB22B5">
    <w:pPr>
      <w:pStyle w:val="HeaderEven"/>
    </w:pPr>
    <w:r w:rsidRPr="00434130">
      <w:rPr>
        <w:noProof/>
        <w:position w:val="-6"/>
      </w:rPr>
      <w:drawing>
        <wp:inline distT="0" distB="0" distL="0" distR="0" wp14:anchorId="6D71026D" wp14:editId="237702C4">
          <wp:extent cx="1352550" cy="17145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t xml:space="preserve">  |  Portfolio Budget Statements</w:t>
    </w:r>
  </w:p>
  <w:p w14:paraId="27659EFD" w14:textId="77777777" w:rsidR="005C752E" w:rsidRPr="00140797" w:rsidRDefault="005C752E" w:rsidP="0014079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144C"/>
    <w:rsid w:val="002522F3"/>
    <w:rsid w:val="0025616B"/>
    <w:rsid w:val="00257285"/>
    <w:rsid w:val="00257FF4"/>
    <w:rsid w:val="002608CE"/>
    <w:rsid w:val="00261660"/>
    <w:rsid w:val="002622FB"/>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D7158"/>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0D6"/>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7804"/>
    <w:rsid w:val="004E0308"/>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298"/>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D56"/>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1E88"/>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25F9"/>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schemas.microsoft.com/office/2006/documentManagement/types"/>
    <ds:schemaRef ds:uri="82ff9d9b-d3fc-4aad-bc42-9949ee83b815"/>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7f038680-7400-4805-8f95-861f74a21749"/>
    <ds:schemaRef ds:uri="http://www.w3.org/XML/1998/namespace"/>
    <ds:schemaRef ds:uri="http://purl.org/dc/dcmityp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31729F46-2553-4343-B16F-CBE96FF2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3472</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2022-10-24T00:43:00Z</dcterms:created>
  <dcterms:modified xsi:type="dcterms:W3CDTF">2022-10-24T01:48:00Z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