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AF98" w14:textId="628F3232" w:rsidR="00F165AB" w:rsidRPr="007426D1" w:rsidRDefault="005F15FD" w:rsidP="004F77AA">
      <w:pPr>
        <w:pStyle w:val="Title"/>
        <w:spacing w:before="0"/>
      </w:pPr>
      <w:bookmarkStart w:id="0" w:name="_Hlk150152067"/>
      <w:r w:rsidRPr="005F15FD">
        <w:t xml:space="preserve">Proposed </w:t>
      </w:r>
      <w:r>
        <w:t>r</w:t>
      </w:r>
      <w:r w:rsidRPr="005F15FD">
        <w:t>ules to support the operation of the NVES</w:t>
      </w:r>
    </w:p>
    <w:p w14:paraId="7A1021C6" w14:textId="06A588FA" w:rsidR="00DE4FE2" w:rsidRPr="00F319B6" w:rsidRDefault="00E602BF" w:rsidP="002773D1">
      <w:pPr>
        <w:pStyle w:val="Subtitle"/>
      </w:pPr>
      <w:r w:rsidRPr="00F319B6">
        <w:t xml:space="preserve">Discussion </w:t>
      </w:r>
      <w:r w:rsidR="005F15FD">
        <w:t>p</w:t>
      </w:r>
      <w:r w:rsidRPr="00F319B6">
        <w:t>aper</w:t>
      </w:r>
      <w:r w:rsidR="00B71801">
        <w:t xml:space="preserve"> accompanying </w:t>
      </w:r>
      <w:r w:rsidR="005F15FD">
        <w:t>ex</w:t>
      </w:r>
      <w:r w:rsidR="00B71801">
        <w:t xml:space="preserve">posure </w:t>
      </w:r>
      <w:r w:rsidR="005F15FD">
        <w:t>d</w:t>
      </w:r>
      <w:r w:rsidR="00B71801">
        <w:t>raft</w:t>
      </w:r>
    </w:p>
    <w:p w14:paraId="2A10927B" w14:textId="17E69E4A" w:rsidR="00DE4FE2" w:rsidRPr="00D256F1" w:rsidRDefault="000A12E3" w:rsidP="006770F9">
      <w:pPr>
        <w:pStyle w:val="CoverDate"/>
      </w:pPr>
      <w:r>
        <w:t>February</w:t>
      </w:r>
      <w:r w:rsidR="00686B04" w:rsidRPr="00D256F1">
        <w:t xml:space="preserve"> </w:t>
      </w:r>
      <w:r w:rsidR="008E5BFD" w:rsidRPr="00D256F1">
        <w:t>202</w:t>
      </w:r>
      <w:r w:rsidR="00686B04">
        <w:t>6</w:t>
      </w:r>
    </w:p>
    <w:p w14:paraId="6F4A9234" w14:textId="68979C46" w:rsidR="009A147A" w:rsidRPr="007426D1" w:rsidRDefault="006E5513" w:rsidP="009A147A">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rPr>
          <w:b/>
        </w:rPr>
      </w:pPr>
      <w:bookmarkStart w:id="1" w:name="_Toc49855348"/>
      <w:r w:rsidRPr="007426D1">
        <w:rPr>
          <w:b/>
        </w:rPr>
        <w:t>Summary</w:t>
      </w:r>
    </w:p>
    <w:p w14:paraId="4FF338AE" w14:textId="63214579" w:rsidR="00C407E5" w:rsidRPr="007426D1" w:rsidRDefault="00C407E5" w:rsidP="00C407E5">
      <w:pPr>
        <w:pStyle w:val="Box2Bullet1"/>
        <w:rPr>
          <w:lang w:val="en-AU"/>
        </w:rPr>
      </w:pPr>
      <w:r w:rsidRPr="007426D1">
        <w:rPr>
          <w:lang w:val="en-AU"/>
        </w:rPr>
        <w:t xml:space="preserve">We are seeking views on </w:t>
      </w:r>
      <w:r>
        <w:rPr>
          <w:lang w:val="en-AU"/>
        </w:rPr>
        <w:t xml:space="preserve">the exposure draft of the </w:t>
      </w:r>
      <w:r w:rsidRPr="007426D1">
        <w:rPr>
          <w:lang w:val="en-AU"/>
        </w:rPr>
        <w:t xml:space="preserve">proposed </w:t>
      </w:r>
      <w:r w:rsidR="00524E5F" w:rsidRPr="00E73E5C">
        <w:rPr>
          <w:i/>
          <w:iCs/>
          <w:lang w:val="en-AU"/>
        </w:rPr>
        <w:t>New Vehicle Efficiency Standard Rules</w:t>
      </w:r>
      <w:r w:rsidR="00524E5F">
        <w:rPr>
          <w:i/>
          <w:iCs/>
          <w:lang w:val="en-AU"/>
        </w:rPr>
        <w:t xml:space="preserve"> 2026 </w:t>
      </w:r>
      <w:r w:rsidRPr="007426D1">
        <w:rPr>
          <w:lang w:val="en-AU"/>
        </w:rPr>
        <w:t xml:space="preserve">to support the operation of the NVES Registry and the </w:t>
      </w:r>
      <w:r>
        <w:rPr>
          <w:lang w:val="en-AU"/>
        </w:rPr>
        <w:t>d</w:t>
      </w:r>
      <w:r w:rsidRPr="007426D1">
        <w:rPr>
          <w:lang w:val="en-AU"/>
        </w:rPr>
        <w:t xml:space="preserve">isclosure of </w:t>
      </w:r>
      <w:r>
        <w:rPr>
          <w:lang w:val="en-AU"/>
        </w:rPr>
        <w:t>i</w:t>
      </w:r>
      <w:r w:rsidRPr="007426D1">
        <w:rPr>
          <w:lang w:val="en-AU"/>
        </w:rPr>
        <w:t>nformation relating to the NVES</w:t>
      </w:r>
      <w:r>
        <w:rPr>
          <w:lang w:val="en-AU"/>
        </w:rPr>
        <w:t xml:space="preserve"> under</w:t>
      </w:r>
      <w:r w:rsidRPr="007426D1">
        <w:rPr>
          <w:lang w:val="en-AU"/>
        </w:rPr>
        <w:t xml:space="preserve"> the </w:t>
      </w:r>
      <w:r w:rsidRPr="007426D1">
        <w:rPr>
          <w:i/>
          <w:iCs/>
          <w:lang w:val="en-AU"/>
        </w:rPr>
        <w:t>New Vehicle Efficiency Standard Act 2024 (NVES Act)</w:t>
      </w:r>
      <w:r w:rsidRPr="007426D1">
        <w:rPr>
          <w:lang w:val="en-AU"/>
        </w:rPr>
        <w:t xml:space="preserve"> (</w:t>
      </w:r>
      <w:r w:rsidRPr="007426D1">
        <w:rPr>
          <w:b/>
          <w:bCs/>
          <w:lang w:val="en-AU"/>
        </w:rPr>
        <w:t>Attachment A</w:t>
      </w:r>
      <w:r w:rsidRPr="007426D1">
        <w:rPr>
          <w:lang w:val="en-AU"/>
        </w:rPr>
        <w:t>)</w:t>
      </w:r>
      <w:r w:rsidR="00665CB6">
        <w:rPr>
          <w:lang w:val="en-AU"/>
        </w:rPr>
        <w:t>.</w:t>
      </w:r>
    </w:p>
    <w:p w14:paraId="3B50181E" w14:textId="3FDA8673" w:rsidR="00551034" w:rsidRPr="00A24FA6" w:rsidRDefault="00CB645A" w:rsidP="00CC7DB6">
      <w:pPr>
        <w:pStyle w:val="Box2Bullet1"/>
        <w:rPr>
          <w:lang w:val="en-AU"/>
        </w:rPr>
      </w:pPr>
      <w:r w:rsidRPr="00A24FA6">
        <w:rPr>
          <w:lang w:val="en-AU"/>
        </w:rPr>
        <w:t xml:space="preserve">The proposed </w:t>
      </w:r>
      <w:r w:rsidR="00A24FA6" w:rsidRPr="00A24FA6">
        <w:rPr>
          <w:lang w:val="en-AU"/>
        </w:rPr>
        <w:t xml:space="preserve">rules set out provisions for nominating </w:t>
      </w:r>
      <w:r w:rsidR="00A81863">
        <w:rPr>
          <w:lang w:val="en-AU"/>
        </w:rPr>
        <w:t>R</w:t>
      </w:r>
      <w:r w:rsidR="00B71801">
        <w:rPr>
          <w:lang w:val="en-AU"/>
        </w:rPr>
        <w:t>egistry</w:t>
      </w:r>
      <w:r w:rsidR="00A24FA6" w:rsidRPr="00A24FA6">
        <w:rPr>
          <w:lang w:val="en-AU"/>
        </w:rPr>
        <w:t xml:space="preserve"> </w:t>
      </w:r>
      <w:r w:rsidR="00A81863">
        <w:rPr>
          <w:lang w:val="en-AU"/>
        </w:rPr>
        <w:t>A</w:t>
      </w:r>
      <w:r w:rsidR="00B71801">
        <w:rPr>
          <w:lang w:val="en-AU"/>
        </w:rPr>
        <w:t xml:space="preserve">dministrators and </w:t>
      </w:r>
      <w:r w:rsidR="00A72910">
        <w:rPr>
          <w:lang w:val="en-AU"/>
        </w:rPr>
        <w:t>A</w:t>
      </w:r>
      <w:r w:rsidR="00B71801">
        <w:rPr>
          <w:lang w:val="en-AU"/>
        </w:rPr>
        <w:t xml:space="preserve">uthorised </w:t>
      </w:r>
      <w:r w:rsidR="00A72910">
        <w:rPr>
          <w:lang w:val="en-AU"/>
        </w:rPr>
        <w:t>R</w:t>
      </w:r>
      <w:r w:rsidR="00A24FA6" w:rsidRPr="00A24FA6">
        <w:rPr>
          <w:lang w:val="en-AU"/>
        </w:rPr>
        <w:t xml:space="preserve">epresentatives </w:t>
      </w:r>
      <w:r w:rsidR="00B71801">
        <w:rPr>
          <w:lang w:val="en-AU"/>
        </w:rPr>
        <w:t>for</w:t>
      </w:r>
      <w:r w:rsidR="00A24FA6" w:rsidRPr="00A24FA6">
        <w:rPr>
          <w:lang w:val="en-AU"/>
        </w:rPr>
        <w:t xml:space="preserve"> the NVES Registry, information required for opening a Registry account, fit and proper person requirements, and Registry account suspensions.</w:t>
      </w:r>
    </w:p>
    <w:p w14:paraId="4FB938B8" w14:textId="6B664C1C" w:rsidR="00C13100" w:rsidRPr="00A24FA6" w:rsidRDefault="00721055" w:rsidP="00CC7DB6">
      <w:pPr>
        <w:pStyle w:val="Box2Bullet1"/>
        <w:rPr>
          <w:lang w:val="en-AU"/>
        </w:rPr>
      </w:pPr>
      <w:r w:rsidRPr="00A24FA6">
        <w:rPr>
          <w:lang w:val="en-AU"/>
        </w:rPr>
        <w:t xml:space="preserve">The </w:t>
      </w:r>
      <w:r w:rsidR="00A24FA6" w:rsidRPr="00A24FA6">
        <w:rPr>
          <w:lang w:val="en-AU"/>
        </w:rPr>
        <w:t>proposed rules also set out provisions for unit identification, requirements for transactions of units, and proposed NVES information to be published.</w:t>
      </w:r>
    </w:p>
    <w:p w14:paraId="7DE27CF6" w14:textId="5C93B226" w:rsidR="005C74B8" w:rsidRDefault="00AF2C80">
      <w:pPr>
        <w:pStyle w:val="Box2Bullet1"/>
        <w:rPr>
          <w:lang w:val="en-AU"/>
        </w:rPr>
      </w:pPr>
      <w:r w:rsidRPr="00A24FA6">
        <w:rPr>
          <w:lang w:val="en-AU"/>
        </w:rPr>
        <w:t xml:space="preserve">We are seeking your feedback </w:t>
      </w:r>
      <w:r w:rsidR="00CD22C9" w:rsidRPr="00A24FA6">
        <w:rPr>
          <w:lang w:val="en-AU"/>
        </w:rPr>
        <w:t xml:space="preserve">on the proposed </w:t>
      </w:r>
      <w:r w:rsidR="00524E5F">
        <w:rPr>
          <w:lang w:val="en-AU"/>
        </w:rPr>
        <w:t>rules</w:t>
      </w:r>
      <w:r w:rsidR="00524E5F" w:rsidRPr="00A24FA6">
        <w:rPr>
          <w:lang w:val="en-AU"/>
        </w:rPr>
        <w:t xml:space="preserve"> </w:t>
      </w:r>
      <w:r w:rsidRPr="00A24FA6">
        <w:rPr>
          <w:lang w:val="en-AU"/>
        </w:rPr>
        <w:t xml:space="preserve">by </w:t>
      </w:r>
      <w:r w:rsidR="00650298" w:rsidRPr="00033184">
        <w:rPr>
          <w:lang w:val="en-AU"/>
        </w:rPr>
        <w:t>9</w:t>
      </w:r>
      <w:r w:rsidR="00524E5F">
        <w:rPr>
          <w:lang w:val="en-AU"/>
        </w:rPr>
        <w:t xml:space="preserve"> </w:t>
      </w:r>
      <w:r w:rsidR="00650298">
        <w:rPr>
          <w:lang w:val="en-AU"/>
        </w:rPr>
        <w:t>March</w:t>
      </w:r>
      <w:r w:rsidR="00CB4F94">
        <w:rPr>
          <w:lang w:val="en-AU"/>
        </w:rPr>
        <w:t xml:space="preserve"> 2026</w:t>
      </w:r>
      <w:r w:rsidR="00CD22C9" w:rsidRPr="00A24FA6">
        <w:rPr>
          <w:lang w:val="en-AU"/>
        </w:rPr>
        <w:t>.</w:t>
      </w:r>
      <w:r w:rsidR="00686B04">
        <w:rPr>
          <w:lang w:val="en-AU"/>
        </w:rPr>
        <w:t xml:space="preserve"> Subject to feedback received, the department will provide advice to the Minister on the merits of making the proposed rules in the first half of 2026. </w:t>
      </w:r>
    </w:p>
    <w:p w14:paraId="4DCFFFE9" w14:textId="2A290A7F" w:rsidR="00686B04" w:rsidRDefault="00686B04">
      <w:pPr>
        <w:pStyle w:val="Box2Bullet1"/>
        <w:rPr>
          <w:lang w:val="en-AU"/>
        </w:rPr>
      </w:pPr>
      <w:r>
        <w:rPr>
          <w:lang w:val="en-AU"/>
        </w:rPr>
        <w:t xml:space="preserve">This paper is for consultation purposes only and does not represent Government policy. </w:t>
      </w:r>
    </w:p>
    <w:p w14:paraId="5F331084" w14:textId="7AC32065" w:rsidR="00686B04" w:rsidRPr="00A24FA6" w:rsidRDefault="00686B04">
      <w:pPr>
        <w:pStyle w:val="Box2Bullet1"/>
        <w:rPr>
          <w:lang w:val="en-AU"/>
        </w:rPr>
      </w:pPr>
      <w:r>
        <w:rPr>
          <w:lang w:val="en-AU"/>
        </w:rPr>
        <w:t xml:space="preserve">Unless otherwise specified, the department will publish all submissions to this consultation paper. </w:t>
      </w:r>
    </w:p>
    <w:bookmarkEnd w:id="1"/>
    <w:p w14:paraId="1AC00F93" w14:textId="3295A9BE" w:rsidR="00403389" w:rsidRPr="004E2134" w:rsidRDefault="00095681" w:rsidP="000259E7">
      <w:pPr>
        <w:pStyle w:val="Heading1"/>
      </w:pPr>
      <w:r w:rsidRPr="004E2134">
        <w:t>Key information</w:t>
      </w:r>
    </w:p>
    <w:p w14:paraId="4D216DB1" w14:textId="0CCE9655" w:rsidR="00315BBD" w:rsidRPr="004E2134" w:rsidRDefault="001110A4" w:rsidP="00900163">
      <w:pPr>
        <w:pStyle w:val="ImprintHeading"/>
        <w:rPr>
          <w:lang w:val="en-AU"/>
        </w:rPr>
      </w:pPr>
      <w:r w:rsidRPr="004E2134">
        <w:rPr>
          <w:lang w:val="en-AU"/>
        </w:rPr>
        <w:t xml:space="preserve">The </w:t>
      </w:r>
      <w:r w:rsidRPr="004E2134">
        <w:rPr>
          <w:i/>
          <w:iCs/>
          <w:lang w:val="en-AU"/>
        </w:rPr>
        <w:t>NVES Act</w:t>
      </w:r>
      <w:r w:rsidRPr="004E2134">
        <w:rPr>
          <w:lang w:val="en-AU"/>
        </w:rPr>
        <w:t xml:space="preserve"> works to incentivise the supply </w:t>
      </w:r>
      <w:r w:rsidR="00BE5DC9" w:rsidRPr="004E2134">
        <w:rPr>
          <w:lang w:val="en-AU"/>
        </w:rPr>
        <w:t xml:space="preserve">to Australia of new </w:t>
      </w:r>
      <w:r w:rsidRPr="004E2134">
        <w:rPr>
          <w:lang w:val="en-AU"/>
        </w:rPr>
        <w:t>low and zero</w:t>
      </w:r>
      <w:r w:rsidR="00105272" w:rsidRPr="004E2134">
        <w:rPr>
          <w:lang w:val="en-AU"/>
        </w:rPr>
        <w:t>-</w:t>
      </w:r>
      <w:r w:rsidRPr="004E2134">
        <w:rPr>
          <w:lang w:val="en-AU"/>
        </w:rPr>
        <w:t>CO</w:t>
      </w:r>
      <w:r w:rsidRPr="004E2134">
        <w:rPr>
          <w:vertAlign w:val="subscript"/>
          <w:lang w:val="en-AU"/>
        </w:rPr>
        <w:t>2</w:t>
      </w:r>
      <w:r w:rsidRPr="004E2134">
        <w:rPr>
          <w:lang w:val="en-AU"/>
        </w:rPr>
        <w:t xml:space="preserve"> emitting </w:t>
      </w:r>
      <w:r w:rsidR="00EE6623" w:rsidRPr="004E2134">
        <w:rPr>
          <w:lang w:val="en-AU"/>
        </w:rPr>
        <w:t xml:space="preserve">light </w:t>
      </w:r>
      <w:r w:rsidRPr="004E2134">
        <w:rPr>
          <w:lang w:val="en-AU"/>
        </w:rPr>
        <w:t>vehicles</w:t>
      </w:r>
      <w:r w:rsidR="00315BBD" w:rsidRPr="004E2134">
        <w:rPr>
          <w:lang w:val="en-AU"/>
        </w:rPr>
        <w:t>.</w:t>
      </w:r>
    </w:p>
    <w:p w14:paraId="40797EAF" w14:textId="5F8D054E" w:rsidR="001110A4" w:rsidRPr="004E2134" w:rsidRDefault="00315BBD" w:rsidP="001110A4">
      <w:r w:rsidRPr="004E2134">
        <w:t xml:space="preserve">The </w:t>
      </w:r>
      <w:r w:rsidRPr="004E2134">
        <w:rPr>
          <w:i/>
          <w:iCs/>
        </w:rPr>
        <w:t>NVES Act</w:t>
      </w:r>
      <w:r w:rsidRPr="004E2134">
        <w:t xml:space="preserve"> works as follows:</w:t>
      </w:r>
    </w:p>
    <w:p w14:paraId="0FFDE1A9" w14:textId="683473DD" w:rsidR="001110A4" w:rsidRPr="004E2134" w:rsidRDefault="00A65172" w:rsidP="00131A3A">
      <w:pPr>
        <w:pStyle w:val="ListLegal1"/>
        <w:rPr>
          <w:lang w:val="en-AU"/>
        </w:rPr>
      </w:pPr>
      <w:r w:rsidRPr="004E2134">
        <w:rPr>
          <w:lang w:val="en-AU"/>
        </w:rPr>
        <w:t>CO</w:t>
      </w:r>
      <w:r w:rsidRPr="004E2134">
        <w:rPr>
          <w:vertAlign w:val="subscript"/>
          <w:lang w:val="en-AU"/>
        </w:rPr>
        <w:t>2</w:t>
      </w:r>
      <w:r w:rsidRPr="004E2134">
        <w:rPr>
          <w:lang w:val="en-AU"/>
        </w:rPr>
        <w:t xml:space="preserve"> e</w:t>
      </w:r>
      <w:r w:rsidR="001110A4" w:rsidRPr="004E2134">
        <w:rPr>
          <w:lang w:val="en-AU"/>
        </w:rPr>
        <w:t xml:space="preserve">missions targets are set each year for vehicles covered by the </w:t>
      </w:r>
      <w:r w:rsidR="0082035E" w:rsidRPr="004E2134">
        <w:rPr>
          <w:lang w:val="en-AU"/>
        </w:rPr>
        <w:t>Act</w:t>
      </w:r>
      <w:r w:rsidR="001110A4" w:rsidRPr="004E2134">
        <w:rPr>
          <w:lang w:val="en-AU"/>
        </w:rPr>
        <w:t>.</w:t>
      </w:r>
    </w:p>
    <w:p w14:paraId="19C6BAF5" w14:textId="1E49DAB4" w:rsidR="001110A4" w:rsidRPr="004E2134" w:rsidRDefault="00557244" w:rsidP="00131A3A">
      <w:pPr>
        <w:pStyle w:val="ListLegal1"/>
        <w:rPr>
          <w:lang w:val="en-AU"/>
        </w:rPr>
      </w:pPr>
      <w:r w:rsidRPr="004E2134">
        <w:rPr>
          <w:lang w:val="en-AU"/>
        </w:rPr>
        <w:t>A</w:t>
      </w:r>
      <w:r w:rsidR="00524E5F">
        <w:rPr>
          <w:lang w:val="en-AU"/>
        </w:rPr>
        <w:t xml:space="preserve"> ‘regulated entity’ is a</w:t>
      </w:r>
      <w:r w:rsidRPr="004E2134">
        <w:rPr>
          <w:lang w:val="en-AU"/>
        </w:rPr>
        <w:t xml:space="preserve"> ‘person’</w:t>
      </w:r>
      <w:r w:rsidR="00105272" w:rsidRPr="004E2134">
        <w:rPr>
          <w:lang w:val="en-AU"/>
        </w:rPr>
        <w:t xml:space="preserve">, </w:t>
      </w:r>
      <w:r w:rsidR="00DB3D0C" w:rsidRPr="004E2134">
        <w:rPr>
          <w:lang w:val="en-AU"/>
        </w:rPr>
        <w:t>that is</w:t>
      </w:r>
      <w:r w:rsidR="00524E5F">
        <w:rPr>
          <w:lang w:val="en-AU"/>
        </w:rPr>
        <w:t xml:space="preserve"> </w:t>
      </w:r>
      <w:r w:rsidR="00DB3D0C" w:rsidRPr="004E2134">
        <w:rPr>
          <w:lang w:val="en-AU"/>
        </w:rPr>
        <w:t>a Vehicle Type Approval (VTA) holder</w:t>
      </w:r>
      <w:r w:rsidR="00650298">
        <w:rPr>
          <w:lang w:val="en-AU"/>
        </w:rPr>
        <w:t>, which imports light vehicles during a year</w:t>
      </w:r>
      <w:r w:rsidR="006A6887" w:rsidRPr="004E2134">
        <w:rPr>
          <w:lang w:val="en-AU"/>
        </w:rPr>
        <w:t xml:space="preserve">. At the end of that year, the </w:t>
      </w:r>
      <w:r w:rsidR="00524E5F">
        <w:rPr>
          <w:lang w:val="en-AU"/>
        </w:rPr>
        <w:t>regulated entity</w:t>
      </w:r>
      <w:r w:rsidR="006A6887" w:rsidRPr="004E2134">
        <w:rPr>
          <w:lang w:val="en-AU"/>
        </w:rPr>
        <w:t>’s Interim</w:t>
      </w:r>
      <w:r w:rsidR="001E4E05" w:rsidRPr="004E2134">
        <w:rPr>
          <w:lang w:val="en-AU"/>
        </w:rPr>
        <w:t xml:space="preserve"> </w:t>
      </w:r>
      <w:r w:rsidR="006A6887" w:rsidRPr="004E2134">
        <w:rPr>
          <w:lang w:val="en-AU"/>
        </w:rPr>
        <w:t xml:space="preserve">Emissions </w:t>
      </w:r>
      <w:r w:rsidR="001E4E05" w:rsidRPr="004E2134">
        <w:rPr>
          <w:lang w:val="en-AU"/>
        </w:rPr>
        <w:t>Value (IEV)</w:t>
      </w:r>
      <w:r w:rsidR="00686B04">
        <w:rPr>
          <w:lang w:val="en-AU"/>
        </w:rPr>
        <w:t xml:space="preserve"> </w:t>
      </w:r>
      <w:r w:rsidR="00650298">
        <w:rPr>
          <w:lang w:val="en-AU"/>
        </w:rPr>
        <w:t>is calculated</w:t>
      </w:r>
      <w:r w:rsidR="006F7058" w:rsidRPr="004E2134">
        <w:rPr>
          <w:lang w:val="en-AU"/>
        </w:rPr>
        <w:t xml:space="preserve">. The IEV measures the performance of the </w:t>
      </w:r>
      <w:r w:rsidR="00524E5F">
        <w:rPr>
          <w:lang w:val="en-AU"/>
        </w:rPr>
        <w:t>entity</w:t>
      </w:r>
      <w:r w:rsidR="006F7058" w:rsidRPr="004E2134">
        <w:rPr>
          <w:lang w:val="en-AU"/>
        </w:rPr>
        <w:t>’s vehicles against the emissions targets for the year:</w:t>
      </w:r>
    </w:p>
    <w:p w14:paraId="34A1FA93" w14:textId="47F0BF79" w:rsidR="00A731D2" w:rsidRPr="00686B04" w:rsidRDefault="00A900DE" w:rsidP="00131A3A">
      <w:pPr>
        <w:pStyle w:val="ListLegal2"/>
        <w:rPr>
          <w:lang w:val="en-AU"/>
        </w:rPr>
      </w:pPr>
      <w:r w:rsidRPr="004E2134">
        <w:rPr>
          <w:lang w:val="en-AU"/>
        </w:rPr>
        <w:t>A negative IEV means</w:t>
      </w:r>
      <w:r w:rsidR="005F15FD">
        <w:rPr>
          <w:lang w:val="en-AU"/>
        </w:rPr>
        <w:t xml:space="preserve"> the </w:t>
      </w:r>
      <w:r w:rsidR="00524E5F" w:rsidRPr="00686B04">
        <w:rPr>
          <w:lang w:val="en-AU"/>
        </w:rPr>
        <w:t xml:space="preserve">entity </w:t>
      </w:r>
      <w:r w:rsidR="005F15FD" w:rsidRPr="00686B04">
        <w:rPr>
          <w:lang w:val="en-AU"/>
        </w:rPr>
        <w:t xml:space="preserve">has </w:t>
      </w:r>
      <w:r w:rsidRPr="00481203">
        <w:rPr>
          <w:lang w:val="en-AU"/>
        </w:rPr>
        <w:t>overperform</w:t>
      </w:r>
      <w:r w:rsidR="005F15FD" w:rsidRPr="00481203">
        <w:rPr>
          <w:lang w:val="en-AU"/>
        </w:rPr>
        <w:t>ed</w:t>
      </w:r>
      <w:r w:rsidRPr="00481203">
        <w:rPr>
          <w:lang w:val="en-AU"/>
        </w:rPr>
        <w:t xml:space="preserve"> </w:t>
      </w:r>
      <w:r w:rsidRPr="00686B04">
        <w:rPr>
          <w:lang w:val="en-AU"/>
        </w:rPr>
        <w:t xml:space="preserve">against the target, and </w:t>
      </w:r>
      <w:r w:rsidR="00395638" w:rsidRPr="00686B04">
        <w:rPr>
          <w:lang w:val="en-AU"/>
        </w:rPr>
        <w:t>the Secretary</w:t>
      </w:r>
      <w:r w:rsidR="005F15FD" w:rsidRPr="00686B04">
        <w:rPr>
          <w:lang w:val="en-AU"/>
        </w:rPr>
        <w:t xml:space="preserve"> must</w:t>
      </w:r>
      <w:r w:rsidR="00395638" w:rsidRPr="00686B04">
        <w:rPr>
          <w:lang w:val="en-AU"/>
        </w:rPr>
        <w:t xml:space="preserve"> issue</w:t>
      </w:r>
      <w:r w:rsidR="005F15FD" w:rsidRPr="00686B04">
        <w:rPr>
          <w:lang w:val="en-AU"/>
        </w:rPr>
        <w:t xml:space="preserve"> units to them</w:t>
      </w:r>
      <w:r w:rsidR="00B34364" w:rsidRPr="00686B04">
        <w:rPr>
          <w:lang w:val="en-AU"/>
        </w:rPr>
        <w:t>.</w:t>
      </w:r>
      <w:r w:rsidR="00395638" w:rsidRPr="00686B04">
        <w:rPr>
          <w:lang w:val="en-AU"/>
        </w:rPr>
        <w:t xml:space="preserve"> The </w:t>
      </w:r>
      <w:r w:rsidR="00524E5F" w:rsidRPr="00686B04">
        <w:rPr>
          <w:lang w:val="en-AU"/>
        </w:rPr>
        <w:t xml:space="preserve">entity </w:t>
      </w:r>
      <w:r w:rsidR="00395638" w:rsidRPr="00686B04">
        <w:rPr>
          <w:lang w:val="en-AU"/>
        </w:rPr>
        <w:t xml:space="preserve">can extinguish some or </w:t>
      </w:r>
      <w:r w:rsidR="0020575D" w:rsidRPr="00686B04">
        <w:rPr>
          <w:lang w:val="en-AU"/>
        </w:rPr>
        <w:t>all</w:t>
      </w:r>
      <w:r w:rsidR="00395638" w:rsidRPr="00686B04">
        <w:rPr>
          <w:lang w:val="en-AU"/>
        </w:rPr>
        <w:t xml:space="preserve"> those units to reduce their </w:t>
      </w:r>
      <w:r w:rsidR="00524E5F" w:rsidRPr="00686B04">
        <w:rPr>
          <w:lang w:val="en-AU"/>
        </w:rPr>
        <w:t xml:space="preserve">Final Emissions Value </w:t>
      </w:r>
      <w:r w:rsidR="00395638" w:rsidRPr="00686B04">
        <w:rPr>
          <w:lang w:val="en-AU"/>
        </w:rPr>
        <w:t xml:space="preserve">(FEV) for another </w:t>
      </w:r>
      <w:proofErr w:type="gramStart"/>
      <w:r w:rsidR="00395638" w:rsidRPr="00686B04">
        <w:rPr>
          <w:lang w:val="en-AU"/>
        </w:rPr>
        <w:t>year</w:t>
      </w:r>
      <w:r w:rsidR="00524E5F" w:rsidRPr="00686B04">
        <w:rPr>
          <w:lang w:val="en-AU"/>
        </w:rPr>
        <w:t>, or</w:t>
      </w:r>
      <w:proofErr w:type="gramEnd"/>
      <w:r w:rsidR="00524E5F" w:rsidRPr="00686B04">
        <w:rPr>
          <w:lang w:val="en-AU"/>
        </w:rPr>
        <w:t xml:space="preserve"> transfer them to others who may want them to reduce their FEV</w:t>
      </w:r>
      <w:r w:rsidR="00395638" w:rsidRPr="00686B04">
        <w:rPr>
          <w:lang w:val="en-AU"/>
        </w:rPr>
        <w:t>.</w:t>
      </w:r>
    </w:p>
    <w:p w14:paraId="6C16BCC1" w14:textId="3F7F280F" w:rsidR="00131A3A" w:rsidRPr="004E2134" w:rsidRDefault="00C61DC4" w:rsidP="00131A3A">
      <w:pPr>
        <w:pStyle w:val="ListLegal2"/>
        <w:rPr>
          <w:lang w:val="en-AU"/>
        </w:rPr>
      </w:pPr>
      <w:r w:rsidRPr="00686B04">
        <w:rPr>
          <w:lang w:val="en-AU"/>
        </w:rPr>
        <w:t>A</w:t>
      </w:r>
      <w:r w:rsidR="00A900DE" w:rsidRPr="00686B04">
        <w:rPr>
          <w:lang w:val="en-AU"/>
        </w:rPr>
        <w:t> </w:t>
      </w:r>
      <w:r w:rsidRPr="00686B04">
        <w:rPr>
          <w:lang w:val="en-AU"/>
        </w:rPr>
        <w:t xml:space="preserve">positive </w:t>
      </w:r>
      <w:r w:rsidR="00446C08" w:rsidRPr="00686B04">
        <w:rPr>
          <w:lang w:val="en-AU"/>
        </w:rPr>
        <w:t xml:space="preserve">IEV </w:t>
      </w:r>
      <w:r w:rsidR="00A900DE" w:rsidRPr="00686B04">
        <w:rPr>
          <w:lang w:val="en-AU"/>
        </w:rPr>
        <w:t xml:space="preserve">means </w:t>
      </w:r>
      <w:r w:rsidR="00C82003" w:rsidRPr="00686B04">
        <w:rPr>
          <w:lang w:val="en-AU"/>
        </w:rPr>
        <w:t xml:space="preserve">the </w:t>
      </w:r>
      <w:r w:rsidR="00524E5F" w:rsidRPr="00686B04">
        <w:rPr>
          <w:lang w:val="en-AU"/>
        </w:rPr>
        <w:t xml:space="preserve">entity </w:t>
      </w:r>
      <w:r w:rsidR="00C82003" w:rsidRPr="00686B04">
        <w:rPr>
          <w:lang w:val="en-AU"/>
        </w:rPr>
        <w:t xml:space="preserve">has </w:t>
      </w:r>
      <w:r w:rsidR="00A900DE" w:rsidRPr="00481203">
        <w:rPr>
          <w:lang w:val="en-AU"/>
        </w:rPr>
        <w:t>underperform</w:t>
      </w:r>
      <w:r w:rsidR="00C82003" w:rsidRPr="00481203">
        <w:rPr>
          <w:lang w:val="en-AU"/>
        </w:rPr>
        <w:t>ed</w:t>
      </w:r>
      <w:r w:rsidR="00A900DE" w:rsidRPr="00686B04">
        <w:rPr>
          <w:lang w:val="en-AU"/>
        </w:rPr>
        <w:t xml:space="preserve"> against </w:t>
      </w:r>
      <w:r w:rsidR="00686B04">
        <w:rPr>
          <w:lang w:val="en-AU"/>
        </w:rPr>
        <w:t>the</w:t>
      </w:r>
      <w:r w:rsidR="00686B04" w:rsidRPr="00686B04">
        <w:rPr>
          <w:lang w:val="en-AU"/>
        </w:rPr>
        <w:t xml:space="preserve"> </w:t>
      </w:r>
      <w:r w:rsidR="00A900DE" w:rsidRPr="00686B04">
        <w:rPr>
          <w:lang w:val="en-AU"/>
        </w:rPr>
        <w:t>target</w:t>
      </w:r>
      <w:r w:rsidR="00A731D2" w:rsidRPr="00686B04">
        <w:rPr>
          <w:lang w:val="en-AU"/>
        </w:rPr>
        <w:t xml:space="preserve">. A person </w:t>
      </w:r>
      <w:r w:rsidR="00686B04">
        <w:rPr>
          <w:lang w:val="en-AU"/>
        </w:rPr>
        <w:t>can</w:t>
      </w:r>
      <w:r w:rsidR="006F7058" w:rsidRPr="00686B04">
        <w:rPr>
          <w:lang w:val="en-AU"/>
        </w:rPr>
        <w:t xml:space="preserve"> reduce </w:t>
      </w:r>
      <w:r w:rsidR="00F02A59" w:rsidRPr="00686B04">
        <w:rPr>
          <w:lang w:val="en-AU"/>
        </w:rPr>
        <w:t xml:space="preserve">their deficit by </w:t>
      </w:r>
      <w:r w:rsidR="00524E5F" w:rsidRPr="00686B04">
        <w:rPr>
          <w:lang w:val="en-AU"/>
        </w:rPr>
        <w:t>acquiring (</w:t>
      </w:r>
      <w:r w:rsidR="0053273E" w:rsidRPr="00686B04">
        <w:rPr>
          <w:lang w:val="en-AU"/>
        </w:rPr>
        <w:t>purchasing</w:t>
      </w:r>
      <w:r w:rsidR="00524E5F" w:rsidRPr="00686B04">
        <w:rPr>
          <w:lang w:val="en-AU"/>
        </w:rPr>
        <w:t>)</w:t>
      </w:r>
      <w:r w:rsidR="0053273E" w:rsidRPr="00686B04">
        <w:rPr>
          <w:lang w:val="en-AU"/>
        </w:rPr>
        <w:t xml:space="preserve"> units and/or</w:t>
      </w:r>
      <w:r w:rsidR="00C407E5">
        <w:rPr>
          <w:lang w:val="en-AU"/>
        </w:rPr>
        <w:t xml:space="preserve"> accruing units by</w:t>
      </w:r>
      <w:r w:rsidR="0053273E" w:rsidRPr="004E2134">
        <w:rPr>
          <w:lang w:val="en-AU"/>
        </w:rPr>
        <w:t xml:space="preserve"> </w:t>
      </w:r>
      <w:r w:rsidR="001B59FB" w:rsidRPr="004E2134">
        <w:rPr>
          <w:lang w:val="en-AU"/>
        </w:rPr>
        <w:t>selling more efficien</w:t>
      </w:r>
      <w:r w:rsidR="009F674B" w:rsidRPr="004E2134">
        <w:rPr>
          <w:lang w:val="en-AU"/>
        </w:rPr>
        <w:t>t</w:t>
      </w:r>
      <w:r w:rsidR="001B59FB" w:rsidRPr="004E2134">
        <w:rPr>
          <w:lang w:val="en-AU"/>
        </w:rPr>
        <w:t xml:space="preserve"> vehicles.</w:t>
      </w:r>
    </w:p>
    <w:p w14:paraId="519B01E4" w14:textId="59840BD0" w:rsidR="001E01A9" w:rsidRDefault="00686B04" w:rsidP="001E01A9">
      <w:pPr>
        <w:pStyle w:val="ListLegal1"/>
        <w:rPr>
          <w:lang w:val="en-AU"/>
        </w:rPr>
      </w:pPr>
      <w:r>
        <w:rPr>
          <w:lang w:val="en-AU"/>
        </w:rPr>
        <w:t>A</w:t>
      </w:r>
      <w:r w:rsidR="00220871" w:rsidRPr="004E2134">
        <w:rPr>
          <w:lang w:val="en-AU"/>
        </w:rPr>
        <w:t xml:space="preserve"> person’s FEV is calculated</w:t>
      </w:r>
      <w:r>
        <w:rPr>
          <w:lang w:val="en-AU"/>
        </w:rPr>
        <w:t xml:space="preserve"> two years after the</w:t>
      </w:r>
      <w:r w:rsidR="00510647">
        <w:rPr>
          <w:lang w:val="en-AU"/>
        </w:rPr>
        <w:t>ir IEV is issued</w:t>
      </w:r>
      <w:r w:rsidR="00220871" w:rsidRPr="004E2134">
        <w:rPr>
          <w:lang w:val="en-AU"/>
        </w:rPr>
        <w:t>.</w:t>
      </w:r>
      <w:r w:rsidR="001F45C1" w:rsidRPr="004E2134">
        <w:rPr>
          <w:lang w:val="en-AU"/>
        </w:rPr>
        <w:t xml:space="preserve"> </w:t>
      </w:r>
      <w:r w:rsidR="00CA5557" w:rsidRPr="004E2134">
        <w:rPr>
          <w:lang w:val="en-AU"/>
        </w:rPr>
        <w:t>T</w:t>
      </w:r>
      <w:r w:rsidR="001F45C1" w:rsidRPr="004E2134">
        <w:rPr>
          <w:lang w:val="en-AU"/>
        </w:rPr>
        <w:t xml:space="preserve">he </w:t>
      </w:r>
      <w:r w:rsidR="001F45C1" w:rsidRPr="004E2134">
        <w:rPr>
          <w:i/>
          <w:iCs/>
          <w:lang w:val="en-AU"/>
        </w:rPr>
        <w:t xml:space="preserve">NVES Act </w:t>
      </w:r>
      <w:r w:rsidR="001F45C1" w:rsidRPr="004E2134">
        <w:rPr>
          <w:lang w:val="en-AU"/>
        </w:rPr>
        <w:t xml:space="preserve">requires a person to ensure that their FEV is </w:t>
      </w:r>
      <w:r w:rsidR="00241795" w:rsidRPr="004E2134">
        <w:rPr>
          <w:lang w:val="en-AU"/>
        </w:rPr>
        <w:t>zero or less</w:t>
      </w:r>
      <w:r w:rsidR="002C6494" w:rsidRPr="004E2134">
        <w:rPr>
          <w:lang w:val="en-AU"/>
        </w:rPr>
        <w:t>, o</w:t>
      </w:r>
      <w:r w:rsidR="00A33099" w:rsidRPr="004E2134">
        <w:rPr>
          <w:lang w:val="en-AU"/>
        </w:rPr>
        <w:t xml:space="preserve">therwise, they </w:t>
      </w:r>
      <w:r w:rsidR="00B71801">
        <w:rPr>
          <w:lang w:val="en-AU"/>
        </w:rPr>
        <w:t xml:space="preserve">are liable for a financial penalty. </w:t>
      </w:r>
    </w:p>
    <w:p w14:paraId="5E281B72" w14:textId="186191A8" w:rsidR="009A7EE7" w:rsidRDefault="009A7EE7" w:rsidP="00857F6E">
      <w:pPr>
        <w:pStyle w:val="ListLegal1"/>
        <w:numPr>
          <w:ilvl w:val="0"/>
          <w:numId w:val="0"/>
        </w:numPr>
      </w:pPr>
      <w:r>
        <w:lastRenderedPageBreak/>
        <w:t xml:space="preserve">Like many other pieces of major legislation, the NVES Act </w:t>
      </w:r>
      <w:r w:rsidR="00510647">
        <w:t>allows</w:t>
      </w:r>
      <w:r>
        <w:t xml:space="preserve"> legislative instrument(s) to provide administrative rules to enhance the performance of its operation. In this case, section 92(a)-(b) of the NVES Act allows the Minister to make NVES rules via legislative instrument(s), including rules which are either required, or necessary to ensure the Act operates efficiently. It is upon this basis that we have drafted the </w:t>
      </w:r>
      <w:r w:rsidR="00176BBC">
        <w:t xml:space="preserve">proposed </w:t>
      </w:r>
      <w:r>
        <w:t>rules.</w:t>
      </w:r>
      <w:r w:rsidR="00510647">
        <w:t xml:space="preserve"> </w:t>
      </w:r>
      <w:r w:rsidR="00481203">
        <w:t>T</w:t>
      </w:r>
      <w:r w:rsidR="00510647">
        <w:t>he rules set out in this paper can assist in the smooth operation of the system</w:t>
      </w:r>
      <w:r w:rsidR="00176BBC">
        <w:t xml:space="preserve"> and provide further confidence in the robustness of the framework as a whole</w:t>
      </w:r>
      <w:r w:rsidR="00510647">
        <w:t xml:space="preserve">. We are seeking views on the merits of these rules, and the benefits of putting them in place.  </w:t>
      </w:r>
    </w:p>
    <w:p w14:paraId="5C4CEFB4" w14:textId="77777777" w:rsidR="00176BBC" w:rsidRPr="001A7AE3" w:rsidRDefault="00176BBC" w:rsidP="00176BBC">
      <w:pPr>
        <w:pStyle w:val="Heading1"/>
      </w:pPr>
      <w:r w:rsidRPr="001A7AE3">
        <w:t>Summary of proposed Rules</w:t>
      </w:r>
    </w:p>
    <w:p w14:paraId="0E94B957" w14:textId="77777777" w:rsidR="00176BBC" w:rsidRPr="001A7AE3" w:rsidRDefault="00176BBC" w:rsidP="00176BBC">
      <w:r w:rsidRPr="001A7AE3">
        <w:t>The proposed Rules will strengthen the integrity of the Registry and set out procedures for opening and maintaining Registry accounts, dealings with units and the disclosure of information. The Rules include:</w:t>
      </w:r>
    </w:p>
    <w:p w14:paraId="7A96F620" w14:textId="77777777" w:rsidR="00176BBC" w:rsidRPr="001A7AE3" w:rsidRDefault="00176BBC" w:rsidP="00176BBC">
      <w:pPr>
        <w:pStyle w:val="ListLegal1"/>
        <w:numPr>
          <w:ilvl w:val="0"/>
          <w:numId w:val="11"/>
        </w:numPr>
        <w:rPr>
          <w:lang w:val="en-AU"/>
        </w:rPr>
      </w:pPr>
      <w:r w:rsidRPr="001A7AE3">
        <w:rPr>
          <w:lang w:val="en-AU"/>
        </w:rPr>
        <w:t>Prescribed information in an application to open Registry accounts</w:t>
      </w:r>
    </w:p>
    <w:p w14:paraId="0C6D1A52" w14:textId="77777777" w:rsidR="00176BBC" w:rsidRPr="001A7AE3" w:rsidRDefault="00176BBC" w:rsidP="00176BBC">
      <w:pPr>
        <w:pStyle w:val="ListLegal1"/>
        <w:numPr>
          <w:ilvl w:val="0"/>
          <w:numId w:val="11"/>
        </w:numPr>
        <w:rPr>
          <w:lang w:val="en-AU"/>
        </w:rPr>
      </w:pPr>
      <w:r w:rsidRPr="001A7AE3">
        <w:rPr>
          <w:lang w:val="en-AU"/>
        </w:rPr>
        <w:t>Fit and Proper Person Requirements</w:t>
      </w:r>
    </w:p>
    <w:p w14:paraId="50977675" w14:textId="77777777" w:rsidR="00176BBC" w:rsidRPr="001A7AE3" w:rsidRDefault="00176BBC" w:rsidP="00176BBC">
      <w:pPr>
        <w:pStyle w:val="ListLegal1"/>
        <w:numPr>
          <w:ilvl w:val="0"/>
          <w:numId w:val="11"/>
        </w:numPr>
        <w:rPr>
          <w:lang w:val="en-AU"/>
        </w:rPr>
      </w:pPr>
      <w:r w:rsidRPr="001A7AE3">
        <w:rPr>
          <w:lang w:val="en-AU"/>
        </w:rPr>
        <w:t>Requirements for a person’s access to Registry accounts</w:t>
      </w:r>
    </w:p>
    <w:p w14:paraId="5DA848F5" w14:textId="77777777" w:rsidR="00176BBC" w:rsidRPr="001A7AE3" w:rsidRDefault="00176BBC" w:rsidP="00176BBC">
      <w:pPr>
        <w:pStyle w:val="ListLegal1"/>
        <w:numPr>
          <w:ilvl w:val="0"/>
          <w:numId w:val="11"/>
        </w:numPr>
        <w:rPr>
          <w:lang w:val="en-AU"/>
        </w:rPr>
      </w:pPr>
      <w:r w:rsidRPr="001A7AE3">
        <w:rPr>
          <w:lang w:val="en-AU"/>
        </w:rPr>
        <w:t>Allowing the Secretary to impose conditions on Registry accounts</w:t>
      </w:r>
    </w:p>
    <w:p w14:paraId="1C03D2C5" w14:textId="77777777" w:rsidR="00176BBC" w:rsidRPr="001A7AE3" w:rsidRDefault="00176BBC" w:rsidP="00176BBC">
      <w:pPr>
        <w:pStyle w:val="ListLegal1"/>
        <w:numPr>
          <w:ilvl w:val="0"/>
          <w:numId w:val="11"/>
        </w:numPr>
        <w:rPr>
          <w:lang w:val="en-AU"/>
        </w:rPr>
      </w:pPr>
      <w:r w:rsidRPr="001A7AE3">
        <w:rPr>
          <w:lang w:val="en-AU"/>
        </w:rPr>
        <w:t>Provision of Registry account information to the Secretary</w:t>
      </w:r>
    </w:p>
    <w:p w14:paraId="59B99B65" w14:textId="77777777" w:rsidR="00176BBC" w:rsidRPr="001A7AE3" w:rsidRDefault="00176BBC" w:rsidP="00176BBC">
      <w:pPr>
        <w:pStyle w:val="ListLegal1"/>
        <w:numPr>
          <w:ilvl w:val="0"/>
          <w:numId w:val="11"/>
        </w:numPr>
        <w:rPr>
          <w:lang w:val="en-AU"/>
        </w:rPr>
      </w:pPr>
      <w:r w:rsidRPr="001A7AE3">
        <w:rPr>
          <w:lang w:val="en-AU"/>
        </w:rPr>
        <w:t>Requirement to keep up to date records in relation to Registry accounts</w:t>
      </w:r>
    </w:p>
    <w:p w14:paraId="408B44A3" w14:textId="77777777" w:rsidR="00176BBC" w:rsidRPr="001A7AE3" w:rsidRDefault="00176BBC" w:rsidP="00176BBC">
      <w:pPr>
        <w:pStyle w:val="ListLegal1"/>
        <w:numPr>
          <w:ilvl w:val="0"/>
          <w:numId w:val="11"/>
        </w:numPr>
        <w:rPr>
          <w:lang w:val="en-AU"/>
        </w:rPr>
      </w:pPr>
      <w:r w:rsidRPr="001A7AE3">
        <w:rPr>
          <w:lang w:val="en-AU"/>
        </w:rPr>
        <w:t>Suspension of Registry accounts</w:t>
      </w:r>
    </w:p>
    <w:p w14:paraId="39D4FDFA" w14:textId="77777777" w:rsidR="00176BBC" w:rsidRPr="001A7AE3" w:rsidRDefault="00176BBC" w:rsidP="00176BBC">
      <w:pPr>
        <w:pStyle w:val="ListLegal1"/>
        <w:numPr>
          <w:ilvl w:val="0"/>
          <w:numId w:val="11"/>
        </w:numPr>
        <w:rPr>
          <w:lang w:val="en-AU"/>
        </w:rPr>
      </w:pPr>
      <w:r w:rsidRPr="001A7AE3">
        <w:rPr>
          <w:lang w:val="en-AU"/>
        </w:rPr>
        <w:t>Review of suspensions to Registry accounts</w:t>
      </w:r>
    </w:p>
    <w:p w14:paraId="3B2034B7" w14:textId="77777777" w:rsidR="00176BBC" w:rsidRPr="001A7AE3" w:rsidRDefault="00176BBC" w:rsidP="00176BBC">
      <w:pPr>
        <w:pStyle w:val="ListLegal1"/>
        <w:numPr>
          <w:ilvl w:val="0"/>
          <w:numId w:val="11"/>
        </w:numPr>
        <w:rPr>
          <w:lang w:val="en-AU"/>
        </w:rPr>
      </w:pPr>
      <w:r w:rsidRPr="001A7AE3">
        <w:rPr>
          <w:lang w:val="en-AU"/>
        </w:rPr>
        <w:t>Identification of units</w:t>
      </w:r>
    </w:p>
    <w:p w14:paraId="5D93229A" w14:textId="77777777" w:rsidR="00176BBC" w:rsidRPr="001A7AE3" w:rsidRDefault="00176BBC" w:rsidP="00176BBC">
      <w:pPr>
        <w:pStyle w:val="ListLegal1"/>
        <w:numPr>
          <w:ilvl w:val="0"/>
          <w:numId w:val="11"/>
        </w:numPr>
        <w:rPr>
          <w:lang w:val="en-AU"/>
        </w:rPr>
      </w:pPr>
      <w:r w:rsidRPr="001A7AE3">
        <w:rPr>
          <w:lang w:val="en-AU"/>
        </w:rPr>
        <w:t>Requests to the Secretary to extinguish or transfer units</w:t>
      </w:r>
    </w:p>
    <w:p w14:paraId="70A34AC7" w14:textId="77777777" w:rsidR="00176BBC" w:rsidRPr="001A7AE3" w:rsidRDefault="00176BBC" w:rsidP="00176BBC">
      <w:pPr>
        <w:pStyle w:val="ListLegal1"/>
        <w:numPr>
          <w:ilvl w:val="0"/>
          <w:numId w:val="11"/>
        </w:numPr>
        <w:rPr>
          <w:lang w:val="en-AU"/>
        </w:rPr>
      </w:pPr>
      <w:r w:rsidRPr="001A7AE3">
        <w:rPr>
          <w:lang w:val="en-AU"/>
        </w:rPr>
        <w:t xml:space="preserve">Requests to the Secretary to cease to refuse to </w:t>
      </w:r>
      <w:proofErr w:type="gramStart"/>
      <w:r w:rsidRPr="001A7AE3">
        <w:rPr>
          <w:lang w:val="en-AU"/>
        </w:rPr>
        <w:t>take action</w:t>
      </w:r>
      <w:proofErr w:type="gramEnd"/>
      <w:r w:rsidRPr="001A7AE3">
        <w:rPr>
          <w:lang w:val="en-AU"/>
        </w:rPr>
        <w:t xml:space="preserve"> on unit dealings</w:t>
      </w:r>
    </w:p>
    <w:p w14:paraId="4378B685" w14:textId="77777777" w:rsidR="00176BBC" w:rsidRPr="001A7AE3" w:rsidRDefault="00176BBC" w:rsidP="00176BBC">
      <w:pPr>
        <w:pStyle w:val="ListLegal1"/>
        <w:numPr>
          <w:ilvl w:val="0"/>
          <w:numId w:val="11"/>
        </w:numPr>
        <w:rPr>
          <w:lang w:val="en-AU"/>
        </w:rPr>
      </w:pPr>
      <w:r w:rsidRPr="001A7AE3">
        <w:rPr>
          <w:lang w:val="en-AU"/>
        </w:rPr>
        <w:t>Disclosure of information by the Secretary</w:t>
      </w:r>
    </w:p>
    <w:p w14:paraId="08FEDA78" w14:textId="77777777" w:rsidR="00176BBC" w:rsidRPr="001A7AE3" w:rsidRDefault="00176BBC" w:rsidP="00176BBC">
      <w:pPr>
        <w:pStyle w:val="ListLegal1"/>
        <w:numPr>
          <w:ilvl w:val="0"/>
          <w:numId w:val="11"/>
        </w:numPr>
        <w:rPr>
          <w:lang w:val="en-AU"/>
        </w:rPr>
      </w:pPr>
      <w:r w:rsidRPr="001A7AE3">
        <w:rPr>
          <w:lang w:val="en-AU"/>
        </w:rPr>
        <w:t>Publication of information by the Secretary</w:t>
      </w:r>
    </w:p>
    <w:p w14:paraId="340FF261" w14:textId="77777777" w:rsidR="00176BBC" w:rsidRPr="001A7AE3" w:rsidRDefault="00176BBC" w:rsidP="00176BBC">
      <w:pPr>
        <w:pStyle w:val="ListLegal1"/>
        <w:numPr>
          <w:ilvl w:val="0"/>
          <w:numId w:val="11"/>
        </w:numPr>
        <w:rPr>
          <w:lang w:val="en-AU"/>
        </w:rPr>
      </w:pPr>
      <w:r w:rsidRPr="001A7AE3">
        <w:rPr>
          <w:lang w:val="en-AU"/>
        </w:rPr>
        <w:t>Review of decisions by Administrative Review Tribunal.</w:t>
      </w:r>
    </w:p>
    <w:p w14:paraId="62D24356" w14:textId="77777777" w:rsidR="00176BBC" w:rsidRPr="00D256F1" w:rsidRDefault="00176BBC" w:rsidP="00176BBC">
      <w:r w:rsidRPr="00D256F1">
        <w:t xml:space="preserve">Refer to </w:t>
      </w:r>
      <w:r w:rsidRPr="00D256F1">
        <w:rPr>
          <w:b/>
          <w:bCs/>
        </w:rPr>
        <w:t>Attachment A</w:t>
      </w:r>
      <w:r w:rsidRPr="00D256F1">
        <w:t xml:space="preserve"> for a full </w:t>
      </w:r>
      <w:r>
        <w:t xml:space="preserve">exposure </w:t>
      </w:r>
      <w:r w:rsidRPr="00D256F1">
        <w:t xml:space="preserve">draft of the </w:t>
      </w:r>
      <w:r>
        <w:t>proposed Rules including</w:t>
      </w:r>
      <w:r w:rsidRPr="00D256F1">
        <w:t xml:space="preserve"> explanation against </w:t>
      </w:r>
      <w:r>
        <w:t>many of the</w:t>
      </w:r>
      <w:r w:rsidRPr="00D256F1">
        <w:t xml:space="preserve"> </w:t>
      </w:r>
      <w:r>
        <w:t>proposed provisions</w:t>
      </w:r>
      <w:r w:rsidRPr="00D256F1">
        <w:t>.</w:t>
      </w:r>
    </w:p>
    <w:p w14:paraId="2C96EDB3" w14:textId="04B7AD1F" w:rsidR="00176BBC" w:rsidRPr="001E01A9" w:rsidRDefault="00176BBC" w:rsidP="00857F6E">
      <w:pPr>
        <w:pStyle w:val="ListLegal1"/>
        <w:numPr>
          <w:ilvl w:val="0"/>
          <w:numId w:val="0"/>
        </w:numPr>
        <w:rPr>
          <w:lang w:val="en-AU"/>
        </w:rPr>
      </w:pPr>
      <w:r>
        <w:rPr>
          <w:lang w:val="en-AU"/>
        </w:rPr>
        <w:t xml:space="preserve">This paper provides further detail about key proposed rules. </w:t>
      </w:r>
    </w:p>
    <w:p w14:paraId="515CFAD8" w14:textId="503C3255" w:rsidR="005F794B" w:rsidRPr="0025354B" w:rsidRDefault="004B2BB6" w:rsidP="002773D1">
      <w:pPr>
        <w:pStyle w:val="Heading2"/>
        <w:rPr>
          <w:i/>
          <w:iCs/>
        </w:rPr>
      </w:pPr>
      <w:r w:rsidRPr="0025354B">
        <w:t>Supporting the NVES Registry</w:t>
      </w:r>
    </w:p>
    <w:p w14:paraId="6D7E7547" w14:textId="05B24D38" w:rsidR="00F74693" w:rsidRPr="0025354B" w:rsidRDefault="00610C47" w:rsidP="004B612F">
      <w:pPr>
        <w:spacing w:line="240" w:lineRule="atLeast"/>
        <w:rPr>
          <w:b/>
        </w:rPr>
      </w:pPr>
      <w:r w:rsidRPr="0025354B">
        <w:rPr>
          <w:b/>
        </w:rPr>
        <w:t xml:space="preserve">Information </w:t>
      </w:r>
      <w:r w:rsidR="00E23D5D" w:rsidRPr="0025354B">
        <w:rPr>
          <w:b/>
        </w:rPr>
        <w:t>required for opening a Registry account</w:t>
      </w:r>
    </w:p>
    <w:p w14:paraId="5570475F" w14:textId="1F78F415" w:rsidR="00D256F1" w:rsidRDefault="00510647" w:rsidP="004B612F">
      <w:pPr>
        <w:spacing w:line="240" w:lineRule="atLeast"/>
        <w:rPr>
          <w:bCs/>
        </w:rPr>
      </w:pPr>
      <w:r>
        <w:rPr>
          <w:bCs/>
        </w:rPr>
        <w:t>T</w:t>
      </w:r>
      <w:r w:rsidR="00F76410">
        <w:rPr>
          <w:bCs/>
        </w:rPr>
        <w:t xml:space="preserve">he units </w:t>
      </w:r>
      <w:r w:rsidR="00BD3949">
        <w:rPr>
          <w:bCs/>
        </w:rPr>
        <w:t>issued will</w:t>
      </w:r>
      <w:r w:rsidR="00F76410">
        <w:rPr>
          <w:bCs/>
        </w:rPr>
        <w:t xml:space="preserve"> be financial assets for companies</w:t>
      </w:r>
      <w:r>
        <w:rPr>
          <w:bCs/>
        </w:rPr>
        <w:t xml:space="preserve">. The Registry, which tracks the </w:t>
      </w:r>
      <w:r w:rsidR="00F56067">
        <w:rPr>
          <w:bCs/>
        </w:rPr>
        <w:t>ownership</w:t>
      </w:r>
      <w:r>
        <w:rPr>
          <w:bCs/>
        </w:rPr>
        <w:t xml:space="preserve"> of units,</w:t>
      </w:r>
      <w:r w:rsidR="00F76410">
        <w:rPr>
          <w:bCs/>
        </w:rPr>
        <w:t xml:space="preserve"> will require mechanisms to ensure </w:t>
      </w:r>
      <w:r>
        <w:rPr>
          <w:bCs/>
        </w:rPr>
        <w:t xml:space="preserve">its </w:t>
      </w:r>
      <w:r w:rsidR="00F76410">
        <w:rPr>
          <w:bCs/>
        </w:rPr>
        <w:t>integrity.</w:t>
      </w:r>
      <w:r w:rsidR="00C407E5">
        <w:rPr>
          <w:bCs/>
        </w:rPr>
        <w:t xml:space="preserve"> </w:t>
      </w:r>
      <w:r>
        <w:rPr>
          <w:bCs/>
        </w:rPr>
        <w:t xml:space="preserve">These </w:t>
      </w:r>
      <w:r w:rsidR="00F56067">
        <w:rPr>
          <w:bCs/>
        </w:rPr>
        <w:t>mechanisms</w:t>
      </w:r>
      <w:r>
        <w:rPr>
          <w:bCs/>
        </w:rPr>
        <w:t xml:space="preserve"> are largely already built into the IT system that has been established, but rules set out in a legislative instrument provide </w:t>
      </w:r>
      <w:r w:rsidR="00650298">
        <w:rPr>
          <w:bCs/>
        </w:rPr>
        <w:t xml:space="preserve">legal clarity and assist in providing </w:t>
      </w:r>
      <w:r>
        <w:rPr>
          <w:bCs/>
        </w:rPr>
        <w:t>further confidence to industry</w:t>
      </w:r>
      <w:r w:rsidR="00650298">
        <w:rPr>
          <w:bCs/>
        </w:rPr>
        <w:t xml:space="preserve"> in the operation of the registry</w:t>
      </w:r>
      <w:r>
        <w:rPr>
          <w:bCs/>
        </w:rPr>
        <w:t>. Consequently, the rule that w</w:t>
      </w:r>
      <w:r w:rsidR="00C407E5">
        <w:rPr>
          <w:bCs/>
        </w:rPr>
        <w:t xml:space="preserve">e have </w:t>
      </w:r>
      <w:r>
        <w:rPr>
          <w:bCs/>
        </w:rPr>
        <w:t>drafted establishes</w:t>
      </w:r>
      <w:r w:rsidR="00C407E5">
        <w:rPr>
          <w:bCs/>
        </w:rPr>
        <w:t xml:space="preserve"> a</w:t>
      </w:r>
      <w:r w:rsidR="00387028">
        <w:rPr>
          <w:bCs/>
        </w:rPr>
        <w:t xml:space="preserve"> provision</w:t>
      </w:r>
      <w:r w:rsidR="00C407E5">
        <w:rPr>
          <w:bCs/>
        </w:rPr>
        <w:t xml:space="preserve"> t</w:t>
      </w:r>
      <w:r w:rsidR="00387028">
        <w:rPr>
          <w:bCs/>
        </w:rPr>
        <w:t xml:space="preserve">o require </w:t>
      </w:r>
      <w:r w:rsidR="009A215A">
        <w:rPr>
          <w:bCs/>
        </w:rPr>
        <w:t xml:space="preserve">an </w:t>
      </w:r>
      <w:r w:rsidR="00C407E5">
        <w:rPr>
          <w:bCs/>
        </w:rPr>
        <w:t>E</w:t>
      </w:r>
      <w:r w:rsidR="009A215A">
        <w:rPr>
          <w:bCs/>
        </w:rPr>
        <w:t xml:space="preserve">xecutive </w:t>
      </w:r>
      <w:r w:rsidR="00C407E5">
        <w:rPr>
          <w:bCs/>
        </w:rPr>
        <w:t>O</w:t>
      </w:r>
      <w:r w:rsidR="009A215A">
        <w:rPr>
          <w:bCs/>
        </w:rPr>
        <w:t>fficer</w:t>
      </w:r>
      <w:r w:rsidR="00387028">
        <w:rPr>
          <w:bCs/>
        </w:rPr>
        <w:t xml:space="preserve"> </w:t>
      </w:r>
      <w:r w:rsidR="00524E5F">
        <w:rPr>
          <w:bCs/>
        </w:rPr>
        <w:t xml:space="preserve">for an entity </w:t>
      </w:r>
      <w:r w:rsidR="00387028">
        <w:rPr>
          <w:bCs/>
        </w:rPr>
        <w:t xml:space="preserve">to </w:t>
      </w:r>
      <w:r w:rsidR="00B32590">
        <w:rPr>
          <w:bCs/>
        </w:rPr>
        <w:t xml:space="preserve">nominate </w:t>
      </w:r>
      <w:r w:rsidR="009A215A">
        <w:rPr>
          <w:bCs/>
        </w:rPr>
        <w:t>a Registry Administrator</w:t>
      </w:r>
      <w:r w:rsidR="008E7396">
        <w:rPr>
          <w:bCs/>
        </w:rPr>
        <w:t xml:space="preserve"> </w:t>
      </w:r>
      <w:r w:rsidR="00B32590">
        <w:rPr>
          <w:bCs/>
        </w:rPr>
        <w:t xml:space="preserve">who will take responsibility for administrative, operational and transactional actions taken with a </w:t>
      </w:r>
      <w:r w:rsidR="00C407E5">
        <w:rPr>
          <w:bCs/>
        </w:rPr>
        <w:t>r</w:t>
      </w:r>
      <w:r w:rsidR="00B32590">
        <w:rPr>
          <w:bCs/>
        </w:rPr>
        <w:t xml:space="preserve">egistry account. </w:t>
      </w:r>
      <w:r w:rsidR="00B17D82">
        <w:rPr>
          <w:bCs/>
        </w:rPr>
        <w:t xml:space="preserve">The information required will also </w:t>
      </w:r>
      <w:r w:rsidR="00AB2ED7">
        <w:rPr>
          <w:bCs/>
        </w:rPr>
        <w:t>include</w:t>
      </w:r>
      <w:r w:rsidR="00B17D82">
        <w:rPr>
          <w:bCs/>
        </w:rPr>
        <w:t xml:space="preserve"> contact details to be </w:t>
      </w:r>
      <w:r w:rsidR="0048667C">
        <w:rPr>
          <w:bCs/>
        </w:rPr>
        <w:t xml:space="preserve">collected </w:t>
      </w:r>
      <w:r w:rsidR="00AB2ED7">
        <w:rPr>
          <w:bCs/>
        </w:rPr>
        <w:t>which will be shared with users of the Registry on request. Given</w:t>
      </w:r>
      <w:r w:rsidR="00D256F1">
        <w:rPr>
          <w:bCs/>
        </w:rPr>
        <w:t xml:space="preserve"> </w:t>
      </w:r>
      <w:r w:rsidR="00C407E5">
        <w:rPr>
          <w:bCs/>
        </w:rPr>
        <w:t>most</w:t>
      </w:r>
      <w:r w:rsidR="00D256F1">
        <w:rPr>
          <w:bCs/>
        </w:rPr>
        <w:t xml:space="preserve"> </w:t>
      </w:r>
      <w:r w:rsidR="00FB2531">
        <w:rPr>
          <w:bCs/>
        </w:rPr>
        <w:t>regulated entities under the NVES are</w:t>
      </w:r>
      <w:r w:rsidR="00C407E5">
        <w:rPr>
          <w:bCs/>
        </w:rPr>
        <w:t xml:space="preserve"> based</w:t>
      </w:r>
      <w:r w:rsidR="00FB2531">
        <w:rPr>
          <w:bCs/>
        </w:rPr>
        <w:t xml:space="preserve"> overseas,</w:t>
      </w:r>
      <w:r w:rsidR="00C407E5">
        <w:rPr>
          <w:bCs/>
        </w:rPr>
        <w:t xml:space="preserve"> we consider</w:t>
      </w:r>
      <w:r w:rsidR="00FB2531">
        <w:rPr>
          <w:bCs/>
        </w:rPr>
        <w:t xml:space="preserve"> it </w:t>
      </w:r>
      <w:r w:rsidR="00B87627">
        <w:rPr>
          <w:bCs/>
        </w:rPr>
        <w:t xml:space="preserve">is important that </w:t>
      </w:r>
      <w:r w:rsidR="00F80A4D">
        <w:rPr>
          <w:bCs/>
        </w:rPr>
        <w:t xml:space="preserve">entities are easily contactable, especially in circumstances </w:t>
      </w:r>
      <w:r w:rsidR="00BD3949">
        <w:rPr>
          <w:bCs/>
        </w:rPr>
        <w:t xml:space="preserve">where there may be </w:t>
      </w:r>
      <w:r w:rsidR="00F80A4D">
        <w:rPr>
          <w:bCs/>
        </w:rPr>
        <w:t>disputed transfers of units</w:t>
      </w:r>
      <w:r w:rsidR="00BD3949">
        <w:rPr>
          <w:bCs/>
        </w:rPr>
        <w:t xml:space="preserve">, which </w:t>
      </w:r>
      <w:r w:rsidR="00524E5F">
        <w:rPr>
          <w:bCs/>
        </w:rPr>
        <w:t xml:space="preserve">could </w:t>
      </w:r>
      <w:r w:rsidR="00BD3949">
        <w:rPr>
          <w:bCs/>
        </w:rPr>
        <w:t>involve legal proceedings or other dispute settlement procedures</w:t>
      </w:r>
      <w:r w:rsidR="00F80A4D">
        <w:rPr>
          <w:bCs/>
        </w:rPr>
        <w:t>.</w:t>
      </w:r>
    </w:p>
    <w:p w14:paraId="6F72E75E" w14:textId="408B3795" w:rsidR="00D256F1" w:rsidRPr="00750E73" w:rsidRDefault="00D256F1" w:rsidP="004B612F">
      <w:pPr>
        <w:spacing w:line="240" w:lineRule="atLeast"/>
        <w:rPr>
          <w:bCs/>
        </w:rPr>
      </w:pPr>
      <w:r>
        <w:rPr>
          <w:bCs/>
        </w:rPr>
        <w:t xml:space="preserve">The </w:t>
      </w:r>
      <w:r w:rsidR="00C407E5">
        <w:rPr>
          <w:bCs/>
        </w:rPr>
        <w:t xml:space="preserve">NVES </w:t>
      </w:r>
      <w:r>
        <w:rPr>
          <w:bCs/>
        </w:rPr>
        <w:t xml:space="preserve">Rules include a provision at the point of opening a Registry account to </w:t>
      </w:r>
      <w:r w:rsidR="009A215A">
        <w:rPr>
          <w:bCs/>
        </w:rPr>
        <w:t xml:space="preserve">choose to </w:t>
      </w:r>
      <w:r>
        <w:rPr>
          <w:bCs/>
        </w:rPr>
        <w:t>indicate whether a regulated entity is a subsidiary of a parent company</w:t>
      </w:r>
      <w:r w:rsidR="00E819DD">
        <w:rPr>
          <w:bCs/>
        </w:rPr>
        <w:t xml:space="preserve">. This is relevant for the publication of information and is designed to remove unnecessary reporting lines for subsidiaries </w:t>
      </w:r>
      <w:r w:rsidR="009A215A">
        <w:rPr>
          <w:bCs/>
        </w:rPr>
        <w:t>and for better visibility of the entities’ performance.</w:t>
      </w:r>
    </w:p>
    <w:p w14:paraId="5C5C338C" w14:textId="33FBBF3E" w:rsidR="007874B1" w:rsidRDefault="00D97F5F" w:rsidP="007874B1">
      <w:pPr>
        <w:spacing w:line="240" w:lineRule="atLeast"/>
        <w:rPr>
          <w:bCs/>
        </w:rPr>
      </w:pPr>
      <w:r>
        <w:rPr>
          <w:b/>
        </w:rPr>
        <w:lastRenderedPageBreak/>
        <w:t>Maintaining</w:t>
      </w:r>
      <w:r w:rsidR="004B79EA">
        <w:rPr>
          <w:b/>
        </w:rPr>
        <w:t xml:space="preserve"> and accessing</w:t>
      </w:r>
      <w:r>
        <w:rPr>
          <w:b/>
        </w:rPr>
        <w:t xml:space="preserve"> a Registry Account</w:t>
      </w:r>
      <w:r w:rsidR="007874B1" w:rsidRPr="007874B1">
        <w:rPr>
          <w:bCs/>
        </w:rPr>
        <w:t xml:space="preserve"> </w:t>
      </w:r>
    </w:p>
    <w:p w14:paraId="287A11D3" w14:textId="705D5E70" w:rsidR="000C35BE" w:rsidRDefault="008F2E59" w:rsidP="001811B2">
      <w:pPr>
        <w:spacing w:line="240" w:lineRule="atLeast"/>
        <w:rPr>
          <w:bCs/>
        </w:rPr>
      </w:pPr>
      <w:r>
        <w:rPr>
          <w:bCs/>
        </w:rPr>
        <w:t>Registry Administrators</w:t>
      </w:r>
      <w:r w:rsidR="00FE4B74">
        <w:rPr>
          <w:bCs/>
        </w:rPr>
        <w:t xml:space="preserve"> will be able to nominate </w:t>
      </w:r>
      <w:r w:rsidR="00A72910">
        <w:rPr>
          <w:bCs/>
        </w:rPr>
        <w:t>A</w:t>
      </w:r>
      <w:r w:rsidR="004B79EA">
        <w:rPr>
          <w:bCs/>
        </w:rPr>
        <w:t xml:space="preserve">uthorised </w:t>
      </w:r>
      <w:r w:rsidR="00A72910">
        <w:rPr>
          <w:bCs/>
        </w:rPr>
        <w:t>R</w:t>
      </w:r>
      <w:r w:rsidR="004B79EA">
        <w:rPr>
          <w:bCs/>
        </w:rPr>
        <w:t>epresentatives</w:t>
      </w:r>
      <w:r w:rsidR="00FE4B74">
        <w:rPr>
          <w:bCs/>
        </w:rPr>
        <w:t xml:space="preserve"> </w:t>
      </w:r>
      <w:r w:rsidR="008810D8">
        <w:rPr>
          <w:bCs/>
        </w:rPr>
        <w:t xml:space="preserve">who will have the authority to act within the Registry on </w:t>
      </w:r>
      <w:r w:rsidR="00A946BB">
        <w:rPr>
          <w:bCs/>
        </w:rPr>
        <w:t>any dealings with units</w:t>
      </w:r>
      <w:r w:rsidR="002A3604">
        <w:rPr>
          <w:bCs/>
        </w:rPr>
        <w:t>.</w:t>
      </w:r>
      <w:r w:rsidR="0062180E">
        <w:rPr>
          <w:bCs/>
        </w:rPr>
        <w:t xml:space="preserve"> </w:t>
      </w:r>
      <w:r w:rsidR="00A844DB">
        <w:rPr>
          <w:bCs/>
        </w:rPr>
        <w:t xml:space="preserve">This is to allow flexibility in the responsibility of the Registry </w:t>
      </w:r>
      <w:r w:rsidR="004B79EA">
        <w:rPr>
          <w:bCs/>
        </w:rPr>
        <w:t>users and</w:t>
      </w:r>
      <w:r w:rsidR="00C80232">
        <w:rPr>
          <w:bCs/>
        </w:rPr>
        <w:t xml:space="preserve"> ensur</w:t>
      </w:r>
      <w:r w:rsidR="004B79EA">
        <w:rPr>
          <w:bCs/>
        </w:rPr>
        <w:t>e</w:t>
      </w:r>
      <w:r w:rsidR="00C80232">
        <w:rPr>
          <w:bCs/>
        </w:rPr>
        <w:t xml:space="preserve"> that the authoriser of any unit transaction </w:t>
      </w:r>
      <w:r w:rsidR="000C35BE">
        <w:rPr>
          <w:bCs/>
        </w:rPr>
        <w:t xml:space="preserve">has appropriate responsibility over an entity’s assets. </w:t>
      </w:r>
    </w:p>
    <w:p w14:paraId="541126BC" w14:textId="20E7B8BE" w:rsidR="002029C3" w:rsidRDefault="000C35BE" w:rsidP="001811B2">
      <w:pPr>
        <w:spacing w:line="240" w:lineRule="atLeast"/>
        <w:rPr>
          <w:bCs/>
        </w:rPr>
      </w:pPr>
      <w:r>
        <w:rPr>
          <w:bCs/>
        </w:rPr>
        <w:t xml:space="preserve">Entities will also be asked to keep up to date records on information </w:t>
      </w:r>
      <w:r w:rsidR="00A94D26">
        <w:rPr>
          <w:bCs/>
        </w:rPr>
        <w:t xml:space="preserve">relating to their Registry </w:t>
      </w:r>
      <w:r w:rsidR="00C37C82">
        <w:rPr>
          <w:bCs/>
        </w:rPr>
        <w:t xml:space="preserve">accounts </w:t>
      </w:r>
      <w:r w:rsidR="00524E5F">
        <w:rPr>
          <w:bCs/>
        </w:rPr>
        <w:t>up</w:t>
      </w:r>
      <w:r w:rsidR="006108F2">
        <w:rPr>
          <w:bCs/>
        </w:rPr>
        <w:t xml:space="preserve">on request from the Secretary. Entities must also provide a yearly declaration against </w:t>
      </w:r>
      <w:r w:rsidR="005B1EC2">
        <w:rPr>
          <w:bCs/>
        </w:rPr>
        <w:t xml:space="preserve">the identifying information, any changes in </w:t>
      </w:r>
      <w:r w:rsidR="00A72910">
        <w:rPr>
          <w:bCs/>
        </w:rPr>
        <w:t>A</w:t>
      </w:r>
      <w:r w:rsidR="005B1EC2">
        <w:rPr>
          <w:bCs/>
        </w:rPr>
        <w:t xml:space="preserve">uthorised </w:t>
      </w:r>
      <w:r w:rsidR="00A72910">
        <w:rPr>
          <w:bCs/>
        </w:rPr>
        <w:t>R</w:t>
      </w:r>
      <w:r w:rsidR="008E7396">
        <w:rPr>
          <w:bCs/>
        </w:rPr>
        <w:t>epresentatives</w:t>
      </w:r>
      <w:r w:rsidR="005B1EC2">
        <w:rPr>
          <w:bCs/>
        </w:rPr>
        <w:t xml:space="preserve"> or </w:t>
      </w:r>
      <w:r w:rsidR="008E7396">
        <w:rPr>
          <w:bCs/>
        </w:rPr>
        <w:t>key personnel</w:t>
      </w:r>
      <w:r w:rsidR="002A3358">
        <w:rPr>
          <w:bCs/>
        </w:rPr>
        <w:t>.</w:t>
      </w:r>
      <w:r w:rsidR="00A844DB">
        <w:rPr>
          <w:bCs/>
        </w:rPr>
        <w:t xml:space="preserve"> </w:t>
      </w:r>
    </w:p>
    <w:p w14:paraId="557E61CA" w14:textId="56114469" w:rsidR="0041265D" w:rsidRPr="007874B1" w:rsidRDefault="007874B1" w:rsidP="001811B2">
      <w:pPr>
        <w:spacing w:line="240" w:lineRule="atLeast"/>
        <w:rPr>
          <w:bCs/>
        </w:rPr>
      </w:pPr>
      <w:r>
        <w:rPr>
          <w:bCs/>
        </w:rPr>
        <w:t xml:space="preserve">In addition to requirements for applications to open Registry accounts, the Rules allow for </w:t>
      </w:r>
      <w:r w:rsidR="006348EF">
        <w:rPr>
          <w:bCs/>
        </w:rPr>
        <w:t xml:space="preserve">the Secretary to impose </w:t>
      </w:r>
      <w:r>
        <w:rPr>
          <w:bCs/>
        </w:rPr>
        <w:t xml:space="preserve">conditions </w:t>
      </w:r>
      <w:r w:rsidR="006348EF">
        <w:rPr>
          <w:bCs/>
        </w:rPr>
        <w:t>onto Registry accounts</w:t>
      </w:r>
      <w:r w:rsidR="005C75F7">
        <w:rPr>
          <w:bCs/>
        </w:rPr>
        <w:t>, as well as to vary and revoke these</w:t>
      </w:r>
      <w:r w:rsidR="006348EF">
        <w:rPr>
          <w:bCs/>
        </w:rPr>
        <w:t>.</w:t>
      </w:r>
    </w:p>
    <w:p w14:paraId="0992DB12" w14:textId="6FCEE0EB" w:rsidR="00A20730" w:rsidRDefault="00A20730" w:rsidP="001811B2">
      <w:pPr>
        <w:spacing w:line="240" w:lineRule="atLeast"/>
        <w:rPr>
          <w:b/>
        </w:rPr>
      </w:pPr>
      <w:r>
        <w:rPr>
          <w:b/>
        </w:rPr>
        <w:t>Fit and Proper Person</w:t>
      </w:r>
    </w:p>
    <w:p w14:paraId="7FA0D9E3" w14:textId="0CD03233" w:rsidR="00FF5FE0" w:rsidRPr="00FF5FE0" w:rsidRDefault="00510647" w:rsidP="001811B2">
      <w:pPr>
        <w:spacing w:line="240" w:lineRule="atLeast"/>
        <w:rPr>
          <w:bCs/>
        </w:rPr>
      </w:pPr>
      <w:r>
        <w:rPr>
          <w:bCs/>
        </w:rPr>
        <w:t>A</w:t>
      </w:r>
      <w:r w:rsidR="0016299F">
        <w:rPr>
          <w:bCs/>
        </w:rPr>
        <w:t xml:space="preserve"> </w:t>
      </w:r>
      <w:r w:rsidR="0040442E">
        <w:rPr>
          <w:bCs/>
        </w:rPr>
        <w:t>Fit and Proper Person (FPP)</w:t>
      </w:r>
      <w:r w:rsidR="0016299F">
        <w:rPr>
          <w:bCs/>
        </w:rPr>
        <w:t xml:space="preserve"> </w:t>
      </w:r>
      <w:r>
        <w:rPr>
          <w:bCs/>
        </w:rPr>
        <w:t>test has been established as required by the NVES Act. Establishing the FPP parameters in rule</w:t>
      </w:r>
      <w:r w:rsidR="00176BBC">
        <w:rPr>
          <w:bCs/>
        </w:rPr>
        <w:t>s</w:t>
      </w:r>
      <w:r>
        <w:rPr>
          <w:bCs/>
        </w:rPr>
        <w:t xml:space="preserve"> can provide further </w:t>
      </w:r>
      <w:r w:rsidR="000A12E3">
        <w:rPr>
          <w:bCs/>
        </w:rPr>
        <w:t xml:space="preserve">clarity </w:t>
      </w:r>
      <w:r w:rsidR="00176BBC">
        <w:rPr>
          <w:bCs/>
        </w:rPr>
        <w:t>about</w:t>
      </w:r>
      <w:r>
        <w:rPr>
          <w:bCs/>
        </w:rPr>
        <w:t xml:space="preserve"> the </w:t>
      </w:r>
      <w:r w:rsidR="0040442E">
        <w:rPr>
          <w:bCs/>
        </w:rPr>
        <w:t xml:space="preserve">requirements </w:t>
      </w:r>
      <w:r w:rsidR="0016299F">
        <w:rPr>
          <w:bCs/>
        </w:rPr>
        <w:t xml:space="preserve">that </w:t>
      </w:r>
      <w:r w:rsidR="0040442E">
        <w:rPr>
          <w:bCs/>
        </w:rPr>
        <w:t>are</w:t>
      </w:r>
      <w:r w:rsidR="0016299F">
        <w:rPr>
          <w:bCs/>
        </w:rPr>
        <w:t xml:space="preserve"> applied to </w:t>
      </w:r>
      <w:r w:rsidR="008E7396">
        <w:rPr>
          <w:bCs/>
        </w:rPr>
        <w:t>person</w:t>
      </w:r>
      <w:r w:rsidR="004B79EA">
        <w:rPr>
          <w:bCs/>
        </w:rPr>
        <w:t>s</w:t>
      </w:r>
      <w:r w:rsidR="0040442E">
        <w:rPr>
          <w:bCs/>
        </w:rPr>
        <w:t xml:space="preserve"> applying to open a Registry account. </w:t>
      </w:r>
      <w:r w:rsidR="00176BBC">
        <w:rPr>
          <w:bCs/>
        </w:rPr>
        <w:t>The proposed rule is</w:t>
      </w:r>
      <w:r w:rsidR="0040442E">
        <w:rPr>
          <w:bCs/>
        </w:rPr>
        <w:t xml:space="preserve"> aligned with the </w:t>
      </w:r>
      <w:hyperlink r:id="rId12" w:history="1">
        <w:r w:rsidR="0040442E" w:rsidRPr="00E50115">
          <w:rPr>
            <w:rStyle w:val="Hyperlink"/>
            <w:bCs/>
          </w:rPr>
          <w:t>FPP</w:t>
        </w:r>
        <w:r w:rsidR="00F325A7" w:rsidRPr="00E50115">
          <w:rPr>
            <w:rStyle w:val="Hyperlink"/>
            <w:bCs/>
          </w:rPr>
          <w:t xml:space="preserve"> guidance</w:t>
        </w:r>
      </w:hyperlink>
      <w:r w:rsidR="00F325A7">
        <w:rPr>
          <w:bCs/>
        </w:rPr>
        <w:t xml:space="preserve"> that is already applied by the NVES Regulator when assessing a person’s Registry account application.</w:t>
      </w:r>
      <w:r w:rsidR="005A2C39">
        <w:rPr>
          <w:bCs/>
        </w:rPr>
        <w:t xml:space="preserve"> </w:t>
      </w:r>
      <w:r w:rsidR="009E66C5">
        <w:rPr>
          <w:bCs/>
        </w:rPr>
        <w:t>The Rules specify that this test</w:t>
      </w:r>
      <w:r w:rsidR="008E7396">
        <w:rPr>
          <w:bCs/>
        </w:rPr>
        <w:t xml:space="preserve"> will also</w:t>
      </w:r>
      <w:r w:rsidR="009E66C5">
        <w:rPr>
          <w:bCs/>
        </w:rPr>
        <w:t xml:space="preserve"> appl</w:t>
      </w:r>
      <w:r w:rsidR="008E7396">
        <w:rPr>
          <w:bCs/>
        </w:rPr>
        <w:t>y</w:t>
      </w:r>
      <w:r w:rsidR="009E66C5">
        <w:rPr>
          <w:bCs/>
        </w:rPr>
        <w:t xml:space="preserve"> to </w:t>
      </w:r>
      <w:r w:rsidR="004B79EA">
        <w:rPr>
          <w:bCs/>
        </w:rPr>
        <w:t xml:space="preserve">Registry </w:t>
      </w:r>
      <w:r w:rsidR="00524E5F">
        <w:rPr>
          <w:bCs/>
        </w:rPr>
        <w:t xml:space="preserve">Administrators </w:t>
      </w:r>
      <w:r w:rsidR="00C25460">
        <w:rPr>
          <w:bCs/>
        </w:rPr>
        <w:t>of the account.</w:t>
      </w:r>
      <w:r w:rsidR="00176BBC">
        <w:rPr>
          <w:bCs/>
        </w:rPr>
        <w:t xml:space="preserve"> A</w:t>
      </w:r>
      <w:r w:rsidR="007F4697">
        <w:rPr>
          <w:bCs/>
        </w:rPr>
        <w:t xml:space="preserve">ccount-holders will need to provide </w:t>
      </w:r>
      <w:r w:rsidR="002728E1">
        <w:rPr>
          <w:bCs/>
        </w:rPr>
        <w:t xml:space="preserve">an annual declaration of the FPP status of their </w:t>
      </w:r>
      <w:r w:rsidR="004B79EA">
        <w:rPr>
          <w:bCs/>
        </w:rPr>
        <w:t xml:space="preserve">Registry </w:t>
      </w:r>
      <w:r w:rsidR="00AB14F1">
        <w:rPr>
          <w:bCs/>
        </w:rPr>
        <w:t>A</w:t>
      </w:r>
      <w:r w:rsidR="004B79EA">
        <w:rPr>
          <w:bCs/>
        </w:rPr>
        <w:t>dministrators</w:t>
      </w:r>
      <w:r w:rsidR="002728E1">
        <w:rPr>
          <w:bCs/>
        </w:rPr>
        <w:t>, to ensure that any changes to thes</w:t>
      </w:r>
      <w:r w:rsidR="00D41C11">
        <w:rPr>
          <w:bCs/>
        </w:rPr>
        <w:t>e persons are known and the integrity of the Registry is maintained.</w:t>
      </w:r>
      <w:r w:rsidR="00AB14F1">
        <w:rPr>
          <w:bCs/>
        </w:rPr>
        <w:t xml:space="preserve"> Any changes to a person’s or Registry Administrator’s FPP status will </w:t>
      </w:r>
      <w:r w:rsidR="00894DD1">
        <w:rPr>
          <w:bCs/>
        </w:rPr>
        <w:t>need t</w:t>
      </w:r>
      <w:r w:rsidR="001F20FE">
        <w:rPr>
          <w:bCs/>
        </w:rPr>
        <w:t>o be declared within 28 days of the change.</w:t>
      </w:r>
    </w:p>
    <w:p w14:paraId="1B6B4E92" w14:textId="2CDA733D" w:rsidR="00E23D5D" w:rsidRDefault="00E23D5D" w:rsidP="001811B2">
      <w:pPr>
        <w:spacing w:line="240" w:lineRule="atLeast"/>
        <w:rPr>
          <w:b/>
        </w:rPr>
      </w:pPr>
      <w:r w:rsidRPr="0025354B">
        <w:rPr>
          <w:b/>
        </w:rPr>
        <w:t>Suspensions of a Registry account</w:t>
      </w:r>
    </w:p>
    <w:p w14:paraId="0A8A56B0" w14:textId="6DDDA5D5" w:rsidR="00D41C11" w:rsidRPr="00CB5479" w:rsidRDefault="00524E5F" w:rsidP="001811B2">
      <w:pPr>
        <w:spacing w:line="240" w:lineRule="atLeast"/>
        <w:rPr>
          <w:bCs/>
        </w:rPr>
      </w:pPr>
      <w:r>
        <w:rPr>
          <w:bCs/>
        </w:rPr>
        <w:t xml:space="preserve">The proposed rules specify </w:t>
      </w:r>
      <w:r w:rsidR="00CB5479">
        <w:rPr>
          <w:bCs/>
        </w:rPr>
        <w:t>the instances where the Secretary may suspend a person’s Registry account</w:t>
      </w:r>
      <w:r w:rsidR="00C45468">
        <w:rPr>
          <w:bCs/>
        </w:rPr>
        <w:t xml:space="preserve"> to ensure the integrity of the Registry, with specific inclusio</w:t>
      </w:r>
      <w:r w:rsidR="008D130E">
        <w:rPr>
          <w:bCs/>
        </w:rPr>
        <w:t xml:space="preserve">n of allowing the Secretary to </w:t>
      </w:r>
      <w:r w:rsidR="008C0186">
        <w:rPr>
          <w:bCs/>
        </w:rPr>
        <w:t>suspend an account if they are no longer satisfied that the person is a fit and proper person.</w:t>
      </w:r>
      <w:r w:rsidR="003D4C40">
        <w:rPr>
          <w:bCs/>
        </w:rPr>
        <w:t xml:space="preserve"> </w:t>
      </w:r>
      <w:r w:rsidR="006460DC">
        <w:rPr>
          <w:bCs/>
        </w:rPr>
        <w:t xml:space="preserve">The notice for the suspension must be in writing and include </w:t>
      </w:r>
      <w:r w:rsidR="00AB4F60">
        <w:rPr>
          <w:bCs/>
        </w:rPr>
        <w:t>information on the reasons for suspension, its length, the conditions for suspension to be lifted, and allow for the person to apply for a review of the suspension.</w:t>
      </w:r>
      <w:r w:rsidR="00F425B6">
        <w:rPr>
          <w:bCs/>
        </w:rPr>
        <w:t xml:space="preserve"> </w:t>
      </w:r>
    </w:p>
    <w:p w14:paraId="232A8B3C" w14:textId="7038A59C" w:rsidR="00375BB2" w:rsidRPr="0025354B" w:rsidRDefault="00E23D5D" w:rsidP="008F2E59">
      <w:pPr>
        <w:pStyle w:val="Heading2"/>
      </w:pPr>
      <w:r w:rsidRPr="0025354B">
        <w:t>Identification and Dealings with Units</w:t>
      </w:r>
    </w:p>
    <w:p w14:paraId="1BC6572A" w14:textId="146A8F07" w:rsidR="00E23D5D" w:rsidRDefault="00E23D5D" w:rsidP="008F2E59">
      <w:pPr>
        <w:keepNext/>
        <w:spacing w:line="240" w:lineRule="atLeast"/>
        <w:rPr>
          <w:b/>
        </w:rPr>
      </w:pPr>
      <w:r w:rsidRPr="0025354B">
        <w:rPr>
          <w:b/>
        </w:rPr>
        <w:t>Unit identification</w:t>
      </w:r>
    </w:p>
    <w:p w14:paraId="7C1582CF" w14:textId="3FD60D66" w:rsidR="00B53420" w:rsidRPr="00B53420" w:rsidRDefault="00B53420" w:rsidP="008F2E59">
      <w:pPr>
        <w:keepNext/>
        <w:spacing w:line="240" w:lineRule="atLeast"/>
        <w:rPr>
          <w:bCs/>
        </w:rPr>
      </w:pPr>
      <w:r>
        <w:rPr>
          <w:bCs/>
        </w:rPr>
        <w:t xml:space="preserve">The </w:t>
      </w:r>
      <w:r w:rsidR="006D28E2">
        <w:rPr>
          <w:bCs/>
        </w:rPr>
        <w:t>proposed r</w:t>
      </w:r>
      <w:r>
        <w:rPr>
          <w:bCs/>
        </w:rPr>
        <w:t xml:space="preserve">ules specify the </w:t>
      </w:r>
      <w:r w:rsidR="000A017A">
        <w:rPr>
          <w:bCs/>
        </w:rPr>
        <w:t xml:space="preserve">information to be used for identifying units. This includes </w:t>
      </w:r>
      <w:r w:rsidR="00542B46">
        <w:rPr>
          <w:bCs/>
        </w:rPr>
        <w:t xml:space="preserve">an identifier </w:t>
      </w:r>
      <w:r w:rsidR="000A017A">
        <w:rPr>
          <w:bCs/>
        </w:rPr>
        <w:t>assigned to the unit, the date of issue and its expiration date.</w:t>
      </w:r>
    </w:p>
    <w:p w14:paraId="5D64FD03" w14:textId="3E068D67" w:rsidR="00E23D5D" w:rsidRDefault="00E23D5D" w:rsidP="00E23D5D">
      <w:pPr>
        <w:spacing w:line="240" w:lineRule="atLeast"/>
        <w:rPr>
          <w:b/>
        </w:rPr>
      </w:pPr>
      <w:r w:rsidRPr="0025354B">
        <w:rPr>
          <w:b/>
        </w:rPr>
        <w:t>Unit extinguishments and transfers</w:t>
      </w:r>
    </w:p>
    <w:p w14:paraId="04DB2129" w14:textId="254DDBF7" w:rsidR="00B53420" w:rsidRPr="00B53420" w:rsidRDefault="00524E5F" w:rsidP="00E23D5D">
      <w:pPr>
        <w:spacing w:line="240" w:lineRule="atLeast"/>
        <w:rPr>
          <w:bCs/>
        </w:rPr>
      </w:pPr>
      <w:r>
        <w:rPr>
          <w:bCs/>
        </w:rPr>
        <w:t xml:space="preserve">The proposed rules set out </w:t>
      </w:r>
      <w:r w:rsidR="00B53420">
        <w:rPr>
          <w:bCs/>
        </w:rPr>
        <w:t xml:space="preserve">the </w:t>
      </w:r>
      <w:r w:rsidR="0089409F">
        <w:rPr>
          <w:bCs/>
        </w:rPr>
        <w:t>information</w:t>
      </w:r>
      <w:r w:rsidR="00B53420">
        <w:rPr>
          <w:bCs/>
        </w:rPr>
        <w:t xml:space="preserve"> required for an</w:t>
      </w:r>
      <w:r w:rsidR="0089409F">
        <w:rPr>
          <w:bCs/>
        </w:rPr>
        <w:t xml:space="preserve">y requests for extinguishing or transferring units, </w:t>
      </w:r>
      <w:r w:rsidR="00244CF5">
        <w:rPr>
          <w:bCs/>
        </w:rPr>
        <w:t xml:space="preserve">including the </w:t>
      </w:r>
      <w:r w:rsidR="00542B46">
        <w:rPr>
          <w:bCs/>
        </w:rPr>
        <w:t>identifiers</w:t>
      </w:r>
      <w:r w:rsidR="00450B34">
        <w:rPr>
          <w:bCs/>
        </w:rPr>
        <w:t xml:space="preserve"> of the units involved, information identifying the initiator of the</w:t>
      </w:r>
      <w:r w:rsidR="006C3F33">
        <w:rPr>
          <w:bCs/>
        </w:rPr>
        <w:t xml:space="preserve"> request</w:t>
      </w:r>
      <w:r w:rsidR="005C75F7">
        <w:rPr>
          <w:bCs/>
        </w:rPr>
        <w:t xml:space="preserve"> and</w:t>
      </w:r>
      <w:r w:rsidR="006C3F33">
        <w:rPr>
          <w:bCs/>
        </w:rPr>
        <w:t xml:space="preserve"> a declaration from the </w:t>
      </w:r>
      <w:r w:rsidR="00542B46">
        <w:rPr>
          <w:bCs/>
        </w:rPr>
        <w:t>authoriser</w:t>
      </w:r>
      <w:r w:rsidR="006C3F33">
        <w:rPr>
          <w:bCs/>
        </w:rPr>
        <w:t xml:space="preserve"> agreeing to the request</w:t>
      </w:r>
      <w:r w:rsidR="005C75F7">
        <w:rPr>
          <w:bCs/>
        </w:rPr>
        <w:t>.</w:t>
      </w:r>
      <w:r w:rsidR="006C3F33">
        <w:rPr>
          <w:bCs/>
        </w:rPr>
        <w:t xml:space="preserve"> </w:t>
      </w:r>
    </w:p>
    <w:p w14:paraId="602C7548" w14:textId="04BA4396" w:rsidR="00E23D5D" w:rsidRDefault="007066A0" w:rsidP="00E23D5D">
      <w:pPr>
        <w:spacing w:line="240" w:lineRule="atLeast"/>
        <w:rPr>
          <w:b/>
        </w:rPr>
      </w:pPr>
      <w:r w:rsidRPr="0025354B">
        <w:rPr>
          <w:b/>
        </w:rPr>
        <w:t xml:space="preserve">Requesting </w:t>
      </w:r>
      <w:r w:rsidR="00227015">
        <w:rPr>
          <w:b/>
        </w:rPr>
        <w:t xml:space="preserve">the Secretary to </w:t>
      </w:r>
      <w:r w:rsidRPr="0025354B">
        <w:rPr>
          <w:b/>
        </w:rPr>
        <w:t xml:space="preserve">cease to refuse to </w:t>
      </w:r>
      <w:proofErr w:type="gramStart"/>
      <w:r w:rsidRPr="0025354B">
        <w:rPr>
          <w:b/>
        </w:rPr>
        <w:t>take action</w:t>
      </w:r>
      <w:proofErr w:type="gramEnd"/>
    </w:p>
    <w:p w14:paraId="66829509" w14:textId="5305B0BE" w:rsidR="00E23D5D" w:rsidRPr="0025354B" w:rsidRDefault="0024162E" w:rsidP="00707D5F">
      <w:pPr>
        <w:spacing w:line="240" w:lineRule="atLeast"/>
      </w:pPr>
      <w:r>
        <w:rPr>
          <w:bCs/>
        </w:rPr>
        <w:t xml:space="preserve">Section 46 of the </w:t>
      </w:r>
      <w:r>
        <w:rPr>
          <w:bCs/>
          <w:i/>
          <w:iCs/>
        </w:rPr>
        <w:t xml:space="preserve">NVES Act </w:t>
      </w:r>
      <w:r>
        <w:rPr>
          <w:bCs/>
        </w:rPr>
        <w:t xml:space="preserve">allows for the Secretary to refuse to </w:t>
      </w:r>
      <w:proofErr w:type="gramStart"/>
      <w:r>
        <w:rPr>
          <w:bCs/>
        </w:rPr>
        <w:t>take action</w:t>
      </w:r>
      <w:proofErr w:type="gramEnd"/>
      <w:r>
        <w:rPr>
          <w:bCs/>
        </w:rPr>
        <w:t xml:space="preserve"> on requests for unit dealings</w:t>
      </w:r>
      <w:r w:rsidR="00B45483">
        <w:rPr>
          <w:bCs/>
        </w:rPr>
        <w:t xml:space="preserve">, </w:t>
      </w:r>
      <w:r w:rsidR="00C407E5">
        <w:rPr>
          <w:bCs/>
        </w:rPr>
        <w:t>e.g. when there are defects in the request</w:t>
      </w:r>
      <w:r w:rsidR="00DF28C6">
        <w:rPr>
          <w:bCs/>
        </w:rPr>
        <w:t xml:space="preserve">. </w:t>
      </w:r>
      <w:r w:rsidR="00957CAF">
        <w:rPr>
          <w:bCs/>
        </w:rPr>
        <w:t>The provision</w:t>
      </w:r>
      <w:r w:rsidR="00B45483">
        <w:rPr>
          <w:bCs/>
        </w:rPr>
        <w:t xml:space="preserve"> </w:t>
      </w:r>
      <w:r w:rsidR="00524E5F">
        <w:rPr>
          <w:bCs/>
        </w:rPr>
        <w:t>in the draft rules</w:t>
      </w:r>
      <w:r w:rsidR="006D28E2">
        <w:rPr>
          <w:bCs/>
        </w:rPr>
        <w:t>,</w:t>
      </w:r>
      <w:r w:rsidR="00B45483">
        <w:rPr>
          <w:bCs/>
        </w:rPr>
        <w:t xml:space="preserve"> </w:t>
      </w:r>
      <w:r w:rsidR="00957CAF">
        <w:rPr>
          <w:bCs/>
        </w:rPr>
        <w:t>compl</w:t>
      </w:r>
      <w:r w:rsidR="008C7031">
        <w:rPr>
          <w:bCs/>
        </w:rPr>
        <w:t>e</w:t>
      </w:r>
      <w:r w:rsidR="00957CAF">
        <w:rPr>
          <w:bCs/>
        </w:rPr>
        <w:t>ments s</w:t>
      </w:r>
      <w:r w:rsidR="008E0126">
        <w:rPr>
          <w:bCs/>
        </w:rPr>
        <w:t xml:space="preserve">ection </w:t>
      </w:r>
      <w:r w:rsidR="00957CAF">
        <w:rPr>
          <w:bCs/>
        </w:rPr>
        <w:t xml:space="preserve">46 of the </w:t>
      </w:r>
      <w:r w:rsidR="00B45483">
        <w:rPr>
          <w:i/>
        </w:rPr>
        <w:t>NVES</w:t>
      </w:r>
      <w:r w:rsidR="008C7031">
        <w:rPr>
          <w:i/>
        </w:rPr>
        <w:t> </w:t>
      </w:r>
      <w:r w:rsidR="00957CAF">
        <w:rPr>
          <w:bCs/>
          <w:i/>
          <w:iCs/>
        </w:rPr>
        <w:t>Act</w:t>
      </w:r>
      <w:r w:rsidR="007943BB">
        <w:rPr>
          <w:bCs/>
          <w:i/>
          <w:iCs/>
        </w:rPr>
        <w:t xml:space="preserve"> </w:t>
      </w:r>
      <w:r w:rsidR="007943BB" w:rsidRPr="008E0126">
        <w:rPr>
          <w:bCs/>
        </w:rPr>
        <w:t xml:space="preserve">by </w:t>
      </w:r>
      <w:r w:rsidR="00957CAF">
        <w:rPr>
          <w:bCs/>
        </w:rPr>
        <w:t>fill</w:t>
      </w:r>
      <w:r w:rsidR="007943BB">
        <w:rPr>
          <w:bCs/>
        </w:rPr>
        <w:t>ing</w:t>
      </w:r>
      <w:r w:rsidR="00957CAF">
        <w:rPr>
          <w:bCs/>
        </w:rPr>
        <w:t xml:space="preserve"> out the balance of </w:t>
      </w:r>
      <w:r w:rsidR="007943BB">
        <w:rPr>
          <w:bCs/>
        </w:rPr>
        <w:t xml:space="preserve">the </w:t>
      </w:r>
      <w:r w:rsidR="00957CAF">
        <w:rPr>
          <w:bCs/>
        </w:rPr>
        <w:t xml:space="preserve">required details </w:t>
      </w:r>
      <w:r w:rsidR="00B45483">
        <w:rPr>
          <w:bCs/>
        </w:rPr>
        <w:t>to enable regulated e</w:t>
      </w:r>
      <w:r w:rsidR="00DF28C6">
        <w:rPr>
          <w:bCs/>
        </w:rPr>
        <w:t xml:space="preserve">ntities </w:t>
      </w:r>
      <w:r w:rsidR="00B45483">
        <w:rPr>
          <w:bCs/>
        </w:rPr>
        <w:t xml:space="preserve">to </w:t>
      </w:r>
      <w:r w:rsidR="00DF28C6">
        <w:rPr>
          <w:bCs/>
        </w:rPr>
        <w:t>request the Secretary to</w:t>
      </w:r>
      <w:r w:rsidR="00B45483">
        <w:rPr>
          <w:bCs/>
        </w:rPr>
        <w:t xml:space="preserve"> review this decision.</w:t>
      </w:r>
      <w:r w:rsidR="00DF28C6">
        <w:rPr>
          <w:bCs/>
        </w:rPr>
        <w:t xml:space="preserve"> </w:t>
      </w:r>
      <w:r w:rsidR="00B45483">
        <w:rPr>
          <w:bCs/>
        </w:rPr>
        <w:t>T</w:t>
      </w:r>
      <w:r w:rsidR="00DF28C6">
        <w:rPr>
          <w:bCs/>
        </w:rPr>
        <w:t xml:space="preserve">he </w:t>
      </w:r>
      <w:r w:rsidR="007943BB">
        <w:rPr>
          <w:bCs/>
        </w:rPr>
        <w:t xml:space="preserve">details in this provision </w:t>
      </w:r>
      <w:r w:rsidR="00767A4D">
        <w:rPr>
          <w:bCs/>
        </w:rPr>
        <w:t xml:space="preserve">include the </w:t>
      </w:r>
      <w:r w:rsidR="00542B46">
        <w:rPr>
          <w:bCs/>
        </w:rPr>
        <w:t xml:space="preserve">identifier </w:t>
      </w:r>
      <w:r w:rsidR="00767A4D">
        <w:rPr>
          <w:bCs/>
        </w:rPr>
        <w:t xml:space="preserve">of the units affected, what action </w:t>
      </w:r>
      <w:r w:rsidR="006940DC">
        <w:rPr>
          <w:bCs/>
        </w:rPr>
        <w:t xml:space="preserve">the person requested the Secretary take, </w:t>
      </w:r>
      <w:r w:rsidR="00302E94">
        <w:rPr>
          <w:bCs/>
        </w:rPr>
        <w:t xml:space="preserve">and </w:t>
      </w:r>
      <w:r w:rsidR="006940DC">
        <w:rPr>
          <w:bCs/>
        </w:rPr>
        <w:t>the account that the units were being transferred to (in the case of transfers</w:t>
      </w:r>
      <w:r w:rsidR="00302E94">
        <w:rPr>
          <w:bCs/>
        </w:rPr>
        <w:t>)</w:t>
      </w:r>
      <w:r w:rsidR="00BA2E7E">
        <w:rPr>
          <w:bCs/>
        </w:rPr>
        <w:t>.</w:t>
      </w:r>
    </w:p>
    <w:p w14:paraId="078FF6E9" w14:textId="77777777" w:rsidR="00BF7C58" w:rsidRDefault="00BF7C58">
      <w:pPr>
        <w:suppressAutoHyphens w:val="0"/>
        <w:rPr>
          <w:rFonts w:asciiTheme="majorHAnsi" w:eastAsiaTheme="majorEastAsia" w:hAnsiTheme="majorHAnsi" w:cstheme="majorBidi"/>
          <w:color w:val="081E3F"/>
          <w:sz w:val="32"/>
          <w:szCs w:val="26"/>
        </w:rPr>
      </w:pPr>
      <w:r>
        <w:br w:type="page"/>
      </w:r>
    </w:p>
    <w:p w14:paraId="0DF1EF88" w14:textId="0B95A963" w:rsidR="00E23D5D" w:rsidRPr="0025354B" w:rsidRDefault="00E23D5D" w:rsidP="00AF1BD4">
      <w:pPr>
        <w:pStyle w:val="Heading2"/>
      </w:pPr>
      <w:r w:rsidRPr="0025354B">
        <w:lastRenderedPageBreak/>
        <w:t>Disclosure of Information</w:t>
      </w:r>
    </w:p>
    <w:p w14:paraId="379F795C" w14:textId="128089C4" w:rsidR="005862EA" w:rsidRDefault="005862EA" w:rsidP="00BF4691">
      <w:pPr>
        <w:spacing w:line="240" w:lineRule="atLeast"/>
        <w:rPr>
          <w:b/>
        </w:rPr>
      </w:pPr>
      <w:r w:rsidRPr="0025354B">
        <w:rPr>
          <w:b/>
        </w:rPr>
        <w:t>Information on an entity’s compliance</w:t>
      </w:r>
    </w:p>
    <w:p w14:paraId="14F3E392" w14:textId="2331519B" w:rsidR="00542B46" w:rsidRDefault="00D256F1" w:rsidP="00BF4691">
      <w:pPr>
        <w:spacing w:line="240" w:lineRule="atLeast"/>
        <w:rPr>
          <w:bCs/>
        </w:rPr>
      </w:pPr>
      <w:r>
        <w:rPr>
          <w:bCs/>
        </w:rPr>
        <w:t xml:space="preserve">The Rules prescribe information </w:t>
      </w:r>
      <w:r w:rsidR="00E819DD">
        <w:rPr>
          <w:bCs/>
        </w:rPr>
        <w:t xml:space="preserve">related to the NVES to be published annually. Some information is already required to be published in the </w:t>
      </w:r>
      <w:r w:rsidR="00E819DD">
        <w:rPr>
          <w:bCs/>
          <w:i/>
          <w:iCs/>
        </w:rPr>
        <w:t xml:space="preserve">NVES Act, </w:t>
      </w:r>
      <w:r w:rsidR="00E819DD">
        <w:rPr>
          <w:bCs/>
        </w:rPr>
        <w:t>namely the Interim Emissions Values (IEV) of a regulated entity, the name of persons with a Registry account, and the number of units held in a Registry account by year.</w:t>
      </w:r>
    </w:p>
    <w:p w14:paraId="02220137" w14:textId="6A014700" w:rsidR="00E819DD" w:rsidRDefault="00E819DD" w:rsidP="00BF4691">
      <w:pPr>
        <w:spacing w:line="240" w:lineRule="atLeast"/>
        <w:rPr>
          <w:bCs/>
        </w:rPr>
      </w:pPr>
      <w:r>
        <w:rPr>
          <w:bCs/>
        </w:rPr>
        <w:t>The Rules further prescribe the Final Emissions Values (FEV) of a regulated entity, the total number of units extinguished, and the total amount received in both infringement notices and pecuniary penalties by year.</w:t>
      </w:r>
    </w:p>
    <w:p w14:paraId="011FA83E" w14:textId="5E3C0240" w:rsidR="00E819DD" w:rsidRPr="00E819DD" w:rsidRDefault="00E819DD" w:rsidP="00BF4691">
      <w:pPr>
        <w:spacing w:line="240" w:lineRule="atLeast"/>
        <w:rPr>
          <w:bCs/>
        </w:rPr>
      </w:pPr>
      <w:r>
        <w:rPr>
          <w:bCs/>
        </w:rPr>
        <w:t xml:space="preserve">This </w:t>
      </w:r>
      <w:r w:rsidR="00524E5F">
        <w:rPr>
          <w:bCs/>
        </w:rPr>
        <w:t>information will demonstrate</w:t>
      </w:r>
      <w:r>
        <w:rPr>
          <w:bCs/>
        </w:rPr>
        <w:t xml:space="preserve"> the performance of the NVES as a </w:t>
      </w:r>
      <w:r w:rsidR="00B45483">
        <w:rPr>
          <w:bCs/>
        </w:rPr>
        <w:t>whole and</w:t>
      </w:r>
      <w:r>
        <w:rPr>
          <w:bCs/>
        </w:rPr>
        <w:t xml:space="preserve"> provide the </w:t>
      </w:r>
      <w:r w:rsidR="00176BBC">
        <w:rPr>
          <w:bCs/>
        </w:rPr>
        <w:t xml:space="preserve">public with </w:t>
      </w:r>
      <w:r>
        <w:rPr>
          <w:bCs/>
        </w:rPr>
        <w:t>information on how particular manufacturers are performing against the NVES.</w:t>
      </w:r>
    </w:p>
    <w:p w14:paraId="6B11F65C" w14:textId="186A02DE" w:rsidR="00D224FA" w:rsidRPr="00D256F1" w:rsidRDefault="005617BD" w:rsidP="006B3FDB">
      <w:pPr>
        <w:pStyle w:val="Heading1"/>
      </w:pPr>
      <w:r w:rsidRPr="00D256F1">
        <w:t>Feedback</w:t>
      </w:r>
    </w:p>
    <w:p w14:paraId="3A6CC5BF" w14:textId="3C7525CC" w:rsidR="005617BD" w:rsidRDefault="005617BD" w:rsidP="006B3FDB">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rPr>
          <w:bCs/>
        </w:rPr>
      </w:pPr>
      <w:r w:rsidRPr="00D256F1">
        <w:rPr>
          <w:bCs/>
        </w:rPr>
        <w:t xml:space="preserve">We are seeking your feedback on the </w:t>
      </w:r>
      <w:r w:rsidR="00CD23B7">
        <w:rPr>
          <w:bCs/>
        </w:rPr>
        <w:t>exposure</w:t>
      </w:r>
      <w:r w:rsidRPr="00D256F1">
        <w:rPr>
          <w:bCs/>
        </w:rPr>
        <w:t xml:space="preserve"> draft </w:t>
      </w:r>
      <w:r w:rsidR="00CD23B7">
        <w:rPr>
          <w:bCs/>
        </w:rPr>
        <w:t xml:space="preserve">of the </w:t>
      </w:r>
      <w:r w:rsidRPr="00D256F1">
        <w:rPr>
          <w:bCs/>
        </w:rPr>
        <w:t xml:space="preserve">proposed </w:t>
      </w:r>
      <w:r w:rsidR="00A24FA6" w:rsidRPr="00D256F1">
        <w:rPr>
          <w:bCs/>
        </w:rPr>
        <w:t>NVES Rules</w:t>
      </w:r>
      <w:r w:rsidRPr="00D256F1">
        <w:rPr>
          <w:bCs/>
        </w:rPr>
        <w:t xml:space="preserve"> </w:t>
      </w:r>
      <w:r w:rsidRPr="00481203">
        <w:rPr>
          <w:bCs/>
        </w:rPr>
        <w:t>(</w:t>
      </w:r>
      <w:r w:rsidRPr="00D256F1">
        <w:rPr>
          <w:b/>
        </w:rPr>
        <w:t>Attachment A</w:t>
      </w:r>
      <w:r w:rsidRPr="00D256F1">
        <w:rPr>
          <w:bCs/>
        </w:rPr>
        <w:t>)</w:t>
      </w:r>
      <w:r w:rsidR="00497D8A" w:rsidRPr="00D256F1">
        <w:rPr>
          <w:bCs/>
        </w:rPr>
        <w:t>.</w:t>
      </w:r>
    </w:p>
    <w:p w14:paraId="435C79BC" w14:textId="6071C8BF" w:rsidR="00524E5F" w:rsidRPr="00D256F1" w:rsidRDefault="00524E5F" w:rsidP="006B3FDB">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rPr>
          <w:bCs/>
        </w:rPr>
      </w:pPr>
      <w:r>
        <w:rPr>
          <w:bCs/>
        </w:rPr>
        <w:t xml:space="preserve">Please use the form on the </w:t>
      </w:r>
      <w:proofErr w:type="spellStart"/>
      <w:r>
        <w:rPr>
          <w:bCs/>
        </w:rPr>
        <w:t>department’s</w:t>
      </w:r>
      <w:proofErr w:type="spellEnd"/>
      <w:r>
        <w:rPr>
          <w:bCs/>
        </w:rPr>
        <w:t xml:space="preserve"> Have-Your-Say webpage to provide your feedback.</w:t>
      </w:r>
    </w:p>
    <w:bookmarkEnd w:id="0"/>
    <w:p w14:paraId="5311171F" w14:textId="19AD7DDF" w:rsidR="003B29EB" w:rsidRDefault="003B29EB" w:rsidP="003B29EB">
      <w:pPr>
        <w:pStyle w:val="Heading1"/>
      </w:pPr>
      <w:r>
        <w:t>Attachments</w:t>
      </w:r>
    </w:p>
    <w:p w14:paraId="7E6537A4" w14:textId="6A50B768" w:rsidR="003B29EB" w:rsidRPr="007D2283" w:rsidRDefault="003B29EB" w:rsidP="003B29EB">
      <w:r w:rsidRPr="003B29EB">
        <w:rPr>
          <w:b/>
          <w:bCs/>
        </w:rPr>
        <w:t xml:space="preserve">Attachment A: </w:t>
      </w:r>
      <w:r w:rsidRPr="003B29EB">
        <w:rPr>
          <w:i/>
          <w:iCs/>
        </w:rPr>
        <w:t>Proposed New Vehicle Efficiency Standard Rules 2026</w:t>
      </w:r>
      <w:r w:rsidR="007D2283">
        <w:rPr>
          <w:i/>
          <w:iCs/>
        </w:rPr>
        <w:t xml:space="preserve"> </w:t>
      </w:r>
      <w:r w:rsidR="007D2283">
        <w:t>with explanations embedded.</w:t>
      </w:r>
    </w:p>
    <w:p w14:paraId="64AE29BD" w14:textId="0E4F0B10" w:rsidR="007E65C0" w:rsidRPr="00152A12" w:rsidRDefault="007E65C0" w:rsidP="003B29EB"/>
    <w:p w14:paraId="3941B17D" w14:textId="3766A497" w:rsidR="004A6E35" w:rsidRPr="003B29EB" w:rsidRDefault="004A6E35" w:rsidP="004F176C">
      <w:pPr>
        <w:suppressAutoHyphens w:val="0"/>
        <w:rPr>
          <w:b/>
          <w:bCs/>
        </w:rPr>
      </w:pPr>
    </w:p>
    <w:p w14:paraId="7E8801DE" w14:textId="77777777" w:rsidR="004F176C" w:rsidRDefault="004F176C" w:rsidP="00D224FA">
      <w:pPr>
        <w:rPr>
          <w:b/>
          <w:bCs/>
        </w:rPr>
      </w:pPr>
    </w:p>
    <w:p w14:paraId="0AD894E2" w14:textId="77777777" w:rsidR="003B29EB" w:rsidRDefault="003B29EB" w:rsidP="00D224FA">
      <w:pPr>
        <w:rPr>
          <w:b/>
          <w:bCs/>
        </w:rPr>
      </w:pPr>
    </w:p>
    <w:p w14:paraId="38D2CCB9" w14:textId="77777777" w:rsidR="003B29EB" w:rsidRDefault="003B29EB" w:rsidP="00D224FA">
      <w:pPr>
        <w:rPr>
          <w:b/>
          <w:bCs/>
        </w:rPr>
      </w:pPr>
    </w:p>
    <w:p w14:paraId="71D8C43A" w14:textId="77777777" w:rsidR="003B29EB" w:rsidRDefault="003B29EB" w:rsidP="00D224FA">
      <w:pPr>
        <w:rPr>
          <w:b/>
          <w:bCs/>
        </w:rPr>
      </w:pPr>
    </w:p>
    <w:p w14:paraId="4E6D0AE8" w14:textId="77777777" w:rsidR="003B29EB" w:rsidRDefault="003B29EB" w:rsidP="00D224FA">
      <w:pPr>
        <w:rPr>
          <w:b/>
          <w:bCs/>
        </w:rPr>
      </w:pPr>
    </w:p>
    <w:p w14:paraId="19F2B2DB" w14:textId="77777777" w:rsidR="003B29EB" w:rsidRDefault="003B29EB" w:rsidP="00D224FA">
      <w:pPr>
        <w:rPr>
          <w:b/>
          <w:bCs/>
        </w:rPr>
      </w:pPr>
    </w:p>
    <w:p w14:paraId="17671CC8" w14:textId="77777777" w:rsidR="003B29EB" w:rsidRDefault="003B29EB" w:rsidP="00D224FA">
      <w:pPr>
        <w:rPr>
          <w:b/>
          <w:bCs/>
        </w:rPr>
      </w:pPr>
    </w:p>
    <w:p w14:paraId="7FBB26C8" w14:textId="77777777" w:rsidR="003B29EB" w:rsidRDefault="003B29EB" w:rsidP="00D224FA">
      <w:pPr>
        <w:rPr>
          <w:b/>
          <w:bCs/>
        </w:rPr>
      </w:pPr>
    </w:p>
    <w:p w14:paraId="28BB61B4" w14:textId="77777777" w:rsidR="003B29EB" w:rsidRDefault="003B29EB" w:rsidP="00D224FA">
      <w:pPr>
        <w:rPr>
          <w:b/>
          <w:bCs/>
        </w:rPr>
      </w:pPr>
    </w:p>
    <w:p w14:paraId="1070B212" w14:textId="77777777" w:rsidR="003B29EB" w:rsidRDefault="003B29EB" w:rsidP="00D224FA">
      <w:pPr>
        <w:rPr>
          <w:b/>
          <w:bCs/>
        </w:rPr>
      </w:pPr>
    </w:p>
    <w:p w14:paraId="21142D9F" w14:textId="77777777" w:rsidR="003B29EB" w:rsidRDefault="003B29EB" w:rsidP="00D224FA">
      <w:pPr>
        <w:rPr>
          <w:b/>
          <w:bCs/>
        </w:rPr>
      </w:pPr>
    </w:p>
    <w:p w14:paraId="31C94EA5" w14:textId="77777777" w:rsidR="003B29EB" w:rsidRDefault="003B29EB" w:rsidP="00D224FA">
      <w:pPr>
        <w:rPr>
          <w:b/>
          <w:bCs/>
        </w:rPr>
      </w:pPr>
    </w:p>
    <w:p w14:paraId="744D038E" w14:textId="77777777" w:rsidR="003B29EB" w:rsidRDefault="003B29EB" w:rsidP="00D224FA">
      <w:pPr>
        <w:rPr>
          <w:b/>
          <w:bCs/>
        </w:rPr>
      </w:pPr>
    </w:p>
    <w:p w14:paraId="77108EF5" w14:textId="77777777" w:rsidR="003B29EB" w:rsidRDefault="003B29EB" w:rsidP="00D224FA">
      <w:pPr>
        <w:rPr>
          <w:b/>
          <w:bCs/>
        </w:rPr>
      </w:pPr>
    </w:p>
    <w:p w14:paraId="7FFF0BCB" w14:textId="77777777" w:rsidR="003B29EB" w:rsidRDefault="003B29EB" w:rsidP="00D224FA">
      <w:pPr>
        <w:rPr>
          <w:b/>
          <w:bCs/>
        </w:rPr>
      </w:pPr>
    </w:p>
    <w:p w14:paraId="63A4E6CE" w14:textId="77777777" w:rsidR="003B29EB" w:rsidRDefault="003B29EB" w:rsidP="00D224FA">
      <w:pPr>
        <w:rPr>
          <w:b/>
          <w:bCs/>
        </w:rPr>
        <w:sectPr w:rsidR="003B29EB" w:rsidSect="00D2335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021" w:right="1021" w:bottom="1021" w:left="1021" w:header="340" w:footer="397" w:gutter="0"/>
          <w:cols w:space="708"/>
          <w:titlePg/>
          <w:docGrid w:linePitch="360"/>
        </w:sectPr>
      </w:pPr>
    </w:p>
    <w:p w14:paraId="200F39DC" w14:textId="5A72415D" w:rsidR="006E5133" w:rsidRDefault="003B29EB" w:rsidP="006E5133">
      <w:pPr>
        <w:jc w:val="right"/>
        <w:rPr>
          <w:b/>
          <w:bCs/>
          <w:sz w:val="28"/>
        </w:rPr>
      </w:pPr>
      <w:r>
        <w:rPr>
          <w:b/>
          <w:bCs/>
          <w:sz w:val="28"/>
        </w:rPr>
        <w:lastRenderedPageBreak/>
        <w:t xml:space="preserve">Attachment A </w:t>
      </w:r>
    </w:p>
    <w:p w14:paraId="0386D241" w14:textId="19D8750D" w:rsidR="003B29EB" w:rsidRPr="003B29EB" w:rsidRDefault="003B29EB" w:rsidP="006E5133">
      <w:pPr>
        <w:jc w:val="center"/>
        <w:rPr>
          <w:i/>
          <w:iCs/>
          <w:sz w:val="28"/>
        </w:rPr>
      </w:pPr>
      <w:r>
        <w:rPr>
          <w:sz w:val="28"/>
        </w:rPr>
        <w:t xml:space="preserve">Proposed </w:t>
      </w:r>
      <w:r>
        <w:rPr>
          <w:i/>
          <w:iCs/>
          <w:sz w:val="28"/>
        </w:rPr>
        <w:t>New Vehicle Efficiency Standard Rules 2026</w:t>
      </w:r>
    </w:p>
    <w:p w14:paraId="728D6E7B" w14:textId="77777777" w:rsidR="003B29EB" w:rsidRDefault="003B29EB" w:rsidP="00715914">
      <w:pPr>
        <w:rPr>
          <w:sz w:val="28"/>
        </w:rPr>
      </w:pPr>
    </w:p>
    <w:p w14:paraId="7FC016EA" w14:textId="3702DA8B" w:rsidR="004F176C" w:rsidRPr="005F1388" w:rsidRDefault="004F176C" w:rsidP="00715914">
      <w:pPr>
        <w:rPr>
          <w:sz w:val="28"/>
        </w:rPr>
      </w:pPr>
      <w:r>
        <w:rPr>
          <w:noProof/>
          <w:lang w:eastAsia="en-AU"/>
        </w:rPr>
        <w:drawing>
          <wp:inline distT="0" distB="0" distL="0" distR="0" wp14:anchorId="0D3E56A7" wp14:editId="3032855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73BFE35" w14:textId="77777777" w:rsidR="004F176C" w:rsidRPr="00E500D4" w:rsidRDefault="004F176C" w:rsidP="00715914">
      <w:pPr>
        <w:rPr>
          <w:sz w:val="19"/>
        </w:rPr>
      </w:pPr>
    </w:p>
    <w:p w14:paraId="2393D9A6" w14:textId="77777777" w:rsidR="004F176C" w:rsidRPr="00E500D4" w:rsidRDefault="004F176C" w:rsidP="00554826">
      <w:pPr>
        <w:pStyle w:val="ShortT"/>
      </w:pPr>
      <w:r w:rsidRPr="005F6F74">
        <w:t>New Vehicle Efficiency Standard Rules 202</w:t>
      </w:r>
      <w:r>
        <w:t>6</w:t>
      </w:r>
    </w:p>
    <w:p w14:paraId="66FA6B59" w14:textId="77777777" w:rsidR="004F176C" w:rsidRDefault="004F176C" w:rsidP="00554826"/>
    <w:p w14:paraId="2FF5117F" w14:textId="77777777" w:rsidR="004F176C" w:rsidRPr="00ED79B6" w:rsidRDefault="004F176C" w:rsidP="00554826"/>
    <w:p w14:paraId="67ACF8A5" w14:textId="77777777" w:rsidR="004F176C" w:rsidRDefault="004F176C" w:rsidP="00F6696E"/>
    <w:p w14:paraId="71CBC507" w14:textId="77777777" w:rsidR="004F176C" w:rsidRDefault="004F176C" w:rsidP="00F6696E">
      <w:pPr>
        <w:sectPr w:rsidR="004F176C" w:rsidSect="004F176C">
          <w:headerReference w:type="even" r:id="rId20"/>
          <w:headerReference w:type="default" r:id="rId21"/>
          <w:footerReference w:type="even" r:id="rId22"/>
          <w:footerReference w:type="default" r:id="rId23"/>
          <w:headerReference w:type="first" r:id="rId24"/>
          <w:footerReference w:type="first" r:id="rId25"/>
          <w:pgSz w:w="11906" w:h="16838" w:code="9"/>
          <w:pgMar w:top="1021" w:right="1021" w:bottom="1021" w:left="1021" w:header="340" w:footer="397" w:gutter="0"/>
          <w:cols w:space="708"/>
          <w:titlePg/>
          <w:docGrid w:linePitch="360"/>
        </w:sectPr>
      </w:pPr>
    </w:p>
    <w:p w14:paraId="31529DBF" w14:textId="77777777" w:rsidR="004F176C" w:rsidRPr="004F176C" w:rsidRDefault="004F176C" w:rsidP="00715914">
      <w:pPr>
        <w:outlineLvl w:val="0"/>
        <w:rPr>
          <w:rFonts w:ascii="Times New Roman" w:hAnsi="Times New Roman" w:cs="Times New Roman"/>
          <w:sz w:val="36"/>
        </w:rPr>
      </w:pPr>
      <w:r w:rsidRPr="004F176C">
        <w:rPr>
          <w:rFonts w:ascii="Times New Roman" w:hAnsi="Times New Roman" w:cs="Times New Roman"/>
          <w:sz w:val="36"/>
        </w:rPr>
        <w:lastRenderedPageBreak/>
        <w:t>Contents</w:t>
      </w:r>
    </w:p>
    <w:p w14:paraId="497A7A22" w14:textId="77777777" w:rsidR="004F176C" w:rsidRPr="004F176C" w:rsidRDefault="004F176C">
      <w:pPr>
        <w:pStyle w:val="TOC2"/>
        <w:rPr>
          <w:rFonts w:ascii="Times New Roman" w:eastAsiaTheme="minorEastAsia" w:hAnsi="Times New Roman" w:cs="Times New Roman"/>
          <w:b/>
          <w:noProof/>
          <w:kern w:val="2"/>
          <w:szCs w:val="24"/>
          <w14:ligatures w14:val="standardContextual"/>
        </w:rPr>
      </w:pPr>
      <w:r w:rsidRPr="004F176C">
        <w:rPr>
          <w:rFonts w:ascii="Times New Roman" w:hAnsi="Times New Roman" w:cs="Times New Roman"/>
          <w:sz w:val="18"/>
        </w:rPr>
        <w:fldChar w:fldCharType="begin"/>
      </w:r>
      <w:r w:rsidRPr="004F176C">
        <w:rPr>
          <w:rFonts w:ascii="Times New Roman" w:hAnsi="Times New Roman" w:cs="Times New Roman"/>
        </w:rPr>
        <w:instrText xml:space="preserve"> TOC \o "1-9" </w:instrText>
      </w:r>
      <w:r w:rsidRPr="004F176C">
        <w:rPr>
          <w:rFonts w:ascii="Times New Roman" w:hAnsi="Times New Roman" w:cs="Times New Roman"/>
          <w:sz w:val="18"/>
        </w:rPr>
        <w:fldChar w:fldCharType="separate"/>
      </w:r>
      <w:r w:rsidRPr="004F176C">
        <w:rPr>
          <w:rFonts w:ascii="Times New Roman" w:hAnsi="Times New Roman" w:cs="Times New Roman"/>
          <w:noProof/>
        </w:rPr>
        <w:t>Part 1—Preliminary</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_Toc217033509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w:t>
      </w:r>
      <w:r w:rsidRPr="004F176C">
        <w:rPr>
          <w:rFonts w:ascii="Times New Roman" w:hAnsi="Times New Roman" w:cs="Times New Roman"/>
          <w:noProof/>
        </w:rPr>
        <w:fldChar w:fldCharType="end"/>
      </w:r>
    </w:p>
    <w:p w14:paraId="7AAC4AB5"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1-1  Name</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_Toc217033510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w:t>
      </w:r>
      <w:r w:rsidRPr="004F176C">
        <w:rPr>
          <w:rFonts w:ascii="Times New Roman" w:hAnsi="Times New Roman" w:cs="Times New Roman"/>
          <w:noProof/>
        </w:rPr>
        <w:fldChar w:fldCharType="end"/>
      </w:r>
    </w:p>
    <w:p w14:paraId="3EBAF239"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1-2  Commencement</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_Toc217033511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w:t>
      </w:r>
      <w:r w:rsidRPr="004F176C">
        <w:rPr>
          <w:rFonts w:ascii="Times New Roman" w:hAnsi="Times New Roman" w:cs="Times New Roman"/>
          <w:noProof/>
        </w:rPr>
        <w:fldChar w:fldCharType="end"/>
      </w:r>
    </w:p>
    <w:p w14:paraId="24EB40E9"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1-3  Authority</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_Toc217033512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w:t>
      </w:r>
      <w:r w:rsidRPr="004F176C">
        <w:rPr>
          <w:rFonts w:ascii="Times New Roman" w:hAnsi="Times New Roman" w:cs="Times New Roman"/>
          <w:noProof/>
        </w:rPr>
        <w:fldChar w:fldCharType="end"/>
      </w:r>
    </w:p>
    <w:p w14:paraId="7025FA11"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1-4  Definitions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_Toc217033513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w:t>
      </w:r>
      <w:r w:rsidRPr="004F176C">
        <w:rPr>
          <w:rFonts w:ascii="Times New Roman" w:hAnsi="Times New Roman" w:cs="Times New Roman"/>
          <w:noProof/>
        </w:rPr>
        <w:fldChar w:fldCharType="end"/>
      </w:r>
    </w:p>
    <w:p w14:paraId="7BF74CB1" w14:textId="77777777" w:rsidR="004F176C" w:rsidRPr="004F176C" w:rsidRDefault="004F176C">
      <w:pPr>
        <w:pStyle w:val="TOC2"/>
        <w:rPr>
          <w:rFonts w:ascii="Times New Roman" w:eastAsiaTheme="minorEastAsia" w:hAnsi="Times New Roman" w:cs="Times New Roman"/>
          <w:b/>
          <w:noProof/>
          <w:kern w:val="2"/>
          <w:szCs w:val="24"/>
          <w14:ligatures w14:val="standardContextual"/>
        </w:rPr>
      </w:pPr>
      <w:r w:rsidRPr="004F176C">
        <w:rPr>
          <w:rFonts w:ascii="Times New Roman" w:hAnsi="Times New Roman" w:cs="Times New Roman"/>
          <w:noProof/>
        </w:rPr>
        <w:t>Part 2—Registry accounts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_Toc217033514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4</w:t>
      </w:r>
      <w:r w:rsidRPr="004F176C">
        <w:rPr>
          <w:rFonts w:ascii="Times New Roman" w:hAnsi="Times New Roman" w:cs="Times New Roman"/>
          <w:noProof/>
        </w:rPr>
        <w:fldChar w:fldCharType="end"/>
      </w:r>
    </w:p>
    <w:p w14:paraId="59461F81"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2-1  Application to open registry account</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_Toc217033515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4</w:t>
      </w:r>
      <w:r w:rsidRPr="004F176C">
        <w:rPr>
          <w:rFonts w:ascii="Times New Roman" w:hAnsi="Times New Roman" w:cs="Times New Roman"/>
          <w:noProof/>
        </w:rPr>
        <w:fldChar w:fldCharType="end"/>
      </w:r>
    </w:p>
    <w:p w14:paraId="723385C8"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2-2  Fit and proper person</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_Toc217033516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4</w:t>
      </w:r>
      <w:r w:rsidRPr="004F176C">
        <w:rPr>
          <w:rFonts w:ascii="Times New Roman" w:hAnsi="Times New Roman" w:cs="Times New Roman"/>
          <w:noProof/>
        </w:rPr>
        <w:fldChar w:fldCharType="end"/>
      </w:r>
    </w:p>
    <w:p w14:paraId="3DA03567"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2-3  Access to registry accounts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_Toc217033517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6</w:t>
      </w:r>
      <w:r w:rsidRPr="004F176C">
        <w:rPr>
          <w:rFonts w:ascii="Times New Roman" w:hAnsi="Times New Roman" w:cs="Times New Roman"/>
          <w:noProof/>
        </w:rPr>
        <w:fldChar w:fldCharType="end"/>
      </w:r>
    </w:p>
    <w:p w14:paraId="462D920D"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2-4  Secretary may impose conditions on Registry accounts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_Toc217033518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6</w:t>
      </w:r>
      <w:r w:rsidRPr="004F176C">
        <w:rPr>
          <w:rFonts w:ascii="Times New Roman" w:hAnsi="Times New Roman" w:cs="Times New Roman"/>
          <w:noProof/>
        </w:rPr>
        <w:fldChar w:fldCharType="end"/>
      </w:r>
    </w:p>
    <w:p w14:paraId="5D48CA32"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2-5  Provision of registry account information to the Secretary</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_Toc217033519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7</w:t>
      </w:r>
      <w:r w:rsidRPr="004F176C">
        <w:rPr>
          <w:rFonts w:ascii="Times New Roman" w:hAnsi="Times New Roman" w:cs="Times New Roman"/>
          <w:noProof/>
        </w:rPr>
        <w:fldChar w:fldCharType="end"/>
      </w:r>
    </w:p>
    <w:p w14:paraId="4C81D953"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2-6  Keeping up to date records in relation to registry accounts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_Toc217033520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7</w:t>
      </w:r>
      <w:r w:rsidRPr="004F176C">
        <w:rPr>
          <w:rFonts w:ascii="Times New Roman" w:hAnsi="Times New Roman" w:cs="Times New Roman"/>
          <w:noProof/>
        </w:rPr>
        <w:fldChar w:fldCharType="end"/>
      </w:r>
    </w:p>
    <w:p w14:paraId="2C7B13FA"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2-7  Suspension of registry accounts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_Toc217033521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7</w:t>
      </w:r>
      <w:r w:rsidRPr="004F176C">
        <w:rPr>
          <w:rFonts w:ascii="Times New Roman" w:hAnsi="Times New Roman" w:cs="Times New Roman"/>
          <w:noProof/>
        </w:rPr>
        <w:fldChar w:fldCharType="end"/>
      </w:r>
    </w:p>
    <w:p w14:paraId="08BA3AF6"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2-8  Review of suspension of registry accounts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_Toc217033522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8</w:t>
      </w:r>
      <w:r w:rsidRPr="004F176C">
        <w:rPr>
          <w:rFonts w:ascii="Times New Roman" w:hAnsi="Times New Roman" w:cs="Times New Roman"/>
          <w:noProof/>
        </w:rPr>
        <w:fldChar w:fldCharType="end"/>
      </w:r>
    </w:p>
    <w:p w14:paraId="6B749A60" w14:textId="77777777" w:rsidR="004F176C" w:rsidRPr="004F176C" w:rsidRDefault="004F176C">
      <w:pPr>
        <w:pStyle w:val="TOC2"/>
        <w:rPr>
          <w:rFonts w:ascii="Times New Roman" w:eastAsiaTheme="minorEastAsia" w:hAnsi="Times New Roman" w:cs="Times New Roman"/>
          <w:b/>
          <w:noProof/>
          <w:kern w:val="2"/>
          <w:szCs w:val="24"/>
          <w14:ligatures w14:val="standardContextual"/>
        </w:rPr>
      </w:pPr>
      <w:r w:rsidRPr="004F176C">
        <w:rPr>
          <w:rFonts w:ascii="Times New Roman" w:hAnsi="Times New Roman" w:cs="Times New Roman"/>
          <w:noProof/>
        </w:rPr>
        <w:t>Part 3—Identification of and dealings with units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_Toc217033523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10</w:t>
      </w:r>
      <w:r w:rsidRPr="004F176C">
        <w:rPr>
          <w:rFonts w:ascii="Times New Roman" w:hAnsi="Times New Roman" w:cs="Times New Roman"/>
          <w:noProof/>
        </w:rPr>
        <w:fldChar w:fldCharType="end"/>
      </w:r>
    </w:p>
    <w:p w14:paraId="735338C0"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3-1  Identification of units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_Toc217033524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10</w:t>
      </w:r>
      <w:r w:rsidRPr="004F176C">
        <w:rPr>
          <w:rFonts w:ascii="Times New Roman" w:hAnsi="Times New Roman" w:cs="Times New Roman"/>
          <w:noProof/>
        </w:rPr>
        <w:fldChar w:fldCharType="end"/>
      </w:r>
    </w:p>
    <w:p w14:paraId="5AB522E5"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3-2  Requesting the Secretary to extinguish or transfer units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_Toc217033525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10</w:t>
      </w:r>
      <w:r w:rsidRPr="004F176C">
        <w:rPr>
          <w:rFonts w:ascii="Times New Roman" w:hAnsi="Times New Roman" w:cs="Times New Roman"/>
          <w:noProof/>
        </w:rPr>
        <w:fldChar w:fldCharType="end"/>
      </w:r>
    </w:p>
    <w:p w14:paraId="7208A2D9"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3-3  Requesting the Secretary to cease to refuse to take action</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_Toc217033526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10</w:t>
      </w:r>
      <w:r w:rsidRPr="004F176C">
        <w:rPr>
          <w:rFonts w:ascii="Times New Roman" w:hAnsi="Times New Roman" w:cs="Times New Roman"/>
          <w:noProof/>
        </w:rPr>
        <w:fldChar w:fldCharType="end"/>
      </w:r>
    </w:p>
    <w:p w14:paraId="505C621B" w14:textId="77777777" w:rsidR="004F176C" w:rsidRPr="004F176C" w:rsidRDefault="004F176C">
      <w:pPr>
        <w:pStyle w:val="TOC2"/>
        <w:rPr>
          <w:rFonts w:ascii="Times New Roman" w:eastAsiaTheme="minorEastAsia" w:hAnsi="Times New Roman" w:cs="Times New Roman"/>
          <w:b/>
          <w:noProof/>
          <w:kern w:val="2"/>
          <w:szCs w:val="24"/>
          <w14:ligatures w14:val="standardContextual"/>
        </w:rPr>
      </w:pPr>
      <w:r w:rsidRPr="004F176C">
        <w:rPr>
          <w:rFonts w:ascii="Times New Roman" w:hAnsi="Times New Roman" w:cs="Times New Roman"/>
          <w:noProof/>
        </w:rPr>
        <w:t>Part 4—Reserved for future use</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_Toc217033527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11</w:t>
      </w:r>
      <w:r w:rsidRPr="004F176C">
        <w:rPr>
          <w:rFonts w:ascii="Times New Roman" w:hAnsi="Times New Roman" w:cs="Times New Roman"/>
          <w:noProof/>
        </w:rPr>
        <w:fldChar w:fldCharType="end"/>
      </w:r>
    </w:p>
    <w:p w14:paraId="032C88A5" w14:textId="77777777" w:rsidR="004F176C" w:rsidRPr="004F176C" w:rsidRDefault="004F176C">
      <w:pPr>
        <w:pStyle w:val="TOC2"/>
        <w:rPr>
          <w:rFonts w:ascii="Times New Roman" w:eastAsiaTheme="minorEastAsia" w:hAnsi="Times New Roman" w:cs="Times New Roman"/>
          <w:b/>
          <w:noProof/>
          <w:kern w:val="2"/>
          <w:szCs w:val="24"/>
          <w14:ligatures w14:val="standardContextual"/>
        </w:rPr>
      </w:pPr>
      <w:r w:rsidRPr="004F176C">
        <w:rPr>
          <w:rFonts w:ascii="Times New Roman" w:hAnsi="Times New Roman" w:cs="Times New Roman"/>
          <w:noProof/>
        </w:rPr>
        <w:t>Part 5—Reserved for future use</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_Toc217033528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12</w:t>
      </w:r>
      <w:r w:rsidRPr="004F176C">
        <w:rPr>
          <w:rFonts w:ascii="Times New Roman" w:hAnsi="Times New Roman" w:cs="Times New Roman"/>
          <w:noProof/>
        </w:rPr>
        <w:fldChar w:fldCharType="end"/>
      </w:r>
    </w:p>
    <w:p w14:paraId="5E82C575" w14:textId="77777777" w:rsidR="004F176C" w:rsidRPr="004F176C" w:rsidRDefault="004F176C">
      <w:pPr>
        <w:pStyle w:val="TOC2"/>
        <w:rPr>
          <w:rFonts w:ascii="Times New Roman" w:eastAsiaTheme="minorEastAsia" w:hAnsi="Times New Roman" w:cs="Times New Roman"/>
          <w:b/>
          <w:noProof/>
          <w:kern w:val="2"/>
          <w:szCs w:val="24"/>
          <w14:ligatures w14:val="standardContextual"/>
        </w:rPr>
      </w:pPr>
      <w:r w:rsidRPr="004F176C">
        <w:rPr>
          <w:rFonts w:ascii="Times New Roman" w:hAnsi="Times New Roman" w:cs="Times New Roman"/>
          <w:noProof/>
        </w:rPr>
        <w:t>Part 6—Disclosure and publication of information</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_Toc217033529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13</w:t>
      </w:r>
      <w:r w:rsidRPr="004F176C">
        <w:rPr>
          <w:rFonts w:ascii="Times New Roman" w:hAnsi="Times New Roman" w:cs="Times New Roman"/>
          <w:noProof/>
        </w:rPr>
        <w:fldChar w:fldCharType="end"/>
      </w:r>
    </w:p>
    <w:p w14:paraId="59DDF717"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6-1  Disclosure of information by the Secretary</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_Toc217033530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13</w:t>
      </w:r>
      <w:r w:rsidRPr="004F176C">
        <w:rPr>
          <w:rFonts w:ascii="Times New Roman" w:hAnsi="Times New Roman" w:cs="Times New Roman"/>
          <w:noProof/>
        </w:rPr>
        <w:fldChar w:fldCharType="end"/>
      </w:r>
    </w:p>
    <w:p w14:paraId="335D192E"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6-2  Publication of information by the Secretary</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_Toc217033531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13</w:t>
      </w:r>
      <w:r w:rsidRPr="004F176C">
        <w:rPr>
          <w:rFonts w:ascii="Times New Roman" w:hAnsi="Times New Roman" w:cs="Times New Roman"/>
          <w:noProof/>
        </w:rPr>
        <w:fldChar w:fldCharType="end"/>
      </w:r>
    </w:p>
    <w:p w14:paraId="159BBBCD" w14:textId="77777777" w:rsidR="004F176C" w:rsidRPr="004F176C" w:rsidRDefault="004F176C">
      <w:pPr>
        <w:pStyle w:val="TOC2"/>
        <w:rPr>
          <w:rFonts w:ascii="Times New Roman" w:eastAsiaTheme="minorEastAsia" w:hAnsi="Times New Roman" w:cs="Times New Roman"/>
          <w:b/>
          <w:noProof/>
          <w:kern w:val="2"/>
          <w:szCs w:val="24"/>
          <w14:ligatures w14:val="standardContextual"/>
        </w:rPr>
      </w:pPr>
      <w:r w:rsidRPr="004F176C">
        <w:rPr>
          <w:rFonts w:ascii="Times New Roman" w:hAnsi="Times New Roman" w:cs="Times New Roman"/>
          <w:noProof/>
        </w:rPr>
        <w:t>Part 7—Review of decisions</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_Toc217033532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14</w:t>
      </w:r>
      <w:r w:rsidRPr="004F176C">
        <w:rPr>
          <w:rFonts w:ascii="Times New Roman" w:hAnsi="Times New Roman" w:cs="Times New Roman"/>
          <w:noProof/>
        </w:rPr>
        <w:fldChar w:fldCharType="end"/>
      </w:r>
    </w:p>
    <w:p w14:paraId="128062E5" w14:textId="77777777" w:rsidR="004F176C" w:rsidRPr="004F176C" w:rsidRDefault="004F176C">
      <w:pPr>
        <w:pStyle w:val="TOC5"/>
        <w:rPr>
          <w:rFonts w:ascii="Times New Roman" w:eastAsiaTheme="minorEastAsia" w:hAnsi="Times New Roman" w:cs="Times New Roman"/>
          <w:noProof/>
          <w:kern w:val="2"/>
          <w:sz w:val="24"/>
          <w:szCs w:val="24"/>
          <w14:ligatures w14:val="standardContextual"/>
        </w:rPr>
      </w:pPr>
      <w:r w:rsidRPr="004F176C">
        <w:rPr>
          <w:rFonts w:ascii="Times New Roman" w:hAnsi="Times New Roman" w:cs="Times New Roman"/>
          <w:noProof/>
        </w:rPr>
        <w:t>7-1  Review by Administrative Review Tribunal</w:t>
      </w:r>
      <w:r w:rsidRPr="004F176C">
        <w:rPr>
          <w:rFonts w:ascii="Times New Roman" w:hAnsi="Times New Roman" w:cs="Times New Roman"/>
          <w:noProof/>
        </w:rPr>
        <w:tab/>
      </w:r>
      <w:r w:rsidRPr="004F176C">
        <w:rPr>
          <w:rFonts w:ascii="Times New Roman" w:hAnsi="Times New Roman" w:cs="Times New Roman"/>
          <w:noProof/>
        </w:rPr>
        <w:fldChar w:fldCharType="begin"/>
      </w:r>
      <w:r w:rsidRPr="004F176C">
        <w:rPr>
          <w:rFonts w:ascii="Times New Roman" w:hAnsi="Times New Roman" w:cs="Times New Roman"/>
          <w:noProof/>
        </w:rPr>
        <w:instrText xml:space="preserve"> PAGEREF _Toc217033533 \h </w:instrText>
      </w:r>
      <w:r w:rsidRPr="004F176C">
        <w:rPr>
          <w:rFonts w:ascii="Times New Roman" w:hAnsi="Times New Roman" w:cs="Times New Roman"/>
          <w:noProof/>
        </w:rPr>
      </w:r>
      <w:r w:rsidRPr="004F176C">
        <w:rPr>
          <w:rFonts w:ascii="Times New Roman" w:hAnsi="Times New Roman" w:cs="Times New Roman"/>
          <w:noProof/>
        </w:rPr>
        <w:fldChar w:fldCharType="separate"/>
      </w:r>
      <w:r w:rsidRPr="004F176C">
        <w:rPr>
          <w:rFonts w:ascii="Times New Roman" w:hAnsi="Times New Roman" w:cs="Times New Roman"/>
          <w:noProof/>
        </w:rPr>
        <w:t>14</w:t>
      </w:r>
      <w:r w:rsidRPr="004F176C">
        <w:rPr>
          <w:rFonts w:ascii="Times New Roman" w:hAnsi="Times New Roman" w:cs="Times New Roman"/>
          <w:noProof/>
        </w:rPr>
        <w:fldChar w:fldCharType="end"/>
      </w:r>
    </w:p>
    <w:p w14:paraId="625EA03D" w14:textId="77777777" w:rsidR="004F176C" w:rsidRPr="004F176C" w:rsidRDefault="004F176C" w:rsidP="005E3BA8">
      <w:pPr>
        <w:pStyle w:val="TOC1"/>
        <w:rPr>
          <w:rFonts w:ascii="Times New Roman" w:hAnsi="Times New Roman" w:cs="Times New Roman"/>
          <w:sz w:val="20"/>
        </w:rPr>
      </w:pPr>
      <w:r w:rsidRPr="004F176C">
        <w:rPr>
          <w:rFonts w:ascii="Times New Roman" w:hAnsi="Times New Roman" w:cs="Times New Roman"/>
        </w:rPr>
        <w:fldChar w:fldCharType="end"/>
      </w:r>
    </w:p>
    <w:p w14:paraId="63363513" w14:textId="77777777" w:rsidR="004F176C" w:rsidRDefault="004F176C" w:rsidP="00F6696E">
      <w:pPr>
        <w:sectPr w:rsidR="004F176C" w:rsidSect="004F176C">
          <w:headerReference w:type="even" r:id="rId26"/>
          <w:headerReference w:type="default" r:id="rId27"/>
          <w:footerReference w:type="even" r:id="rId28"/>
          <w:footerReference w:type="default" r:id="rId29"/>
          <w:headerReference w:type="first" r:id="rId30"/>
          <w:pgSz w:w="11907" w:h="16839"/>
          <w:pgMar w:top="2099" w:right="1797" w:bottom="1440" w:left="1797" w:header="720" w:footer="709" w:gutter="0"/>
          <w:pgNumType w:fmt="lowerRoman" w:start="1"/>
          <w:cols w:space="708"/>
          <w:docGrid w:linePitch="360"/>
        </w:sectPr>
      </w:pPr>
    </w:p>
    <w:p w14:paraId="319F0FD7" w14:textId="77777777" w:rsidR="004F176C" w:rsidRPr="00740CCB" w:rsidRDefault="004F176C" w:rsidP="00D55FD0">
      <w:pPr>
        <w:pStyle w:val="ActHead2"/>
        <w:pageBreakBefore/>
      </w:pPr>
      <w:bookmarkStart w:id="5" w:name="_Toc217033509"/>
      <w:r w:rsidRPr="00740CCB">
        <w:rPr>
          <w:rStyle w:val="CharPartNo"/>
        </w:rPr>
        <w:lastRenderedPageBreak/>
        <w:t>Part </w:t>
      </w:r>
      <w:r>
        <w:rPr>
          <w:rStyle w:val="CharPartNo"/>
        </w:rPr>
        <w:t>1</w:t>
      </w:r>
      <w:r w:rsidRPr="00740CCB">
        <w:t>—</w:t>
      </w:r>
      <w:r>
        <w:rPr>
          <w:rStyle w:val="CharPartText"/>
        </w:rPr>
        <w:t>Preliminary</w:t>
      </w:r>
      <w:bookmarkEnd w:id="5"/>
    </w:p>
    <w:p w14:paraId="3E2F8133" w14:textId="77777777" w:rsidR="004F176C" w:rsidRPr="00740CCB" w:rsidRDefault="004F176C" w:rsidP="00D55FD0">
      <w:pPr>
        <w:pStyle w:val="Header"/>
      </w:pPr>
      <w:r w:rsidRPr="00740CCB">
        <w:rPr>
          <w:rStyle w:val="CharDivNo"/>
        </w:rPr>
        <w:t xml:space="preserve"> </w:t>
      </w:r>
      <w:r w:rsidRPr="00740CCB">
        <w:rPr>
          <w:rStyle w:val="CharDivText"/>
        </w:rPr>
        <w:t xml:space="preserve"> </w:t>
      </w:r>
    </w:p>
    <w:p w14:paraId="3F7C500D" w14:textId="77777777" w:rsidR="004F176C" w:rsidRPr="00E94C4C" w:rsidRDefault="004F176C" w:rsidP="00D55FD0">
      <w:pPr>
        <w:pStyle w:val="ActHead5"/>
      </w:pPr>
      <w:bookmarkStart w:id="6" w:name="_Toc217033510"/>
      <w:r>
        <w:t>1-</w:t>
      </w:r>
      <w:proofErr w:type="gramStart"/>
      <w:r>
        <w:t>1  Name</w:t>
      </w:r>
      <w:bookmarkEnd w:id="6"/>
      <w:proofErr w:type="gramEnd"/>
    </w:p>
    <w:p w14:paraId="1F17EA5A" w14:textId="77777777" w:rsidR="004F176C" w:rsidRDefault="004F176C" w:rsidP="00554826">
      <w:pPr>
        <w:pStyle w:val="subsection"/>
      </w:pPr>
      <w:r w:rsidRPr="009C2562">
        <w:tab/>
      </w:r>
      <w:r w:rsidRPr="009C2562">
        <w:tab/>
        <w:t xml:space="preserve">This </w:t>
      </w:r>
      <w:r>
        <w:t xml:space="preserve">instrument </w:t>
      </w:r>
      <w:r w:rsidRPr="009C2562">
        <w:t xml:space="preserve">is the </w:t>
      </w:r>
      <w:bookmarkStart w:id="7" w:name="BKCheck15B_3"/>
      <w:bookmarkEnd w:id="7"/>
      <w:r w:rsidRPr="00132B38">
        <w:rPr>
          <w:i/>
          <w:iCs/>
        </w:rPr>
        <w:t>New Vehicle Efficiency Standard Rules 202</w:t>
      </w:r>
      <w:r>
        <w:rPr>
          <w:i/>
          <w:iCs/>
        </w:rPr>
        <w:t>6</w:t>
      </w:r>
      <w:r w:rsidRPr="009C2562">
        <w:t>.</w:t>
      </w:r>
    </w:p>
    <w:p w14:paraId="73863A30" w14:textId="77777777" w:rsidR="004F176C" w:rsidRDefault="004F176C" w:rsidP="00A97AE0">
      <w:pPr>
        <w:pStyle w:val="ActHead5"/>
      </w:pPr>
      <w:bookmarkStart w:id="8" w:name="_Toc217033511"/>
      <w:r>
        <w:t>1-</w:t>
      </w:r>
      <w:proofErr w:type="gramStart"/>
      <w:r w:rsidRPr="00554826">
        <w:t>2  Commencement</w:t>
      </w:r>
      <w:bookmarkEnd w:id="8"/>
      <w:proofErr w:type="gramEnd"/>
    </w:p>
    <w:p w14:paraId="7F7325D1" w14:textId="77777777" w:rsidR="004F176C" w:rsidRDefault="004F176C" w:rsidP="00A97AE0">
      <w:pPr>
        <w:pStyle w:val="subsection"/>
      </w:pPr>
      <w:r>
        <w:tab/>
        <w:t xml:space="preserve">(1) </w:t>
      </w:r>
      <w:r>
        <w:tab/>
      </w:r>
      <w:r w:rsidRPr="00A97AE0">
        <w:t>Each</w:t>
      </w:r>
      <w:r>
        <w:t xml:space="preserve"> provision of this instrument specified in column 1 of the table commences, or is taken to have commenced, in accordance with column 2 of the table. Any other statement in column 2 has effect according to its terms.</w:t>
      </w:r>
    </w:p>
    <w:p w14:paraId="7F7EAFCB" w14:textId="77777777" w:rsidR="004F176C" w:rsidRDefault="004F176C" w:rsidP="00A97AE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F176C" w14:paraId="1E1646F1" w14:textId="77777777" w:rsidTr="001D712C">
        <w:trPr>
          <w:tblHeader/>
        </w:trPr>
        <w:tc>
          <w:tcPr>
            <w:tcW w:w="8364" w:type="dxa"/>
            <w:gridSpan w:val="3"/>
            <w:tcBorders>
              <w:top w:val="single" w:sz="12" w:space="0" w:color="auto"/>
              <w:bottom w:val="single" w:sz="6" w:space="0" w:color="auto"/>
            </w:tcBorders>
            <w:hideMark/>
          </w:tcPr>
          <w:p w14:paraId="3A2AFC1A" w14:textId="77777777" w:rsidR="004F176C" w:rsidRPr="00416235" w:rsidRDefault="004F176C" w:rsidP="001D712C">
            <w:pPr>
              <w:pStyle w:val="TableHeading"/>
            </w:pPr>
            <w:r w:rsidRPr="00416235">
              <w:t>Commencement information</w:t>
            </w:r>
          </w:p>
        </w:tc>
      </w:tr>
      <w:tr w:rsidR="004F176C" w:rsidRPr="00416235" w14:paraId="0E0158E6" w14:textId="77777777" w:rsidTr="001D712C">
        <w:trPr>
          <w:tblHeader/>
        </w:trPr>
        <w:tc>
          <w:tcPr>
            <w:tcW w:w="2127" w:type="dxa"/>
            <w:tcBorders>
              <w:top w:val="single" w:sz="6" w:space="0" w:color="auto"/>
              <w:bottom w:val="single" w:sz="6" w:space="0" w:color="auto"/>
            </w:tcBorders>
            <w:hideMark/>
          </w:tcPr>
          <w:p w14:paraId="57AC48B1" w14:textId="77777777" w:rsidR="004F176C" w:rsidRPr="00416235" w:rsidRDefault="004F176C" w:rsidP="001D712C">
            <w:pPr>
              <w:pStyle w:val="TableHeading"/>
            </w:pPr>
            <w:r w:rsidRPr="00416235">
              <w:t>Column 1</w:t>
            </w:r>
          </w:p>
        </w:tc>
        <w:tc>
          <w:tcPr>
            <w:tcW w:w="4394" w:type="dxa"/>
            <w:tcBorders>
              <w:top w:val="single" w:sz="6" w:space="0" w:color="auto"/>
              <w:bottom w:val="single" w:sz="6" w:space="0" w:color="auto"/>
            </w:tcBorders>
            <w:hideMark/>
          </w:tcPr>
          <w:p w14:paraId="076D9089" w14:textId="77777777" w:rsidR="004F176C" w:rsidRPr="00416235" w:rsidRDefault="004F176C" w:rsidP="001D712C">
            <w:pPr>
              <w:pStyle w:val="TableHeading"/>
            </w:pPr>
            <w:r w:rsidRPr="00416235">
              <w:t>Column 2</w:t>
            </w:r>
          </w:p>
        </w:tc>
        <w:tc>
          <w:tcPr>
            <w:tcW w:w="1843" w:type="dxa"/>
            <w:tcBorders>
              <w:top w:val="single" w:sz="6" w:space="0" w:color="auto"/>
              <w:bottom w:val="single" w:sz="6" w:space="0" w:color="auto"/>
            </w:tcBorders>
            <w:hideMark/>
          </w:tcPr>
          <w:p w14:paraId="114E9045" w14:textId="77777777" w:rsidR="004F176C" w:rsidRPr="00416235" w:rsidRDefault="004F176C" w:rsidP="001D712C">
            <w:pPr>
              <w:pStyle w:val="TableHeading"/>
            </w:pPr>
            <w:r w:rsidRPr="00416235">
              <w:t>Column 3</w:t>
            </w:r>
          </w:p>
        </w:tc>
      </w:tr>
      <w:tr w:rsidR="004F176C" w14:paraId="27EAA510" w14:textId="77777777" w:rsidTr="001D712C">
        <w:trPr>
          <w:tblHeader/>
        </w:trPr>
        <w:tc>
          <w:tcPr>
            <w:tcW w:w="2127" w:type="dxa"/>
            <w:tcBorders>
              <w:top w:val="single" w:sz="6" w:space="0" w:color="auto"/>
              <w:bottom w:val="single" w:sz="12" w:space="0" w:color="auto"/>
            </w:tcBorders>
            <w:hideMark/>
          </w:tcPr>
          <w:p w14:paraId="64BC1B03" w14:textId="77777777" w:rsidR="004F176C" w:rsidRPr="00416235" w:rsidRDefault="004F176C" w:rsidP="001D712C">
            <w:pPr>
              <w:pStyle w:val="TableHeading"/>
            </w:pPr>
            <w:r w:rsidRPr="00416235">
              <w:t>Provisions</w:t>
            </w:r>
          </w:p>
        </w:tc>
        <w:tc>
          <w:tcPr>
            <w:tcW w:w="4394" w:type="dxa"/>
            <w:tcBorders>
              <w:top w:val="single" w:sz="6" w:space="0" w:color="auto"/>
              <w:bottom w:val="single" w:sz="12" w:space="0" w:color="auto"/>
            </w:tcBorders>
            <w:hideMark/>
          </w:tcPr>
          <w:p w14:paraId="1F65296B" w14:textId="77777777" w:rsidR="004F176C" w:rsidRPr="00416235" w:rsidRDefault="004F176C" w:rsidP="001D712C">
            <w:pPr>
              <w:pStyle w:val="TableHeading"/>
            </w:pPr>
            <w:r w:rsidRPr="00416235">
              <w:t>Commencement</w:t>
            </w:r>
          </w:p>
        </w:tc>
        <w:tc>
          <w:tcPr>
            <w:tcW w:w="1843" w:type="dxa"/>
            <w:tcBorders>
              <w:top w:val="single" w:sz="6" w:space="0" w:color="auto"/>
              <w:bottom w:val="single" w:sz="12" w:space="0" w:color="auto"/>
            </w:tcBorders>
            <w:hideMark/>
          </w:tcPr>
          <w:p w14:paraId="06F2B3DC" w14:textId="77777777" w:rsidR="004F176C" w:rsidRPr="00416235" w:rsidRDefault="004F176C" w:rsidP="001D712C">
            <w:pPr>
              <w:pStyle w:val="TableHeading"/>
            </w:pPr>
            <w:r w:rsidRPr="00416235">
              <w:t>Date/Details</w:t>
            </w:r>
          </w:p>
        </w:tc>
      </w:tr>
      <w:tr w:rsidR="004F176C" w14:paraId="18A41E2A" w14:textId="77777777" w:rsidTr="001D712C">
        <w:tc>
          <w:tcPr>
            <w:tcW w:w="2127" w:type="dxa"/>
            <w:tcBorders>
              <w:top w:val="single" w:sz="12" w:space="0" w:color="auto"/>
              <w:bottom w:val="single" w:sz="12" w:space="0" w:color="auto"/>
            </w:tcBorders>
            <w:hideMark/>
          </w:tcPr>
          <w:p w14:paraId="6FCB1BBE" w14:textId="77777777" w:rsidR="004F176C" w:rsidRPr="00132B38" w:rsidRDefault="004F176C" w:rsidP="001D712C">
            <w:pPr>
              <w:pStyle w:val="Tabletext"/>
            </w:pPr>
            <w:r>
              <w:t>1. The whole of this instrument</w:t>
            </w:r>
          </w:p>
        </w:tc>
        <w:tc>
          <w:tcPr>
            <w:tcW w:w="4394" w:type="dxa"/>
            <w:tcBorders>
              <w:top w:val="single" w:sz="12" w:space="0" w:color="auto"/>
              <w:bottom w:val="single" w:sz="12" w:space="0" w:color="auto"/>
            </w:tcBorders>
            <w:hideMark/>
          </w:tcPr>
          <w:p w14:paraId="5DF44C6C" w14:textId="77777777" w:rsidR="004F176C" w:rsidRPr="00132B38" w:rsidRDefault="004F176C" w:rsidP="001D712C">
            <w:pPr>
              <w:pStyle w:val="Tabletext"/>
              <w:rPr>
                <w:b/>
                <w:bCs/>
              </w:rPr>
            </w:pPr>
            <w:r>
              <w:t>The day after this instrument is registered.</w:t>
            </w:r>
          </w:p>
        </w:tc>
        <w:tc>
          <w:tcPr>
            <w:tcW w:w="1843" w:type="dxa"/>
            <w:tcBorders>
              <w:top w:val="single" w:sz="12" w:space="0" w:color="auto"/>
              <w:bottom w:val="single" w:sz="12" w:space="0" w:color="auto"/>
            </w:tcBorders>
          </w:tcPr>
          <w:p w14:paraId="0024A394" w14:textId="77777777" w:rsidR="004F176C" w:rsidRPr="00132B38" w:rsidRDefault="004F176C" w:rsidP="001D712C">
            <w:pPr>
              <w:pStyle w:val="Tabletext"/>
            </w:pPr>
          </w:p>
        </w:tc>
      </w:tr>
    </w:tbl>
    <w:p w14:paraId="6B25E9FA" w14:textId="77777777" w:rsidR="004F176C" w:rsidRPr="001E6DD6" w:rsidRDefault="004F176C" w:rsidP="00A97AE0">
      <w:pPr>
        <w:pStyle w:val="notetext"/>
      </w:pPr>
      <w:r w:rsidRPr="005F477A">
        <w:rPr>
          <w:snapToGrid w:val="0"/>
          <w:lang w:eastAsia="en-US"/>
        </w:rPr>
        <w:t>Note:</w:t>
      </w:r>
      <w:r w:rsidRPr="005F477A">
        <w:rPr>
          <w:snapToGrid w:val="0"/>
          <w:lang w:eastAsia="en-US"/>
        </w:rPr>
        <w:tab/>
        <w:t xml:space="preserve">This table relates only to the provisions of </w:t>
      </w:r>
      <w:r>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Pr>
          <w:snapToGrid w:val="0"/>
          <w:lang w:eastAsia="en-US"/>
        </w:rPr>
        <w:t>this instrument</w:t>
      </w:r>
      <w:r w:rsidRPr="005F477A">
        <w:rPr>
          <w:snapToGrid w:val="0"/>
          <w:lang w:eastAsia="en-US"/>
        </w:rPr>
        <w:t>.</w:t>
      </w:r>
    </w:p>
    <w:p w14:paraId="288E1749" w14:textId="77777777" w:rsidR="004F176C" w:rsidRDefault="004F176C" w:rsidP="00F16D80">
      <w:pPr>
        <w:pStyle w:val="subsection"/>
      </w:pPr>
      <w:r>
        <w:tab/>
        <w:t>(2)</w:t>
      </w:r>
      <w:r>
        <w:tab/>
      </w:r>
      <w:r w:rsidRPr="005F477A">
        <w:t xml:space="preserve">Any information in </w:t>
      </w:r>
      <w:r>
        <w:t>c</w:t>
      </w:r>
      <w:r w:rsidRPr="005F477A">
        <w:t xml:space="preserve">olumn 3 of the table is not part of </w:t>
      </w:r>
      <w:r>
        <w:t>this instrument</w:t>
      </w:r>
      <w:r w:rsidRPr="005F477A">
        <w:t xml:space="preserve">. Information may be inserted in this column, or information in it may be edited, in any published version of </w:t>
      </w:r>
      <w:r>
        <w:t>this instrument</w:t>
      </w:r>
      <w:r w:rsidRPr="005F477A">
        <w:t>.</w:t>
      </w:r>
    </w:p>
    <w:p w14:paraId="6E20141F" w14:textId="77777777" w:rsidR="004F176C" w:rsidRPr="00554826" w:rsidRDefault="004F176C" w:rsidP="00554826">
      <w:pPr>
        <w:pStyle w:val="ActHead5"/>
      </w:pPr>
      <w:bookmarkStart w:id="9" w:name="_Toc217033512"/>
      <w:r>
        <w:t>1-</w:t>
      </w:r>
      <w:proofErr w:type="gramStart"/>
      <w:r w:rsidRPr="00554826">
        <w:t>3  Authority</w:t>
      </w:r>
      <w:bookmarkEnd w:id="9"/>
      <w:proofErr w:type="gramEnd"/>
    </w:p>
    <w:p w14:paraId="5FB0E9D6" w14:textId="77777777" w:rsidR="004F176C" w:rsidRPr="009C2562" w:rsidRDefault="004F176C" w:rsidP="00554826">
      <w:pPr>
        <w:pStyle w:val="subsection"/>
      </w:pPr>
      <w:r w:rsidRPr="009C2562">
        <w:tab/>
      </w:r>
      <w:r w:rsidRPr="009C2562">
        <w:tab/>
        <w:t>This instrument is made under</w:t>
      </w:r>
      <w:r>
        <w:t xml:space="preserve"> the </w:t>
      </w:r>
      <w:r w:rsidRPr="002D3C64">
        <w:rPr>
          <w:i/>
          <w:iCs/>
        </w:rPr>
        <w:t>New Vehicle Efficiency Standard Act 2024</w:t>
      </w:r>
      <w:r>
        <w:t>.</w:t>
      </w:r>
    </w:p>
    <w:p w14:paraId="2107AB42" w14:textId="77777777" w:rsidR="004F176C" w:rsidRPr="00554826" w:rsidRDefault="004F176C" w:rsidP="009937BF">
      <w:pPr>
        <w:pStyle w:val="ActHead5"/>
      </w:pPr>
      <w:bookmarkStart w:id="10" w:name="_Toc217033513"/>
      <w:r>
        <w:t>1-</w:t>
      </w:r>
      <w:proofErr w:type="gramStart"/>
      <w:r>
        <w:t>4</w:t>
      </w:r>
      <w:r w:rsidRPr="00554826">
        <w:t xml:space="preserve">  Definitions</w:t>
      </w:r>
      <w:bookmarkEnd w:id="10"/>
      <w:proofErr w:type="gramEnd"/>
    </w:p>
    <w:p w14:paraId="3E41C7C3" w14:textId="77777777" w:rsidR="004F176C" w:rsidRPr="009C2562" w:rsidRDefault="004F176C" w:rsidP="009937BF">
      <w:pPr>
        <w:pStyle w:val="notetext"/>
      </w:pPr>
      <w:r w:rsidRPr="009C2562">
        <w:t>Note:</w:t>
      </w:r>
      <w:r w:rsidRPr="009C2562">
        <w:tab/>
      </w:r>
      <w:proofErr w:type="gramStart"/>
      <w:r w:rsidRPr="009C2562">
        <w:t>A number of</w:t>
      </w:r>
      <w:proofErr w:type="gramEnd"/>
      <w:r w:rsidRPr="009C2562">
        <w:t xml:space="preserve"> expressions used in this instrument are defined in</w:t>
      </w:r>
      <w:r>
        <w:t xml:space="preserve"> section 10 of the Act</w:t>
      </w:r>
      <w:r w:rsidRPr="009C2562">
        <w:t>, including the following:</w:t>
      </w:r>
    </w:p>
    <w:p w14:paraId="7C9953EF" w14:textId="77777777" w:rsidR="004F176C" w:rsidRPr="009C2562" w:rsidRDefault="004F176C" w:rsidP="009937BF">
      <w:pPr>
        <w:pStyle w:val="notepara"/>
      </w:pPr>
      <w:r w:rsidRPr="009C2562">
        <w:t>(a)</w:t>
      </w:r>
      <w:r w:rsidRPr="009C2562">
        <w:tab/>
      </w:r>
      <w:r>
        <w:t xml:space="preserve">covered </w:t>
      </w:r>
      <w:proofErr w:type="gramStart"/>
      <w:r>
        <w:t>vehicle</w:t>
      </w:r>
      <w:r w:rsidRPr="009C2562">
        <w:t>;</w:t>
      </w:r>
      <w:proofErr w:type="gramEnd"/>
    </w:p>
    <w:p w14:paraId="2135FEB3" w14:textId="77777777" w:rsidR="004F176C" w:rsidRDefault="004F176C" w:rsidP="009937BF">
      <w:pPr>
        <w:pStyle w:val="notepara"/>
      </w:pPr>
      <w:r w:rsidRPr="009C2562">
        <w:t>(b)</w:t>
      </w:r>
      <w:r w:rsidRPr="009C2562">
        <w:tab/>
      </w:r>
      <w:r>
        <w:t xml:space="preserve">final emissions </w:t>
      </w:r>
      <w:proofErr w:type="gramStart"/>
      <w:r>
        <w:t>value;</w:t>
      </w:r>
      <w:proofErr w:type="gramEnd"/>
    </w:p>
    <w:p w14:paraId="2F78CAB5" w14:textId="77777777" w:rsidR="004F176C" w:rsidRDefault="004F176C" w:rsidP="009937BF">
      <w:pPr>
        <w:pStyle w:val="notepara"/>
      </w:pPr>
      <w:r>
        <w:t>(c)</w:t>
      </w:r>
      <w:r>
        <w:tab/>
        <w:t xml:space="preserve">interim emissions </w:t>
      </w:r>
      <w:proofErr w:type="gramStart"/>
      <w:r>
        <w:t>value;</w:t>
      </w:r>
      <w:proofErr w:type="gramEnd"/>
    </w:p>
    <w:p w14:paraId="480545A4" w14:textId="77777777" w:rsidR="004F176C" w:rsidRDefault="004F176C" w:rsidP="009937BF">
      <w:pPr>
        <w:pStyle w:val="notepara"/>
      </w:pPr>
      <w:r>
        <w:t>(d)</w:t>
      </w:r>
      <w:r>
        <w:tab/>
        <w:t xml:space="preserve">registry </w:t>
      </w:r>
      <w:proofErr w:type="gramStart"/>
      <w:r>
        <w:t>account;</w:t>
      </w:r>
      <w:proofErr w:type="gramEnd"/>
    </w:p>
    <w:p w14:paraId="0D4D6DC9" w14:textId="77777777" w:rsidR="004F176C" w:rsidRPr="009C2562" w:rsidRDefault="004F176C" w:rsidP="009937BF">
      <w:pPr>
        <w:pStyle w:val="notepara"/>
      </w:pPr>
      <w:r>
        <w:t>(e)</w:t>
      </w:r>
      <w:r>
        <w:tab/>
        <w:t>unit.</w:t>
      </w:r>
    </w:p>
    <w:p w14:paraId="6E797D40" w14:textId="77777777" w:rsidR="004F176C" w:rsidRDefault="004F176C" w:rsidP="009937BF">
      <w:pPr>
        <w:pStyle w:val="subsection"/>
      </w:pPr>
      <w:r w:rsidRPr="009C2562">
        <w:tab/>
      </w:r>
      <w:r w:rsidRPr="009C2562">
        <w:tab/>
        <w:t>In this instrument:</w:t>
      </w:r>
    </w:p>
    <w:p w14:paraId="45C6FA29" w14:textId="77777777" w:rsidR="004F176C" w:rsidRPr="009C2562" w:rsidRDefault="004F176C" w:rsidP="00FB5EDD">
      <w:pPr>
        <w:pStyle w:val="Definition"/>
      </w:pPr>
      <w:r w:rsidRPr="00FB5EDD">
        <w:rPr>
          <w:b/>
          <w:bCs/>
          <w:i/>
          <w:iCs/>
        </w:rPr>
        <w:t>account-holder</w:t>
      </w:r>
      <w:r>
        <w:t xml:space="preserve"> means a </w:t>
      </w:r>
      <w:r w:rsidRPr="00DE584A">
        <w:t>person who has a registry account</w:t>
      </w:r>
      <w:r>
        <w:t>.</w:t>
      </w:r>
    </w:p>
    <w:p w14:paraId="7D77BEBF" w14:textId="77777777" w:rsidR="004F176C" w:rsidRDefault="004F176C" w:rsidP="0004275C">
      <w:pPr>
        <w:pStyle w:val="Definition"/>
      </w:pPr>
      <w:r w:rsidRPr="009C2562">
        <w:rPr>
          <w:b/>
          <w:i/>
        </w:rPr>
        <w:t>Act</w:t>
      </w:r>
      <w:r w:rsidRPr="009C2562">
        <w:t xml:space="preserve"> means the</w:t>
      </w:r>
      <w:r>
        <w:t xml:space="preserve"> </w:t>
      </w:r>
      <w:r w:rsidRPr="002D3C64">
        <w:rPr>
          <w:i/>
          <w:iCs/>
        </w:rPr>
        <w:t>New Vehicle Efficiency Standard Act 2024</w:t>
      </w:r>
      <w:r>
        <w:t>.</w:t>
      </w:r>
    </w:p>
    <w:p w14:paraId="75DDAD01" w14:textId="77777777" w:rsidR="004F176C" w:rsidRDefault="004F176C" w:rsidP="00216CE0">
      <w:pPr>
        <w:pStyle w:val="Definition"/>
        <w:rPr>
          <w:b/>
          <w:bCs/>
          <w:i/>
          <w:iCs/>
        </w:rPr>
      </w:pPr>
      <w:r>
        <w:rPr>
          <w:b/>
          <w:bCs/>
          <w:i/>
          <w:iCs/>
        </w:rPr>
        <w:br w:type="column"/>
      </w:r>
      <w:r>
        <w:rPr>
          <w:b/>
          <w:bCs/>
          <w:i/>
          <w:iCs/>
        </w:rPr>
        <w:lastRenderedPageBreak/>
        <w:t xml:space="preserve"> </w:t>
      </w:r>
    </w:p>
    <w:p w14:paraId="5442F6DF" w14:textId="77777777" w:rsidR="004F176C" w:rsidRDefault="004F176C" w:rsidP="00983E57">
      <w:pPr>
        <w:pStyle w:val="Definition"/>
        <w:rPr>
          <w:b/>
          <w:bCs/>
          <w:i/>
          <w:iCs/>
        </w:rPr>
      </w:pPr>
      <w:r>
        <w:rPr>
          <w:b/>
          <w:bCs/>
          <w:i/>
          <w:iCs/>
        </w:rPr>
        <w:t>Authorised Representatives</w:t>
      </w:r>
      <w:r>
        <w:t xml:space="preserve"> </w:t>
      </w:r>
      <w:r w:rsidRPr="000D2687">
        <w:t xml:space="preserve">of a </w:t>
      </w:r>
      <w:r>
        <w:t>person that is a body corporate</w:t>
      </w:r>
      <w:r w:rsidRPr="000D2687">
        <w:t xml:space="preserve">, means </w:t>
      </w:r>
      <w:r>
        <w:t xml:space="preserve">individuals </w:t>
      </w:r>
      <w:r w:rsidRPr="000D2687">
        <w:t xml:space="preserve">who </w:t>
      </w:r>
      <w:r>
        <w:t xml:space="preserve">are nominated by </w:t>
      </w:r>
      <w:proofErr w:type="gramStart"/>
      <w:r>
        <w:t>an</w:t>
      </w:r>
      <w:proofErr w:type="gramEnd"/>
      <w:r>
        <w:t xml:space="preserve"> </w:t>
      </w:r>
      <w:r>
        <w:rPr>
          <w:b/>
          <w:bCs/>
          <w:i/>
          <w:iCs/>
        </w:rPr>
        <w:t xml:space="preserve">Registry Administrator </w:t>
      </w:r>
      <w:r>
        <w:t xml:space="preserve">from time to time </w:t>
      </w:r>
      <w:r w:rsidRPr="003F628D">
        <w:t xml:space="preserve">to act for or on behalf of the body corporate in relation to </w:t>
      </w:r>
      <w:r>
        <w:t xml:space="preserve">the body corporate’s </w:t>
      </w:r>
      <w:r w:rsidRPr="003F628D">
        <w:t>registry account.</w:t>
      </w:r>
    </w:p>
    <w:p w14:paraId="2805BE6D" w14:textId="77777777" w:rsidR="004F176C" w:rsidRDefault="004F176C" w:rsidP="00216CE0">
      <w:pPr>
        <w:pStyle w:val="Definition"/>
      </w:pPr>
      <w:r>
        <w:rPr>
          <w:b/>
          <w:bCs/>
          <w:i/>
          <w:iCs/>
        </w:rPr>
        <w:t xml:space="preserve">executive officer </w:t>
      </w:r>
      <w:r>
        <w:t>of a person that is a body corporate m</w:t>
      </w:r>
      <w:r w:rsidRPr="001A3038">
        <w:t>eans</w:t>
      </w:r>
      <w:r>
        <w:t xml:space="preserve"> an individual who:</w:t>
      </w:r>
    </w:p>
    <w:p w14:paraId="7F672746" w14:textId="77777777" w:rsidR="004F176C" w:rsidRDefault="004F176C" w:rsidP="004F176C">
      <w:pPr>
        <w:pStyle w:val="Definition"/>
        <w:numPr>
          <w:ilvl w:val="0"/>
          <w:numId w:val="14"/>
        </w:numPr>
      </w:pPr>
      <w:r w:rsidRPr="00AA16D0">
        <w:t>has authority and responsibility for planning, directing and controlling the activities of the person (whether directly or indirectly) and includes any director (whether executive or otherwise) of the person</w:t>
      </w:r>
      <w:r>
        <w:t xml:space="preserve">; and </w:t>
      </w:r>
    </w:p>
    <w:p w14:paraId="335A93CE" w14:textId="77777777" w:rsidR="004F176C" w:rsidRPr="00AA16D0" w:rsidRDefault="004F176C" w:rsidP="004F176C">
      <w:pPr>
        <w:pStyle w:val="Definition"/>
        <w:numPr>
          <w:ilvl w:val="0"/>
          <w:numId w:val="14"/>
        </w:numPr>
      </w:pPr>
      <w:r>
        <w:t xml:space="preserve">nominates, in a form specified by the Secretary, a person to be </w:t>
      </w:r>
      <w:proofErr w:type="gramStart"/>
      <w:r>
        <w:t>an</w:t>
      </w:r>
      <w:proofErr w:type="gramEnd"/>
      <w:r>
        <w:t xml:space="preserve"> </w:t>
      </w:r>
      <w:r>
        <w:rPr>
          <w:b/>
          <w:bCs/>
          <w:i/>
          <w:iCs/>
        </w:rPr>
        <w:t>Registry Administrator</w:t>
      </w:r>
      <w:r>
        <w:t xml:space="preserve"> of a person in relation to a registry account. </w:t>
      </w:r>
    </w:p>
    <w:p w14:paraId="34E5048D" w14:textId="77777777" w:rsidR="004F176C" w:rsidRPr="00CB65F8" w:rsidRDefault="004F176C" w:rsidP="00D14F5F">
      <w:pPr>
        <w:pStyle w:val="Definition"/>
      </w:pPr>
      <w:r w:rsidRPr="00CB65F8">
        <w:rPr>
          <w:b/>
          <w:bCs/>
          <w:i/>
          <w:iCs/>
        </w:rPr>
        <w:t>foreign person</w:t>
      </w:r>
      <w:r w:rsidRPr="00CB65F8">
        <w:t> means:</w:t>
      </w:r>
    </w:p>
    <w:p w14:paraId="50EC7056" w14:textId="77777777" w:rsidR="004F176C" w:rsidRPr="00CB65F8" w:rsidRDefault="004F176C" w:rsidP="00D14F5F">
      <w:pPr>
        <w:pStyle w:val="paragraph"/>
        <w:ind w:left="1494" w:firstLine="0"/>
      </w:pPr>
      <w:r w:rsidRPr="00CB65F8">
        <w:t>(a)</w:t>
      </w:r>
      <w:r>
        <w:tab/>
      </w:r>
      <w:r w:rsidRPr="00CB65F8">
        <w:t>an individual who is not ordinarily resident in Australia;</w:t>
      </w:r>
      <w:r>
        <w:t xml:space="preserve"> or</w:t>
      </w:r>
    </w:p>
    <w:p w14:paraId="199E684A" w14:textId="77777777" w:rsidR="004F176C" w:rsidRDefault="004F176C" w:rsidP="00D14F5F">
      <w:pPr>
        <w:pStyle w:val="paragraph"/>
        <w:ind w:left="1494" w:firstLine="0"/>
      </w:pPr>
      <w:r w:rsidRPr="00CB65F8">
        <w:t>(b)</w:t>
      </w:r>
      <w:r>
        <w:tab/>
      </w:r>
      <w:r w:rsidRPr="00CB65F8">
        <w:t>a body corporate that</w:t>
      </w:r>
      <w:r>
        <w:t xml:space="preserve"> </w:t>
      </w:r>
      <w:r w:rsidRPr="00CB65F8">
        <w:t>is incorporated outside</w:t>
      </w:r>
      <w:r>
        <w:t xml:space="preserve"> Australia; or</w:t>
      </w:r>
    </w:p>
    <w:p w14:paraId="6D139893" w14:textId="77777777" w:rsidR="004F176C" w:rsidRPr="00D14F5F" w:rsidRDefault="004F176C" w:rsidP="00D14F5F">
      <w:pPr>
        <w:pStyle w:val="paragraph"/>
        <w:ind w:left="1494" w:firstLine="0"/>
      </w:pPr>
      <w:r>
        <w:t>(c)</w:t>
      </w:r>
      <w:r>
        <w:tab/>
      </w:r>
      <w:r w:rsidRPr="00CB65F8">
        <w:t>a body corporate that</w:t>
      </w:r>
      <w:r>
        <w:t xml:space="preserve"> </w:t>
      </w:r>
      <w:r w:rsidRPr="00CB65F8">
        <w:t>is an authority of a foreign country</w:t>
      </w:r>
      <w:r>
        <w:t>.</w:t>
      </w:r>
    </w:p>
    <w:p w14:paraId="23D13A5D" w14:textId="77777777" w:rsidR="004F176C" w:rsidRPr="008C243C" w:rsidRDefault="004F176C" w:rsidP="00331012">
      <w:pPr>
        <w:pStyle w:val="Definition"/>
      </w:pPr>
      <w:r w:rsidRPr="008C243C">
        <w:rPr>
          <w:b/>
          <w:i/>
        </w:rPr>
        <w:t>identifying information</w:t>
      </w:r>
      <w:r w:rsidRPr="008C243C">
        <w:t>, o</w:t>
      </w:r>
      <w:r>
        <w:t>f</w:t>
      </w:r>
      <w:r w:rsidRPr="008C243C">
        <w:t xml:space="preserve"> a person, means the following information:</w:t>
      </w:r>
    </w:p>
    <w:p w14:paraId="2CB8B81C" w14:textId="77777777" w:rsidR="004F176C" w:rsidRDefault="004F176C" w:rsidP="00331012">
      <w:pPr>
        <w:pStyle w:val="paragraph"/>
      </w:pPr>
      <w:r w:rsidRPr="008C243C">
        <w:tab/>
        <w:t>(a)</w:t>
      </w:r>
      <w:r w:rsidRPr="008C243C">
        <w:tab/>
        <w:t>the person’s name (and any business name or trading name, if different</w:t>
      </w:r>
      <w:proofErr w:type="gramStart"/>
      <w:r w:rsidRPr="008C243C">
        <w:t>);</w:t>
      </w:r>
      <w:proofErr w:type="gramEnd"/>
    </w:p>
    <w:p w14:paraId="457BD819" w14:textId="77777777" w:rsidR="004F176C" w:rsidRPr="008C243C" w:rsidRDefault="004F176C" w:rsidP="00331012">
      <w:pPr>
        <w:pStyle w:val="paragraph"/>
      </w:pPr>
      <w:r>
        <w:tab/>
      </w:r>
      <w:r w:rsidRPr="008C243C">
        <w:t>(</w:t>
      </w:r>
      <w:r>
        <w:t>b</w:t>
      </w:r>
      <w:r w:rsidRPr="008C243C">
        <w:t>)</w:t>
      </w:r>
      <w:r w:rsidRPr="008C243C">
        <w:tab/>
        <w:t>if the person is</w:t>
      </w:r>
      <w:r>
        <w:t xml:space="preserve"> an individual</w:t>
      </w:r>
      <w:r w:rsidRPr="008C243C">
        <w:t>—the following:</w:t>
      </w:r>
    </w:p>
    <w:p w14:paraId="3B1E0D53" w14:textId="77777777" w:rsidR="004F176C" w:rsidRPr="008C243C" w:rsidRDefault="004F176C" w:rsidP="00331012">
      <w:pPr>
        <w:pStyle w:val="paragraphsub"/>
      </w:pPr>
      <w:r w:rsidRPr="008C243C">
        <w:tab/>
        <w:t>(</w:t>
      </w:r>
      <w:proofErr w:type="spellStart"/>
      <w:r w:rsidRPr="008C243C">
        <w:t>i</w:t>
      </w:r>
      <w:proofErr w:type="spellEnd"/>
      <w:r w:rsidRPr="008C243C">
        <w:t>)</w:t>
      </w:r>
      <w:r w:rsidRPr="008C243C">
        <w:tab/>
        <w:t xml:space="preserve">the person’s telephone number, email address and residential </w:t>
      </w:r>
      <w:proofErr w:type="gramStart"/>
      <w:r w:rsidRPr="008C243C">
        <w:t>address;</w:t>
      </w:r>
      <w:proofErr w:type="gramEnd"/>
    </w:p>
    <w:p w14:paraId="0AF2059E" w14:textId="77777777" w:rsidR="004F176C" w:rsidRPr="008C243C" w:rsidRDefault="004F176C" w:rsidP="00331012">
      <w:pPr>
        <w:pStyle w:val="paragraphsub"/>
      </w:pPr>
      <w:r w:rsidRPr="008C243C">
        <w:tab/>
        <w:t>(ii)</w:t>
      </w:r>
      <w:r w:rsidRPr="008C243C">
        <w:tab/>
        <w:t xml:space="preserve">if the person’s postal address is different from the person’s residential address—the person’s postal </w:t>
      </w:r>
      <w:proofErr w:type="gramStart"/>
      <w:r w:rsidRPr="008C243C">
        <w:t>address;</w:t>
      </w:r>
      <w:proofErr w:type="gramEnd"/>
    </w:p>
    <w:p w14:paraId="01CE376C" w14:textId="6A66C41E" w:rsidR="004F176C" w:rsidRDefault="004F176C" w:rsidP="00331012">
      <w:pPr>
        <w:pStyle w:val="paragraph"/>
      </w:pPr>
      <w:r w:rsidRPr="008C243C">
        <w:tab/>
        <w:t>(</w:t>
      </w:r>
      <w:r>
        <w:t>c</w:t>
      </w:r>
      <w:r w:rsidRPr="008C243C">
        <w:t>)</w:t>
      </w:r>
      <w:r w:rsidRPr="008C243C">
        <w:tab/>
      </w:r>
      <w:r>
        <w:t>if the person is not an individual—the following:</w:t>
      </w:r>
    </w:p>
    <w:p w14:paraId="5F30E67A" w14:textId="77777777" w:rsidR="004F176C" w:rsidRPr="001D043D" w:rsidRDefault="004F176C" w:rsidP="001D043D">
      <w:pPr>
        <w:pStyle w:val="paragraphsub"/>
      </w:pPr>
      <w:r>
        <w:tab/>
      </w:r>
      <w:r w:rsidRPr="008C243C">
        <w:t>(</w:t>
      </w:r>
      <w:proofErr w:type="spellStart"/>
      <w:r>
        <w:t>i</w:t>
      </w:r>
      <w:proofErr w:type="spellEnd"/>
      <w:r w:rsidRPr="008C243C">
        <w:t>)</w:t>
      </w:r>
      <w:r w:rsidRPr="008C243C">
        <w:tab/>
      </w:r>
      <w:r w:rsidRPr="001D043D">
        <w:t>the ABN (within the meaning of section 41 of the </w:t>
      </w:r>
      <w:r w:rsidRPr="00A84EE1">
        <w:rPr>
          <w:i/>
          <w:iCs/>
        </w:rPr>
        <w:t>A New Tax System (Australian Business Number) Act 1999</w:t>
      </w:r>
      <w:r w:rsidRPr="001D043D">
        <w:t>) of the person (if any</w:t>
      </w:r>
      <w:proofErr w:type="gramStart"/>
      <w:r w:rsidRPr="001D043D">
        <w:t>);</w:t>
      </w:r>
      <w:proofErr w:type="gramEnd"/>
    </w:p>
    <w:p w14:paraId="7206B1A8" w14:textId="77777777" w:rsidR="004F176C" w:rsidRDefault="004F176C" w:rsidP="001D043D">
      <w:pPr>
        <w:pStyle w:val="paragraphsub"/>
      </w:pPr>
      <w:r w:rsidRPr="001D043D">
        <w:tab/>
        <w:t>(ii)</w:t>
      </w:r>
      <w:r w:rsidRPr="001D043D">
        <w:tab/>
        <w:t>the ACN (within the meaning of section 9 of the </w:t>
      </w:r>
      <w:r w:rsidRPr="00F84FDD">
        <w:rPr>
          <w:i/>
          <w:iCs/>
        </w:rPr>
        <w:t>Corporations Act 2001</w:t>
      </w:r>
      <w:r w:rsidRPr="001D043D">
        <w:t>) of the person (if any</w:t>
      </w:r>
      <w:proofErr w:type="gramStart"/>
      <w:r w:rsidRPr="001D043D">
        <w:t>);</w:t>
      </w:r>
      <w:proofErr w:type="gramEnd"/>
    </w:p>
    <w:p w14:paraId="05DA7AFD" w14:textId="77777777" w:rsidR="004F176C" w:rsidRPr="001D043D" w:rsidRDefault="004F176C" w:rsidP="001503F9">
      <w:pPr>
        <w:pStyle w:val="paragraphsub"/>
      </w:pPr>
      <w:r>
        <w:tab/>
      </w:r>
      <w:r w:rsidRPr="001D043D">
        <w:t>(ii)</w:t>
      </w:r>
      <w:r w:rsidRPr="001D043D">
        <w:tab/>
        <w:t>the A</w:t>
      </w:r>
      <w:r>
        <w:t>RB</w:t>
      </w:r>
      <w:r w:rsidRPr="001D043D">
        <w:t>N (within the meaning of section 9 of the </w:t>
      </w:r>
      <w:r w:rsidRPr="00F84FDD">
        <w:rPr>
          <w:i/>
          <w:iCs/>
        </w:rPr>
        <w:t>Corporations Act 2001</w:t>
      </w:r>
      <w:r w:rsidRPr="001D043D">
        <w:t>) of the person (if any</w:t>
      </w:r>
      <w:proofErr w:type="gramStart"/>
      <w:r w:rsidRPr="001D043D">
        <w:t>);</w:t>
      </w:r>
      <w:proofErr w:type="gramEnd"/>
    </w:p>
    <w:p w14:paraId="29ACE041" w14:textId="77777777" w:rsidR="004F176C" w:rsidRPr="001D043D" w:rsidRDefault="004F176C" w:rsidP="001D043D">
      <w:pPr>
        <w:pStyle w:val="paragraphsub"/>
      </w:pPr>
      <w:r w:rsidRPr="001D043D">
        <w:tab/>
        <w:t>(i</w:t>
      </w:r>
      <w:r>
        <w:t>v</w:t>
      </w:r>
      <w:r w:rsidRPr="001D043D">
        <w:t>)</w:t>
      </w:r>
      <w:r w:rsidRPr="001D043D">
        <w:tab/>
        <w:t xml:space="preserve">details of at least one executive officer (however described) of the person, including the officer’s name, </w:t>
      </w:r>
      <w:r>
        <w:t>role or position, t</w:t>
      </w:r>
      <w:r w:rsidRPr="001D043D">
        <w:t xml:space="preserve">elephone number and email </w:t>
      </w:r>
      <w:proofErr w:type="gramStart"/>
      <w:r w:rsidRPr="001D043D">
        <w:t>address;</w:t>
      </w:r>
      <w:proofErr w:type="gramEnd"/>
    </w:p>
    <w:p w14:paraId="6823D4C2" w14:textId="77777777" w:rsidR="004F176C" w:rsidRPr="001D043D" w:rsidRDefault="004F176C" w:rsidP="001D043D">
      <w:pPr>
        <w:pStyle w:val="paragraphsub"/>
      </w:pPr>
      <w:r w:rsidRPr="001D043D">
        <w:tab/>
        <w:t>(v)</w:t>
      </w:r>
      <w:r w:rsidRPr="001D043D">
        <w:tab/>
        <w:t>the postal address of the head office</w:t>
      </w:r>
      <w:r>
        <w:t xml:space="preserve"> or principal place of business</w:t>
      </w:r>
      <w:r w:rsidRPr="001D043D">
        <w:t xml:space="preserve"> of the </w:t>
      </w:r>
      <w:proofErr w:type="gramStart"/>
      <w:r w:rsidRPr="001D043D">
        <w:t>person;</w:t>
      </w:r>
      <w:proofErr w:type="gramEnd"/>
    </w:p>
    <w:p w14:paraId="41A60AB1" w14:textId="77777777" w:rsidR="004F176C" w:rsidRDefault="004F176C" w:rsidP="00A84EE1">
      <w:pPr>
        <w:pStyle w:val="paragraphsub"/>
      </w:pPr>
      <w:r w:rsidRPr="001D043D">
        <w:tab/>
        <w:t>(v</w:t>
      </w:r>
      <w:r>
        <w:t>i</w:t>
      </w:r>
      <w:r w:rsidRPr="001D043D">
        <w:t>)</w:t>
      </w:r>
      <w:r w:rsidRPr="001D043D">
        <w:tab/>
        <w:t xml:space="preserve">a street </w:t>
      </w:r>
      <w:r w:rsidRPr="008C243C">
        <w:t>address for the person</w:t>
      </w:r>
      <w:r>
        <w:t>.</w:t>
      </w:r>
    </w:p>
    <w:p w14:paraId="19F4F794" w14:textId="66E85E71" w:rsidR="004F176C" w:rsidRDefault="004F176C" w:rsidP="00983E57">
      <w:pPr>
        <w:pStyle w:val="Definition"/>
      </w:pPr>
      <w:r>
        <w:rPr>
          <w:b/>
          <w:bCs/>
          <w:i/>
          <w:iCs/>
        </w:rPr>
        <w:t>Registry Administrator</w:t>
      </w:r>
      <w:r w:rsidRPr="001A3038">
        <w:rPr>
          <w:b/>
          <w:bCs/>
          <w:i/>
          <w:iCs/>
        </w:rPr>
        <w:t xml:space="preserve"> </w:t>
      </w:r>
      <w:r>
        <w:t>m</w:t>
      </w:r>
      <w:r w:rsidRPr="001A3038">
        <w:t>eans</w:t>
      </w:r>
      <w:r>
        <w:t xml:space="preserve"> an individual who is authorised by an executive officer of the person,</w:t>
      </w:r>
      <w:r w:rsidR="000A12E3">
        <w:t xml:space="preserve"> in</w:t>
      </w:r>
      <w:r>
        <w:t xml:space="preserve"> a form specified by the Secretary, to act for or on behalf of the body corporate in relation to the body corporate’s registry account.</w:t>
      </w:r>
    </w:p>
    <w:p w14:paraId="65CAA2FC" w14:textId="77777777" w:rsidR="004F176C" w:rsidRPr="00D01BA5" w:rsidRDefault="004F176C" w:rsidP="00D01BA5">
      <w:pPr>
        <w:pStyle w:val="Definition"/>
      </w:pPr>
      <w:r w:rsidRPr="00D01BA5">
        <w:rPr>
          <w:b/>
          <w:bCs/>
          <w:i/>
          <w:iCs/>
        </w:rPr>
        <w:t xml:space="preserve">road vehicle legislation </w:t>
      </w:r>
      <w:r w:rsidRPr="00D01BA5">
        <w:t>means:</w:t>
      </w:r>
    </w:p>
    <w:p w14:paraId="29DB7C8F" w14:textId="77777777" w:rsidR="004F176C" w:rsidRDefault="004F176C" w:rsidP="00D01BA5">
      <w:pPr>
        <w:pStyle w:val="paragraph"/>
      </w:pPr>
      <w:r>
        <w:tab/>
      </w:r>
      <w:r w:rsidRPr="00D01BA5">
        <w:t>(a)</w:t>
      </w:r>
      <w:r>
        <w:tab/>
        <w:t>the Act; or</w:t>
      </w:r>
    </w:p>
    <w:p w14:paraId="644639B6" w14:textId="77777777" w:rsidR="004F176C" w:rsidRPr="00D01BA5" w:rsidRDefault="004F176C" w:rsidP="00D01BA5">
      <w:pPr>
        <w:pStyle w:val="paragraph"/>
      </w:pPr>
      <w:r>
        <w:tab/>
        <w:t>(b)</w:t>
      </w:r>
      <w:r>
        <w:tab/>
      </w:r>
      <w:r w:rsidRPr="00D01BA5">
        <w:t xml:space="preserve">the </w:t>
      </w:r>
      <w:r w:rsidRPr="00D01BA5">
        <w:rPr>
          <w:i/>
          <w:iCs/>
        </w:rPr>
        <w:t>Road Vehicle Standards Act 2018</w:t>
      </w:r>
      <w:r w:rsidRPr="00D01BA5">
        <w:t>; or</w:t>
      </w:r>
    </w:p>
    <w:p w14:paraId="7520EB0F" w14:textId="77777777" w:rsidR="004F176C" w:rsidRPr="00D01BA5" w:rsidRDefault="004F176C" w:rsidP="00D01BA5">
      <w:pPr>
        <w:pStyle w:val="paragraph"/>
      </w:pPr>
      <w:r>
        <w:tab/>
      </w:r>
      <w:r w:rsidRPr="00D01BA5">
        <w:t>(</w:t>
      </w:r>
      <w:r>
        <w:t>c</w:t>
      </w:r>
      <w:r w:rsidRPr="00D01BA5">
        <w:t>)</w:t>
      </w:r>
      <w:r>
        <w:tab/>
      </w:r>
      <w:r w:rsidRPr="00D01BA5">
        <w:t xml:space="preserve">the </w:t>
      </w:r>
      <w:r w:rsidRPr="00D01BA5">
        <w:rPr>
          <w:i/>
          <w:iCs/>
        </w:rPr>
        <w:t>Road Vehicle Standards (Consequential and Transitional Provisions) Act 2018</w:t>
      </w:r>
      <w:r w:rsidRPr="00D01BA5">
        <w:t>; or</w:t>
      </w:r>
    </w:p>
    <w:p w14:paraId="0AE68687" w14:textId="77777777" w:rsidR="004F176C" w:rsidRPr="00D01BA5" w:rsidRDefault="004F176C" w:rsidP="00D01BA5">
      <w:pPr>
        <w:pStyle w:val="paragraph"/>
      </w:pPr>
      <w:r>
        <w:tab/>
      </w:r>
      <w:r w:rsidRPr="00D01BA5">
        <w:t>(</w:t>
      </w:r>
      <w:r>
        <w:t>d</w:t>
      </w:r>
      <w:r w:rsidRPr="00D01BA5">
        <w:t>)</w:t>
      </w:r>
      <w:r>
        <w:tab/>
      </w:r>
      <w:r w:rsidRPr="00D01BA5">
        <w:t xml:space="preserve">the </w:t>
      </w:r>
      <w:r w:rsidRPr="00D01BA5">
        <w:rPr>
          <w:i/>
          <w:iCs/>
        </w:rPr>
        <w:t>Motor Vehicle Standards Act 1989</w:t>
      </w:r>
      <w:r w:rsidRPr="00D01BA5">
        <w:t>; or</w:t>
      </w:r>
    </w:p>
    <w:p w14:paraId="48C3A80F" w14:textId="77777777" w:rsidR="004F176C" w:rsidRPr="00D01BA5" w:rsidRDefault="004F176C" w:rsidP="00D01BA5">
      <w:pPr>
        <w:pStyle w:val="paragraph"/>
      </w:pPr>
      <w:r>
        <w:lastRenderedPageBreak/>
        <w:tab/>
      </w:r>
      <w:r w:rsidRPr="00D01BA5">
        <w:t>(</w:t>
      </w:r>
      <w:r>
        <w:t>e</w:t>
      </w:r>
      <w:r w:rsidRPr="00D01BA5">
        <w:t>)</w:t>
      </w:r>
      <w:r>
        <w:tab/>
      </w:r>
      <w:r w:rsidRPr="00D01BA5">
        <w:t xml:space="preserve">Parts VI and XI of the </w:t>
      </w:r>
      <w:r w:rsidRPr="00D01BA5">
        <w:rPr>
          <w:i/>
          <w:iCs/>
        </w:rPr>
        <w:t>Competition and Consumer Act 2010</w:t>
      </w:r>
      <w:r w:rsidRPr="00D01BA5">
        <w:t>; or</w:t>
      </w:r>
    </w:p>
    <w:p w14:paraId="15131813" w14:textId="77777777" w:rsidR="004F176C" w:rsidRPr="00D01BA5" w:rsidRDefault="004F176C" w:rsidP="00D01BA5">
      <w:pPr>
        <w:pStyle w:val="paragraph"/>
      </w:pPr>
      <w:r>
        <w:tab/>
      </w:r>
      <w:r w:rsidRPr="00D01BA5">
        <w:t>(</w:t>
      </w:r>
      <w:r>
        <w:t>f</w:t>
      </w:r>
      <w:r w:rsidRPr="00D01BA5">
        <w:t>)</w:t>
      </w:r>
      <w:r>
        <w:tab/>
      </w:r>
      <w:r w:rsidRPr="00D01BA5">
        <w:t>a provision of the Australian Consumer Law relating to the safety of</w:t>
      </w:r>
      <w:r>
        <w:t xml:space="preserve"> </w:t>
      </w:r>
      <w:r w:rsidRPr="00D01BA5">
        <w:t>consumer goods; or</w:t>
      </w:r>
    </w:p>
    <w:p w14:paraId="188F5577" w14:textId="77777777" w:rsidR="004F176C" w:rsidRDefault="004F176C" w:rsidP="00D01BA5">
      <w:pPr>
        <w:pStyle w:val="paragraph"/>
      </w:pPr>
      <w:r>
        <w:tab/>
      </w:r>
      <w:r w:rsidRPr="00D01BA5">
        <w:t>(</w:t>
      </w:r>
      <w:r>
        <w:t>g</w:t>
      </w:r>
      <w:r w:rsidRPr="00D01BA5">
        <w:t>)</w:t>
      </w:r>
      <w:r>
        <w:tab/>
      </w:r>
      <w:r w:rsidRPr="00D01BA5">
        <w:t>any instrument made under th</w:t>
      </w:r>
      <w:r>
        <w:t>e</w:t>
      </w:r>
      <w:r w:rsidRPr="00D01BA5">
        <w:t xml:space="preserve"> Acts</w:t>
      </w:r>
      <w:r>
        <w:t xml:space="preserve"> referred to in paragraphs (a) to (d).</w:t>
      </w:r>
    </w:p>
    <w:p w14:paraId="4EEF9E65" w14:textId="0D82E4AC" w:rsidR="00857F6E" w:rsidRDefault="00857F6E" w:rsidP="00D01BA5">
      <w:pPr>
        <w:pStyle w:val="paragraph"/>
      </w:pPr>
      <w:r>
        <w:rPr>
          <w:noProof/>
        </w:rPr>
        <mc:AlternateContent>
          <mc:Choice Requires="wps">
            <w:drawing>
              <wp:anchor distT="45720" distB="45720" distL="114300" distR="114300" simplePos="0" relativeHeight="251659264" behindDoc="0" locked="0" layoutInCell="1" allowOverlap="1" wp14:anchorId="2A9C7B2A" wp14:editId="227A08C3">
                <wp:simplePos x="0" y="0"/>
                <wp:positionH relativeFrom="column">
                  <wp:posOffset>-331470</wp:posOffset>
                </wp:positionH>
                <wp:positionV relativeFrom="paragraph">
                  <wp:posOffset>370205</wp:posOffset>
                </wp:positionV>
                <wp:extent cx="61055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EFFF"/>
                        </a:solidFill>
                        <a:ln w="9525">
                          <a:noFill/>
                          <a:miter lim="800000"/>
                          <a:headEnd/>
                          <a:tailEnd/>
                        </a:ln>
                      </wps:spPr>
                      <wps:txbx>
                        <w:txbxContent>
                          <w:p w14:paraId="628DE9EB" w14:textId="22044704" w:rsidR="00857F6E" w:rsidRPr="00857F6E" w:rsidRDefault="00857F6E">
                            <w:pPr>
                              <w:rPr>
                                <w:rFonts w:ascii="Aptos Light" w:hAnsi="Aptos Light"/>
                                <w:b/>
                                <w:bCs/>
                              </w:rPr>
                            </w:pPr>
                            <w:r w:rsidRPr="00857F6E">
                              <w:rPr>
                                <w:rFonts w:ascii="Aptos Light" w:hAnsi="Aptos Light"/>
                                <w:b/>
                                <w:bCs/>
                              </w:rPr>
                              <w:t>Explanation</w:t>
                            </w:r>
                          </w:p>
                          <w:p w14:paraId="72D86B86" w14:textId="73953092" w:rsidR="00857F6E" w:rsidRPr="00857F6E" w:rsidRDefault="00857F6E">
                            <w:pPr>
                              <w:rPr>
                                <w:rFonts w:cstheme="minorHAnsi"/>
                              </w:rPr>
                            </w:pPr>
                            <w:r w:rsidRPr="00857F6E">
                              <w:rPr>
                                <w:rFonts w:cstheme="minorHAnsi"/>
                              </w:rPr>
                              <w:t>The key definitions in this provision are the three levels of responsibility and accountability for handling the different obligations of the regulated entity in the Registry. In descending order of priority</w:t>
                            </w:r>
                            <w:r w:rsidR="00524E5F">
                              <w:rPr>
                                <w:rFonts w:cstheme="minorHAnsi"/>
                              </w:rPr>
                              <w:t xml:space="preserve"> these are:</w:t>
                            </w:r>
                            <w:r w:rsidRPr="00857F6E">
                              <w:rPr>
                                <w:rFonts w:cstheme="minorHAnsi"/>
                              </w:rPr>
                              <w:t xml:space="preserve"> the ‘Executive Officer’, the ‘Registry Administrator’, and the ‘Authorised Representatives’</w:t>
                            </w:r>
                            <w:r w:rsidR="00524E5F">
                              <w:rPr>
                                <w:rFonts w:cstheme="minorHAnsi"/>
                              </w:rPr>
                              <w:t>,</w:t>
                            </w:r>
                            <w:r w:rsidRPr="00857F6E">
                              <w:rPr>
                                <w:rFonts w:cstheme="minorHAnsi"/>
                              </w:rPr>
                              <w:t xml:space="preserve"> which we explain further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C7B2A" id="_x0000_t202" coordsize="21600,21600" o:spt="202" path="m,l,21600r21600,l21600,xe">
                <v:stroke joinstyle="miter"/>
                <v:path gradientshapeok="t" o:connecttype="rect"/>
              </v:shapetype>
              <v:shape id="Text Box 2" o:spid="_x0000_s1026" type="#_x0000_t202" style="position:absolute;left:0;text-align:left;margin-left:-26.1pt;margin-top:29.15pt;width:48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qtEAIAAPcDAAAOAAAAZHJzL2Uyb0RvYy54bWysU9tu2zAMfR+wfxD0vtgOkqw14hRdWg8D&#10;ugvQ7QNkWY6FyaJGKbG7rx+lpGnQvQ3zg0Ca5BF5eLS+mQbDDgq9BlvxYpZzpqyEVttdxX98r99d&#10;ceaDsK0wYFXFn5TnN5u3b9ajK9UcejCtQkYg1pejq3gfgiuzzMteDcLPwClLwQ5wEIFc3GUtipHQ&#10;B5PN83yVjYCtQ5DKe/p7dwzyTcLvOiXD167zKjBTceotpBPT2cQz26xFuUPhei1PbYh/6GIQ2tKl&#10;Z6g7EQTbo/4LatASwUMXZhKGDLpOS5VmoGmK/NU0j71wKs1C5Hh3psn/P1j55fDoviEL0weYaIFp&#10;CO8eQP70zMK2F3anbhFh7JVo6eIiUpaNzpen0ki1L30EacbP0NKSxT5AApo6HCIrNCcjdFrA05l0&#10;NQUm6eeqyJfL+ZIzSbFikS9W87SWTJTP5Q59+KhgYNGoONJWE7w4PPgQ2xHlc0q8zYPRba2NSQ7u&#10;mq1BdhCkgLq+r+s6TfAqzVg2Vvw6NhKrLMT6JI5BB1Ko0UPFr/L4HTUT6bi3bUoJQpujTZ0Ye+In&#10;UnIkJ0zNRImRpwbaJ2IK4ahEejlk9IC/ORtJhRX3v/YCFWfmkyW2r4vFIso2OYvle6KG4WWkuYwI&#10;Kwmq4oGzo7kNSeqJB3dLW6l14uulk1OvpK5E4+klRPle+inr5b1u/gAAAP//AwBQSwMEFAAGAAgA&#10;AAAhAErLPZ3gAAAACgEAAA8AAABkcnMvZG93bnJldi54bWxMj8FuwjAMhu+T9g6RJ+0G6cICtNRF&#10;ExrSbtMYmnYMSWgrmqRqAnRvP+80brb86ff3l+vRdexih9gGj/A0zYBZr4NpfY2w/9xOlsBiUt6o&#10;LniL8GMjrKv7u1IVJlz9h73sUs0oxMdCITQp9QXnUTfWqTgNvfV0O4bBqUTrUHMzqCuFu46LLJtz&#10;p1pPHxrV201j9Wl3dgjzZ5m9b/XiJPevG9F+6W+RZm+Ijw/jywpYsmP6h+FPn9ShIqdDOHsTWYcw&#10;kUIQiiCXM2AE5FlOwwFBLHIJvCr5bYXqFwAA//8DAFBLAQItABQABgAIAAAAIQC2gziS/gAAAOEB&#10;AAATAAAAAAAAAAAAAAAAAAAAAABbQ29udGVudF9UeXBlc10ueG1sUEsBAi0AFAAGAAgAAAAhADj9&#10;If/WAAAAlAEAAAsAAAAAAAAAAAAAAAAALwEAAF9yZWxzLy5yZWxzUEsBAi0AFAAGAAgAAAAhAKhF&#10;2q0QAgAA9wMAAA4AAAAAAAAAAAAAAAAALgIAAGRycy9lMm9Eb2MueG1sUEsBAi0AFAAGAAgAAAAh&#10;AErLPZ3gAAAACgEAAA8AAAAAAAAAAAAAAAAAagQAAGRycy9kb3ducmV2LnhtbFBLBQYAAAAABAAE&#10;APMAAAB3BQAAAAA=&#10;" fillcolor="#ffefff" stroked="f">
                <v:textbox style="mso-fit-shape-to-text:t">
                  <w:txbxContent>
                    <w:p w14:paraId="628DE9EB" w14:textId="22044704" w:rsidR="00857F6E" w:rsidRPr="00857F6E" w:rsidRDefault="00857F6E">
                      <w:pPr>
                        <w:rPr>
                          <w:rFonts w:ascii="Aptos Light" w:hAnsi="Aptos Light"/>
                          <w:b/>
                          <w:bCs/>
                        </w:rPr>
                      </w:pPr>
                      <w:r w:rsidRPr="00857F6E">
                        <w:rPr>
                          <w:rFonts w:ascii="Aptos Light" w:hAnsi="Aptos Light"/>
                          <w:b/>
                          <w:bCs/>
                        </w:rPr>
                        <w:t>Explanation</w:t>
                      </w:r>
                    </w:p>
                    <w:p w14:paraId="72D86B86" w14:textId="73953092" w:rsidR="00857F6E" w:rsidRPr="00857F6E" w:rsidRDefault="00857F6E">
                      <w:pPr>
                        <w:rPr>
                          <w:rFonts w:cstheme="minorHAnsi"/>
                        </w:rPr>
                      </w:pPr>
                      <w:r w:rsidRPr="00857F6E">
                        <w:rPr>
                          <w:rFonts w:cstheme="minorHAnsi"/>
                        </w:rPr>
                        <w:t>The key definitions in this provision are the three levels of responsibility and accountability for handling the different obligations of the regulated entity in the Registry. In descending order of priority</w:t>
                      </w:r>
                      <w:r w:rsidR="00524E5F">
                        <w:rPr>
                          <w:rFonts w:cstheme="minorHAnsi"/>
                        </w:rPr>
                        <w:t xml:space="preserve"> these are:</w:t>
                      </w:r>
                      <w:r w:rsidRPr="00857F6E">
                        <w:rPr>
                          <w:rFonts w:cstheme="minorHAnsi"/>
                        </w:rPr>
                        <w:t xml:space="preserve"> the ‘Executive Officer’, the ‘Registry Administrator’, and the ‘Authorised Representatives’</w:t>
                      </w:r>
                      <w:r w:rsidR="00524E5F">
                        <w:rPr>
                          <w:rFonts w:cstheme="minorHAnsi"/>
                        </w:rPr>
                        <w:t>,</w:t>
                      </w:r>
                      <w:r w:rsidRPr="00857F6E">
                        <w:rPr>
                          <w:rFonts w:cstheme="minorHAnsi"/>
                        </w:rPr>
                        <w:t xml:space="preserve"> which we explain further below.</w:t>
                      </w:r>
                    </w:p>
                  </w:txbxContent>
                </v:textbox>
                <w10:wrap type="square"/>
              </v:shape>
            </w:pict>
          </mc:Fallback>
        </mc:AlternateContent>
      </w:r>
    </w:p>
    <w:p w14:paraId="452A6B64" w14:textId="6811CA18" w:rsidR="00857F6E" w:rsidRPr="00D01BA5" w:rsidRDefault="00857F6E" w:rsidP="00D01BA5">
      <w:pPr>
        <w:pStyle w:val="paragraph"/>
      </w:pPr>
    </w:p>
    <w:p w14:paraId="4DCE716C" w14:textId="77777777" w:rsidR="004F176C" w:rsidRPr="00740CCB" w:rsidRDefault="004F176C" w:rsidP="00A44574">
      <w:pPr>
        <w:pStyle w:val="ActHead2"/>
        <w:pageBreakBefore/>
      </w:pPr>
      <w:bookmarkStart w:id="11" w:name="_Toc217033514"/>
      <w:r w:rsidRPr="00740CCB">
        <w:rPr>
          <w:rStyle w:val="CharPartNo"/>
        </w:rPr>
        <w:lastRenderedPageBreak/>
        <w:t>Part </w:t>
      </w:r>
      <w:r>
        <w:rPr>
          <w:rStyle w:val="CharPartNo"/>
        </w:rPr>
        <w:t>2</w:t>
      </w:r>
      <w:r>
        <w:t>—Registry accounts</w:t>
      </w:r>
      <w:bookmarkEnd w:id="11"/>
    </w:p>
    <w:p w14:paraId="03E2291C" w14:textId="77777777" w:rsidR="004F176C" w:rsidRPr="00740CCB" w:rsidRDefault="004F176C" w:rsidP="00A44574">
      <w:pPr>
        <w:pStyle w:val="Header"/>
      </w:pPr>
      <w:r w:rsidRPr="00740CCB">
        <w:rPr>
          <w:rStyle w:val="CharDivNo"/>
        </w:rPr>
        <w:t xml:space="preserve"> </w:t>
      </w:r>
      <w:r w:rsidRPr="00740CCB">
        <w:rPr>
          <w:rStyle w:val="CharDivText"/>
        </w:rPr>
        <w:t xml:space="preserve"> </w:t>
      </w:r>
    </w:p>
    <w:p w14:paraId="164FC7BA" w14:textId="03C6B6E5" w:rsidR="004F176C" w:rsidRDefault="004F176C" w:rsidP="006F4389">
      <w:pPr>
        <w:pStyle w:val="ActHead5"/>
      </w:pPr>
      <w:bookmarkStart w:id="12" w:name="_Toc217033515"/>
      <w:r>
        <w:t>2-</w:t>
      </w:r>
      <w:proofErr w:type="gramStart"/>
      <w:r>
        <w:t>1  Application</w:t>
      </w:r>
      <w:proofErr w:type="gramEnd"/>
      <w:r>
        <w:t xml:space="preserve"> to open registry account</w:t>
      </w:r>
      <w:bookmarkEnd w:id="12"/>
    </w:p>
    <w:p w14:paraId="0DADF906" w14:textId="77777777" w:rsidR="004F176C" w:rsidRDefault="004F176C" w:rsidP="00157D34">
      <w:pPr>
        <w:pStyle w:val="subsection"/>
      </w:pPr>
      <w:r>
        <w:tab/>
      </w:r>
      <w:r>
        <w:tab/>
        <w:t>For the purposes of paragraph 53(2)(b) of the Act, the application must include the following:</w:t>
      </w:r>
    </w:p>
    <w:p w14:paraId="66371579" w14:textId="77777777" w:rsidR="004F176C" w:rsidRDefault="004F176C" w:rsidP="00B254D5">
      <w:pPr>
        <w:pStyle w:val="paragraph"/>
      </w:pPr>
      <w:r>
        <w:tab/>
        <w:t>(a)</w:t>
      </w:r>
      <w:r>
        <w:tab/>
        <w:t xml:space="preserve">identifying information of the person making the </w:t>
      </w:r>
      <w:proofErr w:type="gramStart"/>
      <w:r>
        <w:t>application;</w:t>
      </w:r>
      <w:proofErr w:type="gramEnd"/>
    </w:p>
    <w:p w14:paraId="6A3FA8EF" w14:textId="77777777" w:rsidR="004F176C" w:rsidRDefault="004F176C" w:rsidP="00B254D5">
      <w:pPr>
        <w:pStyle w:val="paragraph"/>
      </w:pPr>
      <w:r>
        <w:tab/>
        <w:t>(b)</w:t>
      </w:r>
      <w:r>
        <w:tab/>
        <w:t xml:space="preserve">information sufficient to enable the Secretary to determine whether they are satisfied that the person making the application is a fit and proper </w:t>
      </w:r>
      <w:proofErr w:type="gramStart"/>
      <w:r>
        <w:t>person;</w:t>
      </w:r>
      <w:proofErr w:type="gramEnd"/>
    </w:p>
    <w:p w14:paraId="2740BAD5" w14:textId="77777777" w:rsidR="004F176C" w:rsidRDefault="004F176C" w:rsidP="00646C2B">
      <w:pPr>
        <w:pStyle w:val="paragraph"/>
      </w:pPr>
      <w:r>
        <w:tab/>
        <w:t>(c)</w:t>
      </w:r>
      <w:r>
        <w:tab/>
        <w:t>if the person making the application is a body corporate:</w:t>
      </w:r>
    </w:p>
    <w:p w14:paraId="794C4754" w14:textId="77777777" w:rsidR="004F176C" w:rsidRDefault="004F176C" w:rsidP="005B21E4">
      <w:pPr>
        <w:pStyle w:val="paragraphsub"/>
      </w:pPr>
      <w:r>
        <w:tab/>
        <w:t>(</w:t>
      </w:r>
      <w:proofErr w:type="spellStart"/>
      <w:r>
        <w:t>i</w:t>
      </w:r>
      <w:proofErr w:type="spellEnd"/>
      <w:r>
        <w:t>)</w:t>
      </w:r>
      <w:r>
        <w:tab/>
        <w:t>the full name, title and contact details of the individual who will be the Registry Administrator of the person; and</w:t>
      </w:r>
    </w:p>
    <w:p w14:paraId="7E596C6E" w14:textId="77777777" w:rsidR="004F176C" w:rsidRPr="00D14F5F" w:rsidRDefault="004F176C" w:rsidP="001C0CB5">
      <w:pPr>
        <w:pStyle w:val="paragraphsub"/>
      </w:pPr>
      <w:r>
        <w:t xml:space="preserve">                     </w:t>
      </w:r>
      <w:r>
        <w:tab/>
        <w:t xml:space="preserve">         </w:t>
      </w:r>
      <w:r w:rsidRPr="00D14F5F">
        <w:t xml:space="preserve">(ii)  documentation evidencing the nomination by the executive officer of the Registry </w:t>
      </w:r>
      <w:r>
        <w:t>A</w:t>
      </w:r>
      <w:r w:rsidRPr="00D14F5F">
        <w:t xml:space="preserve">dministrator of the </w:t>
      </w:r>
      <w:proofErr w:type="gramStart"/>
      <w:r w:rsidRPr="00D14F5F">
        <w:t>person;</w:t>
      </w:r>
      <w:proofErr w:type="gramEnd"/>
    </w:p>
    <w:p w14:paraId="47A1AF2C" w14:textId="3240074E" w:rsidR="004F176C" w:rsidRPr="00D14F5F" w:rsidRDefault="004F176C" w:rsidP="001A5C3C">
      <w:pPr>
        <w:pStyle w:val="paragraphsub"/>
      </w:pPr>
      <w:r w:rsidRPr="00D14F5F">
        <w:tab/>
        <w:t>(iii)</w:t>
      </w:r>
      <w:r w:rsidRPr="00D14F5F">
        <w:tab/>
        <w:t xml:space="preserve">if the person making the application is a parent company— provide details of </w:t>
      </w:r>
      <w:r>
        <w:t>its</w:t>
      </w:r>
      <w:r w:rsidRPr="00D14F5F">
        <w:t xml:space="preserve"> subsidiary </w:t>
      </w:r>
      <w:proofErr w:type="gramStart"/>
      <w:r w:rsidRPr="00D14F5F">
        <w:t>companies;</w:t>
      </w:r>
      <w:proofErr w:type="gramEnd"/>
      <w:r w:rsidRPr="00D14F5F">
        <w:t xml:space="preserve"> </w:t>
      </w:r>
    </w:p>
    <w:p w14:paraId="20CA0487" w14:textId="77777777" w:rsidR="004F176C" w:rsidRPr="00D14F5F" w:rsidRDefault="004F176C" w:rsidP="0054257C">
      <w:pPr>
        <w:pStyle w:val="paragraphsub"/>
      </w:pPr>
      <w:r w:rsidRPr="00D14F5F">
        <w:tab/>
        <w:t>(iv)</w:t>
      </w:r>
      <w:r w:rsidRPr="00D14F5F">
        <w:tab/>
        <w:t xml:space="preserve">if the person making the application is a subsidiary of the parent company—provide details of the </w:t>
      </w:r>
      <w:r>
        <w:t xml:space="preserve">parent company and </w:t>
      </w:r>
      <w:r w:rsidRPr="00D14F5F">
        <w:t xml:space="preserve">other subsidiary </w:t>
      </w:r>
      <w:proofErr w:type="gramStart"/>
      <w:r w:rsidRPr="00D14F5F">
        <w:t>companies;</w:t>
      </w:r>
      <w:proofErr w:type="gramEnd"/>
    </w:p>
    <w:p w14:paraId="158C551A" w14:textId="5D90E496" w:rsidR="00857F6E" w:rsidRDefault="00857F6E" w:rsidP="00857F6E">
      <w:pPr>
        <w:pStyle w:val="paragraph"/>
      </w:pPr>
      <w:r>
        <w:rPr>
          <w:noProof/>
        </w:rPr>
        <mc:AlternateContent>
          <mc:Choice Requires="wps">
            <w:drawing>
              <wp:anchor distT="45720" distB="45720" distL="114300" distR="114300" simplePos="0" relativeHeight="251661312" behindDoc="0" locked="0" layoutInCell="1" allowOverlap="1" wp14:anchorId="2850A806" wp14:editId="69B2F1B4">
                <wp:simplePos x="0" y="0"/>
                <wp:positionH relativeFrom="margin">
                  <wp:posOffset>-390525</wp:posOffset>
                </wp:positionH>
                <wp:positionV relativeFrom="paragraph">
                  <wp:posOffset>609600</wp:posOffset>
                </wp:positionV>
                <wp:extent cx="6391275" cy="1404620"/>
                <wp:effectExtent l="0" t="0" r="9525" b="0"/>
                <wp:wrapSquare wrapText="bothSides"/>
                <wp:docPr id="132893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04620"/>
                        </a:xfrm>
                        <a:prstGeom prst="rect">
                          <a:avLst/>
                        </a:prstGeom>
                        <a:solidFill>
                          <a:srgbClr val="FFEFFF"/>
                        </a:solidFill>
                        <a:ln w="9525">
                          <a:noFill/>
                          <a:miter lim="800000"/>
                          <a:headEnd/>
                          <a:tailEnd/>
                        </a:ln>
                      </wps:spPr>
                      <wps:txbx>
                        <w:txbxContent>
                          <w:p w14:paraId="64997284" w14:textId="77777777" w:rsidR="00857F6E" w:rsidRPr="00857F6E" w:rsidRDefault="00857F6E" w:rsidP="00857F6E">
                            <w:pPr>
                              <w:spacing w:before="0"/>
                              <w:rPr>
                                <w:rFonts w:ascii="Aptos Light" w:hAnsi="Aptos Light"/>
                                <w:b/>
                                <w:bCs/>
                              </w:rPr>
                            </w:pPr>
                            <w:r w:rsidRPr="00857F6E">
                              <w:rPr>
                                <w:rFonts w:ascii="Aptos Light" w:hAnsi="Aptos Light"/>
                                <w:b/>
                                <w:bCs/>
                              </w:rPr>
                              <w:t>Explanation</w:t>
                            </w:r>
                          </w:p>
                          <w:p w14:paraId="6DCB13BB" w14:textId="32426C9E" w:rsidR="00857F6E" w:rsidRDefault="00857F6E" w:rsidP="00857F6E">
                            <w:r>
                              <w:t xml:space="preserve">As noted above, we have sought to place the appropriate level of accountability on the </w:t>
                            </w:r>
                            <w:r w:rsidR="007D2283">
                              <w:t>appropriate</w:t>
                            </w:r>
                            <w:r>
                              <w:t xml:space="preserve"> individuals of the account holder. As most of the regulated entities will be based overseas, there is significant value in tying accountability to the </w:t>
                            </w:r>
                            <w:r w:rsidR="007D2283">
                              <w:t>E</w:t>
                            </w:r>
                            <w:r>
                              <w:t xml:space="preserve">xecutive </w:t>
                            </w:r>
                            <w:r w:rsidR="007D2283">
                              <w:t>R</w:t>
                            </w:r>
                            <w:r>
                              <w:t>epresentatives of the</w:t>
                            </w:r>
                            <w:r w:rsidR="007D2283">
                              <w:t xml:space="preserve"> regulated</w:t>
                            </w:r>
                            <w:r>
                              <w:t xml:space="preserve"> entity to the registry account. </w:t>
                            </w:r>
                            <w:r w:rsidR="00524E5F">
                              <w:t xml:space="preserve">(NB A similar approach is taken in s.33 of the </w:t>
                            </w:r>
                            <w:r w:rsidR="00524E5F" w:rsidRPr="00665CB6">
                              <w:rPr>
                                <w:i/>
                                <w:iCs/>
                              </w:rPr>
                              <w:t>Road Vehicle Standards Act 2018</w:t>
                            </w:r>
                            <w:r w:rsidR="00524E5F">
                              <w:t xml:space="preserve">) </w:t>
                            </w:r>
                            <w:r>
                              <w:t xml:space="preserve">At the same time, we acknowledge it would not be appropriate to </w:t>
                            </w:r>
                            <w:r w:rsidR="007D2283">
                              <w:t>compel</w:t>
                            </w:r>
                            <w:r>
                              <w:t xml:space="preserve"> these staff to be involved in the day-</w:t>
                            </w:r>
                            <w:r w:rsidR="00D06BA3">
                              <w:t>to-</w:t>
                            </w:r>
                            <w:r>
                              <w:t xml:space="preserve">day operation of the registry account. </w:t>
                            </w:r>
                          </w:p>
                          <w:p w14:paraId="22C0EEB6" w14:textId="0C1584DE" w:rsidR="00857F6E" w:rsidRDefault="00857F6E" w:rsidP="00857F6E">
                            <w:r>
                              <w:t>As such, we have designed the application process to enable accountable executive-level staff to appoint mid and lower-level staff to do the day-to</w:t>
                            </w:r>
                            <w:r w:rsidR="00D06BA3">
                              <w:t>-</w:t>
                            </w:r>
                            <w:r>
                              <w:t xml:space="preserve">day running of the Registry. This arrangement will avoid </w:t>
                            </w:r>
                            <w:r w:rsidR="005C57CD">
                              <w:t xml:space="preserve">the </w:t>
                            </w:r>
                            <w:r>
                              <w:t xml:space="preserve">need to have the senior, likely overseas-based staff requiring Registry access by enabling what we have defined as the ‘Executive Officer’ to appoint a ‘Registry Administrator’ in a declaration which is sent outside of the system. Further, we consider the Registry Administrator, which will likely be locally based mid-level staff, will in turn nominate their Authorised Representatives, who will be the lower-level day-to-day users of the Registry. </w:t>
                            </w:r>
                          </w:p>
                          <w:p w14:paraId="3645440F" w14:textId="03925610" w:rsidR="00857F6E" w:rsidRPr="00857F6E" w:rsidRDefault="00857F6E" w:rsidP="00857F6E">
                            <w:pPr>
                              <w:rPr>
                                <w:rFonts w:ascii="Aptos Light" w:hAnsi="Aptos Light"/>
                              </w:rPr>
                            </w:pPr>
                            <w:r>
                              <w:t>In the event a regulated entity is a subsidiary of a parent company, the department has included a provision which allows these companies to inform the Regulator to avoid unnecessary duplication of reporting.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0A806" id="_x0000_s1027" type="#_x0000_t202" style="position:absolute;left:0;text-align:left;margin-left:-30.75pt;margin-top:48pt;width:503.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YgFAIAAP4DAAAOAAAAZHJzL2Uyb0RvYy54bWysk99u2yAUxu8n7R0Q94vtLEkbK07VpfU0&#10;qfsjtXsAjHGMhjkMSOzs6XfAbhp1d9V8gcAHPs75nY/NzdApchTWSdAFzWYpJUJzqKXeF/TnU/nh&#10;mhLnma6ZAi0KehKO3mzfv9v0JhdzaEHVwhIU0S7vTUFb702eJI63omNuBkZoDDZgO+ZxafdJbVmP&#10;6p1K5mm6SnqwtbHAhXP4924M0m3UbxrB/femccITVVDMzcfRxrEKY7LdsHxvmWkln9Jgb8iiY1Lj&#10;pWepO+YZOVj5j1QnuQUHjZ9x6BJoGslFrAGrydJX1Ty2zIhYC8Jx5ozJ/T9Z/u34aH5Y4odPMGAD&#10;YxHOPAD/5YiGXcv0XtxaC30rWI0XZwFZ0huXT0cDape7IFL1X6HGJrODhyg0NLYLVLBOgurYgNMZ&#10;uhg84fhz9XGdza+WlHCMZYt0sZrHtiQsfz5urPOfBXQkTApqsatRnh0fnA/psPx5S7jNgZJ1KZWK&#10;C7uvdsqSI0MHlOV9WZaxglfblCZ9QdfL+TIqawjnozk66dGhSnYFvU7DN3om4LjXddzimVTjHDNR&#10;euITkIxw/FANRNYTvICrgvqEwCyMhsQHhJMW7B9KejRjQd3vA7OCEvVFI/R1tlgE98bFYnmFhIi9&#10;jFSXEaY5ShXUUzJOdz46PuIwt9icUkZsL5lMKaPJIs3pQQQXX67jrpdnu/0LAAD//wMAUEsDBBQA&#10;BgAIAAAAIQA+mI5M4AAAAAoBAAAPAAAAZHJzL2Rvd25yZXYueG1sTI/BTsMwEETvSPyDtUjcWicp&#10;SWnIpkIVlbghSoU4urZJosbrKHbb8PcsJ3pc7dObmWo9uV6c7Rg6TwjpPAFhSXvTUYOw/9jOHkGE&#10;qMio3pNF+LEB1vXtTaVK4y/0bs+72AiWUCgVQhvjUEoZdGudCnM/WOLftx+dinyOjTSjurDc9TJL&#10;kkI61REntGqwm9bq4+7kEIqHPHnb6uUx379ssu5Tf2Vx8Yp4fzc9P4GIdor/MPzV5+pQc6eDP5EJ&#10;okeYFWnOKMKq4E0MrFgK4oCwSJcZyLqS1xPqXwAAAP//AwBQSwECLQAUAAYACAAAACEAtoM4kv4A&#10;AADhAQAAEwAAAAAAAAAAAAAAAAAAAAAAW0NvbnRlbnRfVHlwZXNdLnhtbFBLAQItABQABgAIAAAA&#10;IQA4/SH/1gAAAJQBAAALAAAAAAAAAAAAAAAAAC8BAABfcmVscy8ucmVsc1BLAQItABQABgAIAAAA&#10;IQDxXsYgFAIAAP4DAAAOAAAAAAAAAAAAAAAAAC4CAABkcnMvZTJvRG9jLnhtbFBLAQItABQABgAI&#10;AAAAIQA+mI5M4AAAAAoBAAAPAAAAAAAAAAAAAAAAAG4EAABkcnMvZG93bnJldi54bWxQSwUGAAAA&#10;AAQABADzAAAAewUAAAAA&#10;" fillcolor="#ffefff" stroked="f">
                <v:textbox style="mso-fit-shape-to-text:t">
                  <w:txbxContent>
                    <w:p w14:paraId="64997284" w14:textId="77777777" w:rsidR="00857F6E" w:rsidRPr="00857F6E" w:rsidRDefault="00857F6E" w:rsidP="00857F6E">
                      <w:pPr>
                        <w:spacing w:before="0"/>
                        <w:rPr>
                          <w:rFonts w:ascii="Aptos Light" w:hAnsi="Aptos Light"/>
                          <w:b/>
                          <w:bCs/>
                        </w:rPr>
                      </w:pPr>
                      <w:r w:rsidRPr="00857F6E">
                        <w:rPr>
                          <w:rFonts w:ascii="Aptos Light" w:hAnsi="Aptos Light"/>
                          <w:b/>
                          <w:bCs/>
                        </w:rPr>
                        <w:t>Explanation</w:t>
                      </w:r>
                    </w:p>
                    <w:p w14:paraId="6DCB13BB" w14:textId="32426C9E" w:rsidR="00857F6E" w:rsidRDefault="00857F6E" w:rsidP="00857F6E">
                      <w:r>
                        <w:t xml:space="preserve">As noted above, we have sought to place the appropriate level of accountability on the </w:t>
                      </w:r>
                      <w:r w:rsidR="007D2283">
                        <w:t>appropriate</w:t>
                      </w:r>
                      <w:r>
                        <w:t xml:space="preserve"> individuals of the account holder. As most of the regulated entities will be based overseas, there is significant value in tying accountability to the </w:t>
                      </w:r>
                      <w:r w:rsidR="007D2283">
                        <w:t>E</w:t>
                      </w:r>
                      <w:r>
                        <w:t xml:space="preserve">xecutive </w:t>
                      </w:r>
                      <w:r w:rsidR="007D2283">
                        <w:t>R</w:t>
                      </w:r>
                      <w:r>
                        <w:t>epresentatives of the</w:t>
                      </w:r>
                      <w:r w:rsidR="007D2283">
                        <w:t xml:space="preserve"> regulated</w:t>
                      </w:r>
                      <w:r>
                        <w:t xml:space="preserve"> entity to the registry account. </w:t>
                      </w:r>
                      <w:r w:rsidR="00524E5F">
                        <w:t xml:space="preserve">(NB A similar approach is taken in s.33 of the </w:t>
                      </w:r>
                      <w:r w:rsidR="00524E5F" w:rsidRPr="00665CB6">
                        <w:rPr>
                          <w:i/>
                          <w:iCs/>
                        </w:rPr>
                        <w:t>Road Vehicle Standards Act 2018</w:t>
                      </w:r>
                      <w:r w:rsidR="00524E5F">
                        <w:t xml:space="preserve">) </w:t>
                      </w:r>
                      <w:r>
                        <w:t xml:space="preserve">At the same time, we acknowledge it would not be appropriate to </w:t>
                      </w:r>
                      <w:r w:rsidR="007D2283">
                        <w:t>compel</w:t>
                      </w:r>
                      <w:r>
                        <w:t xml:space="preserve"> these staff to be involved in the day-</w:t>
                      </w:r>
                      <w:r w:rsidR="00D06BA3">
                        <w:t>to-</w:t>
                      </w:r>
                      <w:r>
                        <w:t xml:space="preserve">day operation of the registry account. </w:t>
                      </w:r>
                    </w:p>
                    <w:p w14:paraId="22C0EEB6" w14:textId="0C1584DE" w:rsidR="00857F6E" w:rsidRDefault="00857F6E" w:rsidP="00857F6E">
                      <w:r>
                        <w:t>As such, we have designed the application process to enable accountable executive-level staff to appoint mid and lower-level staff to do the day-to</w:t>
                      </w:r>
                      <w:r w:rsidR="00D06BA3">
                        <w:t>-</w:t>
                      </w:r>
                      <w:r>
                        <w:t xml:space="preserve">day running of the Registry. This arrangement will avoid </w:t>
                      </w:r>
                      <w:r w:rsidR="005C57CD">
                        <w:t xml:space="preserve">the </w:t>
                      </w:r>
                      <w:r>
                        <w:t xml:space="preserve">need to have the senior, likely overseas-based staff requiring Registry access by enabling what we have defined as the ‘Executive Officer’ to appoint a ‘Registry Administrator’ in a declaration which is sent outside of the system. Further, we consider the Registry Administrator, which will likely be locally based mid-level staff, will in turn nominate their Authorised Representatives, who will be the lower-level day-to-day users of the Registry. </w:t>
                      </w:r>
                    </w:p>
                    <w:p w14:paraId="3645440F" w14:textId="03925610" w:rsidR="00857F6E" w:rsidRPr="00857F6E" w:rsidRDefault="00857F6E" w:rsidP="00857F6E">
                      <w:pPr>
                        <w:rPr>
                          <w:rFonts w:ascii="Aptos Light" w:hAnsi="Aptos Light"/>
                        </w:rPr>
                      </w:pPr>
                      <w:r>
                        <w:t>In the event a regulated entity is a subsidiary of a parent company, the department has included a provision which allows these companies to inform the Regulator to avoid unnecessary duplication of reporting.</w:t>
                      </w:r>
                    </w:p>
                  </w:txbxContent>
                </v:textbox>
                <w10:wrap type="square" anchorx="margin"/>
              </v:shape>
            </w:pict>
          </mc:Fallback>
        </mc:AlternateContent>
      </w:r>
      <w:r w:rsidR="004F176C" w:rsidRPr="00D14F5F">
        <w:tab/>
        <w:t>(d)</w:t>
      </w:r>
      <w:r w:rsidR="004F176C" w:rsidRPr="00D14F5F">
        <w:tab/>
        <w:t>if the person making the application is a foreign person—the full name, address and contact details of an Australian agent through which the person conducts business in Australia.</w:t>
      </w:r>
    </w:p>
    <w:p w14:paraId="42265B67" w14:textId="77777777" w:rsidR="00857F6E" w:rsidRDefault="00857F6E" w:rsidP="00857F6E">
      <w:pPr>
        <w:pStyle w:val="paragraph"/>
      </w:pPr>
    </w:p>
    <w:p w14:paraId="395575FB" w14:textId="77777777" w:rsidR="004F176C" w:rsidRDefault="004F176C" w:rsidP="00857F6E">
      <w:pPr>
        <w:pStyle w:val="ActHead5"/>
      </w:pPr>
      <w:bookmarkStart w:id="13" w:name="_Toc217033516"/>
      <w:r>
        <w:lastRenderedPageBreak/>
        <w:t>2-</w:t>
      </w:r>
      <w:proofErr w:type="gramStart"/>
      <w:r>
        <w:t>2  Fit</w:t>
      </w:r>
      <w:proofErr w:type="gramEnd"/>
      <w:r>
        <w:t xml:space="preserve"> and proper person</w:t>
      </w:r>
      <w:bookmarkEnd w:id="13"/>
      <w:r>
        <w:t xml:space="preserve"> </w:t>
      </w:r>
    </w:p>
    <w:p w14:paraId="1E9BEAEA" w14:textId="69728018" w:rsidR="004F176C" w:rsidRDefault="004F176C" w:rsidP="009D744A">
      <w:pPr>
        <w:pStyle w:val="subsection"/>
      </w:pPr>
      <w:r>
        <w:tab/>
      </w:r>
      <w:r>
        <w:tab/>
        <w:t>For the purposes of subparagraph 55(2)(c)(ii) of the Act, the Secretary must have regard to whether the person and the Registry Administrator of the person have:</w:t>
      </w:r>
    </w:p>
    <w:p w14:paraId="5E8FD1F2" w14:textId="77777777" w:rsidR="004F176C" w:rsidRDefault="004F176C" w:rsidP="009D744A">
      <w:pPr>
        <w:pStyle w:val="paragraph"/>
      </w:pPr>
      <w:r>
        <w:tab/>
        <w:t>(a)</w:t>
      </w:r>
      <w:r>
        <w:tab/>
        <w:t>within the previous 10 years, had a registry account that has been closed under section 57 of the Act; or</w:t>
      </w:r>
    </w:p>
    <w:p w14:paraId="4E7620EE" w14:textId="77777777" w:rsidR="004F176C" w:rsidRDefault="004F176C" w:rsidP="00C851AA">
      <w:pPr>
        <w:pStyle w:val="paragraph"/>
      </w:pPr>
      <w:r>
        <w:tab/>
        <w:t>(b)</w:t>
      </w:r>
      <w:r>
        <w:tab/>
        <w:t>if the person is an individual—within the previous 10 years, been declared bankrupt under an Australian law or an equivalent law of a foreign country; or</w:t>
      </w:r>
    </w:p>
    <w:p w14:paraId="24DA3982" w14:textId="77777777" w:rsidR="004F176C" w:rsidRDefault="004F176C" w:rsidP="009D744A">
      <w:pPr>
        <w:pStyle w:val="paragraph"/>
      </w:pPr>
      <w:r>
        <w:tab/>
        <w:t>(c)</w:t>
      </w:r>
      <w:r>
        <w:tab/>
        <w:t>if the person is a body corporate—within the previous 10 years, been insolvent under administration under an Australian law or an equivalent law of a foreign country a foreign country; or</w:t>
      </w:r>
    </w:p>
    <w:p w14:paraId="62DCEB0B" w14:textId="77777777" w:rsidR="004F176C" w:rsidRDefault="004F176C" w:rsidP="00C851AA">
      <w:pPr>
        <w:pStyle w:val="paragraph"/>
      </w:pPr>
      <w:r>
        <w:tab/>
        <w:t>(d)</w:t>
      </w:r>
      <w:r>
        <w:tab/>
        <w:t>within the previous 10 years, contravened a provision of the road vehicle legislation or an equivalent law of a foreign country; or</w:t>
      </w:r>
    </w:p>
    <w:p w14:paraId="5031F563" w14:textId="77777777" w:rsidR="004F176C" w:rsidRDefault="004F176C" w:rsidP="00C851AA">
      <w:pPr>
        <w:pStyle w:val="paragraph"/>
      </w:pPr>
      <w:r>
        <w:tab/>
        <w:t>(e)</w:t>
      </w:r>
      <w:r>
        <w:tab/>
        <w:t xml:space="preserve">within the previous 10 years, been convicted of an offence under an Australian law or an equivalent law of a foreign country involving any of the following: </w:t>
      </w:r>
    </w:p>
    <w:p w14:paraId="279FC27D" w14:textId="77777777" w:rsidR="004F176C" w:rsidRDefault="004F176C" w:rsidP="00D01BA5">
      <w:pPr>
        <w:pStyle w:val="paragraphsub"/>
      </w:pPr>
      <w:r>
        <w:tab/>
        <w:t>(</w:t>
      </w:r>
      <w:proofErr w:type="spellStart"/>
      <w:r>
        <w:t>i</w:t>
      </w:r>
      <w:proofErr w:type="spellEnd"/>
      <w:r>
        <w:t>)</w:t>
      </w:r>
      <w:r>
        <w:tab/>
        <w:t xml:space="preserve">misleading or deceptive </w:t>
      </w:r>
      <w:proofErr w:type="gramStart"/>
      <w:r>
        <w:t>conduct;</w:t>
      </w:r>
      <w:proofErr w:type="gramEnd"/>
    </w:p>
    <w:p w14:paraId="36F501FD" w14:textId="77777777" w:rsidR="004F176C" w:rsidRDefault="004F176C" w:rsidP="00D01BA5">
      <w:pPr>
        <w:pStyle w:val="paragraphsub"/>
      </w:pPr>
      <w:r>
        <w:tab/>
        <w:t>(ii)</w:t>
      </w:r>
      <w:r>
        <w:tab/>
        <w:t xml:space="preserve">dishonesty, including fraud, theft or </w:t>
      </w:r>
      <w:proofErr w:type="gramStart"/>
      <w:r>
        <w:t>misappropriation;</w:t>
      </w:r>
      <w:proofErr w:type="gramEnd"/>
    </w:p>
    <w:p w14:paraId="705A12CF" w14:textId="77777777" w:rsidR="004F176C" w:rsidRDefault="004F176C" w:rsidP="00D01BA5">
      <w:pPr>
        <w:pStyle w:val="paragraphsub"/>
      </w:pPr>
      <w:r>
        <w:tab/>
        <w:t>(iii)</w:t>
      </w:r>
      <w:r>
        <w:tab/>
        <w:t xml:space="preserve">corporate misconduct or financial </w:t>
      </w:r>
      <w:proofErr w:type="gramStart"/>
      <w:r>
        <w:t>crime;</w:t>
      </w:r>
      <w:proofErr w:type="gramEnd"/>
    </w:p>
    <w:p w14:paraId="4A908F7A" w14:textId="77777777" w:rsidR="004F176C" w:rsidRDefault="004F176C" w:rsidP="00D01BA5">
      <w:pPr>
        <w:pStyle w:val="paragraphsub"/>
      </w:pPr>
      <w:r>
        <w:tab/>
        <w:t>(iv)</w:t>
      </w:r>
      <w:r>
        <w:tab/>
        <w:t xml:space="preserve">money laundering or terrorism </w:t>
      </w:r>
      <w:proofErr w:type="gramStart"/>
      <w:r>
        <w:t>financing;</w:t>
      </w:r>
      <w:proofErr w:type="gramEnd"/>
    </w:p>
    <w:p w14:paraId="26DD13F6" w14:textId="77777777" w:rsidR="004F176C" w:rsidRDefault="004F176C" w:rsidP="00D01BA5">
      <w:pPr>
        <w:pStyle w:val="paragraphsub"/>
      </w:pPr>
      <w:r>
        <w:tab/>
        <w:t>(v)</w:t>
      </w:r>
      <w:r>
        <w:tab/>
        <w:t xml:space="preserve">cartel </w:t>
      </w:r>
      <w:proofErr w:type="gramStart"/>
      <w:r>
        <w:t>conduct;</w:t>
      </w:r>
      <w:proofErr w:type="gramEnd"/>
    </w:p>
    <w:p w14:paraId="0A5399A4" w14:textId="77777777" w:rsidR="004F176C" w:rsidRDefault="004F176C" w:rsidP="00D01BA5">
      <w:pPr>
        <w:pStyle w:val="paragraphsub"/>
      </w:pPr>
      <w:r>
        <w:tab/>
        <w:t>(vi)</w:t>
      </w:r>
      <w:r>
        <w:tab/>
        <w:t xml:space="preserve">climate change or the </w:t>
      </w:r>
      <w:proofErr w:type="gramStart"/>
      <w:r>
        <w:t>environment;</w:t>
      </w:r>
      <w:proofErr w:type="gramEnd"/>
      <w:r>
        <w:t xml:space="preserve"> </w:t>
      </w:r>
    </w:p>
    <w:p w14:paraId="4439D0D1" w14:textId="77777777" w:rsidR="004F176C" w:rsidRDefault="004F176C" w:rsidP="00D01BA5">
      <w:pPr>
        <w:pStyle w:val="paragraphsub"/>
      </w:pPr>
      <w:r>
        <w:tab/>
        <w:t>(vii)</w:t>
      </w:r>
      <w:r>
        <w:tab/>
        <w:t xml:space="preserve">vehicle </w:t>
      </w:r>
      <w:proofErr w:type="gramStart"/>
      <w:r>
        <w:t>emissions;</w:t>
      </w:r>
      <w:proofErr w:type="gramEnd"/>
    </w:p>
    <w:p w14:paraId="790CAA27" w14:textId="77777777" w:rsidR="004F176C" w:rsidRDefault="004F176C" w:rsidP="00D01BA5">
      <w:pPr>
        <w:pStyle w:val="paragraphsub"/>
      </w:pPr>
      <w:r>
        <w:tab/>
        <w:t>(viii)</w:t>
      </w:r>
      <w:r>
        <w:tab/>
        <w:t>road vehicle safety; or</w:t>
      </w:r>
    </w:p>
    <w:p w14:paraId="75E89E43" w14:textId="77777777" w:rsidR="004F176C" w:rsidRDefault="004F176C" w:rsidP="00C851AA">
      <w:pPr>
        <w:pStyle w:val="paragraph"/>
      </w:pPr>
      <w:r>
        <w:tab/>
        <w:t>(f)</w:t>
      </w:r>
      <w:r>
        <w:tab/>
        <w:t xml:space="preserve">within the previous 3 years, </w:t>
      </w:r>
      <w:proofErr w:type="gramStart"/>
      <w:r>
        <w:t>entered into</w:t>
      </w:r>
      <w:proofErr w:type="gramEnd"/>
      <w:r>
        <w:t xml:space="preserve"> an enforceable undertaking, been subject to civil penalty proceedings or issued with an infringement notice in relation to conduct that may constitute an offence in relation to the matters in subparagraph (e)(</w:t>
      </w:r>
      <w:proofErr w:type="spellStart"/>
      <w:r>
        <w:t>i</w:t>
      </w:r>
      <w:proofErr w:type="spellEnd"/>
      <w:r>
        <w:t>) to (viii); or</w:t>
      </w:r>
    </w:p>
    <w:p w14:paraId="780C7988" w14:textId="77777777" w:rsidR="004F176C" w:rsidRDefault="004F176C" w:rsidP="00C851AA">
      <w:pPr>
        <w:pStyle w:val="paragraph"/>
      </w:pPr>
      <w:r>
        <w:tab/>
        <w:t>(g)</w:t>
      </w:r>
      <w:r>
        <w:tab/>
        <w:t>within the previous 10 years, been the subject of a fine or other penalty imposed by a regulatory body, tribunal or a court under an Australian law or an equivalent law of a foreign country for engaging in conduct that was obstructive, misleading or deceptive in relation to the regulatory body, tribunal or court; or</w:t>
      </w:r>
    </w:p>
    <w:p w14:paraId="119F46BA" w14:textId="77777777" w:rsidR="004F176C" w:rsidRDefault="004F176C" w:rsidP="009D744A">
      <w:pPr>
        <w:pStyle w:val="paragraph"/>
      </w:pPr>
      <w:r>
        <w:tab/>
        <w:t>(h)</w:t>
      </w:r>
      <w:r>
        <w:tab/>
        <w:t>within the previous 10 years, been the subject of a fine or other penalty imposed by a regulatory body, tribunal or a court under an Australian law or an equivalent law of a foreign country for engaging in dishonest, negligent or other discreditable conduct in relation to conducting a business; or</w:t>
      </w:r>
    </w:p>
    <w:p w14:paraId="26690BD6" w14:textId="77777777" w:rsidR="004F176C" w:rsidRDefault="004F176C" w:rsidP="009D744A">
      <w:pPr>
        <w:pStyle w:val="paragraph"/>
      </w:pPr>
      <w:r>
        <w:tab/>
        <w:t>(</w:t>
      </w:r>
      <w:proofErr w:type="spellStart"/>
      <w:r>
        <w:t>i</w:t>
      </w:r>
      <w:proofErr w:type="spellEnd"/>
      <w:r>
        <w:t>)</w:t>
      </w:r>
      <w:r>
        <w:tab/>
        <w:t>if the person is an individual—within the previous 10 years, been b</w:t>
      </w:r>
      <w:r w:rsidRPr="009D744A">
        <w:t xml:space="preserve">anned or disqualified </w:t>
      </w:r>
      <w:r>
        <w:t xml:space="preserve">under an Australian law or an equivalent law of a foreign country </w:t>
      </w:r>
      <w:r w:rsidRPr="009D744A">
        <w:t>from being a company director</w:t>
      </w:r>
      <w:r>
        <w:t>; or</w:t>
      </w:r>
    </w:p>
    <w:p w14:paraId="26F7E869" w14:textId="52893CC8" w:rsidR="004F176C" w:rsidRDefault="007D2283" w:rsidP="0073731C">
      <w:pPr>
        <w:pStyle w:val="paragraph"/>
      </w:pPr>
      <w:r>
        <w:rPr>
          <w:noProof/>
        </w:rPr>
        <w:lastRenderedPageBreak/>
        <mc:AlternateContent>
          <mc:Choice Requires="wps">
            <w:drawing>
              <wp:anchor distT="45720" distB="45720" distL="114300" distR="114300" simplePos="0" relativeHeight="251663360" behindDoc="0" locked="0" layoutInCell="1" allowOverlap="1" wp14:anchorId="1711FFC0" wp14:editId="069AC188">
                <wp:simplePos x="0" y="0"/>
                <wp:positionH relativeFrom="margin">
                  <wp:align>center</wp:align>
                </wp:positionH>
                <wp:positionV relativeFrom="paragraph">
                  <wp:posOffset>749935</wp:posOffset>
                </wp:positionV>
                <wp:extent cx="6105525" cy="1404620"/>
                <wp:effectExtent l="0" t="0" r="28575" b="12065"/>
                <wp:wrapSquare wrapText="bothSides"/>
                <wp:docPr id="1871437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EFFF"/>
                        </a:solidFill>
                        <a:ln w="9525">
                          <a:solidFill>
                            <a:srgbClr val="FFCCFF"/>
                          </a:solidFill>
                          <a:miter lim="800000"/>
                          <a:headEnd/>
                          <a:tailEnd/>
                        </a:ln>
                      </wps:spPr>
                      <wps:txbx>
                        <w:txbxContent>
                          <w:p w14:paraId="5DDD1EA1" w14:textId="77777777" w:rsidR="00857F6E" w:rsidRPr="00857F6E" w:rsidRDefault="00857F6E" w:rsidP="00857F6E">
                            <w:pPr>
                              <w:rPr>
                                <w:rFonts w:ascii="Aptos Light" w:hAnsi="Aptos Light"/>
                                <w:b/>
                                <w:bCs/>
                              </w:rPr>
                            </w:pPr>
                            <w:r w:rsidRPr="00857F6E">
                              <w:rPr>
                                <w:rFonts w:ascii="Aptos Light" w:hAnsi="Aptos Light"/>
                                <w:b/>
                                <w:bCs/>
                              </w:rPr>
                              <w:t>Explanation</w:t>
                            </w:r>
                          </w:p>
                          <w:p w14:paraId="06ECF8E8" w14:textId="2F0AA270" w:rsidR="00857F6E" w:rsidRPr="00857F6E" w:rsidRDefault="00857F6E" w:rsidP="00857F6E">
                            <w:pPr>
                              <w:rPr>
                                <w:rFonts w:cstheme="minorHAnsi"/>
                              </w:rPr>
                            </w:pPr>
                            <w:r w:rsidRPr="00857F6E">
                              <w:rPr>
                                <w:rFonts w:cstheme="minorHAnsi"/>
                              </w:rPr>
                              <w:t xml:space="preserve">Section 2-3 sets out the requirements for the ‘fit and proper person’ (‘FPP’) test requirement for opening a registry account. These requirements align with the existing the Regulator’s existing FPP guidance. The FPP test will also apply to the nominated </w:t>
                            </w:r>
                            <w:r w:rsidR="00524E5F">
                              <w:rPr>
                                <w:rFonts w:cstheme="minorHAnsi"/>
                              </w:rPr>
                              <w:t xml:space="preserve">Registry Administrator but not to the </w:t>
                            </w:r>
                            <w:r w:rsidR="00A62C7E">
                              <w:rPr>
                                <w:rFonts w:cstheme="minorHAnsi"/>
                              </w:rPr>
                              <w:t>A</w:t>
                            </w:r>
                            <w:r w:rsidRPr="00857F6E">
                              <w:rPr>
                                <w:rFonts w:cstheme="minorHAnsi"/>
                              </w:rPr>
                              <w:t xml:space="preserve">uthorised </w:t>
                            </w:r>
                            <w:r w:rsidR="00A62C7E">
                              <w:rPr>
                                <w:rFonts w:cstheme="minorHAnsi"/>
                              </w:rPr>
                              <w:t>R</w:t>
                            </w:r>
                            <w:r w:rsidRPr="00857F6E">
                              <w:rPr>
                                <w:rFonts w:cstheme="minorHAnsi"/>
                              </w:rPr>
                              <w:t>epresentatives.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1FFC0" id="_x0000_s1028" type="#_x0000_t202" style="position:absolute;left:0;text-align:left;margin-left:0;margin-top:59.05pt;width:480.7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wYFwIAACcEAAAOAAAAZHJzL2Uyb0RvYy54bWysU9uO2yAQfa/Uf0C8N7ajJN214qy22XVV&#10;aXuRtv0ADDhGxQwFEjv9+g44m422lSpV9QNiPHA4c+bM+mbsNTlI5xWYihaznBJpOAhldhX99rV+&#10;c0WJD8wIpsHIih6lpzeb16/Wgy3lHDrQQjqCIMaXg61oF4Its8zzTvbMz8BKg8kWXM8Chm6XCccG&#10;RO91Ns/zVTaAE9YBl97j37spSTcJv20lD5/b1stAdEWRW0irS2sT12yzZuXOMdspfqLB/oFFz5TB&#10;R89QdywwsnfqN6hecQce2jDj0GfQtorLVANWU+QvqnnsmJWpFhTH27NM/v/B8k+HR/vFkTC+gxEb&#10;mIrw9gH4d08MbDtmdvLWORg6yQQ+XETJssH68nQ1Su1LH0Ga4SMIbDLbB0hAY+v6qArWSRAdG3A8&#10;iy7HQDj+XBX5cjlfUsIxVyzyxWqe2pKx8um6dT68l9CTuKmow64meHZ48CHSYeXTkfiaB61ErbRO&#10;gds1W+3IgaED6vq+rutUwYtj2pChoteRyN8gtts/Q/QqoJW16it6lcdvMlfU7d6IZLTAlJ72SFmb&#10;k5BRu0nFMDYjUaKi83g36tqAOKKyDibn4qThpgP3k5IBXVtR/2PPnKREfzDYnetisYg2T8Fi+Ral&#10;JO4y01xmmOEIVdFAybTdhjQaSQF7i12sVdL3mcmJMroxyX6anGj3yzidep7vzS8AAAD//wMAUEsD&#10;BBQABgAIAAAAIQDblFp+3QAAAAgBAAAPAAAAZHJzL2Rvd25yZXYueG1sTI/NTsMwEITvSLyDtUjc&#10;qBMCVZrGqQqil94oSFw3sZuk+CeKncR9e5YTHGdnNfNNuYtGs1mNvndWQLpKgCnbONnbVsDnx+Eh&#10;B+YDWonaWSXgqjzsqtubEgvpFvuu5lNoGYVYX6CALoSh4Nw3nTLoV25QlryzGw0GkmPL5YgLhRvN&#10;H5NkzQ32lho6HNRrp5rv02QEHK/7KV/mt1jHF+3MES+Hp6+LEPd3cb8FFlQMf8/wi0/oUBFT7SYr&#10;PdMCaEiga5qnwMjerNNnYLWALNtkwKuS/x9Q/QAAAP//AwBQSwECLQAUAAYACAAAACEAtoM4kv4A&#10;AADhAQAAEwAAAAAAAAAAAAAAAAAAAAAAW0NvbnRlbnRfVHlwZXNdLnhtbFBLAQItABQABgAIAAAA&#10;IQA4/SH/1gAAAJQBAAALAAAAAAAAAAAAAAAAAC8BAABfcmVscy8ucmVsc1BLAQItABQABgAIAAAA&#10;IQDwVcwYFwIAACcEAAAOAAAAAAAAAAAAAAAAAC4CAABkcnMvZTJvRG9jLnhtbFBLAQItABQABgAI&#10;AAAAIQDblFp+3QAAAAgBAAAPAAAAAAAAAAAAAAAAAHEEAABkcnMvZG93bnJldi54bWxQSwUGAAAA&#10;AAQABADzAAAAewUAAAAA&#10;" fillcolor="#ffefff" strokecolor="#fcf">
                <v:textbox style="mso-fit-shape-to-text:t">
                  <w:txbxContent>
                    <w:p w14:paraId="5DDD1EA1" w14:textId="77777777" w:rsidR="00857F6E" w:rsidRPr="00857F6E" w:rsidRDefault="00857F6E" w:rsidP="00857F6E">
                      <w:pPr>
                        <w:rPr>
                          <w:rFonts w:ascii="Aptos Light" w:hAnsi="Aptos Light"/>
                          <w:b/>
                          <w:bCs/>
                        </w:rPr>
                      </w:pPr>
                      <w:r w:rsidRPr="00857F6E">
                        <w:rPr>
                          <w:rFonts w:ascii="Aptos Light" w:hAnsi="Aptos Light"/>
                          <w:b/>
                          <w:bCs/>
                        </w:rPr>
                        <w:t>Explanation</w:t>
                      </w:r>
                    </w:p>
                    <w:p w14:paraId="06ECF8E8" w14:textId="2F0AA270" w:rsidR="00857F6E" w:rsidRPr="00857F6E" w:rsidRDefault="00857F6E" w:rsidP="00857F6E">
                      <w:pPr>
                        <w:rPr>
                          <w:rFonts w:cstheme="minorHAnsi"/>
                        </w:rPr>
                      </w:pPr>
                      <w:r w:rsidRPr="00857F6E">
                        <w:rPr>
                          <w:rFonts w:cstheme="minorHAnsi"/>
                        </w:rPr>
                        <w:t xml:space="preserve">Section 2-3 sets out the requirements for the ‘fit and proper person’ (‘FPP’) test requirement for opening a registry account. These requirements align with the existing the Regulator’s existing FPP guidance. The FPP test will also apply to the nominated </w:t>
                      </w:r>
                      <w:r w:rsidR="00524E5F">
                        <w:rPr>
                          <w:rFonts w:cstheme="minorHAnsi"/>
                        </w:rPr>
                        <w:t xml:space="preserve">Registry Administrator but not to the </w:t>
                      </w:r>
                      <w:r w:rsidR="00A62C7E">
                        <w:rPr>
                          <w:rFonts w:cstheme="minorHAnsi"/>
                        </w:rPr>
                        <w:t>A</w:t>
                      </w:r>
                      <w:r w:rsidRPr="00857F6E">
                        <w:rPr>
                          <w:rFonts w:cstheme="minorHAnsi"/>
                        </w:rPr>
                        <w:t xml:space="preserve">uthorised </w:t>
                      </w:r>
                      <w:r w:rsidR="00A62C7E">
                        <w:rPr>
                          <w:rFonts w:cstheme="minorHAnsi"/>
                        </w:rPr>
                        <w:t>R</w:t>
                      </w:r>
                      <w:r w:rsidRPr="00857F6E">
                        <w:rPr>
                          <w:rFonts w:cstheme="minorHAnsi"/>
                        </w:rPr>
                        <w:t>epresentatives.</w:t>
                      </w:r>
                    </w:p>
                  </w:txbxContent>
                </v:textbox>
                <w10:wrap type="square" anchorx="margin"/>
              </v:shape>
            </w:pict>
          </mc:Fallback>
        </mc:AlternateContent>
      </w:r>
      <w:r w:rsidR="004F176C">
        <w:tab/>
        <w:t>(j)</w:t>
      </w:r>
      <w:r w:rsidR="004F176C">
        <w:tab/>
        <w:t xml:space="preserve">if the person is an individual—within the previous 10 years, failed to cooperate with, or engaged in conduct that may threaten or harass, an inspector appointed under section 49 of the </w:t>
      </w:r>
      <w:r w:rsidR="004F176C" w:rsidRPr="00975ACC">
        <w:rPr>
          <w:i/>
          <w:iCs/>
        </w:rPr>
        <w:t>Road Vehicle Standards Act 2018</w:t>
      </w:r>
      <w:r w:rsidR="004F176C">
        <w:t>.</w:t>
      </w:r>
    </w:p>
    <w:p w14:paraId="1F38A2C6" w14:textId="415CCD80" w:rsidR="00857F6E" w:rsidRDefault="00857F6E" w:rsidP="0073731C">
      <w:pPr>
        <w:pStyle w:val="paragraph"/>
      </w:pPr>
    </w:p>
    <w:p w14:paraId="235F7370" w14:textId="4F1E2549" w:rsidR="00857F6E" w:rsidRDefault="00857F6E" w:rsidP="00857F6E"/>
    <w:p w14:paraId="28E84B11" w14:textId="77777777" w:rsidR="00857F6E" w:rsidRDefault="00857F6E" w:rsidP="00857F6E"/>
    <w:p w14:paraId="7B172DA2" w14:textId="77777777" w:rsidR="00857F6E" w:rsidRDefault="00857F6E" w:rsidP="0073731C">
      <w:pPr>
        <w:pStyle w:val="paragraph"/>
      </w:pPr>
    </w:p>
    <w:p w14:paraId="0F9BCB8E" w14:textId="77777777" w:rsidR="004F176C" w:rsidRDefault="004F176C" w:rsidP="0073731C">
      <w:pPr>
        <w:pStyle w:val="paragraph"/>
      </w:pPr>
      <w:r>
        <w:tab/>
      </w:r>
    </w:p>
    <w:p w14:paraId="66DCBE08" w14:textId="77777777" w:rsidR="004F176C" w:rsidRDefault="004F176C" w:rsidP="00517068">
      <w:pPr>
        <w:pStyle w:val="ActHead5"/>
      </w:pPr>
      <w:r>
        <w:br w:type="column"/>
      </w:r>
      <w:bookmarkStart w:id="14" w:name="_Toc217033517"/>
      <w:r>
        <w:lastRenderedPageBreak/>
        <w:t>2-</w:t>
      </w:r>
      <w:proofErr w:type="gramStart"/>
      <w:r>
        <w:t>3  Access</w:t>
      </w:r>
      <w:proofErr w:type="gramEnd"/>
      <w:r>
        <w:t xml:space="preserve"> to registry accounts</w:t>
      </w:r>
      <w:bookmarkEnd w:id="14"/>
    </w:p>
    <w:p w14:paraId="3D7322A1" w14:textId="77777777" w:rsidR="004F176C" w:rsidRDefault="004F176C" w:rsidP="00517068">
      <w:pPr>
        <w:pStyle w:val="subsection"/>
      </w:pPr>
      <w:r>
        <w:tab/>
        <w:t>(1)</w:t>
      </w:r>
      <w:r>
        <w:tab/>
        <w:t>This section is made for the purposes of section 69 of the Act.</w:t>
      </w:r>
    </w:p>
    <w:p w14:paraId="05045FA5" w14:textId="0661F6B8" w:rsidR="004F176C" w:rsidRDefault="004F176C" w:rsidP="00FB26BB">
      <w:pPr>
        <w:pStyle w:val="subsection"/>
      </w:pPr>
      <w:r>
        <w:tab/>
        <w:t>(2)</w:t>
      </w:r>
      <w:r>
        <w:tab/>
        <w:t xml:space="preserve">In a form specified by the Secretary, the Registry Administrator of a person may give the </w:t>
      </w:r>
      <w:r w:rsidR="00A72910">
        <w:t>A</w:t>
      </w:r>
      <w:r>
        <w:t xml:space="preserve">uthorised </w:t>
      </w:r>
      <w:r w:rsidR="00A72910">
        <w:t>R</w:t>
      </w:r>
      <w:r>
        <w:t>epresentative permissions and access to the registry account of the person.</w:t>
      </w:r>
    </w:p>
    <w:p w14:paraId="13D5F8AA" w14:textId="275E7CFE" w:rsidR="004F176C" w:rsidRPr="005754E6" w:rsidRDefault="004F176C" w:rsidP="009525BA">
      <w:pPr>
        <w:pStyle w:val="subsection"/>
      </w:pPr>
      <w:r>
        <w:tab/>
        <w:t>(3)</w:t>
      </w:r>
      <w:r>
        <w:tab/>
      </w:r>
      <w:r w:rsidRPr="005754E6">
        <w:t xml:space="preserve">If access </w:t>
      </w:r>
      <w:r>
        <w:t xml:space="preserve">or permission </w:t>
      </w:r>
      <w:r w:rsidRPr="005754E6">
        <w:t>is provided under sub</w:t>
      </w:r>
      <w:r>
        <w:t>section</w:t>
      </w:r>
      <w:r w:rsidRPr="005754E6">
        <w:t xml:space="preserve"> (2), </w:t>
      </w:r>
      <w:r>
        <w:t xml:space="preserve">in respect of </w:t>
      </w:r>
      <w:r w:rsidRPr="005754E6">
        <w:t xml:space="preserve">the </w:t>
      </w:r>
      <w:r w:rsidR="00A72910">
        <w:t>A</w:t>
      </w:r>
      <w:r>
        <w:t xml:space="preserve">uthorised </w:t>
      </w:r>
      <w:r w:rsidR="00A72910">
        <w:t>R</w:t>
      </w:r>
      <w:r>
        <w:t xml:space="preserve">epresentative of the person, they </w:t>
      </w:r>
      <w:r w:rsidRPr="005754E6">
        <w:t>may</w:t>
      </w:r>
      <w:r>
        <w:t xml:space="preserve"> do any of the following:</w:t>
      </w:r>
    </w:p>
    <w:p w14:paraId="12B13C52" w14:textId="77777777" w:rsidR="004F176C" w:rsidRPr="005754E6" w:rsidRDefault="004F176C" w:rsidP="009525BA">
      <w:pPr>
        <w:pStyle w:val="paragraph"/>
      </w:pPr>
      <w:r>
        <w:tab/>
      </w:r>
      <w:r w:rsidRPr="005754E6">
        <w:t>(a)</w:t>
      </w:r>
      <w:r>
        <w:tab/>
      </w:r>
      <w:r w:rsidRPr="005754E6">
        <w:t>view the details of the</w:t>
      </w:r>
      <w:r>
        <w:t xml:space="preserve"> person’s</w:t>
      </w:r>
      <w:r w:rsidRPr="005754E6">
        <w:t xml:space="preserve"> </w:t>
      </w:r>
      <w:r>
        <w:t>r</w:t>
      </w:r>
      <w:r w:rsidRPr="005754E6">
        <w:t xml:space="preserve">egistry </w:t>
      </w:r>
      <w:proofErr w:type="gramStart"/>
      <w:r w:rsidRPr="005754E6">
        <w:t>account;</w:t>
      </w:r>
      <w:proofErr w:type="gramEnd"/>
      <w:r w:rsidRPr="005754E6">
        <w:t xml:space="preserve"> </w:t>
      </w:r>
    </w:p>
    <w:p w14:paraId="3463CFDC" w14:textId="77777777" w:rsidR="004F176C" w:rsidRPr="005754E6" w:rsidRDefault="004F176C" w:rsidP="009525BA">
      <w:pPr>
        <w:pStyle w:val="paragraph"/>
      </w:pPr>
      <w:r>
        <w:tab/>
      </w:r>
      <w:r w:rsidRPr="005754E6">
        <w:t>(b)</w:t>
      </w:r>
      <w:r>
        <w:tab/>
        <w:t>i</w:t>
      </w:r>
      <w:r w:rsidRPr="005754E6">
        <w:t xml:space="preserve">nitiate transactions in relation to the </w:t>
      </w:r>
      <w:r>
        <w:t xml:space="preserve">person’s </w:t>
      </w:r>
      <w:proofErr w:type="gramStart"/>
      <w:r w:rsidRPr="005754E6">
        <w:t>account;</w:t>
      </w:r>
      <w:proofErr w:type="gramEnd"/>
      <w:r>
        <w:t xml:space="preserve"> </w:t>
      </w:r>
    </w:p>
    <w:p w14:paraId="7429FBFE" w14:textId="395930FA" w:rsidR="004F176C" w:rsidRDefault="004F176C" w:rsidP="009525BA">
      <w:pPr>
        <w:pStyle w:val="paragraph"/>
      </w:pPr>
      <w:r>
        <w:tab/>
      </w:r>
      <w:r w:rsidRPr="005754E6">
        <w:t>(c)</w:t>
      </w:r>
      <w:r>
        <w:tab/>
      </w:r>
      <w:r w:rsidRPr="005754E6">
        <w:t xml:space="preserve">approve transactions in relation to the </w:t>
      </w:r>
      <w:r>
        <w:t xml:space="preserve">person’s </w:t>
      </w:r>
      <w:proofErr w:type="gramStart"/>
      <w:r w:rsidRPr="005754E6">
        <w:t>account</w:t>
      </w:r>
      <w:r>
        <w:t>;</w:t>
      </w:r>
      <w:proofErr w:type="gramEnd"/>
    </w:p>
    <w:p w14:paraId="09B52DA5" w14:textId="77777777" w:rsidR="004F176C" w:rsidRDefault="004F176C" w:rsidP="00440F09">
      <w:pPr>
        <w:pStyle w:val="subsection"/>
      </w:pPr>
      <w:r>
        <w:tab/>
        <w:t>(4)</w:t>
      </w:r>
      <w:r>
        <w:tab/>
        <w:t>If access is provided, the Secretary may deny the Registry Administrator and Authorised Representative further access to the registry account if:</w:t>
      </w:r>
    </w:p>
    <w:p w14:paraId="06A4DBDA" w14:textId="25D2F479" w:rsidR="004F176C" w:rsidRDefault="004F176C" w:rsidP="005754E6">
      <w:pPr>
        <w:pStyle w:val="paragraph"/>
      </w:pPr>
      <w:r>
        <w:tab/>
        <w:t>(a)</w:t>
      </w:r>
      <w:r>
        <w:tab/>
        <w:t xml:space="preserve">having regard to the matters in section 2-2, the Secretary is not satisfied that it is appropriate for the Registry Administrator or the </w:t>
      </w:r>
      <w:r w:rsidR="00A72910">
        <w:t>A</w:t>
      </w:r>
      <w:r>
        <w:t xml:space="preserve">uthorised </w:t>
      </w:r>
      <w:r w:rsidR="00A72910">
        <w:t>R</w:t>
      </w:r>
      <w:r>
        <w:t>epresentative to continue to have such access; or</w:t>
      </w:r>
    </w:p>
    <w:p w14:paraId="7D92E38D" w14:textId="77777777" w:rsidR="004F176C" w:rsidRDefault="004F176C" w:rsidP="005754E6">
      <w:pPr>
        <w:pStyle w:val="paragraph"/>
      </w:pPr>
      <w:r>
        <w:tab/>
        <w:t>(b)</w:t>
      </w:r>
      <w:r>
        <w:tab/>
        <w:t xml:space="preserve">the Secretary is satisfied that it is prudent to do so </w:t>
      </w:r>
      <w:proofErr w:type="gramStart"/>
      <w:r>
        <w:t>in order to</w:t>
      </w:r>
      <w:proofErr w:type="gramEnd"/>
      <w:r>
        <w:t>:</w:t>
      </w:r>
    </w:p>
    <w:p w14:paraId="0730A29E" w14:textId="77777777" w:rsidR="004F176C" w:rsidRPr="00440F09" w:rsidRDefault="004F176C" w:rsidP="00440F09">
      <w:pPr>
        <w:pStyle w:val="paragraphsub"/>
      </w:pPr>
      <w:r>
        <w:tab/>
      </w:r>
      <w:r w:rsidRPr="00440F09">
        <w:t>(</w:t>
      </w:r>
      <w:proofErr w:type="spellStart"/>
      <w:r w:rsidRPr="00440F09">
        <w:t>i</w:t>
      </w:r>
      <w:proofErr w:type="spellEnd"/>
      <w:r w:rsidRPr="00440F09">
        <w:t>)</w:t>
      </w:r>
      <w:r>
        <w:tab/>
      </w:r>
      <w:r w:rsidRPr="00440F09">
        <w:t>ensure the integrity of the Registry; or</w:t>
      </w:r>
    </w:p>
    <w:p w14:paraId="6FDB4DC1" w14:textId="77777777" w:rsidR="004F176C" w:rsidRPr="00440F09" w:rsidRDefault="004F176C" w:rsidP="00440F09">
      <w:pPr>
        <w:pStyle w:val="paragraphsub"/>
      </w:pPr>
      <w:r>
        <w:tab/>
      </w:r>
      <w:r w:rsidRPr="00440F09">
        <w:t>(ii)</w:t>
      </w:r>
      <w:r>
        <w:tab/>
      </w:r>
      <w:r>
        <w:tab/>
      </w:r>
      <w:r w:rsidRPr="00440F09">
        <w:t>prevent, mitigate or minimise abuse of the Registry; or</w:t>
      </w:r>
    </w:p>
    <w:p w14:paraId="4B42D475" w14:textId="77777777" w:rsidR="004F176C" w:rsidRDefault="004F176C" w:rsidP="00440F09">
      <w:pPr>
        <w:pStyle w:val="paragraphsub"/>
      </w:pPr>
      <w:r>
        <w:tab/>
      </w:r>
      <w:r w:rsidRPr="00440F09">
        <w:t>(iii)</w:t>
      </w:r>
      <w:r>
        <w:tab/>
      </w:r>
      <w:r w:rsidRPr="00440F09">
        <w:t>prevent, mitigate or minimise criminal activity</w:t>
      </w:r>
      <w:r>
        <w:t xml:space="preserve"> </w:t>
      </w:r>
      <w:r w:rsidRPr="00440F09">
        <w:t>involving the Registry</w:t>
      </w:r>
      <w:r>
        <w:t>.</w:t>
      </w:r>
    </w:p>
    <w:p w14:paraId="5DDD6358" w14:textId="77777777" w:rsidR="004F176C" w:rsidRPr="00D14F5F" w:rsidRDefault="004F176C" w:rsidP="00111960">
      <w:pPr>
        <w:pStyle w:val="subsection"/>
      </w:pPr>
      <w:r>
        <w:tab/>
      </w:r>
      <w:r w:rsidRPr="000A3A21">
        <w:t>(</w:t>
      </w:r>
      <w:r>
        <w:t>5</w:t>
      </w:r>
      <w:r w:rsidRPr="000A3A21">
        <w:t>)</w:t>
      </w:r>
      <w:r>
        <w:tab/>
      </w:r>
      <w:r w:rsidRPr="000A3A21">
        <w:t xml:space="preserve">If </w:t>
      </w:r>
      <w:r w:rsidRPr="00D14F5F">
        <w:t>the Secretary denies a Registry Administrator, of a person access to the registry account of the person:</w:t>
      </w:r>
    </w:p>
    <w:p w14:paraId="113914D1" w14:textId="77777777" w:rsidR="004F176C" w:rsidRPr="00D14F5F" w:rsidRDefault="004F176C" w:rsidP="00440F09">
      <w:pPr>
        <w:pStyle w:val="paragraph"/>
      </w:pPr>
      <w:r w:rsidRPr="00D14F5F">
        <w:tab/>
        <w:t>(a)</w:t>
      </w:r>
      <w:r w:rsidRPr="00D14F5F">
        <w:tab/>
        <w:t>any other individual granted access to the account is also denied; and</w:t>
      </w:r>
    </w:p>
    <w:p w14:paraId="55E05457" w14:textId="77777777" w:rsidR="004F176C" w:rsidRPr="00D14F5F" w:rsidRDefault="004F176C" w:rsidP="00440F09">
      <w:pPr>
        <w:pStyle w:val="paragraph"/>
      </w:pPr>
      <w:r w:rsidRPr="00D14F5F">
        <w:tab/>
        <w:t>(b)</w:t>
      </w:r>
      <w:r w:rsidRPr="00D14F5F">
        <w:tab/>
        <w:t>the Secretary must, as soon as practicable:</w:t>
      </w:r>
    </w:p>
    <w:p w14:paraId="1A107336" w14:textId="77777777" w:rsidR="004F176C" w:rsidRPr="000A3A21" w:rsidRDefault="004F176C" w:rsidP="00440F09">
      <w:pPr>
        <w:pStyle w:val="paragraphsub"/>
      </w:pPr>
      <w:r w:rsidRPr="00D14F5F">
        <w:tab/>
        <w:t>(</w:t>
      </w:r>
      <w:proofErr w:type="spellStart"/>
      <w:r w:rsidRPr="00D14F5F">
        <w:t>i</w:t>
      </w:r>
      <w:proofErr w:type="spellEnd"/>
      <w:r w:rsidRPr="00D14F5F">
        <w:t>)</w:t>
      </w:r>
      <w:r w:rsidRPr="00D14F5F">
        <w:tab/>
        <w:t xml:space="preserve">notify the person that access has been denied giving reasons for the </w:t>
      </w:r>
      <w:proofErr w:type="gramStart"/>
      <w:r w:rsidRPr="00D14F5F">
        <w:t>denial;</w:t>
      </w:r>
      <w:proofErr w:type="gramEnd"/>
      <w:r w:rsidRPr="000A3A21">
        <w:t xml:space="preserve"> </w:t>
      </w:r>
    </w:p>
    <w:p w14:paraId="5ABA2595" w14:textId="39224836" w:rsidR="00123850" w:rsidRDefault="004F176C" w:rsidP="00E90BE9">
      <w:pPr>
        <w:pStyle w:val="paragraphsub"/>
      </w:pPr>
      <w:r>
        <w:tab/>
      </w:r>
      <w:r w:rsidRPr="000A3A21">
        <w:t>(</w:t>
      </w:r>
      <w:r>
        <w:t>ii</w:t>
      </w:r>
      <w:r w:rsidRPr="000A3A21">
        <w:t>)</w:t>
      </w:r>
      <w:r>
        <w:tab/>
        <w:t xml:space="preserve">in the case where the Registry Administrator is denied access, </w:t>
      </w:r>
      <w:r w:rsidRPr="000A3A21">
        <w:t xml:space="preserve">require the </w:t>
      </w:r>
      <w:r>
        <w:t xml:space="preserve">executive officer </w:t>
      </w:r>
      <w:r w:rsidRPr="000A3A21">
        <w:t xml:space="preserve">to nominate another </w:t>
      </w:r>
      <w:r w:rsidR="00A72910">
        <w:t>A</w:t>
      </w:r>
      <w:r w:rsidRPr="000A3A21">
        <w:t xml:space="preserve">uthorised </w:t>
      </w:r>
      <w:r w:rsidR="00A72910">
        <w:t>R</w:t>
      </w:r>
      <w:r w:rsidRPr="000A3A21">
        <w:t>epresentative</w:t>
      </w:r>
      <w:r>
        <w:t xml:space="preserve">; and </w:t>
      </w:r>
      <w:r>
        <w:tab/>
      </w:r>
    </w:p>
    <w:p w14:paraId="2B129913" w14:textId="34224B7A" w:rsidR="00123850" w:rsidRDefault="00123850" w:rsidP="00123850">
      <w:pPr>
        <w:pStyle w:val="paragraphsub"/>
        <w:ind w:hanging="658"/>
      </w:pPr>
      <w:r>
        <w:rPr>
          <w:noProof/>
        </w:rPr>
        <mc:AlternateContent>
          <mc:Choice Requires="wps">
            <w:drawing>
              <wp:anchor distT="45720" distB="45720" distL="114300" distR="114300" simplePos="0" relativeHeight="251665408" behindDoc="0" locked="0" layoutInCell="1" allowOverlap="1" wp14:anchorId="4E52D78F" wp14:editId="5D7DF432">
                <wp:simplePos x="0" y="0"/>
                <wp:positionH relativeFrom="margin">
                  <wp:posOffset>-160655</wp:posOffset>
                </wp:positionH>
                <wp:positionV relativeFrom="paragraph">
                  <wp:posOffset>709930</wp:posOffset>
                </wp:positionV>
                <wp:extent cx="6086475" cy="1404620"/>
                <wp:effectExtent l="0" t="0" r="9525" b="635"/>
                <wp:wrapTopAndBottom/>
                <wp:docPr id="1167098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noFill/>
                          <a:miter lim="800000"/>
                          <a:headEnd/>
                          <a:tailEnd/>
                        </a:ln>
                      </wps:spPr>
                      <wps:txbx>
                        <w:txbxContent>
                          <w:p w14:paraId="65E86044" w14:textId="77777777" w:rsidR="00123850" w:rsidRPr="00857F6E" w:rsidRDefault="00123850" w:rsidP="00123850">
                            <w:pPr>
                              <w:spacing w:before="100" w:beforeAutospacing="1"/>
                              <w:rPr>
                                <w:rFonts w:ascii="Aptos Light" w:hAnsi="Aptos Light"/>
                                <w:b/>
                                <w:bCs/>
                              </w:rPr>
                            </w:pPr>
                            <w:r w:rsidRPr="00857F6E">
                              <w:rPr>
                                <w:rFonts w:ascii="Aptos Light" w:hAnsi="Aptos Light"/>
                                <w:b/>
                                <w:bCs/>
                              </w:rPr>
                              <w:t>Explanation</w:t>
                            </w:r>
                          </w:p>
                          <w:p w14:paraId="1EC20B10" w14:textId="77777777" w:rsidR="00123850" w:rsidRPr="00AD50F5" w:rsidRDefault="00123850" w:rsidP="00123850">
                            <w:r>
                              <w:t>This section sets out the levels of access that the Registry Administrators and Authorised Representatives will hold within the Registry, with the key difference being, Registry Administrators will have the ability to grant access to other individuals as Authorised Representatives. The provision then allows for access to be revoked if the Secretary believes that the person is no longer fit and proper regarding the requirements in the above provision 2-2 and they believe it is appropriate to do so.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52D78F" id="_x0000_s1029" type="#_x0000_t202" style="position:absolute;left:0;text-align:left;margin-left:-12.65pt;margin-top:55.9pt;width:479.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HFgIAAP4DAAAOAAAAZHJzL2Uyb0RvYy54bWysk99u2yAUxu8n7R0Q94udzElTK6Tq0nqa&#10;1P2Ruj0AxjhGwxwGJHb39DvgNI26u2m+QOADH+f8zsfmZuw1OUrnFRhG57OcEmkENMrsGf3xvXq3&#10;psQHbhquwUhGn6SnN9u3bzaDLeUCOtCNdARFjC8Hy2gXgi2zzItO9tzPwEqDwRZczwMu3T5rHB9Q&#10;vdfZIs9X2QCusQ6E9B7/3k1Buk36bStF+Nq2XgaiGcXcQhpdGus4ZtsNL/eO206JUxr8H7LouTJ4&#10;6VnqjgdODk79JdUr4cBDG2YC+gzaVgmZasBq5vmrah47bmWqBeF4e8bk/5+s+HJ8tN8cCeMHGLGB&#10;qQhvH0D89MTAruNmL2+dg6GTvMGL5xFZNlhfno5G1L70UaQePkODTeaHAElobF0fqWCdBNWxAU9n&#10;6HIMRODPVb5eFVdLSgTG5kVerBapLRkvn49b58NHCT2JE0YddjXJ8+ODDzEdXj5vibd50KqplNZp&#10;4fb1Tjty5OiAqrqvqipV8GqbNmRg9Hq5WCZlA/F8MkevAjpUq57RdR6/yTMRx71p0pbAlZ7mmIk2&#10;Jz4RyQQnjPVIVMPo+3g24qqheUJgDiZD4gPCSQfuNyUDmpFR/+vAnaREfzII/XpeFNG9aVEsr5AQ&#10;cZeR+jLCjUApRgMl03QXkuMTDnuLzalUwvaSySllNFmieXoQ0cWX67Tr5dlu/wAAAP//AwBQSwME&#10;FAAGAAgAAAAhAJVE+obgAAAACwEAAA8AAABkcnMvZG93bnJldi54bWxMj8FOwzAQRO9I/IO1SNxa&#10;OzEpJcSpUEUlbohSoR5de0mixnYUu234e5YTPa7mafZNtZpcz844xi54BdlcAENvgu18o2D3uZkt&#10;gcWkvdV98KjgByOs6tubSpc2XPwHnrepYVTiY6kVtCkNJefRtOh0nIcBPWXfYXQ60Tk23I76QuWu&#10;57kQC+505+lDqwdct2iO25NTsHgoxPvGPB6L3es6777MPk/yTan7u+nlGVjCKf3D8KdP6lCT0yGc&#10;vI2sVzDLC0koBVlGG4h4kjIHdlAgpRTA64pfb6h/AQAA//8DAFBLAQItABQABgAIAAAAIQC2gziS&#10;/gAAAOEBAAATAAAAAAAAAAAAAAAAAAAAAABbQ29udGVudF9UeXBlc10ueG1sUEsBAi0AFAAGAAgA&#10;AAAhADj9If/WAAAAlAEAAAsAAAAAAAAAAAAAAAAALwEAAF9yZWxzLy5yZWxzUEsBAi0AFAAGAAgA&#10;AAAhAKs35IcWAgAA/gMAAA4AAAAAAAAAAAAAAAAALgIAAGRycy9lMm9Eb2MueG1sUEsBAi0AFAAG&#10;AAgAAAAhAJVE+obgAAAACwEAAA8AAAAAAAAAAAAAAAAAcAQAAGRycy9kb3ducmV2LnhtbFBLBQYA&#10;AAAABAAEAPMAAAB9BQAAAAA=&#10;" fillcolor="#ffefff" stroked="f">
                <v:textbox style="mso-fit-shape-to-text:t">
                  <w:txbxContent>
                    <w:p w14:paraId="65E86044" w14:textId="77777777" w:rsidR="00123850" w:rsidRPr="00857F6E" w:rsidRDefault="00123850" w:rsidP="00123850">
                      <w:pPr>
                        <w:spacing w:before="100" w:beforeAutospacing="1"/>
                        <w:rPr>
                          <w:rFonts w:ascii="Aptos Light" w:hAnsi="Aptos Light"/>
                          <w:b/>
                          <w:bCs/>
                        </w:rPr>
                      </w:pPr>
                      <w:r w:rsidRPr="00857F6E">
                        <w:rPr>
                          <w:rFonts w:ascii="Aptos Light" w:hAnsi="Aptos Light"/>
                          <w:b/>
                          <w:bCs/>
                        </w:rPr>
                        <w:t>Explanation</w:t>
                      </w:r>
                    </w:p>
                    <w:p w14:paraId="1EC20B10" w14:textId="77777777" w:rsidR="00123850" w:rsidRPr="00AD50F5" w:rsidRDefault="00123850" w:rsidP="00123850">
                      <w:r>
                        <w:t>This section sets out the levels of access that the Registry Administrators and Authorised Representatives will hold within the Registry, with the key difference being, Registry Administrators will have the ability to grant access to other individuals as Authorised Representatives. The provision then allows for access to be revoked if the Secretary believes that the person is no longer fit and proper regarding the requirements in the above provision 2-2 and they believe it is appropriate to do so.</w:t>
                      </w:r>
                    </w:p>
                  </w:txbxContent>
                </v:textbox>
                <w10:wrap type="topAndBottom" anchorx="margin"/>
              </v:shape>
            </w:pict>
          </mc:Fallback>
        </mc:AlternateContent>
      </w:r>
      <w:r>
        <w:t xml:space="preserve">     </w:t>
      </w:r>
      <w:r w:rsidR="004F176C" w:rsidRPr="000A3A21">
        <w:t>(</w:t>
      </w:r>
      <w:r w:rsidR="004F176C">
        <w:t>iii</w:t>
      </w:r>
      <w:r w:rsidR="004F176C" w:rsidRPr="000A3A21">
        <w:t>)</w:t>
      </w:r>
      <w:r w:rsidR="004F176C">
        <w:tab/>
        <w:t xml:space="preserve">in the case where an </w:t>
      </w:r>
      <w:r w:rsidR="00A72910">
        <w:t>A</w:t>
      </w:r>
      <w:r w:rsidR="004F176C">
        <w:t xml:space="preserve">uthorised </w:t>
      </w:r>
      <w:r w:rsidR="00A72910">
        <w:t>R</w:t>
      </w:r>
      <w:r w:rsidR="004F176C">
        <w:t xml:space="preserve">epresentative is denied access, </w:t>
      </w:r>
      <w:r w:rsidR="004F176C" w:rsidRPr="000A3A21">
        <w:t xml:space="preserve">require the </w:t>
      </w:r>
      <w:r w:rsidR="004F176C">
        <w:t>representative Registry Administrator to nominate another person as Authorised Representative.</w:t>
      </w:r>
    </w:p>
    <w:p w14:paraId="693BB5C6" w14:textId="77777777" w:rsidR="004F176C" w:rsidRDefault="004F176C" w:rsidP="000A3A21">
      <w:pPr>
        <w:pStyle w:val="ActHead5"/>
      </w:pPr>
      <w:bookmarkStart w:id="15" w:name="_Toc217033518"/>
      <w:r>
        <w:t>2-</w:t>
      </w:r>
      <w:proofErr w:type="gramStart"/>
      <w:r>
        <w:t>4  Secretary</w:t>
      </w:r>
      <w:proofErr w:type="gramEnd"/>
      <w:r>
        <w:t xml:space="preserve"> may impose conditions on Registry accounts</w:t>
      </w:r>
      <w:bookmarkEnd w:id="15"/>
    </w:p>
    <w:p w14:paraId="32B959BA" w14:textId="77777777" w:rsidR="004F176C" w:rsidRDefault="004F176C" w:rsidP="000A3A21">
      <w:pPr>
        <w:pStyle w:val="subsection"/>
      </w:pPr>
      <w:r>
        <w:tab/>
        <w:t>(1)</w:t>
      </w:r>
      <w:r>
        <w:tab/>
        <w:t>This section is made for the purposes of section 69 of the Act.</w:t>
      </w:r>
    </w:p>
    <w:p w14:paraId="0BB40486" w14:textId="77777777" w:rsidR="004F176C" w:rsidRDefault="004F176C" w:rsidP="000A3A21">
      <w:pPr>
        <w:pStyle w:val="subsection"/>
      </w:pPr>
      <w:r>
        <w:tab/>
        <w:t>(2)</w:t>
      </w:r>
      <w:r>
        <w:tab/>
        <w:t>The Secretary may, at any time do the following:</w:t>
      </w:r>
    </w:p>
    <w:p w14:paraId="141E34E4" w14:textId="77777777" w:rsidR="004F176C" w:rsidRDefault="004F176C" w:rsidP="000A3A21">
      <w:pPr>
        <w:pStyle w:val="paragraph"/>
      </w:pPr>
      <w:r>
        <w:lastRenderedPageBreak/>
        <w:tab/>
        <w:t>(a)</w:t>
      </w:r>
      <w:r>
        <w:tab/>
        <w:t xml:space="preserve">impose one or more conditions on a person’s registry </w:t>
      </w:r>
      <w:proofErr w:type="gramStart"/>
      <w:r>
        <w:t>account;</w:t>
      </w:r>
      <w:proofErr w:type="gramEnd"/>
    </w:p>
    <w:p w14:paraId="65DFC8BF" w14:textId="77777777" w:rsidR="004F176C" w:rsidRDefault="004F176C" w:rsidP="000A3A21">
      <w:pPr>
        <w:pStyle w:val="paragraph"/>
      </w:pPr>
      <w:r>
        <w:tab/>
        <w:t>(b)</w:t>
      </w:r>
      <w:r>
        <w:tab/>
        <w:t xml:space="preserve">vary conditions imposed on a person’s registry </w:t>
      </w:r>
      <w:proofErr w:type="gramStart"/>
      <w:r>
        <w:t>account;</w:t>
      </w:r>
      <w:proofErr w:type="gramEnd"/>
    </w:p>
    <w:p w14:paraId="552530E3" w14:textId="77777777" w:rsidR="004F176C" w:rsidRDefault="004F176C" w:rsidP="000A3A21">
      <w:pPr>
        <w:pStyle w:val="paragraph"/>
      </w:pPr>
      <w:r>
        <w:tab/>
        <w:t>(c)</w:t>
      </w:r>
      <w:r>
        <w:tab/>
        <w:t>revoke conditions imposed on a person’s registry account.</w:t>
      </w:r>
    </w:p>
    <w:p w14:paraId="0ED144B7" w14:textId="77777777" w:rsidR="004F176C" w:rsidRDefault="004F176C" w:rsidP="000A3A21">
      <w:pPr>
        <w:pStyle w:val="subsection"/>
      </w:pPr>
      <w:r>
        <w:tab/>
        <w:t>(3)</w:t>
      </w:r>
      <w:r>
        <w:tab/>
        <w:t>Conditions may be imposed, varied or revoked:</w:t>
      </w:r>
    </w:p>
    <w:p w14:paraId="0D45E891" w14:textId="77777777" w:rsidR="004F176C" w:rsidRDefault="004F176C" w:rsidP="000A3A21">
      <w:pPr>
        <w:pStyle w:val="paragraph"/>
      </w:pPr>
      <w:r>
        <w:tab/>
        <w:t>(a)</w:t>
      </w:r>
      <w:r>
        <w:tab/>
        <w:t xml:space="preserve">on application by the </w:t>
      </w:r>
      <w:proofErr w:type="gramStart"/>
      <w:r>
        <w:t>account-holder</w:t>
      </w:r>
      <w:proofErr w:type="gramEnd"/>
      <w:r>
        <w:t>; or</w:t>
      </w:r>
    </w:p>
    <w:p w14:paraId="4DF7AC1C" w14:textId="269A1696" w:rsidR="004F176C" w:rsidRDefault="004F176C" w:rsidP="000A3A21">
      <w:pPr>
        <w:pStyle w:val="paragraph"/>
      </w:pPr>
      <w:r>
        <w:tab/>
        <w:t>(b)</w:t>
      </w:r>
      <w:r>
        <w:tab/>
        <w:t>on application by the Authorised Representative of the registry account; or</w:t>
      </w:r>
    </w:p>
    <w:p w14:paraId="2FDD1DAD" w14:textId="02048335" w:rsidR="00123850" w:rsidRDefault="00123850" w:rsidP="00123850">
      <w:pPr>
        <w:pStyle w:val="paragraph"/>
      </w:pPr>
      <w:r>
        <w:rPr>
          <w:noProof/>
        </w:rPr>
        <mc:AlternateContent>
          <mc:Choice Requires="wps">
            <w:drawing>
              <wp:anchor distT="45720" distB="45720" distL="114300" distR="114300" simplePos="0" relativeHeight="251667456" behindDoc="0" locked="0" layoutInCell="1" allowOverlap="1" wp14:anchorId="56DDAE0A" wp14:editId="619D2E06">
                <wp:simplePos x="0" y="0"/>
                <wp:positionH relativeFrom="margin">
                  <wp:posOffset>-398780</wp:posOffset>
                </wp:positionH>
                <wp:positionV relativeFrom="paragraph">
                  <wp:posOffset>269240</wp:posOffset>
                </wp:positionV>
                <wp:extent cx="6086475" cy="1404620"/>
                <wp:effectExtent l="0" t="0" r="9525" b="5080"/>
                <wp:wrapTopAndBottom/>
                <wp:docPr id="1421355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noFill/>
                          <a:miter lim="800000"/>
                          <a:headEnd/>
                          <a:tailEnd/>
                        </a:ln>
                      </wps:spPr>
                      <wps:txbx>
                        <w:txbxContent>
                          <w:p w14:paraId="1575FD4F" w14:textId="77777777" w:rsidR="00123850" w:rsidRPr="00857F6E" w:rsidRDefault="00123850" w:rsidP="00123850">
                            <w:pPr>
                              <w:spacing w:before="100" w:beforeAutospacing="1" w:after="0"/>
                              <w:rPr>
                                <w:rFonts w:ascii="Aptos Light" w:hAnsi="Aptos Light"/>
                                <w:b/>
                                <w:bCs/>
                              </w:rPr>
                            </w:pPr>
                            <w:r w:rsidRPr="00857F6E">
                              <w:rPr>
                                <w:rFonts w:ascii="Aptos Light" w:hAnsi="Aptos Light"/>
                                <w:b/>
                                <w:bCs/>
                              </w:rPr>
                              <w:t>Explanation</w:t>
                            </w:r>
                          </w:p>
                          <w:p w14:paraId="6A837CFD" w14:textId="45A36516" w:rsidR="00123850" w:rsidRPr="00AD50F5" w:rsidRDefault="00123850" w:rsidP="00123850">
                            <w:pPr>
                              <w:keepNext/>
                              <w:spacing w:before="0"/>
                            </w:pPr>
                            <w:r>
                              <w:t xml:space="preserve">The </w:t>
                            </w:r>
                            <w:r>
                              <w:rPr>
                                <w:i/>
                                <w:iCs/>
                              </w:rPr>
                              <w:t xml:space="preserve">NVES Act </w:t>
                            </w:r>
                            <w:r>
                              <w:t xml:space="preserve">allows for rules to be made in relation to conditions to be imposed on </w:t>
                            </w:r>
                            <w:r w:rsidR="00A62C7E">
                              <w:t>r</w:t>
                            </w:r>
                            <w:r>
                              <w:t>egistry accounts. This provision does not set the conditions; however, it allows for the Secretary to impose conditions in the future.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DDAE0A" id="_x0000_s1030" type="#_x0000_t202" style="position:absolute;left:0;text-align:left;margin-left:-31.4pt;margin-top:21.2pt;width:479.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4pFQIAAP4DAAAOAAAAZHJzL2Uyb0RvYy54bWysk9Fu2yAUhu8n7R0Q94udyElbK07VpfU0&#10;qesmdXsAjHGMBhwGJHb29DvgNI26u2m+QOADP+d852d9O2pFDsJ5Caai81lOiTAcWml2Ff3xvf5w&#10;TYkPzLRMgREVPQpPbzfv360HW4oF9KBa4QiKGF8OtqJ9CLbMMs97oZmfgRUGgx04zQIu3S5rHRtQ&#10;XatskeerbADXWgdceI9/76cg3ST9rhM8fO06LwJRFcXcQhpdGps4Zps1K3eO2V7yUxrsH7LQTBq8&#10;9Cx1zwIjeyf/ktKSO/DQhRkHnUHXSS5SDVjNPH9TzXPPrEi1IBxvz5j8/5PlT4dn+82RMH6EERuY&#10;ivD2EfhPTwxse2Z24s45GHrBWrx4HpFlg/Xl6WhE7UsfRZrhC7TYZLYPkITGzulIBeskqI4NOJ6h&#10;izEQjj9X+fWquFpSwjE2L/JitUhtyVj5ctw6Hz4J0CROKuqwq0meHR59iOmw8mVLvM2Dkm0tlUoL&#10;t2u2ypEDQwfU9UNd16mCN9uUIUNFb5aLZVI2EM8nc2gZ0KFK6ope5/GbPBNxPJg2bQlMqmmOmShz&#10;4hORTHDC2IxEthUt4tmIq4H2iMAcTIbEB4STHtxvSgY0Y0X9rz1zghL12SD0m3lRRPemRbG8QkLE&#10;XUaaywgzHKUqGiiZptuQHJ9w2DtsTi0TttdMTimjyRLN04OILr5cp12vz3bzBwAA//8DAFBLAwQU&#10;AAYACAAAACEAKFe6NeAAAAAKAQAADwAAAGRycy9kb3ducmV2LnhtbEyPwU7DMBBE70j8g7VI3FoH&#10;N3FLyKZCFZW4IUqFOLq2SaLG6yh22/D3mBM9jmY086ZaT65nZzuGzhPCwzwDZkl701GDsP/YzlbA&#10;QlRkVO/JIvzYAOv69qZSpfEXerfnXWxYKqFQKoQ2xqHkPOjWOhXmfrCUvG8/OhWTHBtuRnVJ5a7n&#10;Isskd6qjtNCqwW5aq4+7k0OQeZG9bfXyWOxfNqL71F8iLl4R7++m5ydg0U7xPwx/+Akd6sR08Ccy&#10;gfUIMykSekTIRQ4sBVaPxRLYAUHIhQReV/z6Qv0LAAD//wMAUEsBAi0AFAAGAAgAAAAhALaDOJL+&#10;AAAA4QEAABMAAAAAAAAAAAAAAAAAAAAAAFtDb250ZW50X1R5cGVzXS54bWxQSwECLQAUAAYACAAA&#10;ACEAOP0h/9YAAACUAQAACwAAAAAAAAAAAAAAAAAvAQAAX3JlbHMvLnJlbHNQSwECLQAUAAYACAAA&#10;ACEAVjp+KRUCAAD+AwAADgAAAAAAAAAAAAAAAAAuAgAAZHJzL2Uyb0RvYy54bWxQSwECLQAUAAYA&#10;CAAAACEAKFe6NeAAAAAKAQAADwAAAAAAAAAAAAAAAABvBAAAZHJzL2Rvd25yZXYueG1sUEsFBgAA&#10;AAAEAAQA8wAAAHwFAAAAAA==&#10;" fillcolor="#ffefff" stroked="f">
                <v:textbox style="mso-fit-shape-to-text:t">
                  <w:txbxContent>
                    <w:p w14:paraId="1575FD4F" w14:textId="77777777" w:rsidR="00123850" w:rsidRPr="00857F6E" w:rsidRDefault="00123850" w:rsidP="00123850">
                      <w:pPr>
                        <w:spacing w:before="100" w:beforeAutospacing="1" w:after="0"/>
                        <w:rPr>
                          <w:rFonts w:ascii="Aptos Light" w:hAnsi="Aptos Light"/>
                          <w:b/>
                          <w:bCs/>
                        </w:rPr>
                      </w:pPr>
                      <w:r w:rsidRPr="00857F6E">
                        <w:rPr>
                          <w:rFonts w:ascii="Aptos Light" w:hAnsi="Aptos Light"/>
                          <w:b/>
                          <w:bCs/>
                        </w:rPr>
                        <w:t>Explanation</w:t>
                      </w:r>
                    </w:p>
                    <w:p w14:paraId="6A837CFD" w14:textId="45A36516" w:rsidR="00123850" w:rsidRPr="00AD50F5" w:rsidRDefault="00123850" w:rsidP="00123850">
                      <w:pPr>
                        <w:keepNext/>
                        <w:spacing w:before="0"/>
                      </w:pPr>
                      <w:r>
                        <w:t xml:space="preserve">The </w:t>
                      </w:r>
                      <w:r>
                        <w:rPr>
                          <w:i/>
                          <w:iCs/>
                        </w:rPr>
                        <w:t xml:space="preserve">NVES Act </w:t>
                      </w:r>
                      <w:r>
                        <w:t xml:space="preserve">allows for rules to be made in relation to conditions to be imposed on </w:t>
                      </w:r>
                      <w:r w:rsidR="00A62C7E">
                        <w:t>r</w:t>
                      </w:r>
                      <w:r>
                        <w:t>egistry accounts. This provision does not set the conditions; however, it allows for the Secretary to impose conditions in the future.</w:t>
                      </w:r>
                    </w:p>
                  </w:txbxContent>
                </v:textbox>
                <w10:wrap type="topAndBottom" anchorx="margin"/>
              </v:shape>
            </w:pict>
          </mc:Fallback>
        </mc:AlternateContent>
      </w:r>
      <w:r w:rsidR="004F176C">
        <w:tab/>
        <w:t>(c)</w:t>
      </w:r>
      <w:r w:rsidR="004F176C">
        <w:tab/>
        <w:t>on the Secretary’s own initiative</w:t>
      </w:r>
      <w:r>
        <w:t>.</w:t>
      </w:r>
    </w:p>
    <w:p w14:paraId="600AEF25" w14:textId="77777777" w:rsidR="004F176C" w:rsidRDefault="004F176C" w:rsidP="000A3A21">
      <w:pPr>
        <w:pStyle w:val="ActHead5"/>
      </w:pPr>
      <w:bookmarkStart w:id="16" w:name="_Toc217033519"/>
      <w:r>
        <w:t>2-</w:t>
      </w:r>
      <w:proofErr w:type="gramStart"/>
      <w:r>
        <w:t>5  Provision</w:t>
      </w:r>
      <w:proofErr w:type="gramEnd"/>
      <w:r>
        <w:t xml:space="preserve"> of registry account information to the Secretary</w:t>
      </w:r>
      <w:bookmarkEnd w:id="16"/>
    </w:p>
    <w:p w14:paraId="1E854732" w14:textId="77777777" w:rsidR="004F176C" w:rsidRDefault="004F176C" w:rsidP="000A3A21">
      <w:pPr>
        <w:pStyle w:val="subsection"/>
      </w:pPr>
      <w:r>
        <w:tab/>
        <w:t>(1)</w:t>
      </w:r>
      <w:r>
        <w:tab/>
        <w:t>This section is made for the purposes of section 69 of the Act.</w:t>
      </w:r>
    </w:p>
    <w:p w14:paraId="7A08FA17" w14:textId="77777777" w:rsidR="004F176C" w:rsidRDefault="004F176C" w:rsidP="00F861CA">
      <w:pPr>
        <w:pStyle w:val="subsection"/>
      </w:pPr>
      <w:r>
        <w:tab/>
      </w:r>
      <w:r w:rsidRPr="00642A55">
        <w:t>(</w:t>
      </w:r>
      <w:r>
        <w:t>2</w:t>
      </w:r>
      <w:r w:rsidRPr="00642A55">
        <w:t xml:space="preserve">) </w:t>
      </w:r>
      <w:r>
        <w:tab/>
        <w:t xml:space="preserve">An </w:t>
      </w:r>
      <w:proofErr w:type="gramStart"/>
      <w:r>
        <w:t>account-holder</w:t>
      </w:r>
      <w:proofErr w:type="gramEnd"/>
      <w:r>
        <w:t xml:space="preserve"> must, when </w:t>
      </w:r>
      <w:r w:rsidRPr="00E739A2">
        <w:t>requested in writing by the Secretary, and within such</w:t>
      </w:r>
      <w:r>
        <w:t xml:space="preserve"> </w:t>
      </w:r>
      <w:r w:rsidRPr="00E739A2">
        <w:t>reasonable time as is specified in the request</w:t>
      </w:r>
      <w:r>
        <w:t xml:space="preserve">, </w:t>
      </w:r>
      <w:r w:rsidRPr="00642A55">
        <w:t>provide the Secretary with</w:t>
      </w:r>
      <w:r>
        <w:t xml:space="preserve"> any information </w:t>
      </w:r>
      <w:r w:rsidRPr="00642A55">
        <w:t xml:space="preserve">that </w:t>
      </w:r>
      <w:r>
        <w:t xml:space="preserve">in the Secretary’s opinion </w:t>
      </w:r>
      <w:r w:rsidRPr="00642A55">
        <w:t>is</w:t>
      </w:r>
      <w:r>
        <w:t xml:space="preserve"> </w:t>
      </w:r>
      <w:r w:rsidRPr="00642A55">
        <w:t xml:space="preserve">relevant to the </w:t>
      </w:r>
      <w:r>
        <w:t xml:space="preserve">person’s </w:t>
      </w:r>
      <w:r w:rsidRPr="00642A55">
        <w:t>account</w:t>
      </w:r>
      <w:r>
        <w:t>.</w:t>
      </w:r>
    </w:p>
    <w:p w14:paraId="456F35A6" w14:textId="272BCB0A" w:rsidR="004F176C" w:rsidRDefault="004F176C" w:rsidP="003B308B">
      <w:pPr>
        <w:pStyle w:val="subsection"/>
      </w:pPr>
      <w:r>
        <w:tab/>
        <w:t>(3)</w:t>
      </w:r>
      <w:r>
        <w:tab/>
      </w:r>
      <w:r w:rsidRPr="00DE584A">
        <w:t>A</w:t>
      </w:r>
      <w:r>
        <w:t>n account</w:t>
      </w:r>
      <w:r w:rsidR="00BB2E28">
        <w:t xml:space="preserve"> </w:t>
      </w:r>
      <w:r>
        <w:t>holder must provide the following information to the Secretary, within 28 days after the change occurs:</w:t>
      </w:r>
    </w:p>
    <w:p w14:paraId="5669ED5B" w14:textId="7D5147CD" w:rsidR="004F176C" w:rsidRDefault="004F176C" w:rsidP="0064796D">
      <w:pPr>
        <w:pStyle w:val="paragraph"/>
      </w:pPr>
      <w:r>
        <w:tab/>
        <w:t>(a)</w:t>
      </w:r>
      <w:r>
        <w:tab/>
        <w:t>a change in the identifying information for the account-</w:t>
      </w:r>
      <w:proofErr w:type="gramStart"/>
      <w:r>
        <w:t>holder;</w:t>
      </w:r>
      <w:proofErr w:type="gramEnd"/>
    </w:p>
    <w:p w14:paraId="38C3A3E9" w14:textId="7C40085D" w:rsidR="004F176C" w:rsidRDefault="004F176C" w:rsidP="0064796D">
      <w:pPr>
        <w:pStyle w:val="paragraph"/>
      </w:pPr>
      <w:r>
        <w:tab/>
        <w:t>(b)</w:t>
      </w:r>
      <w:r>
        <w:tab/>
        <w:t xml:space="preserve">a change in the Registry Administrator </w:t>
      </w:r>
      <w:proofErr w:type="gramStart"/>
      <w:r>
        <w:t>of  the</w:t>
      </w:r>
      <w:proofErr w:type="gramEnd"/>
      <w:r>
        <w:t xml:space="preserve"> </w:t>
      </w:r>
      <w:proofErr w:type="gramStart"/>
      <w:r>
        <w:t>account-holder</w:t>
      </w:r>
      <w:proofErr w:type="gramEnd"/>
      <w:r>
        <w:t>; and</w:t>
      </w:r>
    </w:p>
    <w:p w14:paraId="4473F20B" w14:textId="19814E9F" w:rsidR="004F176C" w:rsidRDefault="004F176C" w:rsidP="0064796D">
      <w:pPr>
        <w:pStyle w:val="paragraph"/>
      </w:pPr>
      <w:r>
        <w:tab/>
        <w:t>(c)</w:t>
      </w:r>
      <w:r>
        <w:tab/>
        <w:t xml:space="preserve">a change in relation to the matters in section 2-2. </w:t>
      </w:r>
    </w:p>
    <w:p w14:paraId="2F196604" w14:textId="61B86597" w:rsidR="004F176C" w:rsidRDefault="00123850" w:rsidP="00D14F5F">
      <w:pPr>
        <w:pStyle w:val="subsection"/>
      </w:pPr>
      <w:r>
        <w:rPr>
          <w:noProof/>
        </w:rPr>
        <mc:AlternateContent>
          <mc:Choice Requires="wps">
            <w:drawing>
              <wp:anchor distT="45720" distB="45720" distL="114300" distR="114300" simplePos="0" relativeHeight="251669504" behindDoc="0" locked="0" layoutInCell="1" allowOverlap="1" wp14:anchorId="6943EAA7" wp14:editId="7E4468BA">
                <wp:simplePos x="0" y="0"/>
                <wp:positionH relativeFrom="margin">
                  <wp:align>center</wp:align>
                </wp:positionH>
                <wp:positionV relativeFrom="paragraph">
                  <wp:posOffset>699770</wp:posOffset>
                </wp:positionV>
                <wp:extent cx="6086475" cy="1404620"/>
                <wp:effectExtent l="0" t="0" r="28575" b="20320"/>
                <wp:wrapTopAndBottom/>
                <wp:docPr id="1542232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solidFill>
                            <a:srgbClr val="FFCCFF"/>
                          </a:solidFill>
                          <a:miter lim="800000"/>
                          <a:headEnd/>
                          <a:tailEnd/>
                        </a:ln>
                      </wps:spPr>
                      <wps:txbx>
                        <w:txbxContent>
                          <w:p w14:paraId="5837A18D" w14:textId="77777777" w:rsidR="00123850" w:rsidRPr="00857F6E" w:rsidRDefault="00123850" w:rsidP="00123850">
                            <w:pPr>
                              <w:spacing w:before="0" w:after="0"/>
                              <w:rPr>
                                <w:rFonts w:ascii="Aptos Light" w:hAnsi="Aptos Light"/>
                                <w:b/>
                                <w:bCs/>
                              </w:rPr>
                            </w:pPr>
                            <w:r w:rsidRPr="00857F6E">
                              <w:rPr>
                                <w:rFonts w:ascii="Aptos Light" w:hAnsi="Aptos Light"/>
                                <w:b/>
                                <w:bCs/>
                              </w:rPr>
                              <w:t>Explanation</w:t>
                            </w:r>
                          </w:p>
                          <w:p w14:paraId="693D9402" w14:textId="18899E26" w:rsidR="00123850" w:rsidRPr="00AD50F5" w:rsidRDefault="00123850" w:rsidP="00123850">
                            <w:pPr>
                              <w:spacing w:before="0" w:after="0"/>
                            </w:pPr>
                            <w:r>
                              <w:t xml:space="preserve">Section 2-5 allows the Secretary to request information relating to the </w:t>
                            </w:r>
                            <w:r w:rsidR="00524E5F">
                              <w:t>registry account</w:t>
                            </w:r>
                            <w:r>
                              <w:t xml:space="preserve">. The provision also contains a requirement </w:t>
                            </w:r>
                            <w:r w:rsidR="00524E5F">
                              <w:t>to notify any changes in the identifying information for an account, the Registry Administrator and/or the matters in section 2-2,</w:t>
                            </w:r>
                            <w:r>
                              <w:t xml:space="preserve"> which will </w:t>
                            </w:r>
                            <w:r w:rsidR="00524E5F">
                              <w:t>ensure the information on each account holder is kept up to date</w:t>
                            </w:r>
                            <w:r>
                              <w:t>. The provision also includes a</w:t>
                            </w:r>
                            <w:r w:rsidR="00524E5F">
                              <w:t xml:space="preserve"> requirement for an annual</w:t>
                            </w:r>
                            <w:r>
                              <w:t xml:space="preserve"> declaration against the fit and proper person requirements in section 2-2</w:t>
                            </w:r>
                            <w:r w:rsidR="00524E5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3EAA7" id="_x0000_s1031" type="#_x0000_t202" style="position:absolute;left:0;text-align:left;margin-left:0;margin-top:55.1pt;width:479.25pt;height:110.6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YlGgIAACcEAAAOAAAAZHJzL2Uyb0RvYy54bWysk9Fu2yAUhu8n7R0Q94vtyElTK07VpfU0&#10;qesmdXsAjHGMhjkMSOzs6XfAaRp10y6m+QKBD/yc852f9c3YK3IQ1knQJc1mKSVCc2ik3pX029fq&#10;3YoS55lumAItSnoUjt5s3r5ZD6YQc+hANcISFNGuGExJO+9NkSSOd6JnbgZGaAy2YHvmcWl3SWPZ&#10;gOq9SuZpukwGsI2xwIVz+PduCtJN1G9bwf3ntnXCE1VSzM3H0caxDmOyWbNiZ5npJD+lwf4hi55J&#10;jZeepe6YZ2Rv5W9SveQWHLR+xqFPoG0lF7EGrCZLX1Xz1DEjYi0Ix5kzJvf/ZPnj4cl8scSP72HE&#10;BsYinHkA/t0RDduO6Z24tRaGTrAGL84CsmQwrjgdDahd4YJIPXyCBpvM9h6i0NjaPlDBOgmqYwOO&#10;Z+hi9ITjz2W6WuZXC0o4xrI8zZfz2JaEFc/HjXX+g4CehElJLXY1yrPDg/MhHVY8bwm3OVCyqaRS&#10;cWF39VZZcmDogKq6r6oqVvBqm9JkKOn1Yr6YCPxFYrv9s0QvPVpZyb6kqzR8k7kCt3vdRKN5JtU0&#10;x5SVPoEM7CaKfqxHIpuSLsLZwLWG5ohkLUzOxZeGkw7sT0oGdG1J3Y89s4IS9VFjd66zPA82j4t8&#10;cYUoib2M1JcRpjlKldRTMk23Pj6NyM3cYhcrGfm+ZHJKGd0YsZ9eTrD75Truennfm18AAAD//wMA&#10;UEsDBBQABgAIAAAAIQBKNcXN3QAAAAgBAAAPAAAAZHJzL2Rvd25yZXYueG1sTI/NTsMwEITvSLyD&#10;tUjcqJP+oDTEqQqil94oSFw3sZuk2OsodhL37TEnepyd1cw3xS4YzSY1uM6SgHSRAFNUW9lRI+Dr&#10;8/CUAXMeSaK2pARclYNdeX9XYC7tTB9qOvmGxRByOQpove9zzl3dKoNuYXtF0TvbwaCPcmi4HHCO&#10;4UbzZZI8c4MdxYYWe/XWqvrnNBoBx+t+zObpPVThVVtzxMth/X0R4vEh7F+AeRX8/zP84Ud0KCNT&#10;ZUeSjmkBcYiP1zRZAov2dpNtgFUCVqt0Dbws+O2A8hcAAP//AwBQSwECLQAUAAYACAAAACEAtoM4&#10;kv4AAADhAQAAEwAAAAAAAAAAAAAAAAAAAAAAW0NvbnRlbnRfVHlwZXNdLnhtbFBLAQItABQABgAI&#10;AAAAIQA4/SH/1gAAAJQBAAALAAAAAAAAAAAAAAAAAC8BAABfcmVscy8ucmVsc1BLAQItABQABgAI&#10;AAAAIQCbqoYlGgIAACcEAAAOAAAAAAAAAAAAAAAAAC4CAABkcnMvZTJvRG9jLnhtbFBLAQItABQA&#10;BgAIAAAAIQBKNcXN3QAAAAgBAAAPAAAAAAAAAAAAAAAAAHQEAABkcnMvZG93bnJldi54bWxQSwUG&#10;AAAAAAQABADzAAAAfgUAAAAA&#10;" fillcolor="#ffefff" strokecolor="#fcf">
                <v:textbox style="mso-fit-shape-to-text:t">
                  <w:txbxContent>
                    <w:p w14:paraId="5837A18D" w14:textId="77777777" w:rsidR="00123850" w:rsidRPr="00857F6E" w:rsidRDefault="00123850" w:rsidP="00123850">
                      <w:pPr>
                        <w:spacing w:before="0" w:after="0"/>
                        <w:rPr>
                          <w:rFonts w:ascii="Aptos Light" w:hAnsi="Aptos Light"/>
                          <w:b/>
                          <w:bCs/>
                        </w:rPr>
                      </w:pPr>
                      <w:r w:rsidRPr="00857F6E">
                        <w:rPr>
                          <w:rFonts w:ascii="Aptos Light" w:hAnsi="Aptos Light"/>
                          <w:b/>
                          <w:bCs/>
                        </w:rPr>
                        <w:t>Explanation</w:t>
                      </w:r>
                    </w:p>
                    <w:p w14:paraId="693D9402" w14:textId="18899E26" w:rsidR="00123850" w:rsidRPr="00AD50F5" w:rsidRDefault="00123850" w:rsidP="00123850">
                      <w:pPr>
                        <w:spacing w:before="0" w:after="0"/>
                      </w:pPr>
                      <w:r>
                        <w:t xml:space="preserve">Section 2-5 allows the Secretary to request information relating to the </w:t>
                      </w:r>
                      <w:r w:rsidR="00524E5F">
                        <w:t>registry account</w:t>
                      </w:r>
                      <w:r>
                        <w:t xml:space="preserve">. The provision also contains a requirement </w:t>
                      </w:r>
                      <w:r w:rsidR="00524E5F">
                        <w:t>to notify any changes in the identifying information for an account, the Registry Administrator and/or the matters in section 2-2,</w:t>
                      </w:r>
                      <w:r>
                        <w:t xml:space="preserve"> which will </w:t>
                      </w:r>
                      <w:r w:rsidR="00524E5F">
                        <w:t>ensure the information on each account holder is kept up to date</w:t>
                      </w:r>
                      <w:r>
                        <w:t>. The provision also includes a</w:t>
                      </w:r>
                      <w:r w:rsidR="00524E5F">
                        <w:t xml:space="preserve"> requirement for an annual</w:t>
                      </w:r>
                      <w:r>
                        <w:t xml:space="preserve"> declaration against the fit and proper person requirements in section 2-2</w:t>
                      </w:r>
                      <w:r w:rsidR="00524E5F">
                        <w:t>.</w:t>
                      </w:r>
                    </w:p>
                  </w:txbxContent>
                </v:textbox>
                <w10:wrap type="topAndBottom" anchorx="margin"/>
              </v:shape>
            </w:pict>
          </mc:Fallback>
        </mc:AlternateContent>
      </w:r>
      <w:r w:rsidR="004F176C">
        <w:tab/>
        <w:t>(4)</w:t>
      </w:r>
      <w:r w:rsidR="004F176C">
        <w:tab/>
        <w:t xml:space="preserve">An </w:t>
      </w:r>
      <w:proofErr w:type="gramStart"/>
      <w:r w:rsidR="004F176C">
        <w:t>account-holder</w:t>
      </w:r>
      <w:proofErr w:type="gramEnd"/>
      <w:r w:rsidR="004F176C">
        <w:t xml:space="preserve"> must provide, within 2 months after each anniversary of the day the account was opened, a declaration in a form specified by the Secretary in relation to the matters in section 2-2</w:t>
      </w:r>
      <w:r>
        <w:t>.</w:t>
      </w:r>
    </w:p>
    <w:p w14:paraId="7C6B6F02" w14:textId="77777777" w:rsidR="004F176C" w:rsidRDefault="004F176C" w:rsidP="00123850">
      <w:pPr>
        <w:pStyle w:val="ActHead5"/>
        <w:ind w:left="0" w:firstLine="0"/>
      </w:pPr>
      <w:bookmarkStart w:id="17" w:name="_Toc217033520"/>
      <w:bookmarkStart w:id="18" w:name="_Hlk216960457"/>
      <w:r>
        <w:t>2-</w:t>
      </w:r>
      <w:proofErr w:type="gramStart"/>
      <w:r>
        <w:t>6  Keeping</w:t>
      </w:r>
      <w:proofErr w:type="gramEnd"/>
      <w:r>
        <w:t xml:space="preserve"> up to date records in relation to registry accounts</w:t>
      </w:r>
      <w:bookmarkEnd w:id="17"/>
    </w:p>
    <w:bookmarkEnd w:id="18"/>
    <w:p w14:paraId="408E8B79" w14:textId="77777777" w:rsidR="004F176C" w:rsidRDefault="004F176C" w:rsidP="00C62F10">
      <w:pPr>
        <w:pStyle w:val="subsection"/>
      </w:pPr>
      <w:r>
        <w:tab/>
        <w:t>(1)</w:t>
      </w:r>
      <w:r>
        <w:tab/>
        <w:t>This section is made for the purposes of section 69 of the Act.</w:t>
      </w:r>
    </w:p>
    <w:p w14:paraId="37898297" w14:textId="2367E935" w:rsidR="004F176C" w:rsidRDefault="004F176C" w:rsidP="00444D14">
      <w:pPr>
        <w:pStyle w:val="subsection"/>
      </w:pPr>
      <w:r>
        <w:tab/>
        <w:t>(2)</w:t>
      </w:r>
      <w:r>
        <w:tab/>
        <w:t>A person in whose name a registry account is opened must keep a record of the information referred to in section 2-1.</w:t>
      </w:r>
    </w:p>
    <w:p w14:paraId="3163A855" w14:textId="77777777" w:rsidR="004F176C" w:rsidRDefault="004F176C" w:rsidP="00444D14">
      <w:pPr>
        <w:pStyle w:val="subsection"/>
      </w:pPr>
      <w:r>
        <w:tab/>
        <w:t>(3)</w:t>
      </w:r>
      <w:r>
        <w:tab/>
        <w:t>The records referred to in subsection (2) must:</w:t>
      </w:r>
    </w:p>
    <w:p w14:paraId="573D97AC" w14:textId="77777777" w:rsidR="004F176C" w:rsidRDefault="004F176C" w:rsidP="008B08BA">
      <w:pPr>
        <w:pStyle w:val="paragraph"/>
      </w:pPr>
      <w:r>
        <w:t xml:space="preserve"> </w:t>
      </w:r>
      <w:r>
        <w:tab/>
        <w:t>(a)</w:t>
      </w:r>
      <w:r>
        <w:tab/>
        <w:t>be kept during the period the account is open; and</w:t>
      </w:r>
    </w:p>
    <w:p w14:paraId="135D42CB" w14:textId="5E1466A5" w:rsidR="00123850" w:rsidRDefault="00123850" w:rsidP="00123850">
      <w:pPr>
        <w:pStyle w:val="paragraph"/>
      </w:pPr>
      <w:r>
        <w:rPr>
          <w:noProof/>
        </w:rPr>
        <w:lastRenderedPageBreak/>
        <mc:AlternateContent>
          <mc:Choice Requires="wps">
            <w:drawing>
              <wp:anchor distT="45720" distB="45720" distL="114300" distR="114300" simplePos="0" relativeHeight="251671552" behindDoc="0" locked="0" layoutInCell="1" allowOverlap="1" wp14:anchorId="7CBAAA40" wp14:editId="0A8E65A1">
                <wp:simplePos x="0" y="0"/>
                <wp:positionH relativeFrom="margin">
                  <wp:align>center</wp:align>
                </wp:positionH>
                <wp:positionV relativeFrom="paragraph">
                  <wp:posOffset>297815</wp:posOffset>
                </wp:positionV>
                <wp:extent cx="6086475" cy="1404620"/>
                <wp:effectExtent l="0" t="0" r="28575" b="16510"/>
                <wp:wrapTopAndBottom/>
                <wp:docPr id="1764395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solidFill>
                            <a:srgbClr val="FFCCFF"/>
                          </a:solidFill>
                          <a:miter lim="800000"/>
                          <a:headEnd/>
                          <a:tailEnd/>
                        </a:ln>
                      </wps:spPr>
                      <wps:txbx>
                        <w:txbxContent>
                          <w:p w14:paraId="53319AB5" w14:textId="77777777" w:rsidR="00123850" w:rsidRPr="00857F6E" w:rsidRDefault="00123850" w:rsidP="00123850">
                            <w:pPr>
                              <w:spacing w:before="0" w:after="0"/>
                              <w:rPr>
                                <w:rFonts w:ascii="Aptos Light" w:hAnsi="Aptos Light"/>
                                <w:b/>
                                <w:bCs/>
                              </w:rPr>
                            </w:pPr>
                            <w:r w:rsidRPr="00857F6E">
                              <w:rPr>
                                <w:rFonts w:ascii="Aptos Light" w:hAnsi="Aptos Light"/>
                                <w:b/>
                                <w:bCs/>
                              </w:rPr>
                              <w:t>Explanation</w:t>
                            </w:r>
                          </w:p>
                          <w:p w14:paraId="3108F1BD" w14:textId="77777777" w:rsidR="00123850" w:rsidRPr="00AD50F5" w:rsidRDefault="00123850" w:rsidP="00123850">
                            <w:pPr>
                              <w:spacing w:before="0" w:after="0"/>
                            </w:pPr>
                            <w:r w:rsidRPr="006071F6">
                              <w:t xml:space="preserve">This </w:t>
                            </w:r>
                            <w:r>
                              <w:t>provision will ensure the appropriate records regarding the registry account are kept by the registry account users.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BAAA40" id="_x0000_s1032" type="#_x0000_t202" style="position:absolute;left:0;text-align:left;margin-left:0;margin-top:23.45pt;width:479.25pt;height:110.6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TkGQIAACcEAAAOAAAAZHJzL2Uyb0RvYy54bWysk9Fu2yAUhu8n7R0Q94vtyElTK07VpfU0&#10;qesmdXsAjHGMhjkMSOzs6XfAaRp10y6m+QKBD/yc852f9c3YK3IQ1knQJc1mKSVCc2ik3pX029fq&#10;3YoS55lumAItSnoUjt5s3r5ZD6YQc+hANcISFNGuGExJO+9NkSSOd6JnbgZGaAy2YHvmcWl3SWPZ&#10;gOq9SuZpukwGsI2xwIVz+PduCtJN1G9bwf3ntnXCE1VSzM3H0caxDmOyWbNiZ5npJD+lwf4hi55J&#10;jZeepe6YZ2Rv5W9SveQWHLR+xqFPoG0lF7EGrCZLX1Xz1DEjYi0Ix5kzJvf/ZPnj4cl8scSP72HE&#10;BsYinHkA/t0RDduO6Z24tRaGTrAGL84CsmQwrjgdDahd4YJIPXyCBpvM9h6i0NjaPlDBOgmqYwOO&#10;Z+hi9ITjz2W6WuZXC0o4xrI8zZfz2JaEFc/HjXX+g4CehElJLXY1yrPDg/MhHVY8bwm3OVCyqaRS&#10;cWF39VZZcmDogKq6r6oqVvBqm9JkKOn1Yr6YCPxFYrv9s0QvPVpZyb6kqzR8k7kCt3vdRKN5JtU0&#10;x5SVPoEM7CaKfqxHIhuEEs4GrjU0RyRrYXIuvjScdGB/UjKga0vqfuyZFZSojxq7c53lebB5XOSL&#10;K0RJ7GWkvowwzVGqpJ6Sabr18WlEbuYWu1jJyPclk1PK6MaI/fRygt0v13HXy/ve/AIAAP//AwBQ&#10;SwMEFAAGAAgAAAAhABRRhordAAAABwEAAA8AAABkcnMvZG93bnJldi54bWxMj81OwzAQhO9IvIO1&#10;lbhRp1UbpSFOVRC99EaLxHUTL0la/0Sxk7hvjznBcTSjmW+KfdCKTTS4zhoBq2UCjExtZWcaAZ+X&#10;43MGzHk0EpU1JOBODvbl40OBubSz+aDp7BsWS4zLUUDrfZ9z7uqWNLql7clE79sOGn2UQ8PlgHMs&#10;14qvkyTlGjsTF1rs6a2l+nYetYDT/TBm8/QeqvCqrD7h9bj5ugrxtAiHF2Cegv8Lwy9+RIcyMlV2&#10;NNIxJSAe8QI26Q5YdHfbbAusErBOsxXwsuD/+csfAAAA//8DAFBLAQItABQABgAIAAAAIQC2gziS&#10;/gAAAOEBAAATAAAAAAAAAAAAAAAAAAAAAABbQ29udGVudF9UeXBlc10ueG1sUEsBAi0AFAAGAAgA&#10;AAAhADj9If/WAAAAlAEAAAsAAAAAAAAAAAAAAAAALwEAAF9yZWxzLy5yZWxzUEsBAi0AFAAGAAgA&#10;AAAhAKx0ROQZAgAAJwQAAA4AAAAAAAAAAAAAAAAALgIAAGRycy9lMm9Eb2MueG1sUEsBAi0AFAAG&#10;AAgAAAAhABRRhordAAAABwEAAA8AAAAAAAAAAAAAAAAAcwQAAGRycy9kb3ducmV2LnhtbFBLBQYA&#10;AAAABAAEAPMAAAB9BQAAAAA=&#10;" fillcolor="#ffefff" strokecolor="#fcf">
                <v:textbox style="mso-fit-shape-to-text:t">
                  <w:txbxContent>
                    <w:p w14:paraId="53319AB5" w14:textId="77777777" w:rsidR="00123850" w:rsidRPr="00857F6E" w:rsidRDefault="00123850" w:rsidP="00123850">
                      <w:pPr>
                        <w:spacing w:before="0" w:after="0"/>
                        <w:rPr>
                          <w:rFonts w:ascii="Aptos Light" w:hAnsi="Aptos Light"/>
                          <w:b/>
                          <w:bCs/>
                        </w:rPr>
                      </w:pPr>
                      <w:r w:rsidRPr="00857F6E">
                        <w:rPr>
                          <w:rFonts w:ascii="Aptos Light" w:hAnsi="Aptos Light"/>
                          <w:b/>
                          <w:bCs/>
                        </w:rPr>
                        <w:t>Explanation</w:t>
                      </w:r>
                    </w:p>
                    <w:p w14:paraId="3108F1BD" w14:textId="77777777" w:rsidR="00123850" w:rsidRPr="00AD50F5" w:rsidRDefault="00123850" w:rsidP="00123850">
                      <w:pPr>
                        <w:spacing w:before="0" w:after="0"/>
                      </w:pPr>
                      <w:r w:rsidRPr="006071F6">
                        <w:t xml:space="preserve">This </w:t>
                      </w:r>
                      <w:r>
                        <w:t>provision will ensure the appropriate records regarding the registry account are kept by the registry account users.</w:t>
                      </w:r>
                    </w:p>
                  </w:txbxContent>
                </v:textbox>
                <w10:wrap type="topAndBottom" anchorx="margin"/>
              </v:shape>
            </w:pict>
          </mc:Fallback>
        </mc:AlternateContent>
      </w:r>
      <w:r w:rsidR="004F176C">
        <w:tab/>
        <w:t>(b)</w:t>
      </w:r>
      <w:r w:rsidR="004F176C">
        <w:tab/>
        <w:t>be kept up to date.</w:t>
      </w:r>
    </w:p>
    <w:p w14:paraId="58D1219E" w14:textId="77777777" w:rsidR="004F176C" w:rsidRDefault="004F176C" w:rsidP="003713B4">
      <w:pPr>
        <w:pStyle w:val="ActHead5"/>
      </w:pPr>
      <w:bookmarkStart w:id="19" w:name="_Toc217033521"/>
      <w:r>
        <w:t>2</w:t>
      </w:r>
      <w:bookmarkStart w:id="20" w:name="_Hlk216960487"/>
      <w:r>
        <w:t>-</w:t>
      </w:r>
      <w:proofErr w:type="gramStart"/>
      <w:r>
        <w:t>7  Suspension</w:t>
      </w:r>
      <w:proofErr w:type="gramEnd"/>
      <w:r>
        <w:t xml:space="preserve"> of registry accounts</w:t>
      </w:r>
      <w:bookmarkEnd w:id="19"/>
      <w:bookmarkEnd w:id="20"/>
    </w:p>
    <w:p w14:paraId="6A03A235" w14:textId="77777777" w:rsidR="004F176C" w:rsidRDefault="004F176C" w:rsidP="00087029">
      <w:pPr>
        <w:pStyle w:val="subsection"/>
      </w:pPr>
      <w:r>
        <w:tab/>
        <w:t>(1)</w:t>
      </w:r>
      <w:r>
        <w:tab/>
        <w:t>This section is made for the purposes of section 69 of the Act.</w:t>
      </w:r>
    </w:p>
    <w:p w14:paraId="2872B61A" w14:textId="77777777" w:rsidR="004F176C" w:rsidRDefault="004F176C" w:rsidP="00087029">
      <w:pPr>
        <w:pStyle w:val="subsection"/>
      </w:pPr>
      <w:r>
        <w:tab/>
        <w:t>(2)</w:t>
      </w:r>
      <w:r>
        <w:tab/>
        <w:t>The Secretary may suspend a person’s registry account, for a specified period or until a specified event occurs, if the Secretary reasonably believes that:</w:t>
      </w:r>
    </w:p>
    <w:p w14:paraId="53C0DE08" w14:textId="77777777" w:rsidR="004F176C" w:rsidRDefault="004F176C" w:rsidP="00AD2260">
      <w:pPr>
        <w:pStyle w:val="paragraph"/>
      </w:pPr>
      <w:r>
        <w:tab/>
        <w:t>(a)</w:t>
      </w:r>
      <w:r>
        <w:tab/>
        <w:t xml:space="preserve">the person has contravened, is contravening or is proposing to contravene the Act, this instrument, another instrument made under the Act, the </w:t>
      </w:r>
      <w:bookmarkStart w:id="21" w:name="_Hlk216961431"/>
      <w:r w:rsidRPr="006174E9">
        <w:rPr>
          <w:i/>
          <w:iCs/>
        </w:rPr>
        <w:t xml:space="preserve">Road Vehicle Standards Act </w:t>
      </w:r>
      <w:bookmarkEnd w:id="21"/>
      <w:r w:rsidRPr="006174E9">
        <w:rPr>
          <w:i/>
          <w:iCs/>
        </w:rPr>
        <w:t>2018</w:t>
      </w:r>
      <w:r>
        <w:t xml:space="preserve"> or an instrument made under that Act, or an equivalent law of a foreign country; or</w:t>
      </w:r>
    </w:p>
    <w:p w14:paraId="2912C9E6" w14:textId="77777777" w:rsidR="004F176C" w:rsidRDefault="004F176C" w:rsidP="00AD2260">
      <w:pPr>
        <w:pStyle w:val="paragraph"/>
      </w:pPr>
      <w:r>
        <w:tab/>
        <w:t>(b)</w:t>
      </w:r>
      <w:r>
        <w:tab/>
        <w:t>the person is being investigated in relation to any of the following:</w:t>
      </w:r>
    </w:p>
    <w:p w14:paraId="50D85319" w14:textId="77777777" w:rsidR="004F176C" w:rsidRPr="00660826" w:rsidRDefault="004F176C" w:rsidP="00660826">
      <w:pPr>
        <w:pStyle w:val="paragraphsub"/>
      </w:pPr>
      <w:r>
        <w:tab/>
        <w:t>(</w:t>
      </w:r>
      <w:proofErr w:type="spellStart"/>
      <w:r>
        <w:t>i</w:t>
      </w:r>
      <w:proofErr w:type="spellEnd"/>
      <w:r>
        <w:t>)</w:t>
      </w:r>
      <w:r>
        <w:tab/>
        <w:t xml:space="preserve"> an offence against </w:t>
      </w:r>
      <w:r w:rsidRPr="00660826">
        <w:t>Division 4</w:t>
      </w:r>
      <w:r>
        <w:t xml:space="preserve"> of Part 4 of the </w:t>
      </w:r>
      <w:proofErr w:type="gramStart"/>
      <w:r>
        <w:t>Act</w:t>
      </w:r>
      <w:r w:rsidRPr="00660826">
        <w:t>;</w:t>
      </w:r>
      <w:proofErr w:type="gramEnd"/>
    </w:p>
    <w:p w14:paraId="15F8B80E" w14:textId="77777777" w:rsidR="004F176C" w:rsidRPr="00660826" w:rsidRDefault="004F176C" w:rsidP="00660826">
      <w:pPr>
        <w:pStyle w:val="paragraphsub"/>
      </w:pPr>
      <w:r>
        <w:tab/>
        <w:t>(</w:t>
      </w:r>
      <w:r w:rsidRPr="00660826">
        <w:t>ii)</w:t>
      </w:r>
      <w:r>
        <w:tab/>
        <w:t xml:space="preserve">an offence against </w:t>
      </w:r>
      <w:r w:rsidRPr="00660826">
        <w:t xml:space="preserve">the </w:t>
      </w:r>
      <w:r w:rsidRPr="00660826">
        <w:rPr>
          <w:i/>
          <w:iCs/>
        </w:rPr>
        <w:t xml:space="preserve">Crimes Act 1914 </w:t>
      </w:r>
      <w:r w:rsidRPr="00660826">
        <w:t xml:space="preserve">or the </w:t>
      </w:r>
      <w:r w:rsidRPr="00660826">
        <w:rPr>
          <w:i/>
          <w:iCs/>
        </w:rPr>
        <w:t>Criminal Code</w:t>
      </w:r>
      <w:r w:rsidRPr="00660826">
        <w:t>, to the extent</w:t>
      </w:r>
      <w:r>
        <w:t xml:space="preserve"> </w:t>
      </w:r>
      <w:r w:rsidRPr="00660826">
        <w:t>that it relates to th</w:t>
      </w:r>
      <w:r>
        <w:t>e</w:t>
      </w:r>
      <w:r w:rsidRPr="00660826">
        <w:t xml:space="preserve"> </w:t>
      </w:r>
      <w:proofErr w:type="gramStart"/>
      <w:r w:rsidRPr="00660826">
        <w:t>Act;</w:t>
      </w:r>
      <w:proofErr w:type="gramEnd"/>
    </w:p>
    <w:p w14:paraId="01B9BFFD" w14:textId="77777777" w:rsidR="004F176C" w:rsidRDefault="004F176C" w:rsidP="00660826">
      <w:pPr>
        <w:pStyle w:val="paragraphsub"/>
      </w:pPr>
      <w:r>
        <w:tab/>
      </w:r>
      <w:r w:rsidRPr="00660826">
        <w:t>(</w:t>
      </w:r>
      <w:r>
        <w:t>iii)</w:t>
      </w:r>
      <w:r>
        <w:tab/>
        <w:t xml:space="preserve">a contravention of a </w:t>
      </w:r>
      <w:r w:rsidRPr="00660826">
        <w:t>civil penalty provision of th</w:t>
      </w:r>
      <w:r>
        <w:t>e</w:t>
      </w:r>
      <w:r w:rsidRPr="00660826">
        <w:t xml:space="preserve"> Act (other than</w:t>
      </w:r>
      <w:r>
        <w:t xml:space="preserve"> s</w:t>
      </w:r>
      <w:r w:rsidRPr="00660826">
        <w:t>ection 17</w:t>
      </w:r>
      <w:proofErr w:type="gramStart"/>
      <w:r w:rsidRPr="00660826">
        <w:t>);</w:t>
      </w:r>
      <w:proofErr w:type="gramEnd"/>
      <w:r>
        <w:t xml:space="preserve"> </w:t>
      </w:r>
    </w:p>
    <w:p w14:paraId="4E070AA7" w14:textId="77777777" w:rsidR="004F176C" w:rsidRDefault="004F176C" w:rsidP="00660826">
      <w:pPr>
        <w:pStyle w:val="paragraphsub"/>
      </w:pPr>
      <w:r>
        <w:tab/>
        <w:t>(iv)</w:t>
      </w:r>
      <w:r>
        <w:tab/>
      </w:r>
      <w:r w:rsidRPr="00660826">
        <w:t xml:space="preserve">an offence against Part 2 of the </w:t>
      </w:r>
      <w:r w:rsidRPr="00660826">
        <w:rPr>
          <w:i/>
          <w:iCs/>
        </w:rPr>
        <w:t>Road Vehicle</w:t>
      </w:r>
      <w:r>
        <w:rPr>
          <w:i/>
          <w:iCs/>
        </w:rPr>
        <w:t xml:space="preserve"> </w:t>
      </w:r>
      <w:r w:rsidRPr="00660826">
        <w:rPr>
          <w:i/>
          <w:iCs/>
        </w:rPr>
        <w:t xml:space="preserve">Standards Act </w:t>
      </w:r>
      <w:proofErr w:type="gramStart"/>
      <w:r w:rsidRPr="00660826">
        <w:rPr>
          <w:i/>
          <w:iCs/>
        </w:rPr>
        <w:t>2018</w:t>
      </w:r>
      <w:r w:rsidRPr="00660826">
        <w:t>;</w:t>
      </w:r>
      <w:proofErr w:type="gramEnd"/>
    </w:p>
    <w:p w14:paraId="7F3075EB" w14:textId="77777777" w:rsidR="004F176C" w:rsidRDefault="004F176C" w:rsidP="00511368">
      <w:pPr>
        <w:pStyle w:val="paragraphsub"/>
      </w:pPr>
      <w:r>
        <w:tab/>
        <w:t>(v)</w:t>
      </w:r>
      <w:r>
        <w:tab/>
        <w:t xml:space="preserve">a contravention of a </w:t>
      </w:r>
      <w:r w:rsidRPr="00660826">
        <w:t xml:space="preserve">civil penalty provision of Part 2 of the </w:t>
      </w:r>
      <w:r w:rsidRPr="00660826">
        <w:rPr>
          <w:i/>
          <w:iCs/>
        </w:rPr>
        <w:t>Road</w:t>
      </w:r>
      <w:r>
        <w:rPr>
          <w:i/>
          <w:iCs/>
        </w:rPr>
        <w:t xml:space="preserve"> </w:t>
      </w:r>
      <w:r w:rsidRPr="00660826">
        <w:rPr>
          <w:i/>
          <w:iCs/>
        </w:rPr>
        <w:t>Vehicle Standards Act 2018</w:t>
      </w:r>
      <w:r>
        <w:t>; or</w:t>
      </w:r>
    </w:p>
    <w:p w14:paraId="0128B3A2" w14:textId="17D32F4B" w:rsidR="004F176C" w:rsidRDefault="004F176C" w:rsidP="00AA16D0">
      <w:pPr>
        <w:pStyle w:val="paragraphsub"/>
        <w:ind w:hanging="454"/>
      </w:pPr>
      <w:r>
        <w:t xml:space="preserve">(vi) </w:t>
      </w:r>
      <w:r>
        <w:tab/>
        <w:t xml:space="preserve">an offence of contravention of any </w:t>
      </w:r>
      <w:r w:rsidRPr="00511368">
        <w:t>law of a foreign country</w:t>
      </w:r>
      <w:r>
        <w:t xml:space="preserve"> which are equivalent to those referred to in paragraphs (</w:t>
      </w:r>
      <w:proofErr w:type="spellStart"/>
      <w:r>
        <w:t>i</w:t>
      </w:r>
      <w:proofErr w:type="spellEnd"/>
      <w:r>
        <w:t xml:space="preserve">) – (v) </w:t>
      </w:r>
      <w:proofErr w:type="gramStart"/>
      <w:r>
        <w:t>above;</w:t>
      </w:r>
      <w:proofErr w:type="gramEnd"/>
      <w:r>
        <w:t xml:space="preserve"> </w:t>
      </w:r>
    </w:p>
    <w:p w14:paraId="117FF9B0" w14:textId="77777777" w:rsidR="004F176C" w:rsidRDefault="004F176C" w:rsidP="0026617F">
      <w:pPr>
        <w:pStyle w:val="paragraph"/>
      </w:pPr>
      <w:r>
        <w:tab/>
        <w:t>(c)</w:t>
      </w:r>
      <w:r>
        <w:tab/>
        <w:t>it is appropriate in all the circumstances to do so.</w:t>
      </w:r>
    </w:p>
    <w:p w14:paraId="759A9260" w14:textId="77777777" w:rsidR="004F176C" w:rsidRPr="00517068" w:rsidRDefault="004F176C" w:rsidP="00517068">
      <w:pPr>
        <w:pStyle w:val="subsection"/>
      </w:pPr>
      <w:r>
        <w:tab/>
        <w:t>(3)</w:t>
      </w:r>
      <w:r>
        <w:tab/>
        <w:t xml:space="preserve">The Secretary may suspend a person’s registry account, for a specified period or until a specified event occurs, if the Secretary is no longer </w:t>
      </w:r>
      <w:r w:rsidRPr="00517068">
        <w:t>satisfied that</w:t>
      </w:r>
      <w:r>
        <w:t xml:space="preserve"> the </w:t>
      </w:r>
      <w:r w:rsidRPr="00517068">
        <w:t>person is a fit and proper person, having regard to</w:t>
      </w:r>
      <w:r>
        <w:t xml:space="preserve"> the matters in section 2-2.</w:t>
      </w:r>
    </w:p>
    <w:p w14:paraId="45EE767B" w14:textId="77777777" w:rsidR="004F176C" w:rsidRDefault="004F176C" w:rsidP="00C02991">
      <w:pPr>
        <w:pStyle w:val="subsection"/>
      </w:pPr>
      <w:r>
        <w:tab/>
        <w:t>(4)</w:t>
      </w:r>
      <w:r>
        <w:tab/>
      </w:r>
      <w:r w:rsidRPr="00C02991">
        <w:t xml:space="preserve">If </w:t>
      </w:r>
      <w:r>
        <w:t>a person’s registry account i</w:t>
      </w:r>
      <w:r w:rsidRPr="00C02991">
        <w:t>s suspended under subsection (</w:t>
      </w:r>
      <w:r>
        <w:t>2</w:t>
      </w:r>
      <w:r w:rsidRPr="00C02991">
        <w:t xml:space="preserve">), the </w:t>
      </w:r>
      <w:r>
        <w:t>Secretary m</w:t>
      </w:r>
      <w:r w:rsidRPr="00C02991">
        <w:t xml:space="preserve">ust give the person written notice of the </w:t>
      </w:r>
      <w:r>
        <w:t>suspension, which must include the following information:</w:t>
      </w:r>
    </w:p>
    <w:p w14:paraId="684429D1" w14:textId="77777777" w:rsidR="004F176C" w:rsidRDefault="004F176C" w:rsidP="00B27BF2">
      <w:pPr>
        <w:pStyle w:val="paragraph"/>
      </w:pPr>
      <w:r>
        <w:tab/>
        <w:t>(a)</w:t>
      </w:r>
      <w:r>
        <w:tab/>
        <w:t>if the account is suspended for a specified period</w:t>
      </w:r>
      <w:bookmarkStart w:id="22" w:name="_Hlk216884706"/>
      <w:r>
        <w:t>—</w:t>
      </w:r>
      <w:bookmarkEnd w:id="22"/>
      <w:r>
        <w:t xml:space="preserve">the period for which the account is </w:t>
      </w:r>
      <w:proofErr w:type="gramStart"/>
      <w:r>
        <w:t>suspended;</w:t>
      </w:r>
      <w:proofErr w:type="gramEnd"/>
    </w:p>
    <w:p w14:paraId="1A052EAA" w14:textId="77777777" w:rsidR="004F176C" w:rsidRDefault="004F176C" w:rsidP="00B27BF2">
      <w:pPr>
        <w:pStyle w:val="paragraph"/>
      </w:pPr>
      <w:r>
        <w:tab/>
        <w:t>(b)</w:t>
      </w:r>
      <w:r>
        <w:tab/>
        <w:t xml:space="preserve">if the account is suspended until a specified event occurs—the day on which the suspension starts and the </w:t>
      </w:r>
      <w:proofErr w:type="gramStart"/>
      <w:r>
        <w:t>event;</w:t>
      </w:r>
      <w:proofErr w:type="gramEnd"/>
    </w:p>
    <w:p w14:paraId="53DBED46" w14:textId="77777777" w:rsidR="004F176C" w:rsidRDefault="004F176C" w:rsidP="00B27BF2">
      <w:pPr>
        <w:pStyle w:val="paragraph"/>
      </w:pPr>
      <w:r>
        <w:tab/>
        <w:t>(c)</w:t>
      </w:r>
      <w:r>
        <w:tab/>
      </w:r>
      <w:r w:rsidRPr="00C02991">
        <w:t xml:space="preserve">the reasons for the </w:t>
      </w:r>
      <w:proofErr w:type="gramStart"/>
      <w:r w:rsidRPr="00C02991">
        <w:t>suspension</w:t>
      </w:r>
      <w:r>
        <w:t>;</w:t>
      </w:r>
      <w:proofErr w:type="gramEnd"/>
    </w:p>
    <w:p w14:paraId="372A7524" w14:textId="77777777" w:rsidR="004F176C" w:rsidRDefault="004F176C" w:rsidP="00B27BF2">
      <w:pPr>
        <w:pStyle w:val="paragraph"/>
      </w:pPr>
      <w:r>
        <w:tab/>
        <w:t>(d)</w:t>
      </w:r>
      <w:r>
        <w:tab/>
        <w:t xml:space="preserve">the steps (if any) the person may take to end the suspension before the specified period ends or specified event </w:t>
      </w:r>
      <w:proofErr w:type="gramStart"/>
      <w:r>
        <w:t>occurs;</w:t>
      </w:r>
      <w:proofErr w:type="gramEnd"/>
    </w:p>
    <w:p w14:paraId="72DCB054" w14:textId="77777777" w:rsidR="004F176C" w:rsidRDefault="004F176C" w:rsidP="00B27BF2">
      <w:pPr>
        <w:pStyle w:val="paragraph"/>
      </w:pPr>
      <w:r>
        <w:tab/>
        <w:t>(e)</w:t>
      </w:r>
      <w:r>
        <w:tab/>
        <w:t>that the person may apply for a review of the suspension within 30 days after the day the suspension starts.</w:t>
      </w:r>
    </w:p>
    <w:p w14:paraId="176586F2" w14:textId="77777777" w:rsidR="004F176C" w:rsidRDefault="004F176C" w:rsidP="00DF473D">
      <w:pPr>
        <w:pStyle w:val="subsection"/>
      </w:pPr>
      <w:r>
        <w:tab/>
        <w:t>(5)</w:t>
      </w:r>
      <w:r>
        <w:tab/>
      </w:r>
      <w:r w:rsidRPr="00DF473D">
        <w:t>If a</w:t>
      </w:r>
      <w:r>
        <w:t xml:space="preserve"> person’s registry</w:t>
      </w:r>
      <w:r w:rsidRPr="00DF473D">
        <w:t xml:space="preserve"> account is suspended under subsection (2)</w:t>
      </w:r>
      <w:r>
        <w:t xml:space="preserve">, to ensure the integrity of the Registry the Secretary must </w:t>
      </w:r>
      <w:r w:rsidRPr="00DF473D">
        <w:t>not</w:t>
      </w:r>
      <w:r>
        <w:t>:</w:t>
      </w:r>
    </w:p>
    <w:p w14:paraId="2CF6B247" w14:textId="77777777" w:rsidR="004F176C" w:rsidRDefault="004F176C" w:rsidP="00DF473D">
      <w:pPr>
        <w:pStyle w:val="paragraph"/>
      </w:pPr>
      <w:r>
        <w:lastRenderedPageBreak/>
        <w:tab/>
        <w:t>(a)</w:t>
      </w:r>
      <w:r>
        <w:tab/>
      </w:r>
      <w:r w:rsidRPr="00DF473D">
        <w:t xml:space="preserve">give effect to any </w:t>
      </w:r>
      <w:r>
        <w:t xml:space="preserve">request </w:t>
      </w:r>
      <w:r w:rsidRPr="00DF473D">
        <w:t>to transfer units to or from</w:t>
      </w:r>
      <w:r>
        <w:t xml:space="preserve"> </w:t>
      </w:r>
      <w:r w:rsidRPr="00DF473D">
        <w:t xml:space="preserve">the </w:t>
      </w:r>
      <w:r>
        <w:t>person’s r</w:t>
      </w:r>
      <w:r w:rsidRPr="00DF473D">
        <w:t>egistry account; or</w:t>
      </w:r>
    </w:p>
    <w:p w14:paraId="0F2228C2" w14:textId="77777777" w:rsidR="004F176C" w:rsidRDefault="004F176C" w:rsidP="00DF473D">
      <w:pPr>
        <w:pStyle w:val="paragraph"/>
      </w:pPr>
      <w:r>
        <w:tab/>
        <w:t>(b)</w:t>
      </w:r>
      <w:r>
        <w:tab/>
        <w:t>give effect to any request to extinguish units from the person’s registry account.</w:t>
      </w:r>
    </w:p>
    <w:p w14:paraId="11B2D0F8" w14:textId="115DC449" w:rsidR="007D2283" w:rsidRDefault="007D2283" w:rsidP="007D2283">
      <w:pPr>
        <w:pStyle w:val="subsection"/>
      </w:pPr>
      <w:r>
        <w:rPr>
          <w:noProof/>
        </w:rPr>
        <mc:AlternateContent>
          <mc:Choice Requires="wps">
            <w:drawing>
              <wp:anchor distT="45720" distB="45720" distL="114300" distR="114300" simplePos="0" relativeHeight="251673600" behindDoc="0" locked="0" layoutInCell="1" allowOverlap="1" wp14:anchorId="36A8CC93" wp14:editId="485B90EE">
                <wp:simplePos x="0" y="0"/>
                <wp:positionH relativeFrom="margin">
                  <wp:posOffset>-295275</wp:posOffset>
                </wp:positionH>
                <wp:positionV relativeFrom="paragraph">
                  <wp:posOffset>520065</wp:posOffset>
                </wp:positionV>
                <wp:extent cx="6086475" cy="1404620"/>
                <wp:effectExtent l="0" t="0" r="28575" b="16510"/>
                <wp:wrapTopAndBottom/>
                <wp:docPr id="993194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solidFill>
                            <a:srgbClr val="FFCCFF"/>
                          </a:solidFill>
                          <a:miter lim="800000"/>
                          <a:headEnd/>
                          <a:tailEnd/>
                        </a:ln>
                      </wps:spPr>
                      <wps:txbx>
                        <w:txbxContent>
                          <w:p w14:paraId="2881B7FB"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137BE8BC" w14:textId="6FEF675B" w:rsidR="007D2283" w:rsidRPr="00AD50F5" w:rsidRDefault="007D2283" w:rsidP="007D2283">
                            <w:pPr>
                              <w:spacing w:before="0" w:after="0"/>
                            </w:pPr>
                            <w:r>
                              <w:t xml:space="preserve">This provision sets out the grounds for suspension of a registry account and the process the Secretary must follow in providing notice to the suspension to the account holder. The primary grounds for suspension encompassed by this provision include a contravention of the </w:t>
                            </w:r>
                            <w:r w:rsidRPr="003E5EDB">
                              <w:rPr>
                                <w:i/>
                                <w:iCs/>
                              </w:rPr>
                              <w:t>Road</w:t>
                            </w:r>
                            <w:r>
                              <w:rPr>
                                <w:i/>
                                <w:iCs/>
                              </w:rPr>
                              <w:t> </w:t>
                            </w:r>
                            <w:r w:rsidRPr="003E5EDB">
                              <w:rPr>
                                <w:i/>
                                <w:iCs/>
                              </w:rPr>
                              <w:t>Vehicle Standards Act</w:t>
                            </w:r>
                            <w:r>
                              <w:rPr>
                                <w:i/>
                                <w:iCs/>
                              </w:rPr>
                              <w:t xml:space="preserve"> 2018 </w:t>
                            </w:r>
                            <w:r w:rsidR="00524E5F" w:rsidRPr="00665CB6">
                              <w:t>(</w:t>
                            </w:r>
                            <w:r w:rsidRPr="00524E5F">
                              <w:t>or</w:t>
                            </w:r>
                            <w:r>
                              <w:t xml:space="preserve"> a foreign equivalent</w:t>
                            </w:r>
                            <w:r w:rsidR="00524E5F">
                              <w:t>)</w:t>
                            </w:r>
                            <w:r>
                              <w:t xml:space="preserve">, </w:t>
                            </w:r>
                            <w:r w:rsidR="00524E5F">
                              <w:t xml:space="preserve">or a criminal offence for which the regulated entity </w:t>
                            </w:r>
                            <w:r>
                              <w:t>is subject to an ongoing investigation</w:t>
                            </w:r>
                            <w:r w:rsidR="005936F2">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A8CC93" id="_x0000_s1033" type="#_x0000_t202" style="position:absolute;left:0;text-align:left;margin-left:-23.25pt;margin-top:40.95pt;width:479.2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SGgIAACcEAAAOAAAAZHJzL2Uyb0RvYy54bWysk99u2yAUxu8n7R0Q94udyPlTK07VpfU0&#10;qesmdX0AjHGMhjkMSOzs6XfAaRp1Uy+m+QKBD3yc8zsf6+uhU+QgrJOgCzqdpJQIzaGWelfQp+/l&#10;hxUlzjNdMwVaFPQoHL3evH+37k0uZtCCqoUlKKJd3puCtt6bPEkcb0XH3ASM0BhswHbM49Luktqy&#10;HtU7lczSdJH0YGtjgQvn8O/tGKSbqN80gvuvTeOEJ6qgmJuPo41jFcZks2b5zjLTSn5Kg/1DFh2T&#10;Gi89S90yz8jeyj+kOsktOGj8hEOXQNNILmINWM00fVXNY8uMiLUgHGfOmNz/k+UPh0fzzRI/fIQB&#10;GxiLcOYe+A9HNGxbpnfixlroW8FqvHgakCW9cfnpaEDtchdEqv4L1NhktvcQhYbGdoEK1klQHRtw&#10;PEMXgyccfy7S1SJbzinhGJtmabaYxbYkLH8+bqzznwR0JEwKarGrUZ4d7p0P6bD8eUu4zYGSdSmV&#10;igu7q7bKkgNDB5TlXVmWsYJX25QmfUGv5rP5SOANie327xKd9GhlJbuCrtLwjeYK3O50HY3mmVTj&#10;HFNW+gQysBsp+qEaiKwLugxnA9cK6iOStTA6F18aTlqwvyjp0bUFdT/3zApK1GeN3bmaZlmweVxk&#10;8yWiJPYyUl1GmOYoVVBPyTjd+vg0Ijdzg10sZeT7kskpZXRjxH56OcHul+u46+V9b34DAAD//wMA&#10;UEsDBBQABgAIAAAAIQDHCJ5t3wAAAAoBAAAPAAAAZHJzL2Rvd25yZXYueG1sTI/BTsMwEETvSPyD&#10;tUjcWidtqdIQpyqIXnqjIHHdxCZJsddR7CTu32NO9Ljap5k3xT4YzSY1uM6SgHSZAFNUW9lRI+Dz&#10;47jIgDmPJFFbUgKuysG+vL8rMJd2pnc1nX3DYgi5HAW03vc5565ulUG3tL2i+Pu2g0Efz6HhcsA5&#10;hhvNV0my5QY7ig0t9uq1VfXPeTQCTtfDmM3TW6jCi7bmhJfj5usixONDODwD8yr4fxj+9KM6lNGp&#10;siNJx7SAxWb7FFEBWboDFoFduorjKgHrZJ0CLwt+O6H8BQAA//8DAFBLAQItABQABgAIAAAAIQC2&#10;gziS/gAAAOEBAAATAAAAAAAAAAAAAAAAAAAAAABbQ29udGVudF9UeXBlc10ueG1sUEsBAi0AFAAG&#10;AAgAAAAhADj9If/WAAAAlAEAAAsAAAAAAAAAAAAAAAAALwEAAF9yZWxzLy5yZWxzUEsBAi0AFAAG&#10;AAgAAAAhAH7DKhIaAgAAJwQAAA4AAAAAAAAAAAAAAAAALgIAAGRycy9lMm9Eb2MueG1sUEsBAi0A&#10;FAAGAAgAAAAhAMcInm3fAAAACgEAAA8AAAAAAAAAAAAAAAAAdAQAAGRycy9kb3ducmV2LnhtbFBL&#10;BQYAAAAABAAEAPMAAACABQAAAAA=&#10;" fillcolor="#ffefff" strokecolor="#fcf">
                <v:textbox style="mso-fit-shape-to-text:t">
                  <w:txbxContent>
                    <w:p w14:paraId="2881B7FB"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137BE8BC" w14:textId="6FEF675B" w:rsidR="007D2283" w:rsidRPr="00AD50F5" w:rsidRDefault="007D2283" w:rsidP="007D2283">
                      <w:pPr>
                        <w:spacing w:before="0" w:after="0"/>
                      </w:pPr>
                      <w:r>
                        <w:t xml:space="preserve">This provision sets out the grounds for suspension of a registry account and the process the Secretary must follow in providing notice to the suspension to the account holder. The primary grounds for suspension encompassed by this provision include a contravention of the </w:t>
                      </w:r>
                      <w:r w:rsidRPr="003E5EDB">
                        <w:rPr>
                          <w:i/>
                          <w:iCs/>
                        </w:rPr>
                        <w:t>Road</w:t>
                      </w:r>
                      <w:r>
                        <w:rPr>
                          <w:i/>
                          <w:iCs/>
                        </w:rPr>
                        <w:t> </w:t>
                      </w:r>
                      <w:r w:rsidRPr="003E5EDB">
                        <w:rPr>
                          <w:i/>
                          <w:iCs/>
                        </w:rPr>
                        <w:t>Vehicle Standards Act</w:t>
                      </w:r>
                      <w:r>
                        <w:rPr>
                          <w:i/>
                          <w:iCs/>
                        </w:rPr>
                        <w:t xml:space="preserve"> 2018 </w:t>
                      </w:r>
                      <w:r w:rsidR="00524E5F" w:rsidRPr="00665CB6">
                        <w:t>(</w:t>
                      </w:r>
                      <w:r w:rsidRPr="00524E5F">
                        <w:t>or</w:t>
                      </w:r>
                      <w:r>
                        <w:t xml:space="preserve"> a foreign equivalent</w:t>
                      </w:r>
                      <w:r w:rsidR="00524E5F">
                        <w:t>)</w:t>
                      </w:r>
                      <w:r>
                        <w:t xml:space="preserve">, </w:t>
                      </w:r>
                      <w:r w:rsidR="00524E5F">
                        <w:t xml:space="preserve">or a criminal offence for which the regulated entity </w:t>
                      </w:r>
                      <w:r>
                        <w:t>is subject to an ongoing investigation</w:t>
                      </w:r>
                      <w:r w:rsidR="005936F2">
                        <w:t>.</w:t>
                      </w:r>
                    </w:p>
                  </w:txbxContent>
                </v:textbox>
                <w10:wrap type="topAndBottom" anchorx="margin"/>
              </v:shape>
            </w:pict>
          </mc:Fallback>
        </mc:AlternateContent>
      </w:r>
      <w:r w:rsidR="004F176C">
        <w:tab/>
        <w:t>(6)</w:t>
      </w:r>
      <w:r w:rsidR="004F176C">
        <w:tab/>
      </w:r>
      <w:r w:rsidR="004F176C" w:rsidRPr="00095803">
        <w:t xml:space="preserve">The Registry must set out a record of each </w:t>
      </w:r>
      <w:r w:rsidR="004F176C">
        <w:t>suspension under this section</w:t>
      </w:r>
      <w:r w:rsidR="004F176C" w:rsidRPr="00095803">
        <w:t>.</w:t>
      </w:r>
    </w:p>
    <w:p w14:paraId="20E6796E" w14:textId="77777777" w:rsidR="004F176C" w:rsidRDefault="004F176C" w:rsidP="00425482">
      <w:pPr>
        <w:pStyle w:val="ActHead5"/>
      </w:pPr>
      <w:bookmarkStart w:id="23" w:name="_Toc217033522"/>
      <w:r>
        <w:t>2-</w:t>
      </w:r>
      <w:proofErr w:type="gramStart"/>
      <w:r>
        <w:t>8  Review</w:t>
      </w:r>
      <w:proofErr w:type="gramEnd"/>
      <w:r>
        <w:t xml:space="preserve"> of suspension of registry accounts</w:t>
      </w:r>
      <w:bookmarkEnd w:id="23"/>
    </w:p>
    <w:p w14:paraId="44CD44CE" w14:textId="77777777" w:rsidR="004F176C" w:rsidRDefault="004F176C" w:rsidP="00425482">
      <w:pPr>
        <w:pStyle w:val="subsection"/>
      </w:pPr>
      <w:r>
        <w:tab/>
        <w:t>(1)</w:t>
      </w:r>
      <w:r>
        <w:tab/>
        <w:t>This section is made for the purposes of section 69 of the Act.</w:t>
      </w:r>
    </w:p>
    <w:p w14:paraId="11D5767E" w14:textId="77777777" w:rsidR="004F176C" w:rsidRDefault="004F176C" w:rsidP="00425482">
      <w:pPr>
        <w:pStyle w:val="subsection"/>
      </w:pPr>
      <w:r>
        <w:tab/>
        <w:t>(2)</w:t>
      </w:r>
      <w:r>
        <w:tab/>
        <w:t>If a person’s registry account is suspended under section 2-7, the person may request the Secretary to vary or revoke the suspension.</w:t>
      </w:r>
    </w:p>
    <w:p w14:paraId="452F8994" w14:textId="77777777" w:rsidR="004F176C" w:rsidRDefault="004F176C" w:rsidP="00425482">
      <w:pPr>
        <w:pStyle w:val="subsection"/>
      </w:pPr>
      <w:r>
        <w:tab/>
        <w:t>(3)</w:t>
      </w:r>
      <w:r>
        <w:tab/>
        <w:t>A request under subsection (2) must:</w:t>
      </w:r>
    </w:p>
    <w:p w14:paraId="4BBDC962" w14:textId="77777777" w:rsidR="004F176C" w:rsidRDefault="004F176C" w:rsidP="000A495F">
      <w:pPr>
        <w:pStyle w:val="paragraph"/>
      </w:pPr>
      <w:r>
        <w:tab/>
        <w:t>(a)</w:t>
      </w:r>
      <w:r>
        <w:tab/>
        <w:t>be in writing; and</w:t>
      </w:r>
    </w:p>
    <w:p w14:paraId="4AE38D8B" w14:textId="77777777" w:rsidR="004F176C" w:rsidRDefault="004F176C" w:rsidP="00A00994">
      <w:pPr>
        <w:pStyle w:val="paragraph"/>
      </w:pPr>
      <w:r>
        <w:tab/>
        <w:t>(b)</w:t>
      </w:r>
      <w:r>
        <w:tab/>
        <w:t>set out the reasons for the request.</w:t>
      </w:r>
    </w:p>
    <w:p w14:paraId="16B9D847" w14:textId="77777777" w:rsidR="004F176C" w:rsidRDefault="004F176C" w:rsidP="00A00994">
      <w:pPr>
        <w:pStyle w:val="subsection"/>
      </w:pPr>
      <w:r>
        <w:tab/>
        <w:t>(4)</w:t>
      </w:r>
      <w:r>
        <w:tab/>
        <w:t>If the Secretary receives a request under subsection (2), the Secretary must:</w:t>
      </w:r>
    </w:p>
    <w:p w14:paraId="72AAD9E8" w14:textId="60A1DB5B" w:rsidR="004F176C" w:rsidRDefault="004F176C" w:rsidP="00A00994">
      <w:pPr>
        <w:pStyle w:val="paragraph"/>
      </w:pPr>
      <w:r>
        <w:tab/>
        <w:t>(a)</w:t>
      </w:r>
      <w:r>
        <w:tab/>
        <w:t>decide whether to vary or revoke the suspension as requested; and</w:t>
      </w:r>
    </w:p>
    <w:p w14:paraId="1F768960" w14:textId="3C6920BB" w:rsidR="004F176C" w:rsidRDefault="007D2283" w:rsidP="00A00994">
      <w:pPr>
        <w:pStyle w:val="paragraph"/>
      </w:pPr>
      <w:r>
        <w:rPr>
          <w:noProof/>
        </w:rPr>
        <mc:AlternateContent>
          <mc:Choice Requires="wps">
            <w:drawing>
              <wp:anchor distT="45720" distB="45720" distL="114300" distR="114300" simplePos="0" relativeHeight="251675648" behindDoc="0" locked="0" layoutInCell="1" allowOverlap="1" wp14:anchorId="3CCD6725" wp14:editId="2A2B274D">
                <wp:simplePos x="0" y="0"/>
                <wp:positionH relativeFrom="margin">
                  <wp:align>center</wp:align>
                </wp:positionH>
                <wp:positionV relativeFrom="paragraph">
                  <wp:posOffset>273685</wp:posOffset>
                </wp:positionV>
                <wp:extent cx="6038850" cy="1404620"/>
                <wp:effectExtent l="0" t="0" r="19050" b="16510"/>
                <wp:wrapTopAndBottom/>
                <wp:docPr id="1093530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EFFF"/>
                        </a:solidFill>
                        <a:ln w="9525">
                          <a:solidFill>
                            <a:srgbClr val="FFCCFF"/>
                          </a:solidFill>
                          <a:miter lim="800000"/>
                          <a:headEnd/>
                          <a:tailEnd/>
                        </a:ln>
                      </wps:spPr>
                      <wps:txbx>
                        <w:txbxContent>
                          <w:p w14:paraId="507A7D87"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062E9291" w14:textId="5E9224C8" w:rsidR="007D2283" w:rsidRPr="00AD50F5" w:rsidRDefault="007D2283" w:rsidP="007D2283">
                            <w:pPr>
                              <w:spacing w:before="0" w:after="0"/>
                            </w:pPr>
                            <w:r>
                              <w:t xml:space="preserve">Through this provision we have provided a straightforward process </w:t>
                            </w:r>
                            <w:r w:rsidR="00524E5F">
                              <w:t>for</w:t>
                            </w:r>
                            <w:r>
                              <w:t xml:space="preserve"> a regulated entity </w:t>
                            </w:r>
                            <w:r w:rsidR="00524E5F">
                              <w:t xml:space="preserve">to </w:t>
                            </w:r>
                            <w:r>
                              <w:t xml:space="preserve">follow in the event they wish to have the Secretary to review the suspension of their registry account.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CD6725" id="_x0000_s1034" type="#_x0000_t202" style="position:absolute;left:0;text-align:left;margin-left:0;margin-top:21.55pt;width:475.5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ijGQIAACcEAAAOAAAAZHJzL2Uyb0RvYy54bWysk99u2yAUxu8n7R0Q94udLMlSK07VpfU0&#10;qfsjdXsAjHGMBhwGJHb29D3gNI26aRfTfIHABz7O+Z2P9fWgFTkI5yWYkk4nOSXCcGik2ZX0+7fq&#10;zYoSH5hpmAIjSnoUnl5vXr9a97YQM+hANcIRFDG+6G1JuxBskWWed0IzPwErDAZbcJoFXLpd1jjW&#10;o7pW2SzPl1kPrrEOuPAe/96OQbpJ+m0rePjStl4EokqKuYU0ujTWccw2a1bsHLOd5Kc02D9koZk0&#10;eOlZ6pYFRvZO/ialJXfgoQ0TDjqDtpVcpBqwmmn+opqHjlmRakE43p4x+f8nyz8fHuxXR8LwHgZs&#10;YCrC23vgPzwxsO2Y2Ykb56DvBGvw4mlElvXWF6ejEbUvfBSp+0/QYJPZPkASGlqnIxWsk6A6NuB4&#10;hi6GQDj+XOZvV6sFhjjGpvN8vpyltmSseDpunQ8fBGgSJyV12NUkzw73PsR0WPG0Jd7mQcmmkkql&#10;hdvVW+XIgaEDququqqpUwYttypC+pFeL2WIk8BeJ7fbPEloGtLKSuqSrPH6juSK3O9MkowUm1TjH&#10;lJU5gYzsRophqAciGxSIZyPXGpojknUwOhdfGk46cL8o6dG1JfU/98wJStRHg925ms7n0eZpMV+8&#10;Q5TEXUbqywgzHKVKGigZp9uQnkbiZm+wi5VMfJ8zOaWMbkzYTy8n2v1ynXY9v+/NIwAAAP//AwBQ&#10;SwMEFAAGAAgAAAAhADbSI+3dAAAABwEAAA8AAABkcnMvZG93bnJldi54bWxMj8FOwzAQRO9I/IO1&#10;SNyokzZUJY1TFUQvvVGQuG5iN0mx11HsJO7fY070uDOjmbfFLhjNJjW4zpKAdJEAU1Rb2VEj4Ovz&#10;8LQB5jySRG1JCbgqB7vy/q7AXNqZPtR08g2LJeRyFNB63+ecu7pVBt3C9oqid7aDQR/PoeFywDmW&#10;G82XSbLmBjuKCy326q1V9c9pNAKO1/24maf3UIVXbc0RL4fs+yLE40PYb4F5Ffx/GP7wIzqUkamy&#10;I0nHtID4iBeQrVJg0X15TqNQCViusxXwsuC3/OUvAAAA//8DAFBLAQItABQABgAIAAAAIQC2gziS&#10;/gAAAOEBAAATAAAAAAAAAAAAAAAAAAAAAABbQ29udGVudF9UeXBlc10ueG1sUEsBAi0AFAAGAAgA&#10;AAAhADj9If/WAAAAlAEAAAsAAAAAAAAAAAAAAAAALwEAAF9yZWxzLy5yZWxzUEsBAi0AFAAGAAgA&#10;AAAhAJAdmKMZAgAAJwQAAA4AAAAAAAAAAAAAAAAALgIAAGRycy9lMm9Eb2MueG1sUEsBAi0AFAAG&#10;AAgAAAAhADbSI+3dAAAABwEAAA8AAAAAAAAAAAAAAAAAcwQAAGRycy9kb3ducmV2LnhtbFBLBQYA&#10;AAAABAAEAPMAAAB9BQAAAAA=&#10;" fillcolor="#ffefff" strokecolor="#fcf">
                <v:textbox style="mso-fit-shape-to-text:t">
                  <w:txbxContent>
                    <w:p w14:paraId="507A7D87"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062E9291" w14:textId="5E9224C8" w:rsidR="007D2283" w:rsidRPr="00AD50F5" w:rsidRDefault="007D2283" w:rsidP="007D2283">
                      <w:pPr>
                        <w:spacing w:before="0" w:after="0"/>
                      </w:pPr>
                      <w:r>
                        <w:t xml:space="preserve">Through this provision we have provided a straightforward process </w:t>
                      </w:r>
                      <w:r w:rsidR="00524E5F">
                        <w:t>for</w:t>
                      </w:r>
                      <w:r>
                        <w:t xml:space="preserve"> a regulated entity </w:t>
                      </w:r>
                      <w:r w:rsidR="00524E5F">
                        <w:t xml:space="preserve">to </w:t>
                      </w:r>
                      <w:r>
                        <w:t xml:space="preserve">follow in the event they wish to have the Secretary to review the suspension of their registry account. </w:t>
                      </w:r>
                    </w:p>
                  </w:txbxContent>
                </v:textbox>
                <w10:wrap type="topAndBottom" anchorx="margin"/>
              </v:shape>
            </w:pict>
          </mc:Fallback>
        </mc:AlternateContent>
      </w:r>
      <w:r w:rsidR="004F176C">
        <w:tab/>
        <w:t>(b)</w:t>
      </w:r>
      <w:r w:rsidR="004F176C">
        <w:tab/>
        <w:t>notify the person of the decision.</w:t>
      </w:r>
    </w:p>
    <w:p w14:paraId="2180F787" w14:textId="7568231B" w:rsidR="004F176C" w:rsidRDefault="004F176C" w:rsidP="00A00994">
      <w:pPr>
        <w:pStyle w:val="paragraph"/>
      </w:pPr>
    </w:p>
    <w:p w14:paraId="6BA4ACBD" w14:textId="77777777" w:rsidR="004F176C" w:rsidRPr="00740CCB" w:rsidRDefault="004F176C" w:rsidP="000A6A73">
      <w:pPr>
        <w:pStyle w:val="ActHead2"/>
        <w:pageBreakBefore/>
      </w:pPr>
      <w:bookmarkStart w:id="24" w:name="_Toc217033523"/>
      <w:bookmarkStart w:id="25" w:name="_Hlk216960534"/>
      <w:r w:rsidRPr="00740CCB">
        <w:rPr>
          <w:rStyle w:val="CharPartNo"/>
        </w:rPr>
        <w:lastRenderedPageBreak/>
        <w:t>Part </w:t>
      </w:r>
      <w:r>
        <w:rPr>
          <w:rStyle w:val="CharPartNo"/>
        </w:rPr>
        <w:t>3</w:t>
      </w:r>
      <w:r>
        <w:t>—Identification of and dealings with units</w:t>
      </w:r>
      <w:bookmarkEnd w:id="24"/>
    </w:p>
    <w:p w14:paraId="2783BF6E" w14:textId="77777777" w:rsidR="004F176C" w:rsidRPr="00740CCB" w:rsidRDefault="004F176C" w:rsidP="000A6A73">
      <w:pPr>
        <w:pStyle w:val="Header"/>
      </w:pPr>
      <w:r w:rsidRPr="00740CCB">
        <w:rPr>
          <w:rStyle w:val="CharDivNo"/>
        </w:rPr>
        <w:t xml:space="preserve"> </w:t>
      </w:r>
      <w:r w:rsidRPr="00740CCB">
        <w:rPr>
          <w:rStyle w:val="CharDivText"/>
        </w:rPr>
        <w:t xml:space="preserve"> </w:t>
      </w:r>
    </w:p>
    <w:p w14:paraId="0453A0AD" w14:textId="77777777" w:rsidR="004F176C" w:rsidRDefault="004F176C" w:rsidP="000A6A73">
      <w:pPr>
        <w:pStyle w:val="ActHead5"/>
      </w:pPr>
      <w:bookmarkStart w:id="26" w:name="_Toc217033524"/>
      <w:r>
        <w:t>3-</w:t>
      </w:r>
      <w:proofErr w:type="gramStart"/>
      <w:r>
        <w:t>1  Identification</w:t>
      </w:r>
      <w:proofErr w:type="gramEnd"/>
      <w:r>
        <w:t xml:space="preserve"> of units</w:t>
      </w:r>
      <w:bookmarkEnd w:id="26"/>
    </w:p>
    <w:bookmarkEnd w:id="25"/>
    <w:p w14:paraId="1747CBCA" w14:textId="77777777" w:rsidR="004F176C" w:rsidRDefault="004F176C" w:rsidP="00E67B6A">
      <w:pPr>
        <w:pStyle w:val="subsection"/>
      </w:pPr>
      <w:r>
        <w:tab/>
        <w:t>(1)</w:t>
      </w:r>
      <w:r>
        <w:tab/>
        <w:t>This section is made for the purpose of section 69 of the Act.</w:t>
      </w:r>
    </w:p>
    <w:p w14:paraId="3861CE0A" w14:textId="77777777" w:rsidR="004F176C" w:rsidRDefault="004F176C" w:rsidP="00E67B6A">
      <w:pPr>
        <w:pStyle w:val="subsection"/>
      </w:pPr>
      <w:r>
        <w:tab/>
        <w:t>(2)</w:t>
      </w:r>
      <w:r>
        <w:tab/>
        <w:t>If th</w:t>
      </w:r>
      <w:r w:rsidRPr="00E67B6A">
        <w:t>e Secretary issues a unit to a person</w:t>
      </w:r>
      <w:r>
        <w:t xml:space="preserve"> </w:t>
      </w:r>
      <w:r w:rsidRPr="00E67B6A">
        <w:t>by</w:t>
      </w:r>
      <w:r>
        <w:t xml:space="preserve"> </w:t>
      </w:r>
      <w:r w:rsidRPr="00E67B6A">
        <w:t>making an entry for the unit in the person’s registry account</w:t>
      </w:r>
      <w:r>
        <w:t>, the Secretary must include with the entry:</w:t>
      </w:r>
    </w:p>
    <w:p w14:paraId="1B2A1E51" w14:textId="77777777" w:rsidR="004F176C" w:rsidRDefault="004F176C" w:rsidP="00164F3D">
      <w:pPr>
        <w:pStyle w:val="paragraph"/>
      </w:pPr>
      <w:r>
        <w:tab/>
        <w:t>(a</w:t>
      </w:r>
      <w:r w:rsidRPr="008407C5">
        <w:t>)</w:t>
      </w:r>
      <w:r w:rsidRPr="008407C5">
        <w:tab/>
      </w:r>
      <w:r w:rsidRPr="00D14F5F">
        <w:t>a unique identifier</w:t>
      </w:r>
      <w:r w:rsidRPr="008407C5">
        <w:t xml:space="preserve"> of the unit; and</w:t>
      </w:r>
    </w:p>
    <w:p w14:paraId="39D9C43F" w14:textId="77777777" w:rsidR="004F176C" w:rsidRDefault="004F176C" w:rsidP="00164F3D">
      <w:pPr>
        <w:pStyle w:val="paragraph"/>
      </w:pPr>
      <w:r>
        <w:tab/>
        <w:t>(b)</w:t>
      </w:r>
      <w:r>
        <w:tab/>
        <w:t>the day on which the unit was issued; and</w:t>
      </w:r>
    </w:p>
    <w:p w14:paraId="724A6EEA" w14:textId="0EC816CC" w:rsidR="004F176C" w:rsidRDefault="007D2283" w:rsidP="00164F3D">
      <w:pPr>
        <w:pStyle w:val="paragraph"/>
      </w:pPr>
      <w:r>
        <w:rPr>
          <w:noProof/>
        </w:rPr>
        <mc:AlternateContent>
          <mc:Choice Requires="wps">
            <w:drawing>
              <wp:anchor distT="45720" distB="45720" distL="114300" distR="114300" simplePos="0" relativeHeight="251677696" behindDoc="0" locked="0" layoutInCell="1" allowOverlap="1" wp14:anchorId="03F949DA" wp14:editId="00BE17D8">
                <wp:simplePos x="0" y="0"/>
                <wp:positionH relativeFrom="margin">
                  <wp:align>center</wp:align>
                </wp:positionH>
                <wp:positionV relativeFrom="paragraph">
                  <wp:posOffset>554355</wp:posOffset>
                </wp:positionV>
                <wp:extent cx="6086475" cy="1404620"/>
                <wp:effectExtent l="0" t="0" r="28575" b="17780"/>
                <wp:wrapTopAndBottom/>
                <wp:docPr id="1883128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solidFill>
                            <a:srgbClr val="FFCCFF"/>
                          </a:solidFill>
                          <a:miter lim="800000"/>
                          <a:headEnd/>
                          <a:tailEnd/>
                        </a:ln>
                      </wps:spPr>
                      <wps:txbx>
                        <w:txbxContent>
                          <w:p w14:paraId="512A4F81"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5F38F58F" w14:textId="235CBB9F" w:rsidR="007D2283" w:rsidRPr="00AD50F5" w:rsidRDefault="007D2283" w:rsidP="007D2283">
                            <w:pPr>
                              <w:spacing w:before="0" w:after="0"/>
                            </w:pPr>
                            <w:r w:rsidRPr="00A01C90">
                              <w:t>This</w:t>
                            </w:r>
                            <w:r>
                              <w:t xml:space="preserve"> </w:t>
                            </w:r>
                            <w:r w:rsidRPr="00A01C90">
                              <w:t xml:space="preserve">provision </w:t>
                            </w:r>
                            <w:r w:rsidR="009363F7">
                              <w:t>sets out</w:t>
                            </w:r>
                            <w:r w:rsidRPr="00A01C90">
                              <w:t xml:space="preserve"> the basic requirements </w:t>
                            </w:r>
                            <w:r>
                              <w:t xml:space="preserve">for the Registry to distinguish units, including the attribution of a ‘unique identifier’ for each unit and the day on which it is generated and extinguished. This will </w:t>
                            </w:r>
                            <w:r w:rsidR="00524E5F">
                              <w:t>help</w:t>
                            </w:r>
                            <w:r>
                              <w:t xml:space="preserve"> ensure the account-holder is aware of the expiry date of each</w:t>
                            </w:r>
                            <w:r w:rsidR="005936F2">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F949DA" id="_x0000_s1035" type="#_x0000_t202" style="position:absolute;left:0;text-align:left;margin-left:0;margin-top:43.65pt;width:479.25pt;height:110.6pt;z-index:2516776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UGQIAACcEAAAOAAAAZHJzL2Uyb0RvYy54bWysk9Fu2yAUhu8n7R0Q94vtyElTK07VpfU0&#10;qesmdXsAjHGMhjkMSOzs6XfAaRp10y6m+QKBD/yc852f9c3YK3IQ1knQJc1mKSVCc2ik3pX029fq&#10;3YoS55lumAItSnoUjt5s3r5ZD6YQc+hANcISFNGuGExJO+9NkSSOd6JnbgZGaAy2YHvmcWl3SWPZ&#10;gOq9SuZpukwGsI2xwIVz+PduCtJN1G9bwf3ntnXCE1VSzM3H0caxDmOyWbNiZ5npJD+lwf4hi55J&#10;jZeepe6YZ2Rv5W9SveQWHLR+xqFPoG0lF7EGrCZLX1Xz1DEjYi0Ix5kzJvf/ZPnj4cl8scSP72HE&#10;BsYinHkA/t0RDduO6Z24tRaGTrAGL84CsmQwrjgdDahd4YJIPXyCBpvM9h6i0NjaPlDBOgmqYwOO&#10;Z+hi9ITjz2W6WuZXC0o4xrI8zZfz2JaEFc/HjXX+g4CehElJLXY1yrPDg/MhHVY8bwm3OVCyqaRS&#10;cWF39VZZcmDogKq6r6oqVvBqm9JkKOn1Yr6YCPxFYrv9s0QvPVpZyb6kqzR8k7kCt3vdRKN5JtU0&#10;x5SVPoEM7CaKfqxHIhtMJJwNXGtojkjWwuRcfGk46cD+pGRA15bU/dgzKyhRHzV25zrL82DzuMgX&#10;V4iS2MtIfRlhmqNUST0l03Tr49OI3MwtdrGSke9LJqeU0Y0R++nlBLtfruOul/e9+QUAAP//AwBQ&#10;SwMEFAAGAAgAAAAhAH06yvHcAAAABwEAAA8AAABkcnMvZG93bnJldi54bWxMjztPw0AQhHsk/sNp&#10;kejIGULAMV5HAZEmXQJS2rNvsR3uYfnOj/x7lgq6Hc1o5tt8M1sjRupD6x3C/SIBQa7yunU1wufH&#10;7i4FEaJyWhnvCOFCATbF9VWuMu0nd6DxGGvBJS5kCqGJscukDFVDVoWF78ix9+V7qyLLvpa6VxOX&#10;WyMfkuRJWtU6XmhUR28NVd/HwSLsL9shncb3uZxfjbd7dd49ns6Itzfz9gVEpDn+heEXn9GhYKbS&#10;D04HYRD4kYiQPi9BsLtepSsQJcIy4UMWufzPX/wAAAD//wMAUEsBAi0AFAAGAAgAAAAhALaDOJL+&#10;AAAA4QEAABMAAAAAAAAAAAAAAAAAAAAAAFtDb250ZW50X1R5cGVzXS54bWxQSwECLQAUAAYACAAA&#10;ACEAOP0h/9YAAACUAQAACwAAAAAAAAAAAAAAAAAvAQAAX3JlbHMvLnJlbHNQSwECLQAUAAYACAAA&#10;ACEAxd5vlBkCAAAnBAAADgAAAAAAAAAAAAAAAAAuAgAAZHJzL2Uyb0RvYy54bWxQSwECLQAUAAYA&#10;CAAAACEAfTrK8dwAAAAHAQAADwAAAAAAAAAAAAAAAABzBAAAZHJzL2Rvd25yZXYueG1sUEsFBgAA&#10;AAAEAAQA8wAAAHwFAAAAAA==&#10;" fillcolor="#ffefff" strokecolor="#fcf">
                <v:textbox style="mso-fit-shape-to-text:t">
                  <w:txbxContent>
                    <w:p w14:paraId="512A4F81"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5F38F58F" w14:textId="235CBB9F" w:rsidR="007D2283" w:rsidRPr="00AD50F5" w:rsidRDefault="007D2283" w:rsidP="007D2283">
                      <w:pPr>
                        <w:spacing w:before="0" w:after="0"/>
                      </w:pPr>
                      <w:r w:rsidRPr="00A01C90">
                        <w:t>This</w:t>
                      </w:r>
                      <w:r>
                        <w:t xml:space="preserve"> </w:t>
                      </w:r>
                      <w:r w:rsidRPr="00A01C90">
                        <w:t xml:space="preserve">provision </w:t>
                      </w:r>
                      <w:r w:rsidR="009363F7">
                        <w:t>sets out</w:t>
                      </w:r>
                      <w:r w:rsidRPr="00A01C90">
                        <w:t xml:space="preserve"> the basic requirements </w:t>
                      </w:r>
                      <w:r>
                        <w:t xml:space="preserve">for the Registry to distinguish units, including the attribution of a ‘unique identifier’ for each unit and the day on which it is generated and extinguished. This will </w:t>
                      </w:r>
                      <w:r w:rsidR="00524E5F">
                        <w:t>help</w:t>
                      </w:r>
                      <w:r>
                        <w:t xml:space="preserve"> ensure the account-holder is aware of the expiry date of each</w:t>
                      </w:r>
                      <w:r w:rsidR="005936F2">
                        <w:t>.</w:t>
                      </w:r>
                    </w:p>
                  </w:txbxContent>
                </v:textbox>
                <w10:wrap type="topAndBottom" anchorx="margin"/>
              </v:shape>
            </w:pict>
          </mc:Fallback>
        </mc:AlternateContent>
      </w:r>
      <w:r w:rsidR="004F176C">
        <w:tab/>
        <w:t xml:space="preserve">(c) </w:t>
      </w:r>
      <w:r w:rsidR="004F176C">
        <w:tab/>
        <w:t>the day on which the unit will be extinguished under section 44 of the Act, if not extinguished earlier.</w:t>
      </w:r>
    </w:p>
    <w:p w14:paraId="1A879FB9" w14:textId="0B95D990" w:rsidR="007D2283" w:rsidRPr="00E67B6A" w:rsidRDefault="007D2283" w:rsidP="00164F3D">
      <w:pPr>
        <w:pStyle w:val="paragraph"/>
      </w:pPr>
    </w:p>
    <w:p w14:paraId="2C8DF288" w14:textId="77777777" w:rsidR="004F176C" w:rsidRDefault="004F176C" w:rsidP="00164F3D">
      <w:pPr>
        <w:pStyle w:val="ActHead5"/>
      </w:pPr>
      <w:bookmarkStart w:id="27" w:name="_Toc217033525"/>
      <w:bookmarkStart w:id="28" w:name="_Hlk216960557"/>
      <w:r>
        <w:t>3-</w:t>
      </w:r>
      <w:proofErr w:type="gramStart"/>
      <w:r>
        <w:t>2  Requesting</w:t>
      </w:r>
      <w:proofErr w:type="gramEnd"/>
      <w:r>
        <w:t xml:space="preserve"> the Secretary to extinguish or transfer units</w:t>
      </w:r>
      <w:bookmarkEnd w:id="27"/>
    </w:p>
    <w:bookmarkEnd w:id="28"/>
    <w:p w14:paraId="5C9E180E" w14:textId="77777777" w:rsidR="004F176C" w:rsidRDefault="004F176C" w:rsidP="00982B49">
      <w:pPr>
        <w:pStyle w:val="subsection"/>
      </w:pPr>
      <w:r>
        <w:tab/>
        <w:t>(1)</w:t>
      </w:r>
      <w:r>
        <w:tab/>
        <w:t xml:space="preserve"> This section is made for the purposes of the following provisions of the Act:</w:t>
      </w:r>
    </w:p>
    <w:p w14:paraId="380DCA52" w14:textId="77777777" w:rsidR="004F176C" w:rsidRDefault="004F176C" w:rsidP="0022370A">
      <w:pPr>
        <w:pStyle w:val="paragraph"/>
      </w:pPr>
      <w:r>
        <w:tab/>
        <w:t>(a)</w:t>
      </w:r>
      <w:r>
        <w:tab/>
        <w:t>paragraph 42(2)(c</w:t>
      </w:r>
      <w:proofErr w:type="gramStart"/>
      <w:r>
        <w:t>);</w:t>
      </w:r>
      <w:proofErr w:type="gramEnd"/>
    </w:p>
    <w:p w14:paraId="04178196" w14:textId="77777777" w:rsidR="004F176C" w:rsidRPr="00D14F5F" w:rsidRDefault="004F176C" w:rsidP="0022370A">
      <w:pPr>
        <w:pStyle w:val="paragraph"/>
      </w:pPr>
      <w:r>
        <w:tab/>
        <w:t>(b)</w:t>
      </w:r>
      <w:r>
        <w:tab/>
      </w:r>
      <w:r w:rsidRPr="00D14F5F">
        <w:t xml:space="preserve">subsection </w:t>
      </w:r>
      <w:proofErr w:type="gramStart"/>
      <w:r w:rsidRPr="00D14F5F">
        <w:t>43(2);</w:t>
      </w:r>
      <w:proofErr w:type="gramEnd"/>
    </w:p>
    <w:p w14:paraId="14D30A26" w14:textId="77777777" w:rsidR="004F176C" w:rsidRPr="00D14F5F" w:rsidRDefault="004F176C" w:rsidP="0022370A">
      <w:pPr>
        <w:pStyle w:val="paragraph"/>
      </w:pPr>
      <w:r w:rsidRPr="00D14F5F">
        <w:tab/>
        <w:t>(c)</w:t>
      </w:r>
      <w:r w:rsidRPr="00D14F5F">
        <w:tab/>
        <w:t>subsection 45(2).</w:t>
      </w:r>
    </w:p>
    <w:p w14:paraId="7F38FF2F" w14:textId="77777777" w:rsidR="004F176C" w:rsidRPr="00D14F5F" w:rsidRDefault="004F176C" w:rsidP="0022370A">
      <w:pPr>
        <w:pStyle w:val="subsection"/>
      </w:pPr>
      <w:r w:rsidRPr="00D14F5F">
        <w:tab/>
        <w:t>(2)</w:t>
      </w:r>
      <w:r w:rsidRPr="00D14F5F">
        <w:tab/>
        <w:t>A request to extinguish or transfer one or more units held in a person’s registry account must include the following information:</w:t>
      </w:r>
    </w:p>
    <w:p w14:paraId="48A2B4CC" w14:textId="77777777" w:rsidR="004F176C" w:rsidRPr="00D14F5F" w:rsidRDefault="004F176C" w:rsidP="008407C5">
      <w:pPr>
        <w:pStyle w:val="paragraph"/>
      </w:pPr>
      <w:r w:rsidRPr="00D14F5F">
        <w:tab/>
        <w:t>(a)</w:t>
      </w:r>
      <w:r w:rsidRPr="00D14F5F">
        <w:tab/>
        <w:t xml:space="preserve">the unique identifier of the </w:t>
      </w:r>
      <w:proofErr w:type="gramStart"/>
      <w:r w:rsidRPr="00D14F5F">
        <w:t>units;</w:t>
      </w:r>
      <w:proofErr w:type="gramEnd"/>
    </w:p>
    <w:p w14:paraId="24FEC05E" w14:textId="77777777" w:rsidR="004F176C" w:rsidRPr="00D14F5F" w:rsidRDefault="004F176C" w:rsidP="008407C5">
      <w:pPr>
        <w:pStyle w:val="paragraph"/>
      </w:pPr>
      <w:r w:rsidRPr="00D14F5F">
        <w:t xml:space="preserve">                       (b) the holding account details of the receiver (if any)</w:t>
      </w:r>
    </w:p>
    <w:p w14:paraId="5C2689D9" w14:textId="7B64EDA9" w:rsidR="004F176C" w:rsidRDefault="004F176C" w:rsidP="008407C5">
      <w:pPr>
        <w:pStyle w:val="paragraph"/>
      </w:pPr>
      <w:r w:rsidRPr="00D14F5F">
        <w:t xml:space="preserve">                       (c) a declaration by an </w:t>
      </w:r>
      <w:r w:rsidR="00A72910">
        <w:t>A</w:t>
      </w:r>
      <w:r w:rsidRPr="00D14F5F">
        <w:t xml:space="preserve">uthorised </w:t>
      </w:r>
      <w:r w:rsidR="00A72910">
        <w:t>R</w:t>
      </w:r>
      <w:r w:rsidRPr="00D14F5F">
        <w:t>epresentative</w:t>
      </w:r>
      <w:r>
        <w:t xml:space="preserve"> of the person who has been granted permission to approve transactions</w:t>
      </w:r>
    </w:p>
    <w:p w14:paraId="525A893C" w14:textId="3049183E" w:rsidR="007D2283" w:rsidRDefault="007D2283" w:rsidP="008407C5">
      <w:pPr>
        <w:pStyle w:val="paragraph"/>
      </w:pPr>
      <w:r>
        <w:rPr>
          <w:noProof/>
        </w:rPr>
        <mc:AlternateContent>
          <mc:Choice Requires="wps">
            <w:drawing>
              <wp:anchor distT="45720" distB="45720" distL="114300" distR="114300" simplePos="0" relativeHeight="251679744" behindDoc="0" locked="0" layoutInCell="1" allowOverlap="1" wp14:anchorId="396F29FD" wp14:editId="467CD92E">
                <wp:simplePos x="0" y="0"/>
                <wp:positionH relativeFrom="margin">
                  <wp:align>center</wp:align>
                </wp:positionH>
                <wp:positionV relativeFrom="paragraph">
                  <wp:posOffset>416560</wp:posOffset>
                </wp:positionV>
                <wp:extent cx="6086475" cy="1404620"/>
                <wp:effectExtent l="0" t="0" r="28575" b="17780"/>
                <wp:wrapTopAndBottom/>
                <wp:docPr id="285864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solidFill>
                            <a:srgbClr val="FFCCFF"/>
                          </a:solidFill>
                          <a:miter lim="800000"/>
                          <a:headEnd/>
                          <a:tailEnd/>
                        </a:ln>
                      </wps:spPr>
                      <wps:txbx>
                        <w:txbxContent>
                          <w:p w14:paraId="1070AE98"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4DE6A8E7" w14:textId="3EFFF1E8" w:rsidR="007D2283" w:rsidRPr="00AD50F5" w:rsidRDefault="007D2283" w:rsidP="007D2283">
                            <w:pPr>
                              <w:spacing w:before="0" w:after="0"/>
                            </w:pPr>
                            <w:r>
                              <w:t xml:space="preserve">This provision outlines the information required for the Secretary to extinguish or transfer units, which include the units to be actioned, the account of the receiver (in the event of a transfer), and a declaration by an </w:t>
                            </w:r>
                            <w:r w:rsidR="00A72910">
                              <w:t>A</w:t>
                            </w:r>
                            <w:r>
                              <w:t xml:space="preserve">uthorised </w:t>
                            </w:r>
                            <w:r w:rsidR="00A72910">
                              <w:t>R</w:t>
                            </w:r>
                            <w:r>
                              <w:t>epresentative of the entity authorising the action</w:t>
                            </w:r>
                            <w:r w:rsidR="005936F2">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6F29FD" id="_x0000_s1036" type="#_x0000_t202" style="position:absolute;left:0;text-align:left;margin-left:0;margin-top:32.8pt;width:479.25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rIGQIAACgEAAAOAAAAZHJzL2Uyb0RvYy54bWysk9Fu2yAUhu8n7R0Q94vtyElTK07VpfU0&#10;qesmdXsAjHGMhjkMSOzs6XfAaRp10y6m+QKBD/yc852f9c3YK3IQ1knQJc1mKSVCc2ik3pX029fq&#10;3YoS55lumAItSnoUjt5s3r5ZD6YQc+hANcISFNGuGExJO+9NkSSOd6JnbgZGaAy2YHvmcWl3SWPZ&#10;gOq9SuZpukwGsI2xwIVz+PduCtJN1G9bwf3ntnXCE1VSzM3H0caxDmOyWbNiZ5npJD+lwf4hi55J&#10;jZeepe6YZ2Rv5W9SveQWHLR+xqFPoG0lF7EGrCZLX1Xz1DEjYi0Ix5kzJvf/ZPnj4cl8scSP72HE&#10;BsYinHkA/t0RDduO6Z24tRaGTrAGL84CsmQwrjgdDahd4YJIPXyCBpvM9h6i0NjaPlDBOgmqYwOO&#10;Z+hi9ITjz2W6WuZXC0o4xrI8zZfz2JaEFc/HjXX+g4CehElJLXY1yrPDg/MhHVY8bwm3OVCyqaRS&#10;cWF39VZZcmDogKq6r6oqVvBqm9JkKOn1Yr6YCPxFYrv9s0QvPVpZyb6kqzR8k7kCt3vdRKN5JtU0&#10;x5SVPoEM7CaKfqxHIhvkEA8HsDU0R0RrYbIuPjWcdGB/UjKgbUvqfuyZFZSojxrbc53lefB5XOSL&#10;K2RJ7GWkvowwzVGqpJ6Sabr18W1EcOYW21jJCPglk1POaMfI/fR0gt8v13HXywPf/AIAAP//AwBQ&#10;SwMEFAAGAAgAAAAhAIpYnKbbAAAABwEAAA8AAABkcnMvZG93bnJldi54bWxMjzFPwzAUhHck/oP1&#10;kNioQ0UiE/JSFUSXbhQkVic2SYr9HMVO4v57zATj6U5331W7aA1b9OQHRwj3mwyYptapgTqEj/fD&#10;nQDmgyQljSONcNEedvX1VSVL5VZ608spdCyVkC8lQh/CWHLu215b6Tdu1JS8LzdZGZKcOq4muaZy&#10;a/g2ywpu5UBpoZejful1+32aLcLxsp/FurzGJj4bZ4/yfHj4PCPe3sT9E7CgY/gLwy9+Qoc6MTVu&#10;JuWZQUhHAkKRF8CS+5iLHFiDsBWFAF5X/D9//QMAAP//AwBQSwECLQAUAAYACAAAACEAtoM4kv4A&#10;AADhAQAAEwAAAAAAAAAAAAAAAAAAAAAAW0NvbnRlbnRfVHlwZXNdLnhtbFBLAQItABQABgAIAAAA&#10;IQA4/SH/1gAAAJQBAAALAAAAAAAAAAAAAAAAAC8BAABfcmVscy8ucmVsc1BLAQItABQABgAIAAAA&#10;IQDhw7rIGQIAACgEAAAOAAAAAAAAAAAAAAAAAC4CAABkcnMvZTJvRG9jLnhtbFBLAQItABQABgAI&#10;AAAAIQCKWJym2wAAAAcBAAAPAAAAAAAAAAAAAAAAAHMEAABkcnMvZG93bnJldi54bWxQSwUGAAAA&#10;AAQABADzAAAAewUAAAAA&#10;" fillcolor="#ffefff" strokecolor="#fcf">
                <v:textbox style="mso-fit-shape-to-text:t">
                  <w:txbxContent>
                    <w:p w14:paraId="1070AE98"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4DE6A8E7" w14:textId="3EFFF1E8" w:rsidR="007D2283" w:rsidRPr="00AD50F5" w:rsidRDefault="007D2283" w:rsidP="007D2283">
                      <w:pPr>
                        <w:spacing w:before="0" w:after="0"/>
                      </w:pPr>
                      <w:r>
                        <w:t xml:space="preserve">This provision outlines the information required for the Secretary to extinguish or transfer units, which include the units to be actioned, the account of the receiver (in the event of a transfer), and a declaration by an </w:t>
                      </w:r>
                      <w:r w:rsidR="00A72910">
                        <w:t>A</w:t>
                      </w:r>
                      <w:r>
                        <w:t xml:space="preserve">uthorised </w:t>
                      </w:r>
                      <w:r w:rsidR="00A72910">
                        <w:t>R</w:t>
                      </w:r>
                      <w:r>
                        <w:t>epresentative of the entity authorising the action</w:t>
                      </w:r>
                      <w:r w:rsidR="005936F2">
                        <w:t>.</w:t>
                      </w:r>
                    </w:p>
                  </w:txbxContent>
                </v:textbox>
                <w10:wrap type="topAndBottom" anchorx="margin"/>
              </v:shape>
            </w:pict>
          </mc:Fallback>
        </mc:AlternateContent>
      </w:r>
    </w:p>
    <w:p w14:paraId="4D833069" w14:textId="77777777" w:rsidR="004F176C" w:rsidRPr="00246917" w:rsidRDefault="004F176C" w:rsidP="008407C5">
      <w:pPr>
        <w:pStyle w:val="paragraph"/>
      </w:pPr>
    </w:p>
    <w:p w14:paraId="3CE4F92C" w14:textId="77777777" w:rsidR="004F176C" w:rsidRDefault="004F176C" w:rsidP="00A84EE1">
      <w:pPr>
        <w:pStyle w:val="ActHead5"/>
      </w:pPr>
      <w:bookmarkStart w:id="29" w:name="_Toc217033526"/>
      <w:bookmarkStart w:id="30" w:name="_Hlk216960570"/>
      <w:r>
        <w:t>3-</w:t>
      </w:r>
      <w:proofErr w:type="gramStart"/>
      <w:r>
        <w:t>3  Requesting</w:t>
      </w:r>
      <w:proofErr w:type="gramEnd"/>
      <w:r>
        <w:t xml:space="preserve"> </w:t>
      </w:r>
      <w:r w:rsidRPr="00A84EE1">
        <w:t>the Secretary to cease</w:t>
      </w:r>
      <w:r>
        <w:t xml:space="preserve"> to </w:t>
      </w:r>
      <w:r w:rsidRPr="00A84EE1">
        <w:t xml:space="preserve">refuse to </w:t>
      </w:r>
      <w:proofErr w:type="gramStart"/>
      <w:r w:rsidRPr="00A84EE1">
        <w:t xml:space="preserve">take </w:t>
      </w:r>
      <w:r>
        <w:t>action</w:t>
      </w:r>
      <w:bookmarkEnd w:id="29"/>
      <w:proofErr w:type="gramEnd"/>
    </w:p>
    <w:bookmarkEnd w:id="30"/>
    <w:p w14:paraId="3737DC56" w14:textId="77777777" w:rsidR="004F176C" w:rsidRDefault="004F176C" w:rsidP="003C6CC6">
      <w:pPr>
        <w:pStyle w:val="subsection"/>
      </w:pPr>
      <w:r>
        <w:tab/>
        <w:t>(1)</w:t>
      </w:r>
      <w:r>
        <w:tab/>
        <w:t>This section is made for the purposes paragraph 46(5)(b) of the Act.</w:t>
      </w:r>
    </w:p>
    <w:p w14:paraId="750C906D" w14:textId="77777777" w:rsidR="004F176C" w:rsidRDefault="004F176C" w:rsidP="00A84EE1">
      <w:pPr>
        <w:pStyle w:val="subsection"/>
      </w:pPr>
      <w:r>
        <w:tab/>
        <w:t>(2)</w:t>
      </w:r>
      <w:r>
        <w:tab/>
        <w:t xml:space="preserve">A request to the </w:t>
      </w:r>
      <w:r w:rsidRPr="00A84EE1">
        <w:t>Secretary to cease</w:t>
      </w:r>
      <w:r>
        <w:t xml:space="preserve"> to</w:t>
      </w:r>
      <w:r w:rsidRPr="00A84EE1">
        <w:t xml:space="preserve"> refuse to take </w:t>
      </w:r>
      <w:r>
        <w:t xml:space="preserve">an </w:t>
      </w:r>
      <w:r w:rsidRPr="00A84EE1">
        <w:t>action</w:t>
      </w:r>
      <w:r>
        <w:t xml:space="preserve"> must include the following information:</w:t>
      </w:r>
    </w:p>
    <w:p w14:paraId="7E0DA6D8" w14:textId="77777777" w:rsidR="004F176C" w:rsidRDefault="004F176C" w:rsidP="003C6CC6">
      <w:pPr>
        <w:pStyle w:val="paragraph"/>
      </w:pPr>
      <w:r>
        <w:lastRenderedPageBreak/>
        <w:tab/>
        <w:t>(a)</w:t>
      </w:r>
      <w:r>
        <w:tab/>
        <w:t xml:space="preserve">the unique identifier numbers of the units </w:t>
      </w:r>
      <w:proofErr w:type="gramStart"/>
      <w:r>
        <w:t>involved;</w:t>
      </w:r>
      <w:proofErr w:type="gramEnd"/>
    </w:p>
    <w:p w14:paraId="6CC6B968" w14:textId="77777777" w:rsidR="004F176C" w:rsidRDefault="004F176C" w:rsidP="003C6CC6">
      <w:pPr>
        <w:pStyle w:val="paragraph"/>
      </w:pPr>
      <w:r>
        <w:tab/>
        <w:t>(b)</w:t>
      </w:r>
      <w:r>
        <w:tab/>
        <w:t>the action the person is requesting the Secretary to take; and</w:t>
      </w:r>
    </w:p>
    <w:p w14:paraId="1EC3BE40" w14:textId="77777777" w:rsidR="004F176C" w:rsidRDefault="004F176C" w:rsidP="00175A07">
      <w:pPr>
        <w:pStyle w:val="paragraph"/>
      </w:pPr>
      <w:r>
        <w:tab/>
        <w:t>(c)</w:t>
      </w:r>
      <w:r>
        <w:tab/>
        <w:t xml:space="preserve">if the action is the transfer of units to another registry account—the </w:t>
      </w:r>
      <w:proofErr w:type="gramStart"/>
      <w:r>
        <w:t>account-holder</w:t>
      </w:r>
      <w:proofErr w:type="gramEnd"/>
      <w:r>
        <w:t xml:space="preserve"> of the other account.</w:t>
      </w:r>
    </w:p>
    <w:p w14:paraId="56664D47" w14:textId="3A0C23F5" w:rsidR="004F176C" w:rsidRDefault="004F176C" w:rsidP="002500E0">
      <w:pPr>
        <w:pStyle w:val="notemargin"/>
      </w:pPr>
      <w:r>
        <w:tab/>
        <w:t>Note:</w:t>
      </w:r>
      <w:r>
        <w:tab/>
        <w:t>The request must also set out the reasons for the request (see paragraph 46(5)(c) of the Act).</w:t>
      </w:r>
    </w:p>
    <w:p w14:paraId="7D54B2CF" w14:textId="7ECC3136" w:rsidR="007D2283" w:rsidRDefault="007D2283" w:rsidP="002500E0">
      <w:pPr>
        <w:pStyle w:val="notemargin"/>
      </w:pPr>
      <w:r>
        <w:rPr>
          <w:noProof/>
        </w:rPr>
        <mc:AlternateContent>
          <mc:Choice Requires="wps">
            <w:drawing>
              <wp:anchor distT="45720" distB="45720" distL="114300" distR="114300" simplePos="0" relativeHeight="251681792" behindDoc="0" locked="0" layoutInCell="1" allowOverlap="1" wp14:anchorId="7F051199" wp14:editId="4E121CF9">
                <wp:simplePos x="0" y="0"/>
                <wp:positionH relativeFrom="margin">
                  <wp:align>center</wp:align>
                </wp:positionH>
                <wp:positionV relativeFrom="paragraph">
                  <wp:posOffset>254635</wp:posOffset>
                </wp:positionV>
                <wp:extent cx="6086475" cy="1404620"/>
                <wp:effectExtent l="0" t="0" r="28575" b="17780"/>
                <wp:wrapTopAndBottom/>
                <wp:docPr id="971401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solidFill>
                            <a:srgbClr val="FFCCFF"/>
                          </a:solidFill>
                          <a:miter lim="800000"/>
                          <a:headEnd/>
                          <a:tailEnd/>
                        </a:ln>
                      </wps:spPr>
                      <wps:txbx>
                        <w:txbxContent>
                          <w:p w14:paraId="66C7E99B"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1E59D3D3" w14:textId="54878B30" w:rsidR="007D2283" w:rsidRPr="00AD50F5" w:rsidRDefault="007D2283" w:rsidP="007D2283">
                            <w:pPr>
                              <w:keepNext/>
                            </w:pPr>
                            <w:r>
                              <w:t xml:space="preserve">In the event where the Secretary deems it prudent to refuse to take action under section 46 of the </w:t>
                            </w:r>
                            <w:r>
                              <w:rPr>
                                <w:i/>
                                <w:iCs/>
                              </w:rPr>
                              <w:t xml:space="preserve">NVES </w:t>
                            </w:r>
                            <w:r w:rsidRPr="00665CB6">
                              <w:t>Act</w:t>
                            </w:r>
                            <w:r w:rsidR="00524E5F" w:rsidRPr="00665CB6">
                              <w:t xml:space="preserve"> to refuse to extinguish or transfer units</w:t>
                            </w:r>
                            <w:r w:rsidRPr="00665CB6">
                              <w:t xml:space="preserve">, </w:t>
                            </w:r>
                            <w:r w:rsidRPr="00524E5F">
                              <w:t>persons</w:t>
                            </w:r>
                            <w:r>
                              <w:t xml:space="preserve"> can request the Secretary to cease the refusal to take action. This provision sets out the information required in such a request.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051199" id="_x0000_s1037" type="#_x0000_t202" style="position:absolute;left:0;text-align:left;margin-left:0;margin-top:20.05pt;width:479.25pt;height:110.6pt;z-index:2516817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Q+GQIAACgEAAAOAAAAZHJzL2Uyb0RvYy54bWysk9Fu2yAUhu8n7R0Q94vtyElTK07VpfU0&#10;qesmdXsAjHGMhjkMSOzs6XfAaRp10y6m+QKBD/yc852f9c3YK3IQ1knQJc1mKSVCc2ik3pX029fq&#10;3YoS55lumAItSnoUjt5s3r5ZD6YQc+hANcISFNGuGExJO+9NkSSOd6JnbgZGaAy2YHvmcWl3SWPZ&#10;gOq9SuZpukwGsI2xwIVz+PduCtJN1G9bwf3ntnXCE1VSzM3H0caxDmOyWbNiZ5npJD+lwf4hi55J&#10;jZeepe6YZ2Rv5W9SveQWHLR+xqFPoG0lF7EGrCZLX1Xz1DEjYi0Ix5kzJvf/ZPnj4cl8scSP72HE&#10;BsYinHkA/t0RDduO6Z24tRaGTrAGL84CsmQwrjgdDahd4YJIPXyCBpvM9h6i0NjaPlDBOgmqYwOO&#10;Z+hi9ITjz2W6WuZXC0o4xrI8zZfz2JaEFc/HjXX+g4CehElJLXY1yrPDg/MhHVY8bwm3OVCyqaRS&#10;cWF39VZZcmDogKq6r6oqVvBqm9JkKOn1Yr6YCPxFYrv9s0QvPVpZyb6kqzR8k7kCt3vdRKN5JtU0&#10;x5SVPoEM7CaKfqxHIhvkEDEHsDU0R0RrYbIuPjWcdGB/UjKgbUvqfuyZFZSojxrbc53lefB5XOSL&#10;K2RJ7GWkvowwzVGqpJ6Sabr18W1EcOYW21jJCPglk1POaMfI/fR0gt8v13HXywPf/AIAAP//AwBQ&#10;SwMEFAAGAAgAAAAhAKEX+EHdAAAABwEAAA8AAABkcnMvZG93bnJldi54bWxMj81OwzAQhO9IvIO1&#10;SNyok9JWIc2mKoheeqMgcXXibZLinyh2EvftMSd6HM1o5ptiF7RiEw2uswYhXSTAyNRWdqZB+Po8&#10;PGXAnBdGCmUNIVzJwa68vytELu1sPmg6+YbFEuNygdB63+ecu7olLdzC9mSid7aDFj7KoeFyEHMs&#10;14ovk2TDtehMXGhFT28t1T+nUSMcr/sxm6f3UIVXZfVRXA6r7wvi40PYb4F5Cv4/DH/4ER3KyFTZ&#10;0UjHFEI84hFWSQosui/rbA2sQlhu0mfgZcFv+ctfAAAA//8DAFBLAQItABQABgAIAAAAIQC2gziS&#10;/gAAAOEBAAATAAAAAAAAAAAAAAAAAAAAAABbQ29udGVudF9UeXBlc10ueG1sUEsBAi0AFAAGAAgA&#10;AAAhADj9If/WAAAAlAEAAAsAAAAAAAAAAAAAAAAALwEAAF9yZWxzLy5yZWxzUEsBAi0AFAAGAAgA&#10;AAAhADN01D4ZAgAAKAQAAA4AAAAAAAAAAAAAAAAALgIAAGRycy9lMm9Eb2MueG1sUEsBAi0AFAAG&#10;AAgAAAAhAKEX+EHdAAAABwEAAA8AAAAAAAAAAAAAAAAAcwQAAGRycy9kb3ducmV2LnhtbFBLBQYA&#10;AAAABAAEAPMAAAB9BQAAAAA=&#10;" fillcolor="#ffefff" strokecolor="#fcf">
                <v:textbox style="mso-fit-shape-to-text:t">
                  <w:txbxContent>
                    <w:p w14:paraId="66C7E99B"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1E59D3D3" w14:textId="54878B30" w:rsidR="007D2283" w:rsidRPr="00AD50F5" w:rsidRDefault="007D2283" w:rsidP="007D2283">
                      <w:pPr>
                        <w:keepNext/>
                      </w:pPr>
                      <w:r>
                        <w:t xml:space="preserve">In the event where the Secretary deems it prudent to refuse to take action under section 46 of the </w:t>
                      </w:r>
                      <w:r>
                        <w:rPr>
                          <w:i/>
                          <w:iCs/>
                        </w:rPr>
                        <w:t xml:space="preserve">NVES </w:t>
                      </w:r>
                      <w:r w:rsidRPr="00665CB6">
                        <w:t>Act</w:t>
                      </w:r>
                      <w:r w:rsidR="00524E5F" w:rsidRPr="00665CB6">
                        <w:t xml:space="preserve"> to refuse to extinguish or transfer units</w:t>
                      </w:r>
                      <w:r w:rsidRPr="00665CB6">
                        <w:t xml:space="preserve">, </w:t>
                      </w:r>
                      <w:r w:rsidRPr="00524E5F">
                        <w:t>persons</w:t>
                      </w:r>
                      <w:r>
                        <w:t xml:space="preserve"> can request the Secretary to cease the refusal to take action. This provision sets out the information required in such a request.</w:t>
                      </w:r>
                    </w:p>
                  </w:txbxContent>
                </v:textbox>
                <w10:wrap type="topAndBottom" anchorx="margin"/>
              </v:shape>
            </w:pict>
          </mc:Fallback>
        </mc:AlternateContent>
      </w:r>
    </w:p>
    <w:p w14:paraId="2DAF8731" w14:textId="77777777" w:rsidR="004F176C" w:rsidRPr="00740CCB" w:rsidRDefault="004F176C" w:rsidP="004B6397">
      <w:pPr>
        <w:pStyle w:val="ActHead2"/>
        <w:pageBreakBefore/>
      </w:pPr>
      <w:bookmarkStart w:id="31" w:name="_Toc217033527"/>
      <w:r w:rsidRPr="00740CCB">
        <w:rPr>
          <w:rStyle w:val="CharPartNo"/>
        </w:rPr>
        <w:lastRenderedPageBreak/>
        <w:t>Part </w:t>
      </w:r>
      <w:r>
        <w:rPr>
          <w:rStyle w:val="CharPartNo"/>
        </w:rPr>
        <w:t>4—Reserved for future use</w:t>
      </w:r>
      <w:bookmarkEnd w:id="31"/>
    </w:p>
    <w:p w14:paraId="41E239F1" w14:textId="77777777" w:rsidR="004F176C" w:rsidRDefault="004F176C" w:rsidP="004B6397">
      <w:pPr>
        <w:pStyle w:val="notemargin"/>
      </w:pPr>
      <w:r>
        <w:t>Note:</w:t>
      </w:r>
      <w:r>
        <w:tab/>
        <w:t>This Part is reserved for future use.</w:t>
      </w:r>
    </w:p>
    <w:p w14:paraId="1ED5B5E8" w14:textId="77777777" w:rsidR="004F176C" w:rsidRPr="00740CCB" w:rsidRDefault="004F176C" w:rsidP="004B6397">
      <w:pPr>
        <w:pStyle w:val="ActHead2"/>
        <w:pageBreakBefore/>
      </w:pPr>
      <w:bookmarkStart w:id="32" w:name="_Toc217033528"/>
      <w:r w:rsidRPr="00740CCB">
        <w:rPr>
          <w:rStyle w:val="CharPartNo"/>
        </w:rPr>
        <w:lastRenderedPageBreak/>
        <w:t>Part </w:t>
      </w:r>
      <w:r>
        <w:rPr>
          <w:rStyle w:val="CharPartNo"/>
        </w:rPr>
        <w:t>5—Reserved for future use</w:t>
      </w:r>
      <w:bookmarkEnd w:id="32"/>
    </w:p>
    <w:p w14:paraId="07B05994" w14:textId="77777777" w:rsidR="004F176C" w:rsidRDefault="004F176C" w:rsidP="004B6397">
      <w:pPr>
        <w:pStyle w:val="notemargin"/>
      </w:pPr>
      <w:r>
        <w:t>Note:</w:t>
      </w:r>
      <w:r>
        <w:tab/>
        <w:t>This Part is reserved for future use.</w:t>
      </w:r>
    </w:p>
    <w:p w14:paraId="13694382" w14:textId="77777777" w:rsidR="004F176C" w:rsidRPr="00740CCB" w:rsidRDefault="004F176C" w:rsidP="00925601">
      <w:pPr>
        <w:pStyle w:val="ActHead2"/>
        <w:pageBreakBefore/>
      </w:pPr>
      <w:bookmarkStart w:id="33" w:name="_Toc211932972"/>
      <w:bookmarkStart w:id="34" w:name="_Toc217033529"/>
      <w:bookmarkStart w:id="35" w:name="_Hlk216960589"/>
      <w:r w:rsidRPr="00740CCB">
        <w:rPr>
          <w:rStyle w:val="CharPartNo"/>
        </w:rPr>
        <w:lastRenderedPageBreak/>
        <w:t>Part </w:t>
      </w:r>
      <w:r>
        <w:rPr>
          <w:rStyle w:val="CharPartNo"/>
        </w:rPr>
        <w:t>6</w:t>
      </w:r>
      <w:bookmarkEnd w:id="33"/>
      <w:r>
        <w:t>—Disclosure and publication of information</w:t>
      </w:r>
      <w:bookmarkEnd w:id="34"/>
    </w:p>
    <w:p w14:paraId="484F834E" w14:textId="77777777" w:rsidR="004F176C" w:rsidRPr="00740CCB" w:rsidRDefault="004F176C" w:rsidP="00925601">
      <w:pPr>
        <w:pStyle w:val="Header"/>
      </w:pPr>
      <w:r w:rsidRPr="00740CCB">
        <w:rPr>
          <w:rStyle w:val="CharDivNo"/>
        </w:rPr>
        <w:t xml:space="preserve"> </w:t>
      </w:r>
      <w:r w:rsidRPr="00740CCB">
        <w:rPr>
          <w:rStyle w:val="CharDivText"/>
        </w:rPr>
        <w:t xml:space="preserve"> </w:t>
      </w:r>
    </w:p>
    <w:p w14:paraId="2D6D2034" w14:textId="77777777" w:rsidR="004F176C" w:rsidRDefault="004F176C" w:rsidP="000A1A48">
      <w:pPr>
        <w:pStyle w:val="ActHead5"/>
      </w:pPr>
      <w:bookmarkStart w:id="36" w:name="_Toc217033530"/>
      <w:r>
        <w:t>6-</w:t>
      </w:r>
      <w:proofErr w:type="gramStart"/>
      <w:r>
        <w:t>1  Disclosure</w:t>
      </w:r>
      <w:proofErr w:type="gramEnd"/>
      <w:r>
        <w:t xml:space="preserve"> of information by the Secretary</w:t>
      </w:r>
      <w:bookmarkEnd w:id="36"/>
    </w:p>
    <w:bookmarkEnd w:id="35"/>
    <w:p w14:paraId="4E792EB3" w14:textId="5F0E0069" w:rsidR="004F176C" w:rsidRDefault="004F176C" w:rsidP="000A1A48">
      <w:pPr>
        <w:pStyle w:val="subsection"/>
      </w:pPr>
      <w:r>
        <w:tab/>
        <w:t>(1)</w:t>
      </w:r>
      <w:r>
        <w:tab/>
        <w:t>This section is made for the purposes of section 69 of the Act.</w:t>
      </w:r>
    </w:p>
    <w:p w14:paraId="1A0171A1" w14:textId="77777777" w:rsidR="004F176C" w:rsidRDefault="004F176C" w:rsidP="00E361A1">
      <w:pPr>
        <w:pStyle w:val="subsection"/>
      </w:pPr>
      <w:r>
        <w:tab/>
        <w:t>(2)</w:t>
      </w:r>
      <w:r>
        <w:tab/>
        <w:t xml:space="preserve">If an </w:t>
      </w:r>
      <w:proofErr w:type="gramStart"/>
      <w:r>
        <w:t>account-holder</w:t>
      </w:r>
      <w:proofErr w:type="gramEnd"/>
      <w:r>
        <w:t xml:space="preserve"> is a body corporate, the Secretary may disclose to another </w:t>
      </w:r>
      <w:proofErr w:type="gramStart"/>
      <w:r>
        <w:t>account-holder</w:t>
      </w:r>
      <w:proofErr w:type="gramEnd"/>
      <w:r>
        <w:t xml:space="preserve"> the </w:t>
      </w:r>
      <w:r w:rsidRPr="001D043D">
        <w:t xml:space="preserve">details of </w:t>
      </w:r>
      <w:r>
        <w:t xml:space="preserve">an </w:t>
      </w:r>
      <w:r w:rsidRPr="001D043D">
        <w:t xml:space="preserve">executive officer (however described) of the person, including the officer’s name, </w:t>
      </w:r>
      <w:r>
        <w:t xml:space="preserve">role or position, </w:t>
      </w:r>
      <w:r w:rsidRPr="001D043D">
        <w:t>telephone number and email address</w:t>
      </w:r>
      <w:r>
        <w:t>.</w:t>
      </w:r>
    </w:p>
    <w:p w14:paraId="40A5670A" w14:textId="28E0D1E9" w:rsidR="007D2283" w:rsidRDefault="007D2283" w:rsidP="007D2283">
      <w:pPr>
        <w:pStyle w:val="subsection"/>
      </w:pPr>
      <w:r>
        <w:rPr>
          <w:noProof/>
        </w:rPr>
        <mc:AlternateContent>
          <mc:Choice Requires="wps">
            <w:drawing>
              <wp:anchor distT="45720" distB="45720" distL="114300" distR="114300" simplePos="0" relativeHeight="251683840" behindDoc="0" locked="0" layoutInCell="1" allowOverlap="1" wp14:anchorId="4DE3BE13" wp14:editId="782822B7">
                <wp:simplePos x="0" y="0"/>
                <wp:positionH relativeFrom="margin">
                  <wp:align>center</wp:align>
                </wp:positionH>
                <wp:positionV relativeFrom="paragraph">
                  <wp:posOffset>746760</wp:posOffset>
                </wp:positionV>
                <wp:extent cx="6086475" cy="1404620"/>
                <wp:effectExtent l="0" t="0" r="28575" b="18415"/>
                <wp:wrapTopAndBottom/>
                <wp:docPr id="1655075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solidFill>
                            <a:srgbClr val="FFCCFF"/>
                          </a:solidFill>
                          <a:miter lim="800000"/>
                          <a:headEnd/>
                          <a:tailEnd/>
                        </a:ln>
                      </wps:spPr>
                      <wps:txbx>
                        <w:txbxContent>
                          <w:p w14:paraId="08DF001F"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6E145849" w14:textId="19EC6FF5" w:rsidR="007D2283" w:rsidRPr="00AD50F5" w:rsidRDefault="007D2283" w:rsidP="007D2283">
                            <w:r>
                              <w:t xml:space="preserve">This provision outlines the information that can be disclosed by the Secretary. Upon request, account-holders will be able to receive the contact details of either an executive officer </w:t>
                            </w:r>
                            <w:r w:rsidR="00524E5F">
                              <w:t>and</w:t>
                            </w:r>
                            <w:r>
                              <w:t xml:space="preserve">, in the case where the account holder is a foreign person their Australian agent. We anticipate this </w:t>
                            </w:r>
                            <w:r w:rsidR="00524E5F">
                              <w:t xml:space="preserve">could </w:t>
                            </w:r>
                            <w:r>
                              <w:t>be used in the event of any disputes or legal proceedings that may occur between account-holders.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3BE13" id="_x0000_s1038" type="#_x0000_t202" style="position:absolute;left:0;text-align:left;margin-left:0;margin-top:58.8pt;width:479.25pt;height:110.6pt;z-index:2516838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b/GgIAACgEAAAOAAAAZHJzL2Uyb0RvYy54bWysk9Fu2yAUhu8n7R0Q94vtyElTK07VpfU0&#10;qesmdXsAjHGMhjkMSOzs6XfAaRp10y6m+QKBD/yc852f9c3YK3IQ1knQJc1mKSVCc2ik3pX029fq&#10;3YoS55lumAItSnoUjt5s3r5ZD6YQc+hANcISFNGuGExJO+9NkSSOd6JnbgZGaAy2YHvmcWl3SWPZ&#10;gOq9SuZpukwGsI2xwIVz+PduCtJN1G9bwf3ntnXCE1VSzM3H0caxDmOyWbNiZ5npJD+lwf4hi55J&#10;jZeepe6YZ2Rv5W9SveQWHLR+xqFPoG0lF7EGrCZLX1Xz1DEjYi0Ix5kzJvf/ZPnj4cl8scSP72HE&#10;BsYinHkA/t0RDduO6Z24tRaGTrAGL84CsmQwrjgdDahd4YJIPXyCBpvM9h6i0NjaPlDBOgmqYwOO&#10;Z+hi9ITjz2W6WuZXC0o4xrI8zZfz2JaEFc/HjXX+g4CehElJLXY1yrPDg/MhHVY8bwm3OVCyqaRS&#10;cWF39VZZcmDogKq6r6oqVvBqm9JkKOn1Yr6YCPxFYrv9s0QvPVpZyb6kqzR8k7kCt3vdRKN5JtU0&#10;x5SVPoEM7CaKfqxHIhvkMA+HA9gamiOitTBZF58aTjqwPykZ0LYldT/2zApK1EeN7bnO8jz4PC7y&#10;xRWyJPYyUl9GmOYoVVJPyTTd+vg2Ijhzi22sZAT8kskpZ7Rj5H56OsHvl+u46+WBb34BAAD//wMA&#10;UEsDBBQABgAIAAAAIQBKY7ut3QAAAAgBAAAPAAAAZHJzL2Rvd25yZXYueG1sTI/NTsMwEITvSLyD&#10;tUjcqFNKiwlxqoLopTcKEtdNbJIU/0Sxk7hvz3Kix9lZzXxTbJM1bNJD6LyTsFxkwLSrvepcI+Hz&#10;Y38ngIWITqHxTks46wDb8vqqwFz52b3r6RgbRiEu5CihjbHPOQ91qy2Ghe+1I+/bDxYjyaHhasCZ&#10;wq3h91m24RY7Rw0t9vq11fXPcbQSDufdKObpLVXpxXh7wNP+4esk5e1N2j0DizrF/2f4wyd0KImp&#10;8qNTgRkJNCTSdfm4AUb201qsgVUSVishgJcFvxxQ/gIAAP//AwBQSwECLQAUAAYACAAAACEAtoM4&#10;kv4AAADhAQAAEwAAAAAAAAAAAAAAAAAAAAAAW0NvbnRlbnRfVHlwZXNdLnhtbFBLAQItABQABgAI&#10;AAAAIQA4/SH/1gAAAJQBAAALAAAAAAAAAAAAAAAAAC8BAABfcmVscy8ucmVsc1BLAQItABQABgAI&#10;AAAAIQAEqhb/GgIAACgEAAAOAAAAAAAAAAAAAAAAAC4CAABkcnMvZTJvRG9jLnhtbFBLAQItABQA&#10;BgAIAAAAIQBKY7ut3QAAAAgBAAAPAAAAAAAAAAAAAAAAAHQEAABkcnMvZG93bnJldi54bWxQSwUG&#10;AAAAAAQABADzAAAAfgUAAAAA&#10;" fillcolor="#ffefff" strokecolor="#fcf">
                <v:textbox style="mso-fit-shape-to-text:t">
                  <w:txbxContent>
                    <w:p w14:paraId="08DF001F"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6E145849" w14:textId="19EC6FF5" w:rsidR="007D2283" w:rsidRPr="00AD50F5" w:rsidRDefault="007D2283" w:rsidP="007D2283">
                      <w:r>
                        <w:t xml:space="preserve">This provision outlines the information that can be disclosed by the Secretary. Upon request, account-holders will be able to receive the contact details of either an executive officer </w:t>
                      </w:r>
                      <w:r w:rsidR="00524E5F">
                        <w:t>and</w:t>
                      </w:r>
                      <w:r>
                        <w:t xml:space="preserve">, in the case where the account holder is a foreign person their Australian agent. We anticipate this </w:t>
                      </w:r>
                      <w:r w:rsidR="00524E5F">
                        <w:t xml:space="preserve">could </w:t>
                      </w:r>
                      <w:r>
                        <w:t>be used in the event of any disputes or legal proceedings that may occur between account-holders.</w:t>
                      </w:r>
                    </w:p>
                  </w:txbxContent>
                </v:textbox>
                <w10:wrap type="topAndBottom" anchorx="margin"/>
              </v:shape>
            </w:pict>
          </mc:Fallback>
        </mc:AlternateContent>
      </w:r>
      <w:r w:rsidR="004F176C">
        <w:tab/>
        <w:t>(3)</w:t>
      </w:r>
      <w:r w:rsidR="004F176C">
        <w:tab/>
        <w:t xml:space="preserve">If an </w:t>
      </w:r>
      <w:proofErr w:type="gramStart"/>
      <w:r w:rsidR="004F176C">
        <w:t>account-holder</w:t>
      </w:r>
      <w:proofErr w:type="gramEnd"/>
      <w:r w:rsidR="004F176C">
        <w:t xml:space="preserve"> is a foreign person, the Secretary may disclose to another </w:t>
      </w:r>
      <w:proofErr w:type="gramStart"/>
      <w:r w:rsidR="004F176C">
        <w:t>account-holder</w:t>
      </w:r>
      <w:proofErr w:type="gramEnd"/>
      <w:r w:rsidR="004F176C">
        <w:t xml:space="preserve"> the </w:t>
      </w:r>
      <w:r w:rsidR="004F176C" w:rsidRPr="001A3038">
        <w:t xml:space="preserve">full name, address and contact details of </w:t>
      </w:r>
      <w:r w:rsidR="004F176C">
        <w:t>a</w:t>
      </w:r>
      <w:r w:rsidR="004F176C" w:rsidRPr="001A3038">
        <w:t xml:space="preserve">n Australian agent through which </w:t>
      </w:r>
      <w:r w:rsidR="004F176C">
        <w:t>the foreign per</w:t>
      </w:r>
      <w:r w:rsidR="004F176C" w:rsidRPr="001A3038">
        <w:t>son conducts business</w:t>
      </w:r>
      <w:r w:rsidR="004F176C">
        <w:t xml:space="preserve"> in Australia.</w:t>
      </w:r>
    </w:p>
    <w:p w14:paraId="3CBA8FA4" w14:textId="77777777" w:rsidR="004F176C" w:rsidRDefault="004F176C" w:rsidP="00925601">
      <w:pPr>
        <w:pStyle w:val="ActHead5"/>
      </w:pPr>
      <w:bookmarkStart w:id="37" w:name="_Toc217033531"/>
      <w:r>
        <w:t>6-</w:t>
      </w:r>
      <w:proofErr w:type="gramStart"/>
      <w:r>
        <w:t>2  Publication</w:t>
      </w:r>
      <w:proofErr w:type="gramEnd"/>
      <w:r>
        <w:t xml:space="preserve"> of information by the Secretary</w:t>
      </w:r>
      <w:bookmarkEnd w:id="37"/>
    </w:p>
    <w:p w14:paraId="5C2551E1" w14:textId="77777777" w:rsidR="004F176C" w:rsidRDefault="004F176C" w:rsidP="0032544F">
      <w:pPr>
        <w:pStyle w:val="subsection"/>
      </w:pPr>
      <w:r>
        <w:tab/>
        <w:t>(1)</w:t>
      </w:r>
      <w:r>
        <w:tab/>
        <w:t>This section is made for the purposes of paragraph 86(1)(d) of the Act.</w:t>
      </w:r>
    </w:p>
    <w:p w14:paraId="1EC313A2" w14:textId="77777777" w:rsidR="004F176C" w:rsidRDefault="004F176C" w:rsidP="00DB1E47">
      <w:pPr>
        <w:pStyle w:val="SubsectionHead"/>
      </w:pPr>
      <w:r>
        <w:t>Final emissions values</w:t>
      </w:r>
    </w:p>
    <w:p w14:paraId="3CD50119" w14:textId="77777777" w:rsidR="004F176C" w:rsidRDefault="004F176C" w:rsidP="00514DA6">
      <w:pPr>
        <w:pStyle w:val="subsection"/>
      </w:pPr>
      <w:r>
        <w:tab/>
        <w:t>(2)</w:t>
      </w:r>
      <w:r>
        <w:tab/>
        <w:t xml:space="preserve">For </w:t>
      </w:r>
      <w:r w:rsidRPr="00845206">
        <w:t>each person for whom there is a covered vehicle for a</w:t>
      </w:r>
      <w:r>
        <w:t xml:space="preserve"> </w:t>
      </w:r>
      <w:r w:rsidRPr="00845206">
        <w:t>year beginning on or after 1 January 2025</w:t>
      </w:r>
      <w:r>
        <w:t>, the person</w:t>
      </w:r>
      <w:r w:rsidRPr="00446D25">
        <w:t xml:space="preserve">’s </w:t>
      </w:r>
      <w:r>
        <w:t>final</w:t>
      </w:r>
      <w:r w:rsidRPr="00446D25">
        <w:t xml:space="preserve"> emissions value for</w:t>
      </w:r>
      <w:r>
        <w:t xml:space="preserve"> the</w:t>
      </w:r>
      <w:r w:rsidRPr="00446D25">
        <w:t xml:space="preserve"> year</w:t>
      </w:r>
      <w:r>
        <w:t xml:space="preserve"> is prescribed.</w:t>
      </w:r>
    </w:p>
    <w:p w14:paraId="5297EE5A" w14:textId="2DF81075" w:rsidR="004F176C" w:rsidRDefault="004F176C" w:rsidP="007A095E">
      <w:pPr>
        <w:pStyle w:val="subsection"/>
      </w:pPr>
      <w:r>
        <w:tab/>
        <w:t>(3)</w:t>
      </w:r>
      <w:r>
        <w:tab/>
        <w:t xml:space="preserve">Where the parent company has elected for group reporting </w:t>
      </w:r>
      <w:r w:rsidRPr="006B08A1">
        <w:t>—</w:t>
      </w:r>
      <w:r w:rsidRPr="006B08A1" w:rsidDel="00F82DD4">
        <w:t xml:space="preserve"> </w:t>
      </w:r>
      <w:r>
        <w:t xml:space="preserve">the sum of the final emissions values for the parent company and </w:t>
      </w:r>
      <w:proofErr w:type="gramStart"/>
      <w:r>
        <w:t>all of</w:t>
      </w:r>
      <w:proofErr w:type="gramEnd"/>
      <w:r>
        <w:t xml:space="preserve"> its subsidiaries for the year is prescribed.</w:t>
      </w:r>
    </w:p>
    <w:p w14:paraId="299FDD78" w14:textId="77777777" w:rsidR="004F176C" w:rsidRDefault="004F176C" w:rsidP="00936770">
      <w:pPr>
        <w:pStyle w:val="subsection"/>
      </w:pPr>
      <w:r>
        <w:tab/>
        <w:t>(4)</w:t>
      </w:r>
      <w:r>
        <w:tab/>
        <w:t>The sum of final emissions values for all persons for a year is prescribed.</w:t>
      </w:r>
    </w:p>
    <w:p w14:paraId="75001836" w14:textId="77777777" w:rsidR="004F176C" w:rsidRDefault="004F176C" w:rsidP="006D6835">
      <w:pPr>
        <w:pStyle w:val="subsection"/>
      </w:pPr>
      <w:r>
        <w:tab/>
        <w:t>(5)</w:t>
      </w:r>
      <w:r>
        <w:tab/>
        <w:t>The information prescribed by subsections (2), (3) and (4) must be published as soon as practicable after the final reconciliation day for the relevant year.</w:t>
      </w:r>
    </w:p>
    <w:p w14:paraId="1FADC4BB" w14:textId="77777777" w:rsidR="004F176C" w:rsidRDefault="004F176C" w:rsidP="00AC72F7">
      <w:pPr>
        <w:pStyle w:val="SubsectionHead"/>
      </w:pPr>
      <w:r>
        <w:t>Extinguishment of units</w:t>
      </w:r>
    </w:p>
    <w:p w14:paraId="6861102D" w14:textId="77777777" w:rsidR="004F176C" w:rsidRDefault="004F176C" w:rsidP="00AC72F7">
      <w:pPr>
        <w:pStyle w:val="subsection"/>
      </w:pPr>
      <w:r>
        <w:tab/>
        <w:t>(6)</w:t>
      </w:r>
      <w:r>
        <w:tab/>
        <w:t xml:space="preserve">The total number of units extinguished in </w:t>
      </w:r>
      <w:r w:rsidRPr="00845206">
        <w:t>a</w:t>
      </w:r>
      <w:r>
        <w:t xml:space="preserve"> </w:t>
      </w:r>
      <w:r w:rsidRPr="00845206">
        <w:t>year beginning on or after 1 January 202</w:t>
      </w:r>
      <w:r>
        <w:t>6 is prescribed.</w:t>
      </w:r>
    </w:p>
    <w:p w14:paraId="6EB66ACF" w14:textId="77777777" w:rsidR="004F176C" w:rsidRDefault="004F176C" w:rsidP="00E70D75">
      <w:pPr>
        <w:pStyle w:val="SubsectionHead"/>
      </w:pPr>
      <w:r>
        <w:t xml:space="preserve">Compliance information </w:t>
      </w:r>
    </w:p>
    <w:p w14:paraId="672C6695" w14:textId="77777777" w:rsidR="004F176C" w:rsidRDefault="004F176C" w:rsidP="00E70D75">
      <w:pPr>
        <w:pStyle w:val="subsection"/>
      </w:pPr>
      <w:r>
        <w:tab/>
        <w:t>(7)</w:t>
      </w:r>
      <w:r>
        <w:tab/>
        <w:t xml:space="preserve">The total amount received by the Commonwealth under infringement notices issued in </w:t>
      </w:r>
      <w:r w:rsidRPr="00845206">
        <w:t>a</w:t>
      </w:r>
      <w:r>
        <w:t xml:space="preserve"> </w:t>
      </w:r>
      <w:r w:rsidRPr="00845206">
        <w:t>year beginning on or after 1 January 202</w:t>
      </w:r>
      <w:r>
        <w:t>8 for alleged contraventions of section 17 of the Act is prescribed.</w:t>
      </w:r>
    </w:p>
    <w:p w14:paraId="2D6844D0" w14:textId="77777777" w:rsidR="004F176C" w:rsidRDefault="004F176C" w:rsidP="00B57EAB">
      <w:pPr>
        <w:pStyle w:val="notetext"/>
      </w:pPr>
      <w:r>
        <w:lastRenderedPageBreak/>
        <w:t>Note:</w:t>
      </w:r>
      <w:r>
        <w:tab/>
        <w:t xml:space="preserve">Section 17 of the Act imposes a duty </w:t>
      </w:r>
      <w:r w:rsidRPr="000872E5">
        <w:t xml:space="preserve">to ensure that </w:t>
      </w:r>
      <w:r>
        <w:t xml:space="preserve">a person’s </w:t>
      </w:r>
      <w:r w:rsidRPr="000872E5">
        <w:t>final emissions value is zero or less</w:t>
      </w:r>
      <w:r>
        <w:t>.</w:t>
      </w:r>
    </w:p>
    <w:p w14:paraId="14249B82" w14:textId="303E3A5C" w:rsidR="004F176C" w:rsidRDefault="007D2283" w:rsidP="00F97BAA">
      <w:pPr>
        <w:pStyle w:val="subsection"/>
      </w:pPr>
      <w:r>
        <w:rPr>
          <w:noProof/>
        </w:rPr>
        <mc:AlternateContent>
          <mc:Choice Requires="wps">
            <w:drawing>
              <wp:anchor distT="45720" distB="45720" distL="114300" distR="114300" simplePos="0" relativeHeight="251685888" behindDoc="0" locked="0" layoutInCell="1" allowOverlap="1" wp14:anchorId="3448B73E" wp14:editId="1338658D">
                <wp:simplePos x="0" y="0"/>
                <wp:positionH relativeFrom="margin">
                  <wp:align>center</wp:align>
                </wp:positionH>
                <wp:positionV relativeFrom="paragraph">
                  <wp:posOffset>690245</wp:posOffset>
                </wp:positionV>
                <wp:extent cx="6086475" cy="1404620"/>
                <wp:effectExtent l="0" t="0" r="28575" b="11430"/>
                <wp:wrapTopAndBottom/>
                <wp:docPr id="177484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solidFill>
                            <a:srgbClr val="FFCCFF"/>
                          </a:solidFill>
                          <a:miter lim="800000"/>
                          <a:headEnd/>
                          <a:tailEnd/>
                        </a:ln>
                      </wps:spPr>
                      <wps:txbx>
                        <w:txbxContent>
                          <w:p w14:paraId="058040FB"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24499C0D" w14:textId="7107404E" w:rsidR="007D2283" w:rsidRPr="0027660B" w:rsidRDefault="007D2283" w:rsidP="007D2283">
                            <w:pPr>
                              <w:rPr>
                                <w:b/>
                                <w:bCs/>
                              </w:rPr>
                            </w:pPr>
                            <w:r>
                              <w:t>This provision prescribes the</w:t>
                            </w:r>
                            <w:r w:rsidR="00524E5F">
                              <w:t xml:space="preserve"> additional</w:t>
                            </w:r>
                            <w:r>
                              <w:t xml:space="preserve"> information that the Secretary must publish in relation to the NVES. This includes the Final Emissions Value (FEV), in accordance with the existing publication of the Interim Emissions Value (IEV). Where elected by the parent companies, the sum of the FEVs for the parent company and all its subsidiaries will be published.</w:t>
                            </w:r>
                            <w:r w:rsidR="00E93A44">
                              <w:t xml:space="preserve"> </w:t>
                            </w:r>
                            <w:r w:rsidR="00BA41CC">
                              <w:t>A firm may wish to do this to better show their NVES outcomes by brand where they have multiple legal entities holding their VTAs.</w:t>
                            </w:r>
                          </w:p>
                          <w:p w14:paraId="36F46169" w14:textId="0BEEE327" w:rsidR="007D2283" w:rsidRDefault="007D2283" w:rsidP="007D2283">
                            <w:r>
                              <w:t xml:space="preserve">The total number of units extinguished is designed to capture all extinguishments as an </w:t>
                            </w:r>
                            <w:r w:rsidR="00A62C7E">
                              <w:t>aggregate</w:t>
                            </w:r>
                            <w:r w:rsidR="00524E5F">
                              <w:t>. This information</w:t>
                            </w:r>
                            <w:r>
                              <w:t xml:space="preserve"> will not be </w:t>
                            </w:r>
                            <w:r w:rsidR="00524E5F">
                              <w:t xml:space="preserve">reported </w:t>
                            </w:r>
                            <w:r>
                              <w:t>against specific Registry accounts.</w:t>
                            </w:r>
                          </w:p>
                          <w:p w14:paraId="5849C5F2" w14:textId="668CFC33" w:rsidR="007D2283" w:rsidRPr="00AD50F5" w:rsidRDefault="007D2283" w:rsidP="007D2283">
                            <w:r>
                              <w:t xml:space="preserve">NVES compliance information is designed similarly, in that the total amount received under infringement notices and pecuniary penalties ordered by a court is </w:t>
                            </w:r>
                            <w:r w:rsidR="00A62C7E">
                              <w:t>prescribed</w:t>
                            </w:r>
                            <w:r w:rsidR="00524E5F">
                              <w:t xml:space="preserve"> to be published. Likewise, it</w:t>
                            </w:r>
                            <w:r>
                              <w:t xml:space="preserve"> will not be published against specific Registry accounts.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48B73E" id="_x0000_s1039" type="#_x0000_t202" style="position:absolute;left:0;text-align:left;margin-left:0;margin-top:54.35pt;width:479.25pt;height:110.6pt;z-index:2516858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gJGwIAACgEAAAOAAAAZHJzL2Uyb0RvYy54bWysk99u2yAUxu8n7R0Q94udzElTK07VpfU0&#10;qfsjdXsAjHGMhjkMSOzs6XfAbhp10y6m+QKBD3yc8zsfm5uhU+QorJOgCzqfpZQIzaGWel/Qb1/L&#10;N2tKnGe6Zgq0KOhJOHqzff1q05tcLKAFVQtLUES7vDcFbb03eZI43oqOuRkYoTHYgO2Yx6XdJ7Vl&#10;Pap3Klmk6SrpwdbGAhfO4d+7MUi3Ub9pBPefm8YJT1RBMTcfRxvHKozJdsPyvWWmlXxKg/1DFh2T&#10;Gi89S90xz8jByt+kOsktOGj8jEOXQNNILmINWM08fVHNY8uMiLUgHGfOmNz/k+Wfjo/miyV+eAcD&#10;NjAW4cwD8O+OaNi1TO/FrbXQt4LVePE8IEt64/LpaEDtchdEqv4j1NhkdvAQhYbGdoEK1klQHRtw&#10;OkMXgyccf67S9Sq7WlLCMTbP0my1iG1JWP503Fjn3wvoSJgU1GJXozw7Pjgf0mH505ZwmwMl61Iq&#10;FRd2X+2UJUeGDijL+7IsYwUvtilN+oJeLxfLkcBfJHa7P0t00qOVlewKuk7DN5orcLvXdTSaZ1KN&#10;c0xZ6QlkYDdS9EM1EFkjh7fhcABbQX1CtBZG6+JTw0kL9iclPdq2oO7HgVlBifqgsT3X8ywLPo+L&#10;bHmFLIm9jFSXEaY5ShXUUzJOdz6+jQjO3GIbSxkBP2cy5Yx2jNynpxP8frmOu54f+PYXAAAA//8D&#10;AFBLAwQUAAYACAAAACEAxkCk790AAAAIAQAADwAAAGRycy9kb3ducmV2LnhtbEyPwU7DMBBE70j8&#10;g7VI3KhDoZCEOFVB9NIbBYnrJl6SlHgdxU7i/j3mBMfZWc28KbbB9GKm0XWWFdyuEhDEtdUdNwo+&#10;3vc3KQjnkTX2lknBmRxsy8uLAnNtF36j+egbEUPY5aig9X7IpXR1Swbdyg7E0fuyo0Ef5dhIPeIS&#10;w00v10nyIA12HBtaHOilpfr7OBkFh/NuSpf5NVThubfmgKf9/edJqeursHsC4Sn4v2f4xY/oUEam&#10;yk6snegVxCE+XpP0EUS0s026AVEpuFtnGciykP8HlD8AAAD//wMAUEsBAi0AFAAGAAgAAAAhALaD&#10;OJL+AAAA4QEAABMAAAAAAAAAAAAAAAAAAAAAAFtDb250ZW50X1R5cGVzXS54bWxQSwECLQAUAAYA&#10;CAAAACEAOP0h/9YAAACUAQAACwAAAAAAAAAAAAAAAAAvAQAAX3JlbHMvLnJlbHNQSwECLQAUAAYA&#10;CAAAACEA1h14CRsCAAAoBAAADgAAAAAAAAAAAAAAAAAuAgAAZHJzL2Uyb0RvYy54bWxQSwECLQAU&#10;AAYACAAAACEAxkCk790AAAAIAQAADwAAAAAAAAAAAAAAAAB1BAAAZHJzL2Rvd25yZXYueG1sUEsF&#10;BgAAAAAEAAQA8wAAAH8FAAAAAA==&#10;" fillcolor="#ffefff" strokecolor="#fcf">
                <v:textbox style="mso-fit-shape-to-text:t">
                  <w:txbxContent>
                    <w:p w14:paraId="058040FB"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24499C0D" w14:textId="7107404E" w:rsidR="007D2283" w:rsidRPr="0027660B" w:rsidRDefault="007D2283" w:rsidP="007D2283">
                      <w:pPr>
                        <w:rPr>
                          <w:b/>
                          <w:bCs/>
                        </w:rPr>
                      </w:pPr>
                      <w:r>
                        <w:t>This provision prescribes the</w:t>
                      </w:r>
                      <w:r w:rsidR="00524E5F">
                        <w:t xml:space="preserve"> additional</w:t>
                      </w:r>
                      <w:r>
                        <w:t xml:space="preserve"> information that the Secretary must publish in relation to the NVES. This includes the Final Emissions Value (FEV), in accordance with the existing publication of the Interim Emissions Value (IEV). Where elected by the parent companies, the sum of the FEVs for the parent company and all its subsidiaries will be published.</w:t>
                      </w:r>
                      <w:r w:rsidR="00E93A44">
                        <w:t xml:space="preserve"> </w:t>
                      </w:r>
                      <w:r w:rsidR="00BA41CC">
                        <w:t>A firm may wish to do this to better show their NVES outcomes by brand where they have multiple legal entities holding their VTAs.</w:t>
                      </w:r>
                    </w:p>
                    <w:p w14:paraId="36F46169" w14:textId="0BEEE327" w:rsidR="007D2283" w:rsidRDefault="007D2283" w:rsidP="007D2283">
                      <w:r>
                        <w:t xml:space="preserve">The total number of units extinguished is designed to capture all extinguishments as an </w:t>
                      </w:r>
                      <w:r w:rsidR="00A62C7E">
                        <w:t>aggregate</w:t>
                      </w:r>
                      <w:r w:rsidR="00524E5F">
                        <w:t>. This information</w:t>
                      </w:r>
                      <w:r>
                        <w:t xml:space="preserve"> will not be </w:t>
                      </w:r>
                      <w:r w:rsidR="00524E5F">
                        <w:t xml:space="preserve">reported </w:t>
                      </w:r>
                      <w:r>
                        <w:t>against specific Registry accounts.</w:t>
                      </w:r>
                    </w:p>
                    <w:p w14:paraId="5849C5F2" w14:textId="668CFC33" w:rsidR="007D2283" w:rsidRPr="00AD50F5" w:rsidRDefault="007D2283" w:rsidP="007D2283">
                      <w:r>
                        <w:t xml:space="preserve">NVES compliance information is designed similarly, in that the total amount received under infringement notices and pecuniary penalties ordered by a court is </w:t>
                      </w:r>
                      <w:r w:rsidR="00A62C7E">
                        <w:t>prescribed</w:t>
                      </w:r>
                      <w:r w:rsidR="00524E5F">
                        <w:t xml:space="preserve"> to be published. Likewise, it</w:t>
                      </w:r>
                      <w:r>
                        <w:t xml:space="preserve"> will not be published against specific Registry accounts.</w:t>
                      </w:r>
                    </w:p>
                  </w:txbxContent>
                </v:textbox>
                <w10:wrap type="topAndBottom" anchorx="margin"/>
              </v:shape>
            </w:pict>
          </mc:Fallback>
        </mc:AlternateContent>
      </w:r>
      <w:r w:rsidR="004F176C">
        <w:tab/>
        <w:t>(8)</w:t>
      </w:r>
      <w:r w:rsidR="004F176C">
        <w:tab/>
        <w:t>Total pecuniary penalties in 2028 and later years ordered by a court to be paid for a contravention of section 17 of the Act is prescribed.</w:t>
      </w:r>
    </w:p>
    <w:p w14:paraId="7784F76A" w14:textId="2B63D710" w:rsidR="007D2283" w:rsidRDefault="007D2283" w:rsidP="00F97BAA">
      <w:pPr>
        <w:pStyle w:val="subsection"/>
      </w:pPr>
    </w:p>
    <w:p w14:paraId="5B6E89B1" w14:textId="77777777" w:rsidR="004F176C" w:rsidRPr="00740CCB" w:rsidRDefault="004F176C" w:rsidP="00425482">
      <w:pPr>
        <w:pStyle w:val="ActHead2"/>
        <w:pageBreakBefore/>
      </w:pPr>
      <w:bookmarkStart w:id="38" w:name="_Toc217033532"/>
      <w:bookmarkStart w:id="39" w:name="_Hlk216960602"/>
      <w:r w:rsidRPr="00740CCB">
        <w:rPr>
          <w:rStyle w:val="CharPartNo"/>
        </w:rPr>
        <w:lastRenderedPageBreak/>
        <w:t>Part </w:t>
      </w:r>
      <w:r>
        <w:rPr>
          <w:rStyle w:val="CharPartNo"/>
        </w:rPr>
        <w:t>7</w:t>
      </w:r>
      <w:r>
        <w:t>—Review of decisions</w:t>
      </w:r>
      <w:bookmarkEnd w:id="38"/>
    </w:p>
    <w:p w14:paraId="3AA51F5F" w14:textId="77777777" w:rsidR="004F176C" w:rsidRPr="00740CCB" w:rsidRDefault="004F176C" w:rsidP="00425482">
      <w:pPr>
        <w:pStyle w:val="Header"/>
      </w:pPr>
      <w:r w:rsidRPr="00740CCB">
        <w:rPr>
          <w:rStyle w:val="CharDivNo"/>
        </w:rPr>
        <w:t xml:space="preserve"> </w:t>
      </w:r>
      <w:r w:rsidRPr="00740CCB">
        <w:rPr>
          <w:rStyle w:val="CharDivText"/>
        </w:rPr>
        <w:t xml:space="preserve"> </w:t>
      </w:r>
    </w:p>
    <w:p w14:paraId="6BB151B5" w14:textId="77777777" w:rsidR="004F176C" w:rsidRDefault="004F176C" w:rsidP="00425482">
      <w:pPr>
        <w:pStyle w:val="ActHead5"/>
      </w:pPr>
      <w:bookmarkStart w:id="40" w:name="_Toc217033533"/>
      <w:r>
        <w:t>7-</w:t>
      </w:r>
      <w:proofErr w:type="gramStart"/>
      <w:r>
        <w:t>1  Review</w:t>
      </w:r>
      <w:proofErr w:type="gramEnd"/>
      <w:r>
        <w:t xml:space="preserve"> by Administrative Review Tribunal</w:t>
      </w:r>
      <w:bookmarkEnd w:id="40"/>
    </w:p>
    <w:bookmarkEnd w:id="39"/>
    <w:p w14:paraId="0C987090" w14:textId="77777777" w:rsidR="004F176C" w:rsidRDefault="004F176C" w:rsidP="00433B47">
      <w:pPr>
        <w:pStyle w:val="subsection"/>
      </w:pPr>
      <w:r>
        <w:tab/>
        <w:t>(1)</w:t>
      </w:r>
      <w:r>
        <w:tab/>
        <w:t>This section is made for the purposes of section 69 of the Act.</w:t>
      </w:r>
    </w:p>
    <w:p w14:paraId="4F22F5B1" w14:textId="77777777" w:rsidR="004F176C" w:rsidRDefault="004F176C" w:rsidP="004920A4">
      <w:pPr>
        <w:pStyle w:val="subsection"/>
      </w:pPr>
      <w:r>
        <w:tab/>
        <w:t>(2)</w:t>
      </w:r>
      <w:r>
        <w:tab/>
        <w:t>Applications may be made to the Administrative Review Tribunal for review of the following decisions:</w:t>
      </w:r>
    </w:p>
    <w:p w14:paraId="0B3855AE" w14:textId="77777777" w:rsidR="004F176C" w:rsidRDefault="004F176C" w:rsidP="004920A4">
      <w:pPr>
        <w:pStyle w:val="paragraph"/>
      </w:pPr>
      <w:r>
        <w:tab/>
        <w:t>(a)</w:t>
      </w:r>
      <w:r>
        <w:tab/>
        <w:t xml:space="preserve">a decision of the Secretary under subsection 2-3(4) to deny an Authorised Representative or Registry Administrator of a person access to the person’s registry </w:t>
      </w:r>
      <w:proofErr w:type="gramStart"/>
      <w:r>
        <w:t>account;</w:t>
      </w:r>
      <w:proofErr w:type="gramEnd"/>
    </w:p>
    <w:p w14:paraId="0B3BA78A" w14:textId="77777777" w:rsidR="004F176C" w:rsidRDefault="004F176C" w:rsidP="004920A4">
      <w:pPr>
        <w:pStyle w:val="paragraph"/>
      </w:pPr>
      <w:r>
        <w:tab/>
        <w:t>(b)</w:t>
      </w:r>
      <w:r>
        <w:tab/>
        <w:t xml:space="preserve">a decision of the Secretary under section 2-4 to impose conditions on a registry account on the Secretary’s own </w:t>
      </w:r>
      <w:proofErr w:type="gramStart"/>
      <w:r>
        <w:t>initiative;</w:t>
      </w:r>
      <w:proofErr w:type="gramEnd"/>
    </w:p>
    <w:p w14:paraId="0A971CDF" w14:textId="77777777" w:rsidR="004F176C" w:rsidRDefault="004F176C" w:rsidP="00AF5791">
      <w:pPr>
        <w:pStyle w:val="paragraph"/>
      </w:pPr>
      <w:r>
        <w:tab/>
        <w:t>(c)</w:t>
      </w:r>
      <w:r>
        <w:tab/>
        <w:t>a decision of the Secretary under section 2-4 to refuse to impose, vary or revoke conditions on a registry account on application by an account-</w:t>
      </w:r>
      <w:proofErr w:type="gramStart"/>
      <w:r>
        <w:t>holder;</w:t>
      </w:r>
      <w:proofErr w:type="gramEnd"/>
    </w:p>
    <w:p w14:paraId="623B5247" w14:textId="77777777" w:rsidR="004F176C" w:rsidRDefault="004F176C" w:rsidP="004920A4">
      <w:pPr>
        <w:pStyle w:val="paragraph"/>
      </w:pPr>
      <w:r>
        <w:tab/>
        <w:t>(d)</w:t>
      </w:r>
      <w:r>
        <w:tab/>
        <w:t xml:space="preserve">a decision of the Secretary under section 2-7 to suspend a person’s registry </w:t>
      </w:r>
      <w:proofErr w:type="gramStart"/>
      <w:r>
        <w:t>account;</w:t>
      </w:r>
      <w:proofErr w:type="gramEnd"/>
    </w:p>
    <w:p w14:paraId="778EC1DA" w14:textId="77777777" w:rsidR="007D2283" w:rsidRDefault="004F176C" w:rsidP="00B912DE">
      <w:pPr>
        <w:pStyle w:val="paragraph"/>
      </w:pPr>
      <w:r>
        <w:tab/>
        <w:t>(e)</w:t>
      </w:r>
      <w:r>
        <w:tab/>
        <w:t xml:space="preserve">a decision of the Secretary under section 2-8 to decide not </w:t>
      </w:r>
      <w:proofErr w:type="gramStart"/>
      <w:r>
        <w:t>vary</w:t>
      </w:r>
      <w:proofErr w:type="gramEnd"/>
      <w:r>
        <w:t xml:space="preserve"> or revoke a suspensio</w:t>
      </w:r>
      <w:r w:rsidR="007D2283">
        <w:rPr>
          <w:noProof/>
        </w:rPr>
        <mc:AlternateContent>
          <mc:Choice Requires="wps">
            <w:drawing>
              <wp:anchor distT="45720" distB="45720" distL="114300" distR="114300" simplePos="0" relativeHeight="251687936" behindDoc="0" locked="0" layoutInCell="1" allowOverlap="1" wp14:anchorId="5562D633" wp14:editId="3ECA98E3">
                <wp:simplePos x="0" y="0"/>
                <wp:positionH relativeFrom="margin">
                  <wp:align>center</wp:align>
                </wp:positionH>
                <wp:positionV relativeFrom="paragraph">
                  <wp:posOffset>393065</wp:posOffset>
                </wp:positionV>
                <wp:extent cx="6086475" cy="1404620"/>
                <wp:effectExtent l="0" t="0" r="28575" b="16510"/>
                <wp:wrapTopAndBottom/>
                <wp:docPr id="2056802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EFFF"/>
                        </a:solidFill>
                        <a:ln w="9525">
                          <a:solidFill>
                            <a:srgbClr val="FFCCFF"/>
                          </a:solidFill>
                          <a:miter lim="800000"/>
                          <a:headEnd/>
                          <a:tailEnd/>
                        </a:ln>
                      </wps:spPr>
                      <wps:txbx>
                        <w:txbxContent>
                          <w:p w14:paraId="13F8FA88"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51B0018E" w14:textId="18668E91" w:rsidR="007D2283" w:rsidRPr="00656D83" w:rsidRDefault="007D2283" w:rsidP="007D2283">
                            <w:pPr>
                              <w:rPr>
                                <w:b/>
                                <w:bCs/>
                              </w:rPr>
                            </w:pPr>
                            <w:r>
                              <w:t xml:space="preserve">This provision allows for any of the </w:t>
                            </w:r>
                            <w:r w:rsidR="00E04ED7">
                              <w:t xml:space="preserve">listed </w:t>
                            </w:r>
                            <w:r>
                              <w:t>decisions made under these Rules to be reviewed by the Administrative Review Tribunal.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2D633" id="_x0000_s1040" type="#_x0000_t202" style="position:absolute;left:0;text-align:left;margin-left:0;margin-top:30.95pt;width:479.25pt;height:110.6pt;z-index:2516879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KnGQIAACgEAAAOAAAAZHJzL2Uyb0RvYy54bWysk9Fu2yAUhu8n7R0Q94vtyElTK07VpfU0&#10;qesmdXsAjHGMhjkMSOzs6XfAaRp10y6m+QKBD/yc852f9c3YK3IQ1knQJc1mKSVCc2ik3pX029fq&#10;3YoS55lumAItSnoUjt5s3r5ZD6YQc+hANcISFNGuGExJO+9NkSSOd6JnbgZGaAy2YHvmcWl3SWPZ&#10;gOq9SuZpukwGsI2xwIVz+PduCtJN1G9bwf3ntnXCE1VSzM3H0caxDmOyWbNiZ5npJD+lwf4hi55J&#10;jZeepe6YZ2Rv5W9SveQWHLR+xqFPoG0lF7EGrCZLX1Xz1DEjYi0Ix5kzJvf/ZPnj4cl8scSP72HE&#10;BsYinHkA/t0RDduO6Z24tRaGTrAGL84CsmQwrjgdDahd4YJIPXyCBpvM9h6i0NjaPlDBOgmqYwOO&#10;Z+hi9ITjz2W6WuZXC0o4xrI8zZfz2JaEFc/HjXX+g4CehElJLXY1yrPDg/MhHVY8bwm3OVCyqaRS&#10;cWF39VZZcmDogKq6r6oqVvBqm9JkKOn1Yr6YCPxFYrv9s0QvPVpZyb6kqzR8k7kCt3vdRKN5JtU0&#10;x5SVPoEM7CaKfqxHIpvAIRwOYGtojojWwmRdfGo46cD+pGRA25bU/dgzKyhRHzW25zrL8+DzuMgX&#10;V8iS2MtIfRlhmqNUST0l03Tr49uI4MwttrGSEfBLJqec0Y6R++npBL9fruOulwe++QUAAP//AwBQ&#10;SwMEFAAGAAgAAAAhAKIsceDdAAAABwEAAA8AAABkcnMvZG93bnJldi54bWxMj81OwzAQhO9IvIO1&#10;SNyok0KrNM2mKoheeqMgcd3EJknrnyh2EvftMSd6HM1o5ptiF7RikxxcZw1CukiASVNb0ZkG4evz&#10;8JQBc56MIGWNRLhKB7vy/q6gXNjZfMjp5BsWS4zLCaH1vs85d3UrNbmF7aWJ3o8dNPkoh4aLgeZY&#10;rhVfJsmaa+pMXGipl2+trC+nUSMcr/sxm6f3UIVXZfWRzoeX7zPi40PYb4F5Gfx/GP7wIzqUkamy&#10;oxGOKYR4xCOs0w2w6G5W2QpYhbDMnlPgZcFv+ctfAAAA//8DAFBLAQItABQABgAIAAAAIQC2gziS&#10;/gAAAOEBAAATAAAAAAAAAAAAAAAAAAAAAABbQ29udGVudF9UeXBlc10ueG1sUEsBAi0AFAAGAAgA&#10;AAAhADj9If/WAAAAlAEAAAsAAAAAAAAAAAAAAAAALwEAAF9yZWxzLy5yZWxzUEsBAi0AFAAGAAgA&#10;AAAhACsQ4qcZAgAAKAQAAA4AAAAAAAAAAAAAAAAALgIAAGRycy9lMm9Eb2MueG1sUEsBAi0AFAAG&#10;AAgAAAAhAKIsceDdAAAABwEAAA8AAAAAAAAAAAAAAAAAcwQAAGRycy9kb3ducmV2LnhtbFBLBQYA&#10;AAAABAAEAPMAAAB9BQAAAAA=&#10;" fillcolor="#ffefff" strokecolor="#fcf">
                <v:textbox style="mso-fit-shape-to-text:t">
                  <w:txbxContent>
                    <w:p w14:paraId="13F8FA88" w14:textId="77777777" w:rsidR="007D2283" w:rsidRPr="00857F6E" w:rsidRDefault="007D2283" w:rsidP="007D2283">
                      <w:pPr>
                        <w:spacing w:before="0" w:after="0"/>
                        <w:rPr>
                          <w:rFonts w:ascii="Aptos Light" w:hAnsi="Aptos Light"/>
                          <w:b/>
                          <w:bCs/>
                        </w:rPr>
                      </w:pPr>
                      <w:r w:rsidRPr="00857F6E">
                        <w:rPr>
                          <w:rFonts w:ascii="Aptos Light" w:hAnsi="Aptos Light"/>
                          <w:b/>
                          <w:bCs/>
                        </w:rPr>
                        <w:t>Explanation</w:t>
                      </w:r>
                    </w:p>
                    <w:p w14:paraId="51B0018E" w14:textId="18668E91" w:rsidR="007D2283" w:rsidRPr="00656D83" w:rsidRDefault="007D2283" w:rsidP="007D2283">
                      <w:pPr>
                        <w:rPr>
                          <w:b/>
                          <w:bCs/>
                        </w:rPr>
                      </w:pPr>
                      <w:r>
                        <w:t xml:space="preserve">This provision allows for any of the </w:t>
                      </w:r>
                      <w:r w:rsidR="00E04ED7">
                        <w:t xml:space="preserve">listed </w:t>
                      </w:r>
                      <w:r>
                        <w:t>decisions made under these Rules to be reviewed by the Administrative Review Tribunal.</w:t>
                      </w:r>
                    </w:p>
                  </w:txbxContent>
                </v:textbox>
                <w10:wrap type="topAndBottom" anchorx="margin"/>
              </v:shape>
            </w:pict>
          </mc:Fallback>
        </mc:AlternateContent>
      </w:r>
      <w:r w:rsidR="00B912DE">
        <w:t>n.</w:t>
      </w:r>
    </w:p>
    <w:p w14:paraId="7D0B5F09" w14:textId="77777777" w:rsidR="00B912DE" w:rsidRDefault="00B912DE" w:rsidP="00B912DE">
      <w:pPr>
        <w:pStyle w:val="paragraph"/>
      </w:pPr>
    </w:p>
    <w:p w14:paraId="1396A8C8" w14:textId="77777777" w:rsidR="00B912DE" w:rsidRDefault="00B912DE" w:rsidP="00B912DE">
      <w:pPr>
        <w:pStyle w:val="paragraph"/>
      </w:pPr>
    </w:p>
    <w:p w14:paraId="764C2D77" w14:textId="77777777" w:rsidR="00B912DE" w:rsidRDefault="00B912DE" w:rsidP="00B912DE">
      <w:pPr>
        <w:pStyle w:val="paragraph"/>
        <w:jc w:val="center"/>
      </w:pPr>
      <w:r>
        <w:t>END</w:t>
      </w:r>
    </w:p>
    <w:p w14:paraId="6FDE0DD0" w14:textId="77777777" w:rsidR="00B912DE" w:rsidRDefault="00B912DE" w:rsidP="00B912DE">
      <w:pPr>
        <w:pStyle w:val="paragraph"/>
      </w:pPr>
    </w:p>
    <w:p w14:paraId="0A4A6E00" w14:textId="77777777" w:rsidR="00B912DE" w:rsidRDefault="00B912DE" w:rsidP="00B912DE">
      <w:pPr>
        <w:pStyle w:val="paragraph"/>
      </w:pPr>
    </w:p>
    <w:p w14:paraId="1F7B9F6D" w14:textId="38B29E59" w:rsidR="003B29EB" w:rsidRDefault="003B29EB">
      <w:pPr>
        <w:rPr>
          <w:b/>
          <w:bCs/>
        </w:rPr>
      </w:pPr>
    </w:p>
    <w:sectPr w:rsidR="003B29EB" w:rsidSect="008E0126">
      <w:headerReference w:type="even" r:id="rId31"/>
      <w:headerReference w:type="default" r:id="rId32"/>
      <w:footerReference w:type="even" r:id="rId33"/>
      <w:footerReference w:type="default" r:id="rId34"/>
      <w:headerReference w:type="first" r:id="rId35"/>
      <w:footerReference w:type="first" r:id="rId3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3B32" w14:textId="77777777" w:rsidR="00026144" w:rsidRDefault="00026144" w:rsidP="008456D5">
      <w:pPr>
        <w:spacing w:before="0" w:after="0"/>
      </w:pPr>
      <w:r>
        <w:separator/>
      </w:r>
    </w:p>
  </w:endnote>
  <w:endnote w:type="continuationSeparator" w:id="0">
    <w:p w14:paraId="452B3164" w14:textId="77777777" w:rsidR="00026144" w:rsidRDefault="00026144"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0AF6" w14:textId="77777777" w:rsidR="00180B5B" w:rsidRDefault="00F165AB" w:rsidP="00180B5B">
    <w:pPr>
      <w:pStyle w:val="Footer"/>
      <w:spacing w:before="720"/>
      <w:jc w:val="right"/>
    </w:pPr>
    <w:r>
      <w:rPr>
        <w:noProof/>
        <w:lang w:eastAsia="en-AU"/>
      </w:rPr>
      <mc:AlternateContent>
        <mc:Choice Requires="wps">
          <w:drawing>
            <wp:anchor distT="0" distB="0" distL="0" distR="0" simplePos="0" relativeHeight="251646976" behindDoc="0" locked="0" layoutInCell="1" allowOverlap="1" wp14:anchorId="0194DE7C" wp14:editId="4727E54E">
              <wp:simplePos x="635" y="635"/>
              <wp:positionH relativeFrom="page">
                <wp:align>center</wp:align>
              </wp:positionH>
              <wp:positionV relativeFrom="page">
                <wp:align>bottom</wp:align>
              </wp:positionV>
              <wp:extent cx="643255" cy="509270"/>
              <wp:effectExtent l="0" t="0" r="4445" b="0"/>
              <wp:wrapNone/>
              <wp:docPr id="16775262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1BD3DD6F"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4DE7C" id="_x0000_t202" coordsize="21600,21600" o:spt="202" path="m,l,21600r21600,l21600,xe">
              <v:stroke joinstyle="miter"/>
              <v:path gradientshapeok="t" o:connecttype="rect"/>
            </v:shapetype>
            <v:shape id="Text Box 5" o:spid="_x0000_s1043" type="#_x0000_t202" alt="OFFICIAL" style="position:absolute;left:0;text-align:left;margin-left:0;margin-top:0;width:50.65pt;height:40.1pt;z-index:2516469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1BD3DD6F"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6094CC42" wp14:editId="476CECFF">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75E770A9"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6094CC42" id="Text Box 16" o:spid="_x0000_s1044"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75E770A9"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132B4CB2" w14:textId="77777777" w:rsidR="00C15F0D" w:rsidRDefault="00C15F0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449C" w14:textId="77777777" w:rsidR="004D134B" w:rsidRDefault="004D134B">
    <w:pPr>
      <w:pStyle w:val="Footer"/>
    </w:pPr>
    <w:r>
      <w:rPr>
        <w:noProof/>
      </w:rPr>
      <mc:AlternateContent>
        <mc:Choice Requires="wps">
          <w:drawing>
            <wp:anchor distT="0" distB="0" distL="0" distR="0" simplePos="0" relativeHeight="251671552" behindDoc="0" locked="0" layoutInCell="1" allowOverlap="1" wp14:anchorId="607B11B5" wp14:editId="6C633175">
              <wp:simplePos x="914400" y="10058400"/>
              <wp:positionH relativeFrom="page">
                <wp:align>center</wp:align>
              </wp:positionH>
              <wp:positionV relativeFrom="page">
                <wp:align>bottom</wp:align>
              </wp:positionV>
              <wp:extent cx="2811780" cy="441960"/>
              <wp:effectExtent l="0" t="0" r="7620" b="0"/>
              <wp:wrapNone/>
              <wp:docPr id="333916904" name="Text Box 6" descr="OFFICIAL: Sensitive //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1780" cy="441960"/>
                      </a:xfrm>
                      <a:prstGeom prst="rect">
                        <a:avLst/>
                      </a:prstGeom>
                      <a:noFill/>
                      <a:ln>
                        <a:noFill/>
                      </a:ln>
                    </wps:spPr>
                    <wps:txbx>
                      <w:txbxContent>
                        <w:p w14:paraId="58CC453C" w14:textId="5CE10AA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7B11B5" id="_x0000_t202" coordsize="21600,21600" o:spt="202" path="m,l,21600r21600,l21600,xe">
              <v:stroke joinstyle="miter"/>
              <v:path gradientshapeok="t" o:connecttype="rect"/>
            </v:shapetype>
            <v:shape id="_x0000_s1062" type="#_x0000_t202" alt="OFFICIAL: Sensitive // Legal-Privilege" style="position:absolute;margin-left:0;margin-top:0;width:221.4pt;height:34.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AwDwIAAB4EAAAOAAAAZHJzL2Uyb0RvYy54bWysU8tu2zAQvBfoPxC815KMNE0Ey4GbwEUB&#10;IwngFDnTFGUJkLgESVtyv75D2rLTtKeiF2q1u9zHzHB2N3Qt2yvrGtIFzyYpZ0pLKhu9LfiPl+Wn&#10;G86cF7oULWlV8INy/G7+8cOsN7maUk1tqSxDEe3y3hS89t7kSeJkrTrhJmSURrAi2wmPX7tNSit6&#10;VO/aZJqm10lPtjSWpHIO3odjkM9j/apS0j9VlVOetQXHbD6eNp6bcCbzmci3Vpi6kacxxD9M0YlG&#10;o+m51IPwgu1s80eprpGWHFV+IqlLqKoaqeIO2CZL322zroVRcReA48wZJvf/ysrH/do8W+aHrzSA&#10;wABIb1zu4Az7DJXtwheTMsQB4eEMmxo8k3BOb7Lsyw1CErGrq+z2OuKaXG4b6/w3RR0LRsEtaIlo&#10;if3KeXRE6pgSmmlaNm0bqWn1bw4kBk9yGTFYftgMrCkxyXn+DZUHrGXpyLgzctmg90o4/ywsKMa4&#10;kK1/wlG11BecThZnNdmff/OHfCCPKGc9JFNwDU1z1n7XYCSoazTsaGyikd2mn1PE9a67Jwgxw5sw&#10;MprwWt+OZmWpe4WgF6ERQkJLtCv4ZjTv/VG7eBBSLRYxCUIywq/02shQOuAVwHwZXoU1J8Q9uHqk&#10;UU8ifwf8MTfcdGax84A/shKwPQJ5ghwijGSdHkxQ+dv/mHV51vNfAAAA//8DAFBLAwQUAAYACAAA&#10;ACEAh+K/29wAAAAEAQAADwAAAGRycy9kb3ducmV2LnhtbEyPwW7CMBBE75X4B2sr9VacBojaNA5C&#10;SD1RVQJ66c3YS5I2XkexA+Hvu+VCLyOtZjXzpliOrhUn7EPjScHTNAGBZLxtqFLwuX97fAYRoiar&#10;W0+o4IIBluXkrtC59Wfa4mkXK8EhFHKtoI6xy6UMpkanw9R3SOwdfe905LOvpO31mcNdK9MkyaTT&#10;DXFDrTtc12h+doNTsNjG9+GD9rOvMb18b7q1mR03RqmH+3H1CiLiGG/P8IfP6FAy08EPZINoFfCQ&#10;eFX25vOUZxwUZC8ZyLKQ/+HLXwAAAP//AwBQSwECLQAUAAYACAAAACEAtoM4kv4AAADhAQAAEwAA&#10;AAAAAAAAAAAAAAAAAAAAW0NvbnRlbnRfVHlwZXNdLnhtbFBLAQItABQABgAIAAAAIQA4/SH/1gAA&#10;AJQBAAALAAAAAAAAAAAAAAAAAC8BAABfcmVscy8ucmVsc1BLAQItABQABgAIAAAAIQBncFAwDwIA&#10;AB4EAAAOAAAAAAAAAAAAAAAAAC4CAABkcnMvZTJvRG9jLnhtbFBLAQItABQABgAIAAAAIQCH4r/b&#10;3AAAAAQBAAAPAAAAAAAAAAAAAAAAAGkEAABkcnMvZG93bnJldi54bWxQSwUGAAAAAAQABADzAAAA&#10;cgUAAAAA&#10;" filled="f" stroked="f">
              <v:textbox style="mso-fit-shape-to-text:t" inset="0,0,0,15pt">
                <w:txbxContent>
                  <w:p w14:paraId="58CC453C" w14:textId="5CE10AA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B4E0" w14:textId="77777777" w:rsidR="004D134B" w:rsidRDefault="004D134B">
    <w:pPr>
      <w:pStyle w:val="Footer"/>
    </w:pPr>
    <w:r>
      <w:rPr>
        <w:noProof/>
      </w:rPr>
      <mc:AlternateContent>
        <mc:Choice Requires="wps">
          <w:drawing>
            <wp:anchor distT="0" distB="0" distL="0" distR="0" simplePos="0" relativeHeight="251669504" behindDoc="0" locked="0" layoutInCell="1" allowOverlap="1" wp14:anchorId="37C809D7" wp14:editId="102E5F31">
              <wp:simplePos x="635" y="635"/>
              <wp:positionH relativeFrom="page">
                <wp:align>center</wp:align>
              </wp:positionH>
              <wp:positionV relativeFrom="page">
                <wp:align>bottom</wp:align>
              </wp:positionV>
              <wp:extent cx="2811780" cy="441960"/>
              <wp:effectExtent l="0" t="0" r="7620" b="0"/>
              <wp:wrapNone/>
              <wp:docPr id="1276591676" name="Text Box 4" descr="OFFICIAL: Sensitive //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1780" cy="441960"/>
                      </a:xfrm>
                      <a:prstGeom prst="rect">
                        <a:avLst/>
                      </a:prstGeom>
                      <a:noFill/>
                      <a:ln>
                        <a:noFill/>
                      </a:ln>
                    </wps:spPr>
                    <wps:txbx>
                      <w:txbxContent>
                        <w:p w14:paraId="72C77B35" w14:textId="7777777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 Sensitive //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C809D7" id="_x0000_t202" coordsize="21600,21600" o:spt="202" path="m,l,21600r21600,l21600,xe">
              <v:stroke joinstyle="miter"/>
              <v:path gradientshapeok="t" o:connecttype="rect"/>
            </v:shapetype>
            <v:shape id="_x0000_s1064" type="#_x0000_t202" alt="OFFICIAL: Sensitive // Legal-Privilege" style="position:absolute;margin-left:0;margin-top:0;width:221.4pt;height:34.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VLEAIAAB4EAAAOAAAAZHJzL2Uyb0RvYy54bWysU8tu2zAQvBfoPxC815LcNHUEy4GbwEWB&#10;IAngFDnTFGUJkLgESVtyv75D2rLbtKeiF2q1u9zHzHB+O3Qt2yvrGtIFzyYpZ0pLKhu9Lfj3l9WH&#10;GWfOC12KlrQq+EE5frt4/27em1xNqaa2VJahiHZ5bwpee2/yJHGyVp1wEzJKI1iR7YTHr90mpRU9&#10;qndtMk3T66QnWxpLUjkH7/0xyBexflUp6Z+qyinP2oJjNh9PG89NOJPFXORbK0zdyNMY4h+m6ESj&#10;0fRc6l54wXa2+aNU10hLjio/kdQlVFWNVHEHbJOlb7ZZ18KouAvAceYMk/t/ZeXjfm2eLfPDFxpA&#10;YACkNy53cIZ9hsp24YtJGeKA8HCGTQ2eSTinsyz7PENIInZ1ld1cR1yTy21jnf+qqGPBKLgFLREt&#10;sX9wHh2ROqaEZppWTdtGalr9mwOJwZNcRgyWHzYDa0pM8nGcf0PlAWtZOjLujFw16P0gnH8WFhRj&#10;XMjWP+GoWuoLTieLs5rsj7/5Qz6QR5SzHpIpuIamOWu/aTAS1DUadjQ20chu0k8p4nrX3RGEmOFN&#10;GBlNeK1vR7Oy1L1C0MvQCCGhJdoVfDOad/6oXTwIqZbLmAQhGeEf9NrIUDrgFcB8GV6FNSfEPbh6&#10;pFFPIn8D/DE33HRmufOAP7ISsD0CeYIcIoxknR5MUPmv/zHr8qwXPwEAAP//AwBQSwMEFAAGAAgA&#10;AAAhAIfiv9vcAAAABAEAAA8AAABkcnMvZG93bnJldi54bWxMj8FuwjAQRO+V+AdrK/VWnAaI2jQO&#10;Qkg9UVUCeunN2EuSNl5HsQPh77vlQi8jrWY186ZYjq4VJ+xD40nB0zQBgWS8bahS8Ll/e3wGEaIm&#10;q1tPqOCCAZbl5K7QufVn2uJpFyvBIRRyraCOsculDKZGp8PUd0jsHX3vdOSzr6Tt9ZnDXSvTJMmk&#10;0w1xQ607XNdofnaDU7DYxvfhg/azrzG9fG+6tZkdN0aph/tx9Qoi4hhvz/CHz+hQMtPBD2SDaBXw&#10;kHhV9ubzlGccFGQvGciykP/hy18AAAD//wMAUEsBAi0AFAAGAAgAAAAhALaDOJL+AAAA4QEAABMA&#10;AAAAAAAAAAAAAAAAAAAAAFtDb250ZW50X1R5cGVzXS54bWxQSwECLQAUAAYACAAAACEAOP0h/9YA&#10;AACUAQAACwAAAAAAAAAAAAAAAAAvAQAAX3JlbHMvLnJlbHNQSwECLQAUAAYACAAAACEAvQ41SxAC&#10;AAAeBAAADgAAAAAAAAAAAAAAAAAuAgAAZHJzL2Uyb0RvYy54bWxQSwECLQAUAAYACAAAACEAh+K/&#10;29wAAAAEAQAADwAAAAAAAAAAAAAAAABqBAAAZHJzL2Rvd25yZXYueG1sUEsFBgAAAAAEAAQA8wAA&#10;AHMFAAAAAA==&#10;" filled="f" stroked="f">
              <v:textbox style="mso-fit-shape-to-text:t" inset="0,0,0,15pt">
                <w:txbxContent>
                  <w:p w14:paraId="72C77B35" w14:textId="7777777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 Sensitive //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A4C0" w14:textId="5389D22D" w:rsidR="00AB3238" w:rsidRPr="003C67CE" w:rsidRDefault="00F165AB" w:rsidP="00AB3238">
    <w:pPr>
      <w:pStyle w:val="SecurityMarker"/>
    </w:pPr>
    <w:r>
      <w:rPr>
        <w:noProof/>
        <w:shd w:val="clear" w:color="auto" w:fill="auto"/>
      </w:rPr>
      <mc:AlternateContent>
        <mc:Choice Requires="wps">
          <w:drawing>
            <wp:anchor distT="0" distB="0" distL="0" distR="0" simplePos="0" relativeHeight="251648000" behindDoc="0" locked="0" layoutInCell="1" allowOverlap="1" wp14:anchorId="38CCD77E" wp14:editId="2573C2FC">
              <wp:simplePos x="647700" y="9874250"/>
              <wp:positionH relativeFrom="page">
                <wp:align>center</wp:align>
              </wp:positionH>
              <wp:positionV relativeFrom="page">
                <wp:align>bottom</wp:align>
              </wp:positionV>
              <wp:extent cx="643255" cy="509270"/>
              <wp:effectExtent l="0" t="0" r="4445" b="0"/>
              <wp:wrapNone/>
              <wp:docPr id="5040630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5703CDF"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CD77E" id="_x0000_t202" coordsize="21600,21600" o:spt="202" path="m,l,21600r21600,l21600,xe">
              <v:stroke joinstyle="miter"/>
              <v:path gradientshapeok="t" o:connecttype="rect"/>
            </v:shapetype>
            <v:shape id="Text Box 6" o:spid="_x0000_s1045" type="#_x0000_t202" alt="OFFICIAL" style="position:absolute;left:0;text-align:left;margin-left:0;margin-top:0;width:50.65pt;height:40.1pt;z-index:251648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bDEAIAABwEAAAOAAAAZHJzL2Uyb0RvYy54bWysU01v2zAMvQ/YfxB0X+xkTbcacYqsRYYB&#10;QVsgHXpWZCk2IIsCpcTOfv0oJU62rqdiF5kmKX689zS77VvD9gp9A7bk41HOmbISqsZuS/7zefnp&#10;K2c+CFsJA1aV/KA8v51//DDrXKEmUIOpFDIqYn3RuZLXIbgiy7ysVSv8CJyyFNSArQj0i9usQtFR&#10;9dZkkzy/zjrAyiFI5T15749BPk/1tVYyPGrtVWCm5DRbSCemcxPPbD4TxRaFqxt5GkO8Y4pWNJaa&#10;nkvdiyDYDpt/SrWNRPCgw0hCm4HWjVRpB9pmnL/aZl0Lp9IuBI53Z5j8/ysrH/Zr94Qs9N+gJwIj&#10;IJ3zhSdn3KfX2MYvTcooThAezrCpPjBJzuurz5PplDNJoWl+M/mSYM0ulx368F1By6JRciRWElhi&#10;v/KBGlLqkBJ7WVg2xiRmjP3LQYnRk10mjFboNz1rqpJfDdNvoDrQUghHvr2Ty4Zar4QPTwKJYNqD&#10;RBse6dAGupLDyeKsBvz1lj/mE+4U5awjwZTckqI5Mz8s8RG1NRg4GJtkjG/yaU5xu2vvgGQ4phfh&#10;ZDLJi8EMpkZoX0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uXtsMQAgAA&#10;HAQAAA4AAAAAAAAAAAAAAAAALgIAAGRycy9lMm9Eb2MueG1sUEsBAi0AFAAGAAgAAAAhALb/4fDa&#10;AAAABAEAAA8AAAAAAAAAAAAAAAAAagQAAGRycy9kb3ducmV2LnhtbFBLBQYAAAAABAAEAPMAAABx&#10;BQAAAAA=&#10;" filled="f" stroked="f">
              <v:textbox style="mso-fit-shape-to-text:t" inset="0,0,0,15pt">
                <w:txbxContent>
                  <w:p w14:paraId="25703CDF"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p>
  <w:p w14:paraId="6F9E0FEC" w14:textId="77777777" w:rsidR="00AB3238" w:rsidRDefault="00AB3238" w:rsidP="00AB3238">
    <w:pPr>
      <w:framePr w:w="11907" w:h="284" w:hSpace="181" w:wrap="around" w:vAnchor="page" w:hAnchor="page" w:yAlign="bottom"/>
      <w:spacing w:before="0" w:after="0"/>
    </w:pPr>
    <w:r>
      <w:rPr>
        <w:noProof/>
      </w:rPr>
      <w:drawing>
        <wp:inline distT="0" distB="0" distL="0" distR="0" wp14:anchorId="650BF897" wp14:editId="174C97CB">
          <wp:extent cx="7562850" cy="179922"/>
          <wp:effectExtent l="0" t="0" r="0" b="0"/>
          <wp:docPr id="841464011" name="Picture 841464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1DD5B717" w14:textId="50EFE4E8" w:rsidR="006851B3" w:rsidRPr="00654E6E" w:rsidRDefault="00000000" w:rsidP="00F165AB">
    <w:pPr>
      <w:pStyle w:val="Footer"/>
      <w:tabs>
        <w:tab w:val="clear" w:pos="4513"/>
        <w:tab w:val="clear" w:pos="9026"/>
        <w:tab w:val="center" w:pos="4820"/>
        <w:tab w:val="right" w:pos="14742"/>
      </w:tabs>
      <w:spacing w:after="24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Content>
        <w:r w:rsidR="008653D4">
          <w:rPr>
            <w:color w:val="auto"/>
            <w:sz w:val="18"/>
            <w:szCs w:val="18"/>
            <w:lang w:val="en-US"/>
          </w:rPr>
          <w:t>New Vehicle Efficiency Standard Rules – Consultation Paper</w:t>
        </w:r>
      </w:sdtContent>
    </w:sdt>
    <w:r w:rsidR="006851B3" w:rsidRPr="00654E6E">
      <w:rPr>
        <w:color w:val="auto"/>
        <w:sz w:val="18"/>
        <w:szCs w:val="18"/>
        <w:lang w:val="en-US"/>
      </w:rPr>
      <w:tab/>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0035" w14:textId="0FF19F1F" w:rsidR="001D659E" w:rsidRPr="003C67CE" w:rsidRDefault="00F165AB" w:rsidP="00F165AB">
    <w:pPr>
      <w:pStyle w:val="SecurityMarker"/>
      <w:jc w:val="left"/>
    </w:pPr>
    <w:r>
      <w:rPr>
        <w:noProof/>
        <w:shd w:val="clear" w:color="auto" w:fill="auto"/>
      </w:rPr>
      <mc:AlternateContent>
        <mc:Choice Requires="wps">
          <w:drawing>
            <wp:anchor distT="0" distB="0" distL="0" distR="0" simplePos="0" relativeHeight="251645952" behindDoc="0" locked="0" layoutInCell="1" allowOverlap="1" wp14:anchorId="3647EA26" wp14:editId="7FEE839A">
              <wp:simplePos x="647700" y="9874250"/>
              <wp:positionH relativeFrom="page">
                <wp:align>center</wp:align>
              </wp:positionH>
              <wp:positionV relativeFrom="page">
                <wp:align>bottom</wp:align>
              </wp:positionV>
              <wp:extent cx="643255" cy="509270"/>
              <wp:effectExtent l="0" t="0" r="4445" b="0"/>
              <wp:wrapNone/>
              <wp:docPr id="3808046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E6A9AE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7EA26" id="_x0000_t202" coordsize="21600,21600" o:spt="202" path="m,l,21600r21600,l21600,xe">
              <v:stroke joinstyle="miter"/>
              <v:path gradientshapeok="t" o:connecttype="rect"/>
            </v:shapetype>
            <v:shape id="Text Box 4" o:spid="_x0000_s1047" type="#_x0000_t202" alt="OFFICIAL" style="position:absolute;margin-left:0;margin-top:0;width:50.65pt;height:40.1pt;z-index:251645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O4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Q0yTL+B6kBLIRz59k4uG2q9Ej48CSSCaQ8S&#10;bXikQxvoSg4ni7Ma8Nf//DGfcKcoZx0JpuSWFM2Z+WGJj6itwcDB2CRjfJNPc4rbXXsHJMMxvQgn&#10;k0leDGYwNUL7QnJexEYUElZSu5JvBvMuHJVLz0GqxSIlkYycCCu7djKWjnBFLJ/7F4HuBHggph5g&#10;UJMoXuF+zI03vVvsAqGfSInQHoE8IU4STFydnkvU+J//KevyqOe/AQ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QenTuA8CAAAc&#10;BAAADgAAAAAAAAAAAAAAAAAuAgAAZHJzL2Uyb0RvYy54bWxQSwECLQAUAAYACAAAACEAtv/h8NoA&#10;AAAEAQAADwAAAAAAAAAAAAAAAABpBAAAZHJzL2Rvd25yZXYueG1sUEsFBgAAAAAEAAQA8wAAAHAF&#10;AAAAAA==&#10;" filled="f" stroked="f">
              <v:textbox style="mso-fit-shape-to-text:t" inset="0,0,0,15pt">
                <w:txbxContent>
                  <w:p w14:paraId="4E6A9AE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p>
  <w:p w14:paraId="7DFDD714" w14:textId="77777777" w:rsidR="001D659E" w:rsidRDefault="009E7E52" w:rsidP="006B1647">
    <w:pPr>
      <w:framePr w:w="11907" w:h="284" w:hSpace="181" w:wrap="around" w:vAnchor="page" w:hAnchor="page" w:yAlign="bottom"/>
      <w:spacing w:before="0" w:after="0"/>
    </w:pPr>
    <w:r>
      <w:rPr>
        <w:noProof/>
      </w:rPr>
      <w:drawing>
        <wp:inline distT="0" distB="0" distL="0" distR="0" wp14:anchorId="7C3B95F1" wp14:editId="14F42714">
          <wp:extent cx="7562850" cy="179922"/>
          <wp:effectExtent l="0" t="0" r="0" b="0"/>
          <wp:docPr id="1843636103" name="Picture 1843636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0E3114B4" w14:textId="656D38A9" w:rsidR="006851B3" w:rsidRPr="00654E6E" w:rsidRDefault="006851B3" w:rsidP="00F165AB">
    <w:pPr>
      <w:pStyle w:val="Footer"/>
      <w:tabs>
        <w:tab w:val="clear" w:pos="4513"/>
        <w:tab w:val="clear" w:pos="9026"/>
        <w:tab w:val="center" w:pos="4820"/>
        <w:tab w:val="right" w:pos="14742"/>
      </w:tabs>
      <w:spacing w:after="240"/>
      <w:rPr>
        <w:color w:val="auto"/>
      </w:rPr>
    </w:pPr>
    <w:r w:rsidRPr="00654E6E">
      <w:rPr>
        <w:color w:val="auto"/>
        <w:sz w:val="18"/>
        <w:szCs w:val="18"/>
        <w:lang w:val="en-US"/>
      </w:rPr>
      <w:tab/>
    </w:r>
    <w:r w:rsidRPr="00654E6E">
      <w:rPr>
        <w:color w:val="auto"/>
        <w:sz w:val="18"/>
        <w:szCs w:val="18"/>
        <w:lang w:val="en-US"/>
      </w:rPr>
      <w:tab/>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Pr>
        <w:color w:val="auto"/>
        <w:sz w:val="18"/>
        <w:szCs w:val="18"/>
        <w:lang w:val="en-US"/>
      </w:rPr>
      <w:t>3</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Pr>
        <w:noProof/>
        <w:color w:val="auto"/>
        <w:sz w:val="18"/>
        <w:szCs w:val="18"/>
        <w:lang w:val="en-US"/>
      </w:rPr>
      <w:t>9</w:t>
    </w:r>
    <w:r w:rsidRPr="00654E6E">
      <w:rPr>
        <w:noProof/>
        <w:color w:val="auto"/>
        <w:sz w:val="18"/>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56D2" w14:textId="77777777" w:rsidR="004F176C" w:rsidRPr="00E33C1C" w:rsidRDefault="004F176C"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49024" behindDoc="0" locked="0" layoutInCell="1" allowOverlap="1" wp14:anchorId="04F17804" wp14:editId="3E95E06F">
              <wp:simplePos x="635" y="635"/>
              <wp:positionH relativeFrom="page">
                <wp:align>center</wp:align>
              </wp:positionH>
              <wp:positionV relativeFrom="page">
                <wp:align>bottom</wp:align>
              </wp:positionV>
              <wp:extent cx="726440" cy="407670"/>
              <wp:effectExtent l="0" t="0" r="16510" b="0"/>
              <wp:wrapNone/>
              <wp:docPr id="61857943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F81EE84"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F17804" id="_x0000_t202" coordsize="21600,21600" o:spt="202" path="m,l,21600r21600,l21600,xe">
              <v:stroke joinstyle="miter"/>
              <v:path gradientshapeok="t" o:connecttype="rect"/>
            </v:shapetype>
            <v:shape id="Text Box 11" o:spid="_x0000_s1050" type="#_x0000_t202" alt="OFFICIAL" style="position:absolute;margin-left:0;margin-top:0;width:57.2pt;height:32.1pt;z-index:251649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3F81EE84"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4F176C" w14:paraId="672DC24A" w14:textId="77777777" w:rsidTr="00B33709">
      <w:tc>
        <w:tcPr>
          <w:tcW w:w="709" w:type="dxa"/>
          <w:tcBorders>
            <w:top w:val="nil"/>
            <w:left w:val="nil"/>
            <w:bottom w:val="nil"/>
            <w:right w:val="nil"/>
          </w:tcBorders>
        </w:tcPr>
        <w:p w14:paraId="06256606" w14:textId="77777777" w:rsidR="004F176C" w:rsidRDefault="004F176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3C79C57" w14:textId="77777777" w:rsidR="004F176C" w:rsidRPr="004E1307" w:rsidRDefault="004F176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New Vehicle Efficiency Standard Rules 2026</w:t>
          </w:r>
          <w:r w:rsidRPr="004E1307">
            <w:rPr>
              <w:i/>
              <w:sz w:val="18"/>
            </w:rPr>
            <w:fldChar w:fldCharType="end"/>
          </w:r>
        </w:p>
      </w:tc>
      <w:tc>
        <w:tcPr>
          <w:tcW w:w="1383" w:type="dxa"/>
          <w:tcBorders>
            <w:top w:val="nil"/>
            <w:left w:val="nil"/>
            <w:bottom w:val="nil"/>
            <w:right w:val="nil"/>
          </w:tcBorders>
        </w:tcPr>
        <w:p w14:paraId="7BC59D3A" w14:textId="77777777" w:rsidR="004F176C" w:rsidRDefault="004F176C" w:rsidP="00A369E3">
          <w:pPr>
            <w:spacing w:line="0" w:lineRule="atLeast"/>
            <w:jc w:val="right"/>
            <w:rPr>
              <w:sz w:val="18"/>
            </w:rPr>
          </w:pPr>
        </w:p>
      </w:tc>
    </w:tr>
    <w:tr w:rsidR="004F176C" w14:paraId="0AEF7DE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1837369" w14:textId="77777777" w:rsidR="004F176C" w:rsidRDefault="004F176C" w:rsidP="00A369E3">
          <w:pPr>
            <w:jc w:val="right"/>
            <w:rPr>
              <w:sz w:val="18"/>
            </w:rPr>
          </w:pPr>
        </w:p>
      </w:tc>
    </w:tr>
  </w:tbl>
  <w:p w14:paraId="20BCE872" w14:textId="77777777" w:rsidR="004F176C" w:rsidRPr="00ED79B6" w:rsidRDefault="004F176C"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758A" w14:textId="77777777" w:rsidR="004F176C" w:rsidRPr="00E33C1C" w:rsidRDefault="004F176C"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1072" behindDoc="0" locked="0" layoutInCell="1" allowOverlap="1" wp14:anchorId="16CFD7E5" wp14:editId="3E9A304D">
              <wp:simplePos x="635" y="635"/>
              <wp:positionH relativeFrom="page">
                <wp:align>center</wp:align>
              </wp:positionH>
              <wp:positionV relativeFrom="page">
                <wp:align>bottom</wp:align>
              </wp:positionV>
              <wp:extent cx="726440" cy="407670"/>
              <wp:effectExtent l="0" t="0" r="16510" b="0"/>
              <wp:wrapNone/>
              <wp:docPr id="101558207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6A81CA9"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FD7E5" id="_x0000_t202" coordsize="21600,21600" o:spt="202" path="m,l,21600r21600,l21600,xe">
              <v:stroke joinstyle="miter"/>
              <v:path gradientshapeok="t" o:connecttype="rect"/>
            </v:shapetype>
            <v:shape id="Text Box 12" o:spid="_x0000_s1051" type="#_x0000_t202" alt="OFFICIAL" style="position:absolute;margin-left:0;margin-top:0;width:57.2pt;height:32.1pt;z-index:251651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textbox style="mso-fit-shape-to-text:t" inset="0,0,0,15pt">
                <w:txbxContent>
                  <w:p w14:paraId="76A81CA9"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4F176C" w14:paraId="2F28FB31" w14:textId="77777777" w:rsidTr="00A369E3">
      <w:tc>
        <w:tcPr>
          <w:tcW w:w="1384" w:type="dxa"/>
          <w:tcBorders>
            <w:top w:val="nil"/>
            <w:left w:val="nil"/>
            <w:bottom w:val="nil"/>
            <w:right w:val="nil"/>
          </w:tcBorders>
        </w:tcPr>
        <w:p w14:paraId="7779EF6B" w14:textId="77777777" w:rsidR="004F176C" w:rsidRDefault="004F176C" w:rsidP="00A369E3">
          <w:pPr>
            <w:spacing w:line="0" w:lineRule="atLeast"/>
            <w:rPr>
              <w:sz w:val="18"/>
            </w:rPr>
          </w:pPr>
        </w:p>
      </w:tc>
      <w:tc>
        <w:tcPr>
          <w:tcW w:w="6379" w:type="dxa"/>
          <w:tcBorders>
            <w:top w:val="nil"/>
            <w:left w:val="nil"/>
            <w:bottom w:val="nil"/>
            <w:right w:val="nil"/>
          </w:tcBorders>
        </w:tcPr>
        <w:p w14:paraId="1BE2D63B" w14:textId="77777777" w:rsidR="004F176C" w:rsidRDefault="004F176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New Vehicle Efficiency Standard Rules 2026</w:t>
          </w:r>
          <w:r w:rsidRPr="004E1307">
            <w:rPr>
              <w:i/>
              <w:sz w:val="18"/>
            </w:rPr>
            <w:fldChar w:fldCharType="end"/>
          </w:r>
        </w:p>
      </w:tc>
      <w:tc>
        <w:tcPr>
          <w:tcW w:w="709" w:type="dxa"/>
          <w:tcBorders>
            <w:top w:val="nil"/>
            <w:left w:val="nil"/>
            <w:bottom w:val="nil"/>
            <w:right w:val="nil"/>
          </w:tcBorders>
        </w:tcPr>
        <w:p w14:paraId="684160BC" w14:textId="77777777" w:rsidR="004F176C" w:rsidRDefault="004F176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F176C" w14:paraId="7D4050A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2395A0C" w14:textId="77777777" w:rsidR="004F176C" w:rsidRDefault="004F176C" w:rsidP="00A369E3">
          <w:pPr>
            <w:rPr>
              <w:sz w:val="18"/>
            </w:rPr>
          </w:pPr>
        </w:p>
      </w:tc>
    </w:tr>
  </w:tbl>
  <w:p w14:paraId="27621B43" w14:textId="77777777" w:rsidR="004F176C" w:rsidRPr="00ED79B6" w:rsidRDefault="004F176C" w:rsidP="00472DB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FADF" w14:textId="77777777" w:rsidR="004F176C" w:rsidRPr="00E33C1C" w:rsidRDefault="004F176C" w:rsidP="00F6696E">
    <w:pPr>
      <w:spacing w:line="0" w:lineRule="atLeast"/>
      <w:rPr>
        <w:sz w:val="16"/>
        <w:szCs w:val="16"/>
      </w:rPr>
    </w:pPr>
    <w:r>
      <w:rPr>
        <w:noProof/>
        <w:sz w:val="16"/>
        <w:szCs w:val="16"/>
      </w:rPr>
      <mc:AlternateContent>
        <mc:Choice Requires="wps">
          <w:drawing>
            <wp:anchor distT="0" distB="0" distL="0" distR="0" simplePos="0" relativeHeight="251665408" behindDoc="0" locked="0" layoutInCell="1" allowOverlap="1" wp14:anchorId="720BFEF4" wp14:editId="5140BA38">
              <wp:simplePos x="635" y="635"/>
              <wp:positionH relativeFrom="page">
                <wp:align>center</wp:align>
              </wp:positionH>
              <wp:positionV relativeFrom="page">
                <wp:align>bottom</wp:align>
              </wp:positionV>
              <wp:extent cx="726440" cy="407670"/>
              <wp:effectExtent l="0" t="0" r="16510" b="0"/>
              <wp:wrapNone/>
              <wp:docPr id="159756144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0C0879D"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BFEF4" id="_x0000_t202" coordsize="21600,21600" o:spt="202" path="m,l,21600r21600,l21600,xe">
              <v:stroke joinstyle="miter"/>
              <v:path gradientshapeok="t" o:connecttype="rect"/>
            </v:shapetype>
            <v:shape id="Text Box 10" o:spid="_x0000_s1053" type="#_x0000_t202" alt="OFFICIAL" style="position:absolute;margin-left:0;margin-top:0;width:57.2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9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k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yQo/Q4CAAAd&#10;BAAADgAAAAAAAAAAAAAAAAAuAgAAZHJzL2Uyb0RvYy54bWxQSwECLQAUAAYACAAAACEAlI5z29sA&#10;AAAEAQAADwAAAAAAAAAAAAAAAABoBAAAZHJzL2Rvd25yZXYueG1sUEsFBgAAAAAEAAQA8wAAAHAF&#10;AAAAAA==&#10;" filled="f" stroked="f">
              <v:textbox style="mso-fit-shape-to-text:t" inset="0,0,0,15pt">
                <w:txbxContent>
                  <w:p w14:paraId="70C0879D"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4F176C" w14:paraId="708FB8EE" w14:textId="77777777" w:rsidTr="00B33709">
      <w:tc>
        <w:tcPr>
          <w:tcW w:w="1384" w:type="dxa"/>
          <w:tcBorders>
            <w:top w:val="nil"/>
            <w:left w:val="nil"/>
            <w:bottom w:val="nil"/>
            <w:right w:val="nil"/>
          </w:tcBorders>
        </w:tcPr>
        <w:p w14:paraId="1CB51D26" w14:textId="77777777" w:rsidR="004F176C" w:rsidRDefault="004F176C" w:rsidP="00A369E3">
          <w:pPr>
            <w:spacing w:line="0" w:lineRule="atLeast"/>
            <w:rPr>
              <w:sz w:val="18"/>
            </w:rPr>
          </w:pPr>
        </w:p>
      </w:tc>
      <w:tc>
        <w:tcPr>
          <w:tcW w:w="6379" w:type="dxa"/>
          <w:tcBorders>
            <w:top w:val="nil"/>
            <w:left w:val="nil"/>
            <w:bottom w:val="nil"/>
            <w:right w:val="nil"/>
          </w:tcBorders>
        </w:tcPr>
        <w:p w14:paraId="6B2BF014" w14:textId="77777777" w:rsidR="004F176C" w:rsidRDefault="004F176C" w:rsidP="00A369E3">
          <w:pPr>
            <w:spacing w:line="0" w:lineRule="atLeast"/>
            <w:jc w:val="center"/>
            <w:rPr>
              <w:sz w:val="18"/>
            </w:rPr>
          </w:pPr>
        </w:p>
      </w:tc>
      <w:tc>
        <w:tcPr>
          <w:tcW w:w="709" w:type="dxa"/>
          <w:tcBorders>
            <w:top w:val="nil"/>
            <w:left w:val="nil"/>
            <w:bottom w:val="nil"/>
            <w:right w:val="nil"/>
          </w:tcBorders>
        </w:tcPr>
        <w:p w14:paraId="0FA60EBA" w14:textId="77777777" w:rsidR="004F176C" w:rsidRDefault="004F176C" w:rsidP="00A369E3">
          <w:pPr>
            <w:spacing w:line="0" w:lineRule="atLeast"/>
            <w:jc w:val="right"/>
            <w:rPr>
              <w:sz w:val="18"/>
            </w:rPr>
          </w:pPr>
        </w:p>
      </w:tc>
    </w:tr>
  </w:tbl>
  <w:p w14:paraId="54B6679D" w14:textId="77777777" w:rsidR="004F176C" w:rsidRPr="00ED79B6" w:rsidRDefault="004F176C"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D920" w14:textId="77777777" w:rsidR="004F176C" w:rsidRPr="002B0EA5" w:rsidRDefault="004F176C" w:rsidP="00E708D8">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3120" behindDoc="0" locked="0" layoutInCell="1" allowOverlap="1" wp14:anchorId="11055BF5" wp14:editId="15A57523">
              <wp:simplePos x="635" y="635"/>
              <wp:positionH relativeFrom="page">
                <wp:align>center</wp:align>
              </wp:positionH>
              <wp:positionV relativeFrom="page">
                <wp:align>bottom</wp:align>
              </wp:positionV>
              <wp:extent cx="726440" cy="407670"/>
              <wp:effectExtent l="0" t="0" r="16510" b="0"/>
              <wp:wrapNone/>
              <wp:docPr id="41956224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CF1CC5A"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55BF5" id="_x0000_t202" coordsize="21600,21600" o:spt="202" path="m,l,21600r21600,l21600,xe">
              <v:stroke joinstyle="miter"/>
              <v:path gradientshapeok="t" o:connecttype="rect"/>
            </v:shapetype>
            <v:shape id="Text Box 13" o:spid="_x0000_s1056" type="#_x0000_t202" alt="OFFICIAL" style="position:absolute;margin-left:0;margin-top:0;width:57.2pt;height:32.1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VNDwIAAB0EAAAOAAAAZHJzL2Uyb0RvYy54bWysU11v2jAUfZ+0/2D5fSQgCmtEqFgrpkmo&#10;rUSnPhvHIZESX8s2JOzX79iQsnV7mvbi3Nx7fT/OOV7c9W3Djsq6mnTOx6OUM6UlFbXe5/z7y/rT&#10;Z86cF7oQDWmV85Ny/G758cOiM5maUEVNoSxDEe2yzuS88t5kSeJkpVrhRmSURrAk2wqPX7tPCis6&#10;VG+bZJKms6QjWxhLUjkH78M5yJexflkq6Z/K0inPmpxjNh9PG89dOJPlQmR7K0xVy8sY4h+maEWt&#10;0fSt1IPwgh1s/UeptpaWHJV+JKlNqCxrqeIO2GacvttmWwmj4i4Ax5k3mNz/Kysfj1vzbJnvv1AP&#10;AgMgnXGZgzPs05e2DV9MyhAHhKc32FTvmYRzPplNp4hIhKbpfDaPsCbXy8Y6/1VRy4KRcwtWIlji&#10;uHEeDZE6pIRemtZ100RmGv2bA4nBk1wnDJbvdz2rC0x/M4y/o+KErSydCXdGrmv03gjnn4UFwxgX&#10;qvVPOMqGupzTxeKsIvvjb/6QD+AR5ayDYnKuIWnOmm8ahARxDYYdjF00xrfpTYq4PrT3BB2O8SSM&#10;jCa81jeDWVpqX6HnVWiEkNAS7XK+G8x7f5Yu3oNUq1VMgo6M8Bu9NTKUDngFMF/6V2HNBXEPqh5p&#10;kJPI3gF/zg03nVkdPOCPrARsz0BeIIcGI1mX9xJE/ut/zLq+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LwYNU0PAgAA&#10;HQQAAA4AAAAAAAAAAAAAAAAALgIAAGRycy9lMm9Eb2MueG1sUEsBAi0AFAAGAAgAAAAhAJSOc9vb&#10;AAAABAEAAA8AAAAAAAAAAAAAAAAAaQQAAGRycy9kb3ducmV2LnhtbFBLBQYAAAAABAAEAPMAAABx&#10;BQAAAAA=&#10;" filled="f" stroked="f">
              <v:textbox style="mso-fit-shape-to-text:t" inset="0,0,0,15pt">
                <w:txbxContent>
                  <w:p w14:paraId="3CF1CC5A"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F176C" w14:paraId="22520D54" w14:textId="77777777" w:rsidTr="00A87A58">
      <w:tc>
        <w:tcPr>
          <w:tcW w:w="365" w:type="pct"/>
        </w:tcPr>
        <w:p w14:paraId="351B64D0" w14:textId="77777777" w:rsidR="004F176C" w:rsidRDefault="004F176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76F73E46" w14:textId="77777777" w:rsidR="004F176C" w:rsidRDefault="004F176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New Vehicle Efficiency Standard Rules 2026</w:t>
          </w:r>
          <w:r w:rsidRPr="004E1307">
            <w:rPr>
              <w:i/>
              <w:sz w:val="18"/>
            </w:rPr>
            <w:fldChar w:fldCharType="end"/>
          </w:r>
        </w:p>
      </w:tc>
      <w:tc>
        <w:tcPr>
          <w:tcW w:w="947" w:type="pct"/>
        </w:tcPr>
        <w:p w14:paraId="061D04E9" w14:textId="77777777" w:rsidR="004F176C" w:rsidRDefault="004F176C" w:rsidP="000850AC">
          <w:pPr>
            <w:spacing w:line="0" w:lineRule="atLeast"/>
            <w:jc w:val="right"/>
            <w:rPr>
              <w:sz w:val="18"/>
            </w:rPr>
          </w:pPr>
        </w:p>
      </w:tc>
    </w:tr>
    <w:tr w:rsidR="004F176C" w14:paraId="6E2C3135" w14:textId="77777777" w:rsidTr="00A87A58">
      <w:tc>
        <w:tcPr>
          <w:tcW w:w="5000" w:type="pct"/>
          <w:gridSpan w:val="3"/>
        </w:tcPr>
        <w:p w14:paraId="40D60936" w14:textId="77777777" w:rsidR="004F176C" w:rsidRDefault="004F176C" w:rsidP="000850AC">
          <w:pPr>
            <w:jc w:val="right"/>
            <w:rPr>
              <w:sz w:val="18"/>
            </w:rPr>
          </w:pPr>
        </w:p>
      </w:tc>
    </w:tr>
  </w:tbl>
  <w:p w14:paraId="3068C13B" w14:textId="77777777" w:rsidR="004F176C" w:rsidRPr="00ED79B6" w:rsidRDefault="004F176C" w:rsidP="000A6C6A">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C5B0" w14:textId="77777777" w:rsidR="004F176C" w:rsidRPr="002B0EA5" w:rsidRDefault="004F176C" w:rsidP="00E708D8">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4384" behindDoc="0" locked="0" layoutInCell="1" allowOverlap="1" wp14:anchorId="078B7CDC" wp14:editId="0D41BFCB">
              <wp:simplePos x="635" y="635"/>
              <wp:positionH relativeFrom="page">
                <wp:align>center</wp:align>
              </wp:positionH>
              <wp:positionV relativeFrom="page">
                <wp:align>bottom</wp:align>
              </wp:positionV>
              <wp:extent cx="726440" cy="407670"/>
              <wp:effectExtent l="0" t="0" r="16510" b="0"/>
              <wp:wrapNone/>
              <wp:docPr id="162672852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3395ADC"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8B7CDC" id="_x0000_t202" coordsize="21600,21600" o:spt="202" path="m,l,21600r21600,l21600,xe">
              <v:stroke joinstyle="miter"/>
              <v:path gradientshapeok="t" o:connecttype="rect"/>
            </v:shapetype>
            <v:shape id="Text Box 14" o:spid="_x0000_s1057" type="#_x0000_t202" alt="OFFICIAL" style="position:absolute;margin-left:0;margin-top:0;width:57.2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IL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s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C9niCw4CAAAd&#10;BAAADgAAAAAAAAAAAAAAAAAuAgAAZHJzL2Uyb0RvYy54bWxQSwECLQAUAAYACAAAACEAlI5z29sA&#10;AAAEAQAADwAAAAAAAAAAAAAAAABoBAAAZHJzL2Rvd25yZXYueG1sUEsFBgAAAAAEAAQA8wAAAHAF&#10;AAAAAA==&#10;" filled="f" stroked="f">
              <v:textbox style="mso-fit-shape-to-text:t" inset="0,0,0,15pt">
                <w:txbxContent>
                  <w:p w14:paraId="23395ADC"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F176C" w14:paraId="67DBE146" w14:textId="77777777" w:rsidTr="00A87A58">
      <w:tc>
        <w:tcPr>
          <w:tcW w:w="947" w:type="pct"/>
        </w:tcPr>
        <w:p w14:paraId="0D7AF364" w14:textId="77777777" w:rsidR="004F176C" w:rsidRDefault="004F176C" w:rsidP="000850AC">
          <w:pPr>
            <w:spacing w:line="0" w:lineRule="atLeast"/>
            <w:rPr>
              <w:sz w:val="18"/>
            </w:rPr>
          </w:pPr>
        </w:p>
      </w:tc>
      <w:tc>
        <w:tcPr>
          <w:tcW w:w="3688" w:type="pct"/>
        </w:tcPr>
        <w:p w14:paraId="40D7FFF2" w14:textId="6447C3E1" w:rsidR="004F176C" w:rsidRDefault="004F176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21B33">
            <w:rPr>
              <w:i/>
              <w:noProof/>
              <w:sz w:val="18"/>
            </w:rPr>
            <w:t>New Vehicle Efficiency Standard Rules 2026</w:t>
          </w:r>
          <w:r w:rsidRPr="004E1307">
            <w:rPr>
              <w:i/>
              <w:sz w:val="18"/>
            </w:rPr>
            <w:fldChar w:fldCharType="end"/>
          </w:r>
        </w:p>
      </w:tc>
      <w:tc>
        <w:tcPr>
          <w:tcW w:w="365" w:type="pct"/>
        </w:tcPr>
        <w:p w14:paraId="3982BEBB" w14:textId="77777777" w:rsidR="004F176C" w:rsidRDefault="004F176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4F176C" w14:paraId="2E5851E5" w14:textId="77777777" w:rsidTr="00A87A58">
      <w:tc>
        <w:tcPr>
          <w:tcW w:w="5000" w:type="pct"/>
          <w:gridSpan w:val="3"/>
        </w:tcPr>
        <w:p w14:paraId="795E365C" w14:textId="77777777" w:rsidR="004F176C" w:rsidRDefault="004F176C" w:rsidP="000850AC">
          <w:pPr>
            <w:rPr>
              <w:sz w:val="18"/>
            </w:rPr>
          </w:pPr>
        </w:p>
      </w:tc>
    </w:tr>
  </w:tbl>
  <w:p w14:paraId="0D4A9C61" w14:textId="77777777" w:rsidR="004F176C" w:rsidRPr="00ED79B6" w:rsidRDefault="004F176C" w:rsidP="003278F2">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914F" w14:textId="77777777" w:rsidR="004D134B" w:rsidRDefault="004D134B">
    <w:pPr>
      <w:pStyle w:val="Footer"/>
    </w:pPr>
    <w:r>
      <w:rPr>
        <w:noProof/>
      </w:rPr>
      <mc:AlternateContent>
        <mc:Choice Requires="wps">
          <w:drawing>
            <wp:anchor distT="0" distB="0" distL="0" distR="0" simplePos="0" relativeHeight="251670528" behindDoc="0" locked="0" layoutInCell="1" allowOverlap="1" wp14:anchorId="3074EB3C" wp14:editId="10712A93">
              <wp:simplePos x="635" y="635"/>
              <wp:positionH relativeFrom="page">
                <wp:align>center</wp:align>
              </wp:positionH>
              <wp:positionV relativeFrom="page">
                <wp:align>bottom</wp:align>
              </wp:positionV>
              <wp:extent cx="2811780" cy="441960"/>
              <wp:effectExtent l="0" t="0" r="7620" b="0"/>
              <wp:wrapNone/>
              <wp:docPr id="245493094" name="Text Box 5" descr="OFFICIAL: Sensitive //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1780" cy="441960"/>
                      </a:xfrm>
                      <a:prstGeom prst="rect">
                        <a:avLst/>
                      </a:prstGeom>
                      <a:noFill/>
                      <a:ln>
                        <a:noFill/>
                      </a:ln>
                    </wps:spPr>
                    <wps:txbx>
                      <w:txbxContent>
                        <w:p w14:paraId="2A8C45B5" w14:textId="7777777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 Sensitive //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4EB3C" id="_x0000_t202" coordsize="21600,21600" o:spt="202" path="m,l,21600r21600,l21600,xe">
              <v:stroke joinstyle="miter"/>
              <v:path gradientshapeok="t" o:connecttype="rect"/>
            </v:shapetype>
            <v:shape id="_x0000_s1061" type="#_x0000_t202" alt="OFFICIAL: Sensitive // Legal-Privilege" style="position:absolute;margin-left:0;margin-top:0;width:221.4pt;height:34.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NDgIAAB4EAAAOAAAAZHJzL2Uyb0RvYy54bWysU8tu2zAQvBfoPxC815KMNHUEy4GbwEUB&#10;IwngFDnTFGUJkLgESVtyv75D2orTtKeiF2q1u9zHzHB+O3QtOyjrGtIFzyYpZ0pLKhu9K/iP59Wn&#10;GWfOC12KlrQq+FE5frv4+GHem1xNqaa2VJahiHZ5bwpee2/yJHGyVp1wEzJKI1iR7YTHr90lpRU9&#10;qndtMk3T66QnWxpLUjkH7/0pyBexflUp6R+ryinP2oJjNh9PG89tOJPFXOQ7K0zdyPMY4h+m6ESj&#10;0fS11L3wgu1t80eprpGWHFV+IqlLqKoaqeIO2CZL322zqYVRcReA48wrTO7/lZUPh415sswPX2kA&#10;gQGQ3rjcwRn2GSrbhS8mZYgDwuMrbGrwTMI5nWXZlxlCErGrq+zmOuKaXG4b6/w3RR0LRsEtaIlo&#10;icPaeXRE6pgSmmlaNW0bqWn1bw4kBk9yGTFYftgOrCkxSWwcXFsqj1jL0olxZ+SqQe+1cP5JWFCM&#10;cSFb/4ijaqkvOJ0tzmqyP//mD/lAHlHOekim4Bqa5qz9rsFIUNdo2NHYRiO7ST+niOt9d0cQYoY3&#10;YWQ04bW+Hc3KUvcCQS9DI4SElmhX8O1o3vmTdvEgpFouYxKEZIRf642RoXTAK4D5PLwIa86Ie3D1&#10;QKOeRP4O+FNuuOnMcu8Bf2TlAuQZcogwknV+MEHlb/9j1uVZL34BAAD//wMAUEsDBBQABgAIAAAA&#10;IQCH4r/b3AAAAAQBAAAPAAAAZHJzL2Rvd25yZXYueG1sTI/BbsIwEETvlfgHayv1VpwGiNo0DkJI&#10;PVFVAnrpzdhLkjZeR7ED4e+75UIvI61mNfOmWI6uFSfsQ+NJwdM0AYFkvG2oUvC5f3t8BhGiJqtb&#10;T6jgggGW5eSu0Ln1Z9riaRcrwSEUcq2gjrHLpQymRqfD1HdI7B1973Tks6+k7fWZw10r0yTJpNMN&#10;cUOtO1zXaH52g1Ow2Mb34YP2s68xvXxvurWZHTdGqYf7cfUKIuIYb8/wh8/oUDLTwQ9kg2gV8JB4&#10;Vfbm85RnHBRkLxnIspD/4ctfAAAA//8DAFBLAQItABQABgAIAAAAIQC2gziS/gAAAOEBAAATAAAA&#10;AAAAAAAAAAAAAAAAAABbQ29udGVudF9UeXBlc10ueG1sUEsBAi0AFAAGAAgAAAAhADj9If/WAAAA&#10;lAEAAAsAAAAAAAAAAAAAAAAALwEAAF9yZWxzLy5yZWxzUEsBAi0AFAAGAAgAAAAhAArP4g0OAgAA&#10;HgQAAA4AAAAAAAAAAAAAAAAALgIAAGRycy9lMm9Eb2MueG1sUEsBAi0AFAAGAAgAAAAhAIfiv9vc&#10;AAAABAEAAA8AAAAAAAAAAAAAAAAAaAQAAGRycy9kb3ducmV2LnhtbFBLBQYAAAAABAAEAPMAAABx&#10;BQAAAAA=&#10;" filled="f" stroked="f">
              <v:textbox style="mso-fit-shape-to-text:t" inset="0,0,0,15pt">
                <w:txbxContent>
                  <w:p w14:paraId="2A8C45B5" w14:textId="7777777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 Sensitive //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31F8" w14:textId="77777777" w:rsidR="00026144" w:rsidRPr="00EF7FF3" w:rsidRDefault="00026144" w:rsidP="005912BE">
      <w:pPr>
        <w:spacing w:before="300"/>
        <w:rPr>
          <w:color w:val="081E3E" w:themeColor="text2"/>
        </w:rPr>
      </w:pPr>
      <w:r w:rsidRPr="00EF7FF3">
        <w:rPr>
          <w:color w:val="081E3E" w:themeColor="text2"/>
        </w:rPr>
        <w:t>----------</w:t>
      </w:r>
    </w:p>
  </w:footnote>
  <w:footnote w:type="continuationSeparator" w:id="0">
    <w:p w14:paraId="656AEE0A" w14:textId="77777777" w:rsidR="00026144" w:rsidRDefault="00026144" w:rsidP="008456D5">
      <w:pPr>
        <w:spacing w:before="0" w:after="0"/>
      </w:pPr>
      <w:r>
        <w:continuationSeparator/>
      </w:r>
    </w:p>
  </w:footnote>
  <w:footnote w:type="continuationNotice" w:id="1">
    <w:p w14:paraId="3A354D14" w14:textId="77777777" w:rsidR="00026144" w:rsidRDefault="0002614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938A" w14:textId="59EC1F53" w:rsidR="00180B5B" w:rsidRDefault="00F165AB" w:rsidP="00180B5B">
    <w:pPr>
      <w:pStyle w:val="Header"/>
      <w:spacing w:after="1320"/>
      <w:jc w:val="left"/>
    </w:pPr>
    <w:r>
      <w:rPr>
        <w:noProof/>
      </w:rPr>
      <mc:AlternateContent>
        <mc:Choice Requires="wps">
          <w:drawing>
            <wp:anchor distT="0" distB="0" distL="0" distR="0" simplePos="0" relativeHeight="251643904" behindDoc="0" locked="0" layoutInCell="1" allowOverlap="1" wp14:anchorId="4951341D" wp14:editId="4B490BA9">
              <wp:simplePos x="635" y="635"/>
              <wp:positionH relativeFrom="page">
                <wp:align>center</wp:align>
              </wp:positionH>
              <wp:positionV relativeFrom="page">
                <wp:align>top</wp:align>
              </wp:positionV>
              <wp:extent cx="643255" cy="509270"/>
              <wp:effectExtent l="0" t="0" r="4445" b="5080"/>
              <wp:wrapNone/>
              <wp:docPr id="556463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11FA75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51341D" id="_x0000_t202" coordsize="21600,21600" o:spt="202" path="m,l,21600r21600,l21600,xe">
              <v:stroke joinstyle="miter"/>
              <v:path gradientshapeok="t" o:connecttype="rect"/>
            </v:shapetype>
            <v:shape id="_x0000_s1041" type="#_x0000_t202" alt="OFFICIAL" style="position:absolute;margin-left:0;margin-top:0;width:50.65pt;height:40.1pt;z-index:251643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311FA75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fldSimple w:instr=" STYLEREF  &quot;Heading 1&quot; \l  \* MERGEFORMAT ">
      <w:r w:rsidR="00D256F1">
        <w:rPr>
          <w:noProof/>
        </w:rPr>
        <w:t>Key information</w:t>
      </w:r>
    </w:fldSimple>
  </w:p>
  <w:p w14:paraId="7CD7BB91" w14:textId="77777777" w:rsidR="00C15F0D" w:rsidRDefault="00C15F0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EA1A" w14:textId="77777777" w:rsidR="004D134B" w:rsidRDefault="004D134B">
    <w:pPr>
      <w:pStyle w:val="Header"/>
    </w:pPr>
    <w:r>
      <w:rPr>
        <w:noProof/>
      </w:rPr>
      <mc:AlternateContent>
        <mc:Choice Requires="wps">
          <w:drawing>
            <wp:anchor distT="0" distB="0" distL="0" distR="0" simplePos="0" relativeHeight="251667456" behindDoc="0" locked="0" layoutInCell="1" allowOverlap="1" wp14:anchorId="76903542" wp14:editId="155809AF">
              <wp:simplePos x="635" y="635"/>
              <wp:positionH relativeFrom="page">
                <wp:align>center</wp:align>
              </wp:positionH>
              <wp:positionV relativeFrom="page">
                <wp:align>top</wp:align>
              </wp:positionV>
              <wp:extent cx="2811780" cy="441960"/>
              <wp:effectExtent l="0" t="0" r="7620" b="15240"/>
              <wp:wrapNone/>
              <wp:docPr id="1405137499" name="Text Box 2" descr="OFFICIAL: Sensitive //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1780" cy="441960"/>
                      </a:xfrm>
                      <a:prstGeom prst="rect">
                        <a:avLst/>
                      </a:prstGeom>
                      <a:noFill/>
                      <a:ln>
                        <a:noFill/>
                      </a:ln>
                    </wps:spPr>
                    <wps:txbx>
                      <w:txbxContent>
                        <w:p w14:paraId="251895E0" w14:textId="7777777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 Sensitive //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03542" id="_x0000_t202" coordsize="21600,21600" o:spt="202" path="m,l,21600r21600,l21600,xe">
              <v:stroke joinstyle="miter"/>
              <v:path gradientshapeok="t" o:connecttype="rect"/>
            </v:shapetype>
            <v:shape id="_x0000_s1059" type="#_x0000_t202" alt="OFFICIAL: Sensitive // Legal-Privilege" style="position:absolute;left:0;text-align:left;margin-left:0;margin-top:0;width:221.4pt;height:34.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TaDwIAAB4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czorii8zCkmKXV0VN9cJ1+zyt/MBvykwLBoV90RLQksc&#10;1gGpI6WOKbGZhVXbdYmazv7moMToyS4jRguH7cDamsafjfNvoT7SWh5OjAcnVy31XouAT8ITxTQu&#10;yRYf6dAd9BWHs8VZA/7n3/wxn5CnKGc9SabiljTNWffdEiNRXckobvLPOd386N6Oht2bOyAhFvQm&#10;nExmzMNuNLUH80KCXsZGFBJWUruK42je4Um79CCkWi5TEgnJCVzbjZOxdMQrgvk8vAjvzogjcfUA&#10;o55E+Q74U278M7jlHgn+xErE9gTkGXISYSLr/GCiyt/eU9blWS9+AQAA//8DAFBLAwQUAAYACAAA&#10;ACEAto0D4toAAAAEAQAADwAAAGRycy9kb3ducmV2LnhtbEyPQU/CQBCF7yb+h82YeJNtCTRauiXE&#10;hAM3RPS8dIe22p1tugNUfr2jF728ZPIm732vWI6+U2ccYhvIQDpJQCFVwbVUG9i/rh8eQUW25GwX&#10;CA18YYRleXtT2NyFC73gece1khCKuTXQMPe51rFq0Ns4CT2SeMcweMtyDrV2g71IuO/0NEky7W1L&#10;0tDYHp8brD53J2+gna8Cp/i2WX+8+zSk1+1mft0ac383rhagGEf+e4YffEGHUpgO4UQuqs6ADOFf&#10;FW82m8qMg4HsKQNdFvo/fPkNAAD//wMAUEsBAi0AFAAGAAgAAAAhALaDOJL+AAAA4QEAABMAAAAA&#10;AAAAAAAAAAAAAAAAAFtDb250ZW50X1R5cGVzXS54bWxQSwECLQAUAAYACAAAACEAOP0h/9YAAACU&#10;AQAACwAAAAAAAAAAAAAAAAAvAQAAX3JlbHMvLnJlbHNQSwECLQAUAAYACAAAACEAUwQU2g8CAAAe&#10;BAAADgAAAAAAAAAAAAAAAAAuAgAAZHJzL2Uyb0RvYy54bWxQSwECLQAUAAYACAAAACEAto0D4toA&#10;AAAEAQAADwAAAAAAAAAAAAAAAABpBAAAZHJzL2Rvd25yZXYueG1sUEsFBgAAAAAEAAQA8wAAAHAF&#10;AAAAAA==&#10;" filled="f" stroked="f">
              <v:textbox style="mso-fit-shape-to-text:t" inset="0,15pt,0,0">
                <w:txbxContent>
                  <w:p w14:paraId="251895E0" w14:textId="7777777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 Sensitive // Legal-Privilege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44C1" w14:textId="77777777" w:rsidR="004D134B" w:rsidRDefault="003B29EB">
    <w:pPr>
      <w:pStyle w:val="Header"/>
    </w:pPr>
    <w:r>
      <w:rPr>
        <w:noProof/>
      </w:rPr>
      <mc:AlternateContent>
        <mc:Choice Requires="wps">
          <w:drawing>
            <wp:anchor distT="0" distB="0" distL="0" distR="0" simplePos="0" relativeHeight="251668480" behindDoc="0" locked="0" layoutInCell="1" allowOverlap="1" wp14:anchorId="6D7836D8" wp14:editId="31A216A3">
              <wp:simplePos x="914400" y="450273"/>
              <wp:positionH relativeFrom="page">
                <wp:align>center</wp:align>
              </wp:positionH>
              <wp:positionV relativeFrom="page">
                <wp:align>top</wp:align>
              </wp:positionV>
              <wp:extent cx="2811780" cy="441960"/>
              <wp:effectExtent l="0" t="0" r="14605" b="5080"/>
              <wp:wrapNone/>
              <wp:docPr id="1060920110" name="Text Box 3" descr="OFFICIAL: Sensitive //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1780" cy="441960"/>
                      </a:xfrm>
                      <a:prstGeom prst="rect">
                        <a:avLst/>
                      </a:prstGeom>
                      <a:noFill/>
                      <a:ln>
                        <a:noFill/>
                      </a:ln>
                    </wps:spPr>
                    <wps:txbx>
                      <w:txbxContent>
                        <w:p w14:paraId="4EA39CDA" w14:textId="2D223D31" w:rsidR="002D613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836D8" id="_x0000_t202" coordsize="21600,21600" o:spt="202" path="m,l,21600r21600,l21600,xe">
              <v:stroke joinstyle="miter"/>
              <v:path gradientshapeok="t" o:connecttype="rect"/>
            </v:shapetype>
            <v:shape id="_x0000_s1060" type="#_x0000_t202" alt="OFFICIAL: Sensitive // Legal-Privilege" style="position:absolute;left:0;text-align:left;margin-left:0;margin-top:0;width:221.4pt;height:34.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nDwIAAB4EAAAOAAAAZHJzL2Uyb0RvYy54bWysU01v2zAMvQ/YfxB0X2wHXZcYcYqsRYYB&#10;QVsgHXpWZCk2IImCpMTOfv0oOU66bqdhF5kiaX6897S467UiR+F8C6aixSSnRBgOdWv2Ff3xsv40&#10;o8QHZmqmwIiKnoSnd8uPHxadLcUUGlC1cASLGF92tqJNCLbMMs8boZmfgBUGgxKcZgGvbp/VjnVY&#10;Xatsmue3WQeutg648B69D0OQLlN9KQUPT1J6EYiqKM4W0unSuYtntlywcu+YbVp+HoP9wxSatQab&#10;Xko9sMDIwbV/lNItd+BBhgkHnYGULRdpB9ymyN9ts22YFWkXBMfbC0z+/5Xlj8etfXYk9F+hRwIj&#10;IJ31pUdn3KeXTscvTkowjhCeLrCJPhCOzumsKL7MMMQxdnNTzG8Trtn1b+t8+CZAk2hU1CEtCS12&#10;3PiAHTF1TInNDKxbpRI1yvzmwMToya4jRiv0u560NY4/H+ffQX3CtRwMjHvL1y323jAfnplDinFc&#10;lG14wkMq6CoKZ4uSBtzPv/ljPiKPUUo6lExFDWqaEvXdICNRXcko5vnnHG9udO9Gwxz0PaAQC3wT&#10;licz5gU1mtKBfkVBr2IjDDHDsV1Fw2jeh0G7+CC4WK1SEgrJsrAxW8tj6YhXBPOlf2XOnhEPyNUj&#10;jHpi5Tvgh9z4p7erQ0D4EysR2wHIM+QowkTW+cFElb+9p6zrs17+AgAA//8DAFBLAwQUAAYACAAA&#10;ACEAto0D4toAAAAEAQAADwAAAGRycy9kb3ducmV2LnhtbEyPQU/CQBCF7yb+h82YeJNtCTRauiXE&#10;hAM3RPS8dIe22p1tugNUfr2jF728ZPIm732vWI6+U2ccYhvIQDpJQCFVwbVUG9i/rh8eQUW25GwX&#10;CA18YYRleXtT2NyFC73gece1khCKuTXQMPe51rFq0Ns4CT2SeMcweMtyDrV2g71IuO/0NEky7W1L&#10;0tDYHp8brD53J2+gna8Cp/i2WX+8+zSk1+1mft0ac383rhagGEf+e4YffEGHUpgO4UQuqs6ADOFf&#10;FW82m8qMg4HsKQNdFvo/fPkNAAD//wMAUEsBAi0AFAAGAAgAAAAhALaDOJL+AAAA4QEAABMAAAAA&#10;AAAAAAAAAAAAAAAAAFtDb250ZW50X1R5cGVzXS54bWxQSwECLQAUAAYACAAAACEAOP0h/9YAAACU&#10;AQAACwAAAAAAAAAAAAAAAAAvAQAAX3JlbHMvLnJlbHNQSwECLQAUAAYACAAAACEAPrum5w8CAAAe&#10;BAAADgAAAAAAAAAAAAAAAAAuAgAAZHJzL2Uyb0RvYy54bWxQSwECLQAUAAYACAAAACEAto0D4toA&#10;AAAEAQAADwAAAAAAAAAAAAAAAABpBAAAZHJzL2Rvd25yZXYueG1sUEsFBgAAAAAEAAQA8wAAAHAF&#10;AAAAAA==&#10;" filled="f" stroked="f">
              <v:textbox style="mso-fit-shape-to-text:t" inset="0,15pt,0,0">
                <w:txbxContent>
                  <w:p w14:paraId="4EA39CDA" w14:textId="2D223D31" w:rsidR="002D613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83B4" w14:textId="77777777" w:rsidR="004D134B" w:rsidRDefault="004D134B">
    <w:pPr>
      <w:pStyle w:val="Header"/>
    </w:pPr>
    <w:r>
      <w:rPr>
        <w:noProof/>
      </w:rPr>
      <mc:AlternateContent>
        <mc:Choice Requires="wps">
          <w:drawing>
            <wp:anchor distT="0" distB="0" distL="0" distR="0" simplePos="0" relativeHeight="251666432" behindDoc="0" locked="0" layoutInCell="1" allowOverlap="1" wp14:anchorId="346D3424" wp14:editId="5C760C70">
              <wp:simplePos x="635" y="635"/>
              <wp:positionH relativeFrom="page">
                <wp:align>center</wp:align>
              </wp:positionH>
              <wp:positionV relativeFrom="page">
                <wp:align>top</wp:align>
              </wp:positionV>
              <wp:extent cx="2811780" cy="441960"/>
              <wp:effectExtent l="0" t="0" r="7620" b="15240"/>
              <wp:wrapNone/>
              <wp:docPr id="272332608" name="Text Box 1" descr="OFFICIAL: Sensitive //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1780" cy="441960"/>
                      </a:xfrm>
                      <a:prstGeom prst="rect">
                        <a:avLst/>
                      </a:prstGeom>
                      <a:noFill/>
                      <a:ln>
                        <a:noFill/>
                      </a:ln>
                    </wps:spPr>
                    <wps:txbx>
                      <w:txbxContent>
                        <w:p w14:paraId="35AA2059" w14:textId="7777777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 Sensitive //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6D3424" id="_x0000_t202" coordsize="21600,21600" o:spt="202" path="m,l,21600r21600,l21600,xe">
              <v:stroke joinstyle="miter"/>
              <v:path gradientshapeok="t" o:connecttype="rect"/>
            </v:shapetype>
            <v:shape id="_x0000_s1063" type="#_x0000_t202" alt="OFFICIAL: Sensitive // Legal-Privilege" style="position:absolute;left:0;text-align:left;margin-left:0;margin-top:0;width:221.4pt;height:34.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CDwIAAB4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czorii8zCkmKXV0VN9cJ1+zyt/MBvykwLBoV90RLQksc&#10;1gGpI6WOKbGZhVXbdYmazv7moMToyS4jRguH7cDamiaZjvNvoT7SWh5OjAcnVy31XouAT8ITxTQu&#10;yRYf6dAd9BWHs8VZA/7n3/wxn5CnKGc9SabiljTNWffdEiNRXckobvLPOd386N6Oht2bOyAhFvQm&#10;nExmzMNuNLUH80KCXsZGFBJWUruK42je4Um79CCkWi5TEgnJCVzbjZOxdMQrgvk8vAjvzogjcfUA&#10;o55E+Q74U278M7jlHgn+xErE9gTkGXISYSLr/GCiyt/eU9blWS9+AQAA//8DAFBLAwQUAAYACAAA&#10;ACEAto0D4toAAAAEAQAADwAAAGRycy9kb3ducmV2LnhtbEyPQU/CQBCF7yb+h82YeJNtCTRauiXE&#10;hAM3RPS8dIe22p1tugNUfr2jF728ZPIm732vWI6+U2ccYhvIQDpJQCFVwbVUG9i/rh8eQUW25GwX&#10;CA18YYRleXtT2NyFC73gece1khCKuTXQMPe51rFq0Ns4CT2SeMcweMtyDrV2g71IuO/0NEky7W1L&#10;0tDYHp8brD53J2+gna8Cp/i2WX+8+zSk1+1mft0ac383rhagGEf+e4YffEGHUpgO4UQuqs6ADOFf&#10;FW82m8qMg4HsKQNdFvo/fPkNAAD//wMAUEsBAi0AFAAGAAgAAAAhALaDOJL+AAAA4QEAABMAAAAA&#10;AAAAAAAAAAAAAAAAAFtDb250ZW50X1R5cGVzXS54bWxQSwECLQAUAAYACAAAACEAOP0h/9YAAACU&#10;AQAACwAAAAAAAAAAAAAAAAAvAQAAX3JlbHMvLnJlbHNQSwECLQAUAAYACAAAACEATnbWwg8CAAAe&#10;BAAADgAAAAAAAAAAAAAAAAAuAgAAZHJzL2Uyb0RvYy54bWxQSwECLQAUAAYACAAAACEAto0D4toA&#10;AAAEAQAADwAAAAAAAAAAAAAAAABpBAAAZHJzL2Rvd25yZXYueG1sUEsFBgAAAAAEAAQA8wAAAHAF&#10;AAAAAA==&#10;" filled="f" stroked="f">
              <v:textbox style="mso-fit-shape-to-text:t" inset="0,15pt,0,0">
                <w:txbxContent>
                  <w:p w14:paraId="35AA2059" w14:textId="77777777" w:rsidR="004D134B" w:rsidRPr="00480D66" w:rsidRDefault="004D134B" w:rsidP="00480D66">
                    <w:pPr>
                      <w:spacing w:after="0"/>
                      <w:rPr>
                        <w:rFonts w:ascii="Aptos" w:eastAsia="Aptos" w:hAnsi="Aptos" w:cs="Aptos"/>
                        <w:noProof/>
                        <w:color w:val="FF0000"/>
                        <w:sz w:val="28"/>
                        <w:szCs w:val="28"/>
                      </w:rPr>
                    </w:pPr>
                    <w:r w:rsidRPr="00480D66">
                      <w:rPr>
                        <w:rFonts w:ascii="Aptos" w:eastAsia="Aptos" w:hAnsi="Aptos" w:cs="Aptos"/>
                        <w:noProof/>
                        <w:color w:val="FF0000"/>
                        <w:sz w:val="28"/>
                        <w:szCs w:val="28"/>
                      </w:rPr>
                      <w:t>OFFICIAL: Sensitive //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4DEB" w14:textId="77777777" w:rsidR="002229F7" w:rsidRDefault="00F165AB" w:rsidP="001D659E">
    <w:pPr>
      <w:pStyle w:val="SecurityMarker"/>
    </w:pPr>
    <w:r>
      <w:rPr>
        <w:noProof/>
        <w:shd w:val="clear" w:color="auto" w:fill="auto"/>
      </w:rPr>
      <mc:AlternateContent>
        <mc:Choice Requires="wps">
          <w:drawing>
            <wp:anchor distT="0" distB="0" distL="0" distR="0" simplePos="0" relativeHeight="251644928" behindDoc="0" locked="0" layoutInCell="1" allowOverlap="1" wp14:anchorId="4C51250A" wp14:editId="6006D7E2">
              <wp:simplePos x="647700" y="215900"/>
              <wp:positionH relativeFrom="page">
                <wp:align>center</wp:align>
              </wp:positionH>
              <wp:positionV relativeFrom="page">
                <wp:align>top</wp:align>
              </wp:positionV>
              <wp:extent cx="643255" cy="509270"/>
              <wp:effectExtent l="0" t="0" r="4445" b="5080"/>
              <wp:wrapNone/>
              <wp:docPr id="1846771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EB0DE65"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250A" id="_x0000_t202" coordsize="21600,21600" o:spt="202" path="m,l,21600r21600,l21600,xe">
              <v:stroke joinstyle="miter"/>
              <v:path gradientshapeok="t" o:connecttype="rect"/>
            </v:shapetype>
            <v:shape id="Text Box 3" o:spid="_x0000_s1042" type="#_x0000_t202" alt="OFFICIAL" style="position:absolute;left:0;text-align:left;margin-left:0;margin-top:0;width:50.65pt;height:40.1pt;z-index:251644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4EB0DE65"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8680551"/>
  <w:bookmarkStart w:id="3" w:name="_Hlk168414111"/>
  <w:bookmarkStart w:id="4" w:name="_Hlk168414112"/>
  <w:p w14:paraId="1427D4C7" w14:textId="77777777" w:rsidR="00D2335F" w:rsidRDefault="00F165AB" w:rsidP="00D2335F">
    <w:pPr>
      <w:framePr w:w="11907" w:h="3062" w:wrap="around" w:vAnchor="page" w:hAnchor="page" w:x="12" w:yAlign="top" w:anchorLock="1"/>
      <w:spacing w:before="0" w:after="400"/>
    </w:pPr>
    <w:r>
      <w:rPr>
        <w:noProof/>
      </w:rPr>
      <mc:AlternateContent>
        <mc:Choice Requires="wps">
          <w:drawing>
            <wp:anchor distT="0" distB="0" distL="0" distR="0" simplePos="0" relativeHeight="251642880" behindDoc="0" locked="0" layoutInCell="1" allowOverlap="1" wp14:anchorId="7067FF8A" wp14:editId="60C34532">
              <wp:simplePos x="6350" y="0"/>
              <wp:positionH relativeFrom="page">
                <wp:align>center</wp:align>
              </wp:positionH>
              <wp:positionV relativeFrom="page">
                <wp:align>top</wp:align>
              </wp:positionV>
              <wp:extent cx="643255" cy="509270"/>
              <wp:effectExtent l="0" t="0" r="4445" b="5080"/>
              <wp:wrapNone/>
              <wp:docPr id="834837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9CAE30E"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7FF8A" id="_x0000_t202" coordsize="21600,21600" o:spt="202" path="m,l,21600r21600,l21600,xe">
              <v:stroke joinstyle="miter"/>
              <v:path gradientshapeok="t" o:connecttype="rect"/>
            </v:shapetype>
            <v:shape id="Text Box 1" o:spid="_x0000_s1046" type="#_x0000_t202" alt="OFFICIAL" style="position:absolute;margin-left:0;margin-top:0;width:50.65pt;height:40.1pt;z-index:2516428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VK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mo+TL+B6kBLeTjyHZxcNtR6JQI+CU8E0x4k&#10;WnykQxvoSg4ni7Ma/K//+WM+4U5RzjoSTMktKZoz88MSH1FbyRjf5NOcbn5wbwbD7to7IBmO6UU4&#10;mcyYh2YwtYf2heS8iI0oJKykdiXHwbzDo3LpOUi1WKQkkpETuLJrJ2PpCFfE8rl/Ed6dAEdi6gEG&#10;NYniFe7H3PhncIsdEvqJlAjtEcgT4iTBxNXpuUSN/3lPWZdHPf8N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GjvVUoOAgAAHAQA&#10;AA4AAAAAAAAAAAAAAAAALgIAAGRycy9lMm9Eb2MueG1sUEsBAi0AFAAGAAgAAAAhAIeQXcnZAAAA&#10;BAEAAA8AAAAAAAAAAAAAAAAAaAQAAGRycy9kb3ducmV2LnhtbFBLBQYAAAAABAAEAPMAAABuBQAA&#10;AAA=&#10;" filled="f" stroked="f">
              <v:textbox style="mso-fit-shape-to-text:t" inset="0,15pt,0,0">
                <w:txbxContent>
                  <w:p w14:paraId="59CAE30E"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D2335F">
      <w:rPr>
        <w:noProof/>
      </w:rPr>
      <w:drawing>
        <wp:inline distT="0" distB="0" distL="0" distR="0" wp14:anchorId="3E4276F1" wp14:editId="089B5720">
          <wp:extent cx="7553115" cy="1943100"/>
          <wp:effectExtent l="0" t="0" r="0" b="9525"/>
          <wp:docPr id="1527684119" name="Picture 1527684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2"/>
  <w:bookmarkEnd w:id="3"/>
  <w:bookmarkEnd w:id="4"/>
  <w:p w14:paraId="571A8E1D"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3B66AB53" wp14:editId="6CC75655">
          <wp:extent cx="4068000" cy="669600"/>
          <wp:effectExtent l="0" t="0" r="0" b="0"/>
          <wp:docPr id="953191934" name="Picture 953191934"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30CAD4BD" w14:textId="77777777" w:rsidR="00D2335F" w:rsidRPr="0069753D" w:rsidRDefault="00D2335F" w:rsidP="00D2335F">
    <w:pPr>
      <w:pStyle w:val="Header"/>
      <w:ind w:left="-992"/>
      <w:jc w:val="left"/>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E9FD" w14:textId="77777777" w:rsidR="004F176C" w:rsidRPr="005F1388" w:rsidRDefault="004F176C" w:rsidP="00715914">
    <w:pPr>
      <w:pStyle w:val="Header"/>
    </w:pPr>
    <w:r>
      <w:rPr>
        <w:noProof/>
      </w:rPr>
      <mc:AlternateContent>
        <mc:Choice Requires="wps">
          <w:drawing>
            <wp:anchor distT="0" distB="0" distL="0" distR="0" simplePos="0" relativeHeight="251658240" behindDoc="0" locked="0" layoutInCell="1" allowOverlap="1" wp14:anchorId="42D687A2" wp14:editId="3B1E3548">
              <wp:simplePos x="635" y="635"/>
              <wp:positionH relativeFrom="page">
                <wp:align>center</wp:align>
              </wp:positionH>
              <wp:positionV relativeFrom="page">
                <wp:align>top</wp:align>
              </wp:positionV>
              <wp:extent cx="726440" cy="407670"/>
              <wp:effectExtent l="0" t="0" r="16510" b="11430"/>
              <wp:wrapNone/>
              <wp:docPr id="1257395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52BE820"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687A2" id="_x0000_t202" coordsize="21600,21600" o:spt="202" path="m,l,21600r21600,l21600,xe">
              <v:stroke joinstyle="miter"/>
              <v:path gradientshapeok="t" o:connecttype="rect"/>
            </v:shapetype>
            <v:shape id="_x0000_s1048" type="#_x0000_t202" alt="OFFICIAL" style="position:absolute;left:0;text-align:left;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I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NMky/g+pES3k48x2cXDfUeiMCPgtPBNO0JFp8&#10;okO30JUcLhZnNfgff/PHfMKdopx1JJiSW1I0Z+03S3xEbSVj/Dn/mNPND+7dYNiDuQeS4ZhehJPJ&#10;jHnYDqb2YF5JzqvYiELCSmpXchzMezwrl56DVKtVSiIZOYEbu3Uylo5wRSxf+lfh3QVwJKYeYVCT&#10;KN7gfs6Nfwa3OiChn0iJ0J6BvCBOEkxcXZ5L1Piv95R1e9TLn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ZmP2iA0CAAAcBAAA&#10;DgAAAAAAAAAAAAAAAAAuAgAAZHJzL2Uyb0RvYy54bWxQSwECLQAUAAYACAAAACEApeHP4tkAAAAE&#10;AQAADwAAAAAAAAAAAAAAAABnBAAAZHJzL2Rvd25yZXYueG1sUEsFBgAAAAAEAAQA8wAAAG0FAAAA&#10;AA==&#10;" filled="f" stroked="f">
              <v:textbox style="mso-fit-shape-to-text:t" inset="0,15pt,0,0">
                <w:txbxContent>
                  <w:p w14:paraId="252BE820"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16F1" w14:textId="77777777" w:rsidR="004F176C" w:rsidRPr="005F1388" w:rsidRDefault="004F176C" w:rsidP="00715914">
    <w:pPr>
      <w:pStyle w:val="Header"/>
    </w:pPr>
    <w:r>
      <w:rPr>
        <w:noProof/>
      </w:rPr>
      <mc:AlternateContent>
        <mc:Choice Requires="wps">
          <w:drawing>
            <wp:anchor distT="0" distB="0" distL="0" distR="0" simplePos="0" relativeHeight="251659264" behindDoc="0" locked="0" layoutInCell="1" allowOverlap="1" wp14:anchorId="10EEE66C" wp14:editId="380A79DA">
              <wp:simplePos x="635" y="635"/>
              <wp:positionH relativeFrom="page">
                <wp:align>center</wp:align>
              </wp:positionH>
              <wp:positionV relativeFrom="page">
                <wp:align>top</wp:align>
              </wp:positionV>
              <wp:extent cx="726440" cy="407670"/>
              <wp:effectExtent l="0" t="0" r="16510" b="11430"/>
              <wp:wrapNone/>
              <wp:docPr id="28762746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074E500"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EE66C" id="_x0000_t202" coordsize="21600,21600" o:spt="202" path="m,l,21600r21600,l21600,xe">
              <v:stroke joinstyle="miter"/>
              <v:path gradientshapeok="t" o:connecttype="rect"/>
            </v:shapetype>
            <v:shape id="_x0000_s1049" type="#_x0000_t202" alt="OFFICIAL" style="position:absolute;left:0;text-align:left;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2074E500"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07FD" w14:textId="56A599D6" w:rsidR="004F176C" w:rsidRPr="003A6890" w:rsidRDefault="004F176C" w:rsidP="003A6890">
    <w:pPr>
      <w:pStyle w:val="Header"/>
    </w:pPr>
    <w:r>
      <w:rPr>
        <w:noProof/>
      </w:rPr>
      <mc:AlternateContent>
        <mc:Choice Requires="wps">
          <w:drawing>
            <wp:anchor distT="0" distB="0" distL="114300" distR="114300" simplePos="0" relativeHeight="251655168" behindDoc="0" locked="0" layoutInCell="1" allowOverlap="1" wp14:anchorId="3C3BD815" wp14:editId="5EDD7CDC">
              <wp:simplePos x="0" y="0"/>
              <wp:positionH relativeFrom="column">
                <wp:posOffset>38100</wp:posOffset>
              </wp:positionH>
              <wp:positionV relativeFrom="paragraph">
                <wp:posOffset>-257175</wp:posOffset>
              </wp:positionV>
              <wp:extent cx="1828800" cy="1828800"/>
              <wp:effectExtent l="0" t="0" r="10795" b="11430"/>
              <wp:wrapSquare wrapText="bothSides"/>
              <wp:docPr id="70874832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A607003" w14:textId="77777777" w:rsidR="004F176C" w:rsidRDefault="004F176C" w:rsidP="00AA16D0">
                          <w:pPr>
                            <w:jc w:val="center"/>
                            <w:rPr>
                              <w:rFonts w:ascii="Arial" w:hAnsi="Arial" w:cs="Arial"/>
                              <w:b/>
                              <w:color w:val="002060"/>
                              <w:sz w:val="32"/>
                            </w:rPr>
                          </w:pPr>
                          <w:r w:rsidRPr="00AA16D0">
                            <w:rPr>
                              <w:rFonts w:ascii="Arial" w:hAnsi="Arial" w:cs="Arial"/>
                              <w:b/>
                              <w:color w:val="002060"/>
                              <w:sz w:val="32"/>
                            </w:rPr>
                            <w:t>CONSULTATION DRAFT</w:t>
                          </w:r>
                        </w:p>
                        <w:p w14:paraId="50B5FD3A" w14:textId="77777777" w:rsidR="004F176C" w:rsidRPr="002039C5" w:rsidRDefault="004F176C" w:rsidP="00AA16D0">
                          <w:pPr>
                            <w:jc w:val="center"/>
                            <w:rPr>
                              <w:rFonts w:ascii="Arial" w:hAnsi="Arial" w:cs="Arial"/>
                            </w:rPr>
                          </w:pPr>
                          <w:r w:rsidRPr="00AA16D0">
                            <w:rPr>
                              <w:rFonts w:ascii="Arial" w:hAnsi="Arial" w:cs="Arial"/>
                              <w:b/>
                              <w:bCs/>
                              <w:color w:val="002060"/>
                            </w:rPr>
                            <w:t xml:space="preserve">IMPORTANT NOTE: </w:t>
                          </w:r>
                          <w:r w:rsidRPr="00D87B83">
                            <w:rPr>
                              <w:rFonts w:ascii="Arial" w:hAnsi="Arial" w:cs="Arial"/>
                            </w:rPr>
                            <w:t>This draft Instrument is provided for the purposes of consultation only. The final terms of the Instrument may vary from the text of this 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3BD815" id="_x0000_t202" coordsize="21600,21600" o:spt="202" path="m,l,21600r21600,l21600,xe">
              <v:stroke joinstyle="miter"/>
              <v:path gradientshapeok="t" o:connecttype="rect"/>
            </v:shapetype>
            <v:shape id="_x0000_s1052" type="#_x0000_t202" style="position:absolute;left:0;text-align:left;margin-left:3pt;margin-top:-20.25pt;width:2in;height:2in;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EKgIAAFs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IXl&#10;njveQnVEIBz0M+ItXyvM/8h8eGEOhwIbxEEPz3hIDVgUnCRKanC//nYf/ZErtFLS4pCV1OAWUKK/&#10;G+TwbjydxplMyvTmywQVd23ZXlvMvlkB9jnGhbI8idE/6EGUDpo33IZlfBNNzHB8uaRhEFehH3zc&#10;Ji6Wy+SEU2hZeDQby2PqAdXX7o05e2IrINFPMAwjK96R1vvGSG+X+4DUJUYjzD2mJ/RxghM5p22L&#10;K3KtJ6/LP2HxGwAA//8DAFBLAwQUAAYACAAAACEAq9YxzN4AAAAJAQAADwAAAGRycy9kb3ducmV2&#10;LnhtbEyPQW/CMAyF75P2HyJP2g3SoRZGaYompt12YIB2Do3XliVO1QRo9+vnndjN9nt6/l6xHpwV&#10;F+xD60nB0zQBgVR501Kt4LB/mzyDCFGT0dYTKhgxwLq8vyt0bvyVPvCyi7XgEAq5VtDE2OVShqpB&#10;p8PUd0isffne6chrX0vT6yuHOytnSTKXTrfEHxrd4abB6nt3dgrMmG1GY3/M4fS5WG692W/fw6tS&#10;jw/DywpExCHezPCHz+hQMtPRn8kEYRXMuUlUMEmTDATrs2XKlyMP6SIDWRbyf4PyFwAA//8DAFBL&#10;AQItABQABgAIAAAAIQC2gziS/gAAAOEBAAATAAAAAAAAAAAAAAAAAAAAAABbQ29udGVudF9UeXBl&#10;c10ueG1sUEsBAi0AFAAGAAgAAAAhADj9If/WAAAAlAEAAAsAAAAAAAAAAAAAAAAALwEAAF9yZWxz&#10;Ly5yZWxzUEsBAi0AFAAGAAgAAAAhAI2/5MQqAgAAWwQAAA4AAAAAAAAAAAAAAAAALgIAAGRycy9l&#10;Mm9Eb2MueG1sUEsBAi0AFAAGAAgAAAAhAKvWMczeAAAACQEAAA8AAAAAAAAAAAAAAAAAhAQAAGRy&#10;cy9kb3ducmV2LnhtbFBLBQYAAAAABAAEAPMAAACPBQAAAAA=&#10;" filled="f" strokeweight=".5pt">
              <v:textbox style="mso-fit-shape-to-text:t">
                <w:txbxContent>
                  <w:p w14:paraId="2A607003" w14:textId="77777777" w:rsidR="004F176C" w:rsidRDefault="004F176C" w:rsidP="00AA16D0">
                    <w:pPr>
                      <w:jc w:val="center"/>
                      <w:rPr>
                        <w:rFonts w:ascii="Arial" w:hAnsi="Arial" w:cs="Arial"/>
                        <w:b/>
                        <w:color w:val="002060"/>
                        <w:sz w:val="32"/>
                      </w:rPr>
                    </w:pPr>
                    <w:r w:rsidRPr="00AA16D0">
                      <w:rPr>
                        <w:rFonts w:ascii="Arial" w:hAnsi="Arial" w:cs="Arial"/>
                        <w:b/>
                        <w:color w:val="002060"/>
                        <w:sz w:val="32"/>
                      </w:rPr>
                      <w:t>CONSULTATION DRAFT</w:t>
                    </w:r>
                  </w:p>
                  <w:p w14:paraId="50B5FD3A" w14:textId="77777777" w:rsidR="004F176C" w:rsidRPr="002039C5" w:rsidRDefault="004F176C" w:rsidP="00AA16D0">
                    <w:pPr>
                      <w:jc w:val="center"/>
                      <w:rPr>
                        <w:rFonts w:ascii="Arial" w:hAnsi="Arial" w:cs="Arial"/>
                      </w:rPr>
                    </w:pPr>
                    <w:r w:rsidRPr="00AA16D0">
                      <w:rPr>
                        <w:rFonts w:ascii="Arial" w:hAnsi="Arial" w:cs="Arial"/>
                        <w:b/>
                        <w:bCs/>
                        <w:color w:val="002060"/>
                      </w:rPr>
                      <w:t xml:space="preserve">IMPORTANT NOTE: </w:t>
                    </w:r>
                    <w:r w:rsidRPr="00D87B83">
                      <w:rPr>
                        <w:rFonts w:ascii="Arial" w:hAnsi="Arial" w:cs="Arial"/>
                      </w:rPr>
                      <w:t>This draft Instrument is provided for the purposes of consultation only. The final terms of the Instrument may vary from the text of this draft.</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138F" w14:textId="77777777" w:rsidR="004F176C" w:rsidRPr="00ED79B6" w:rsidRDefault="004F176C" w:rsidP="006442D3">
    <w:pPr>
      <w:pBdr>
        <w:bottom w:val="single" w:sz="6" w:space="1" w:color="auto"/>
      </w:pBdr>
      <w:spacing w:before="1000"/>
    </w:pPr>
    <w:r>
      <w:rPr>
        <w:noProof/>
      </w:rPr>
      <mc:AlternateContent>
        <mc:Choice Requires="wps">
          <w:drawing>
            <wp:anchor distT="0" distB="0" distL="0" distR="0" simplePos="0" relativeHeight="251662336" behindDoc="0" locked="0" layoutInCell="1" allowOverlap="1" wp14:anchorId="3B34DF9E" wp14:editId="7673921A">
              <wp:simplePos x="635" y="635"/>
              <wp:positionH relativeFrom="page">
                <wp:align>center</wp:align>
              </wp:positionH>
              <wp:positionV relativeFrom="page">
                <wp:align>top</wp:align>
              </wp:positionV>
              <wp:extent cx="726440" cy="407670"/>
              <wp:effectExtent l="0" t="0" r="16510" b="11430"/>
              <wp:wrapNone/>
              <wp:docPr id="198021219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51F814E"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34DF9E" id="_x0000_t202" coordsize="21600,21600" o:spt="202" path="m,l,21600r21600,l21600,xe">
              <v:stroke joinstyle="miter"/>
              <v:path gradientshapeok="t" o:connecttype="rect"/>
            </v:shapetype>
            <v:shape id="_x0000_s1054"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t0DwIAAB0EAAAOAAAAZHJzL2Uyb0RvYy54bWysU02P2jAQvVfqf7B8LwmUwjYirOiuqCqt&#10;dldiqz0bxyaRHI9lDyT013dsCLTbnqpenPHMZD7ee17c9q1hB+VDA7bk41HOmbISqsbuSv79Zf3h&#10;hrOAwlbCgFUlP6rAb5fv3y06V6gJ1GAq5RkVsaHoXMlrRFdkWZC1akUYgVOWghp8K5CufpdVXnRU&#10;vTXZJM9nWQe+ch6kCoG896cgX6b6WiuJT1oHhcyUnGbDdPp0buOZLRei2Hnh6kaexxD/MEUrGktN&#10;L6XuBQq2980fpdpGegigcSShzUDrRqq0A20zzt9ss6mFU2kXAie4C0zh/5WVj4eNe/YM+y/QE4ER&#10;kM6FIpAz7tNr38YvTcooThAeL7CpHpkk53wym04pIik0zeezeYI1u/7sfMCvCloWjZJ7YiWBJQ4P&#10;AakhpQ4psZeFdWNMYsbY3xyUGD3ZdcJoYb/tWVPR9B+H8bdQHWkrDyfCg5Prhno/iIDPwhPDNC6p&#10;Fp/o0Aa6ksPZ4qwG/+Nv/phPwFOUs44UU3JLkubMfLNESBRXMsaf80853fzg3g6G3bd3QDoc05Nw&#10;MpkxD81gag/tK+l5FRtRSFhJ7UqOg3mHJ+nSe5BqtUpJpCMn8MFunIylI14RzJf+VXh3RhyJqkcY&#10;5CSKN8CfcuOfwa32SPAnViK2JyDPkJMGE1nn9xJF/us9ZV1f9fInAAAA//8DAFBLAwQUAAYACAAA&#10;ACEApeHP4tkAAAAEAQAADwAAAGRycy9kb3ducmV2LnhtbEyPwW7CMBBE75X6D9ZW4lYco4BQmg1C&#10;SBy4UVo4m3ibBOJ1FBtI+fqaXtrLSqMZzbzNF4NtxZV63zhGUOMEBHHpTMMVwufH+nUOwgfNRreO&#10;CeGbPCyK56dcZ8bd+J2uu1CJWMI+0wh1CF0mpS9rstqPXUccvS/XWx2i7Ctpen2L5baVkySZSasb&#10;jgu17mhVU3neXSxCM126oGi/WZ8OVjl1326m9y3i6GVYvoEINIS/MDzwIzoUkenoLmy8aBHiI+H3&#10;PjyVpiCOCLN0ArLI5X/44gcAAP//AwBQSwECLQAUAAYACAAAACEAtoM4kv4AAADhAQAAEwAAAAAA&#10;AAAAAAAAAAAAAAAAW0NvbnRlbnRfVHlwZXNdLnhtbFBLAQItABQABgAIAAAAIQA4/SH/1gAAAJQB&#10;AAALAAAAAAAAAAAAAAAAAC8BAABfcmVscy8ucmVsc1BLAQItABQABgAIAAAAIQBMXMt0DwIAAB0E&#10;AAAOAAAAAAAAAAAAAAAAAC4CAABkcnMvZTJvRG9jLnhtbFBLAQItABQABgAIAAAAIQCl4c/i2QAA&#10;AAQBAAAPAAAAAAAAAAAAAAAAAGkEAABkcnMvZG93bnJldi54bWxQSwUGAAAAAAQABADzAAAAbwUA&#10;AAAA&#10;" filled="f" stroked="f">
              <v:textbox style="mso-fit-shape-to-text:t" inset="0,15pt,0,0">
                <w:txbxContent>
                  <w:p w14:paraId="251F814E"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0D6C" w14:textId="65984976" w:rsidR="004F176C" w:rsidRPr="00ED79B6" w:rsidRDefault="004F176C" w:rsidP="006442D3">
    <w:pPr>
      <w:pBdr>
        <w:bottom w:val="single" w:sz="6" w:space="1" w:color="auto"/>
      </w:pBdr>
      <w:spacing w:before="1000"/>
    </w:pPr>
    <w:r>
      <w:rPr>
        <w:noProof/>
      </w:rPr>
      <mc:AlternateContent>
        <mc:Choice Requires="wps">
          <w:drawing>
            <wp:anchor distT="0" distB="0" distL="0" distR="0" simplePos="0" relativeHeight="251663360" behindDoc="0" locked="0" layoutInCell="1" allowOverlap="1" wp14:anchorId="4AB8EA41" wp14:editId="32FF8E5D">
              <wp:simplePos x="635" y="635"/>
              <wp:positionH relativeFrom="page">
                <wp:align>center</wp:align>
              </wp:positionH>
              <wp:positionV relativeFrom="page">
                <wp:align>top</wp:align>
              </wp:positionV>
              <wp:extent cx="726440" cy="407670"/>
              <wp:effectExtent l="0" t="0" r="16510" b="11430"/>
              <wp:wrapNone/>
              <wp:docPr id="114509262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4B05D22"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8EA41" id="_x0000_t202" coordsize="21600,21600" o:spt="202" path="m,l,21600r21600,l21600,xe">
              <v:stroke joinstyle="miter"/>
              <v:path gradientshapeok="t" o:connecttype="rect"/>
            </v:shapetype>
            <v:shape id="Text Box 7" o:spid="_x0000_s1055"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bEDg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Px3G30F1oq08nAkPTq4b6r0RAZ+FJ4ZpXFIt&#10;PtGhW+hKDheLsxr8j7/5Yz4BT1HOOlJMyS1JmrP2myVCoriSMf6cf8zp5gf3bjDswdwD6XBMT8LJ&#10;ZMY8bAdTezCvpOdVbEQhYSW1KzkO5j2epUvvQarVKiWRjpzAjd06GUtHvCKYL/2r8O6COBJVjzDI&#10;SRRvgD/nxj+DWx2Q4E+sRGzPQF4gJw0msi7vJYr813vKur3q5U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9g1sQOAgAAHQQA&#10;AA4AAAAAAAAAAAAAAAAALgIAAGRycy9lMm9Eb2MueG1sUEsBAi0AFAAGAAgAAAAhAKXhz+LZAAAA&#10;BAEAAA8AAAAAAAAAAAAAAAAAaAQAAGRycy9kb3ducmV2LnhtbFBLBQYAAAAABAAEAPMAAABuBQAA&#10;AAA=&#10;" filled="f" stroked="f">
              <v:textbox style="mso-fit-shape-to-text:t" inset="0,15pt,0,0">
                <w:txbxContent>
                  <w:p w14:paraId="44B05D22"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D0D0" w14:textId="77777777" w:rsidR="004F176C" w:rsidRPr="00ED79B6" w:rsidRDefault="004F176C" w:rsidP="00715914">
    <w:pPr>
      <w:pStyle w:val="Header"/>
    </w:pPr>
    <w:r>
      <w:rPr>
        <w:noProof/>
      </w:rPr>
      <mc:AlternateContent>
        <mc:Choice Requires="wps">
          <w:drawing>
            <wp:anchor distT="0" distB="0" distL="0" distR="0" simplePos="0" relativeHeight="251661312" behindDoc="0" locked="0" layoutInCell="1" allowOverlap="1" wp14:anchorId="2E67873E" wp14:editId="54BC2DB7">
              <wp:simplePos x="635" y="635"/>
              <wp:positionH relativeFrom="page">
                <wp:align>center</wp:align>
              </wp:positionH>
              <wp:positionV relativeFrom="page">
                <wp:align>top</wp:align>
              </wp:positionV>
              <wp:extent cx="726440" cy="407670"/>
              <wp:effectExtent l="0" t="0" r="16510" b="11430"/>
              <wp:wrapNone/>
              <wp:docPr id="4204765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A5F6C4E"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67873E" id="_x0000_t202" coordsize="21600,21600" o:spt="202" path="m,l,21600r21600,l21600,xe">
              <v:stroke joinstyle="miter"/>
              <v:path gradientshapeok="t" o:connecttype="rect"/>
            </v:shapetype>
            <v:shape id="_x0000_s1058" type="#_x0000_t202" alt="OFFICIAL" style="position:absolute;left:0;text-align:left;margin-left:0;margin-top:0;width:57.2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GCDg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Px/G30F1oq08nAkPTq4b6r0RAZ+FJ4ZpXFIt&#10;PtGhW+hKDheLsxr8j7/5Yz4BT1HOOlJMyS1JmrP2myVCoriSMf6cf8zp5gf3bjDswdwD6XBMT8LJ&#10;ZMY8bAdTezCvpOdVbEQhYSW1KzkO5j2epUvvQarVKiWRjpzAjd06GUtHvCKYL/2r8O6COBJVjzDI&#10;SRRvgD/nxj+DWx2Q4E+sRGzPQF4gJw0msi7vJYr813vKur3q5U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PihAYIOAgAAHQQA&#10;AA4AAAAAAAAAAAAAAAAALgIAAGRycy9lMm9Eb2MueG1sUEsBAi0AFAAGAAgAAAAhAKXhz+LZAAAA&#10;BAEAAA8AAAAAAAAAAAAAAAAAaAQAAGRycy9kb3ducmV2LnhtbFBLBQYAAAAABAAEAPMAAABuBQAA&#10;AAA=&#10;" filled="f" stroked="f">
              <v:textbox style="mso-fit-shape-to-text:t" inset="0,15pt,0,0">
                <w:txbxContent>
                  <w:p w14:paraId="6A5F6C4E" w14:textId="77777777" w:rsidR="004F176C" w:rsidRPr="003A6890" w:rsidRDefault="004F176C" w:rsidP="003A6890">
                    <w:pPr>
                      <w:rPr>
                        <w:rFonts w:ascii="Aptos" w:eastAsia="Aptos" w:hAnsi="Aptos" w:cs="Aptos"/>
                        <w:noProof/>
                        <w:color w:val="FF0000"/>
                        <w:sz w:val="28"/>
                        <w:szCs w:val="28"/>
                      </w:rPr>
                    </w:pPr>
                    <w:r w:rsidRPr="003A6890">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21AED"/>
    <w:multiLevelType w:val="multilevel"/>
    <w:tmpl w:val="C2EED61A"/>
    <w:numStyleLink w:val="NumberedHeadings"/>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FE1B24"/>
    <w:multiLevelType w:val="hybridMultilevel"/>
    <w:tmpl w:val="AEFEDE60"/>
    <w:lvl w:ilvl="0" w:tplc="0748D8B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A51938"/>
    <w:multiLevelType w:val="multilevel"/>
    <w:tmpl w:val="298C34E4"/>
    <w:numStyleLink w:val="AppendixNumbers"/>
  </w:abstractNum>
  <w:abstractNum w:abstractNumId="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6877615">
    <w:abstractNumId w:val="8"/>
  </w:num>
  <w:num w:numId="2" w16cid:durableId="293994709">
    <w:abstractNumId w:val="11"/>
  </w:num>
  <w:num w:numId="3" w16cid:durableId="1347099767">
    <w:abstractNumId w:val="0"/>
  </w:num>
  <w:num w:numId="4" w16cid:durableId="188684581">
    <w:abstractNumId w:val="7"/>
  </w:num>
  <w:num w:numId="5" w16cid:durableId="1760252099">
    <w:abstractNumId w:val="1"/>
  </w:num>
  <w:num w:numId="6" w16cid:durableId="1302153699">
    <w:abstractNumId w:val="4"/>
  </w:num>
  <w:num w:numId="7" w16cid:durableId="1462112062">
    <w:abstractNumId w:val="5"/>
  </w:num>
  <w:num w:numId="8" w16cid:durableId="1068919232">
    <w:abstractNumId w:val="9"/>
  </w:num>
  <w:num w:numId="9" w16cid:durableId="1789161918">
    <w:abstractNumId w:val="10"/>
  </w:num>
  <w:num w:numId="10" w16cid:durableId="1056465425">
    <w:abstractNumId w:val="10"/>
  </w:num>
  <w:num w:numId="11" w16cid:durableId="1108740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424552">
    <w:abstractNumId w:val="6"/>
  </w:num>
  <w:num w:numId="13" w16cid:durableId="1870023426">
    <w:abstractNumId w:val="2"/>
  </w:num>
  <w:num w:numId="14" w16cid:durableId="180677753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EB"/>
    <w:rsid w:val="00002784"/>
    <w:rsid w:val="000042E4"/>
    <w:rsid w:val="00005A96"/>
    <w:rsid w:val="00007DE8"/>
    <w:rsid w:val="0001083C"/>
    <w:rsid w:val="00012666"/>
    <w:rsid w:val="00012FEA"/>
    <w:rsid w:val="0001430B"/>
    <w:rsid w:val="00021404"/>
    <w:rsid w:val="000225DC"/>
    <w:rsid w:val="00024058"/>
    <w:rsid w:val="00024E97"/>
    <w:rsid w:val="0002580B"/>
    <w:rsid w:val="000259E7"/>
    <w:rsid w:val="00026144"/>
    <w:rsid w:val="0003057B"/>
    <w:rsid w:val="0003217F"/>
    <w:rsid w:val="00032B76"/>
    <w:rsid w:val="00032BD5"/>
    <w:rsid w:val="00033184"/>
    <w:rsid w:val="000341E0"/>
    <w:rsid w:val="000347EA"/>
    <w:rsid w:val="0003537D"/>
    <w:rsid w:val="00035466"/>
    <w:rsid w:val="00035ED3"/>
    <w:rsid w:val="00036139"/>
    <w:rsid w:val="00037626"/>
    <w:rsid w:val="00040ECC"/>
    <w:rsid w:val="000417C0"/>
    <w:rsid w:val="00045911"/>
    <w:rsid w:val="00054EDF"/>
    <w:rsid w:val="000568D5"/>
    <w:rsid w:val="00056A09"/>
    <w:rsid w:val="00060354"/>
    <w:rsid w:val="00062740"/>
    <w:rsid w:val="000633B9"/>
    <w:rsid w:val="00065BD4"/>
    <w:rsid w:val="00067445"/>
    <w:rsid w:val="000679D0"/>
    <w:rsid w:val="00070D3F"/>
    <w:rsid w:val="00071787"/>
    <w:rsid w:val="00072740"/>
    <w:rsid w:val="000774DD"/>
    <w:rsid w:val="000825E0"/>
    <w:rsid w:val="00090302"/>
    <w:rsid w:val="00090496"/>
    <w:rsid w:val="0009564F"/>
    <w:rsid w:val="00095681"/>
    <w:rsid w:val="000966BC"/>
    <w:rsid w:val="000A017A"/>
    <w:rsid w:val="000A104B"/>
    <w:rsid w:val="000A12E3"/>
    <w:rsid w:val="000A52FE"/>
    <w:rsid w:val="000A5A6E"/>
    <w:rsid w:val="000A6169"/>
    <w:rsid w:val="000B08D1"/>
    <w:rsid w:val="000B1F32"/>
    <w:rsid w:val="000B44C3"/>
    <w:rsid w:val="000C01A6"/>
    <w:rsid w:val="000C25BC"/>
    <w:rsid w:val="000C2913"/>
    <w:rsid w:val="000C35BE"/>
    <w:rsid w:val="000C5E80"/>
    <w:rsid w:val="000C77BB"/>
    <w:rsid w:val="000D144D"/>
    <w:rsid w:val="000D2B42"/>
    <w:rsid w:val="000D333A"/>
    <w:rsid w:val="000E20CB"/>
    <w:rsid w:val="000E24BA"/>
    <w:rsid w:val="000E507F"/>
    <w:rsid w:val="000E5674"/>
    <w:rsid w:val="000E6309"/>
    <w:rsid w:val="000E77C0"/>
    <w:rsid w:val="000E7C2C"/>
    <w:rsid w:val="000E7E9F"/>
    <w:rsid w:val="000F01AA"/>
    <w:rsid w:val="000F025E"/>
    <w:rsid w:val="000F413F"/>
    <w:rsid w:val="0010321D"/>
    <w:rsid w:val="0010340C"/>
    <w:rsid w:val="00103992"/>
    <w:rsid w:val="00105272"/>
    <w:rsid w:val="0010771F"/>
    <w:rsid w:val="00107BBF"/>
    <w:rsid w:val="00107D4A"/>
    <w:rsid w:val="001109C3"/>
    <w:rsid w:val="001110A4"/>
    <w:rsid w:val="00112868"/>
    <w:rsid w:val="001156C9"/>
    <w:rsid w:val="001163FA"/>
    <w:rsid w:val="001166A5"/>
    <w:rsid w:val="00120594"/>
    <w:rsid w:val="00121587"/>
    <w:rsid w:val="00122561"/>
    <w:rsid w:val="00122F81"/>
    <w:rsid w:val="00123850"/>
    <w:rsid w:val="001251F9"/>
    <w:rsid w:val="00131A3A"/>
    <w:rsid w:val="00133EAA"/>
    <w:rsid w:val="001349C6"/>
    <w:rsid w:val="001406C1"/>
    <w:rsid w:val="00140888"/>
    <w:rsid w:val="0014105A"/>
    <w:rsid w:val="00141DB6"/>
    <w:rsid w:val="00142457"/>
    <w:rsid w:val="0014557D"/>
    <w:rsid w:val="00146199"/>
    <w:rsid w:val="00146F50"/>
    <w:rsid w:val="0014711A"/>
    <w:rsid w:val="00151810"/>
    <w:rsid w:val="00152A12"/>
    <w:rsid w:val="00153502"/>
    <w:rsid w:val="0015386D"/>
    <w:rsid w:val="00153DFF"/>
    <w:rsid w:val="001551E5"/>
    <w:rsid w:val="0015580D"/>
    <w:rsid w:val="001606C9"/>
    <w:rsid w:val="0016299F"/>
    <w:rsid w:val="00164749"/>
    <w:rsid w:val="001653B4"/>
    <w:rsid w:val="00166750"/>
    <w:rsid w:val="0016722D"/>
    <w:rsid w:val="00167239"/>
    <w:rsid w:val="00171D60"/>
    <w:rsid w:val="00176BBC"/>
    <w:rsid w:val="00177B28"/>
    <w:rsid w:val="00180B5B"/>
    <w:rsid w:val="001811B2"/>
    <w:rsid w:val="00183E8E"/>
    <w:rsid w:val="001860DD"/>
    <w:rsid w:val="001873E7"/>
    <w:rsid w:val="001905C9"/>
    <w:rsid w:val="00190852"/>
    <w:rsid w:val="00193AA7"/>
    <w:rsid w:val="001956AB"/>
    <w:rsid w:val="00196ACD"/>
    <w:rsid w:val="001A4D1A"/>
    <w:rsid w:val="001A7AE3"/>
    <w:rsid w:val="001A7FDC"/>
    <w:rsid w:val="001B01C8"/>
    <w:rsid w:val="001B14EA"/>
    <w:rsid w:val="001B2C81"/>
    <w:rsid w:val="001B3C58"/>
    <w:rsid w:val="001B4622"/>
    <w:rsid w:val="001B53FB"/>
    <w:rsid w:val="001B5995"/>
    <w:rsid w:val="001B59FB"/>
    <w:rsid w:val="001C1BEA"/>
    <w:rsid w:val="001C2052"/>
    <w:rsid w:val="001D3216"/>
    <w:rsid w:val="001D659E"/>
    <w:rsid w:val="001D7ECC"/>
    <w:rsid w:val="001E01A9"/>
    <w:rsid w:val="001E1D59"/>
    <w:rsid w:val="001E33EC"/>
    <w:rsid w:val="001E4E05"/>
    <w:rsid w:val="001E5614"/>
    <w:rsid w:val="001F20FE"/>
    <w:rsid w:val="001F4216"/>
    <w:rsid w:val="001F45C1"/>
    <w:rsid w:val="001F4A10"/>
    <w:rsid w:val="001F4C6F"/>
    <w:rsid w:val="001F504D"/>
    <w:rsid w:val="00201AD2"/>
    <w:rsid w:val="002029C3"/>
    <w:rsid w:val="00203702"/>
    <w:rsid w:val="00205283"/>
    <w:rsid w:val="0020575D"/>
    <w:rsid w:val="00207A65"/>
    <w:rsid w:val="00207D09"/>
    <w:rsid w:val="002113BD"/>
    <w:rsid w:val="00211C73"/>
    <w:rsid w:val="0021232E"/>
    <w:rsid w:val="00215AE7"/>
    <w:rsid w:val="002179CC"/>
    <w:rsid w:val="00217BBD"/>
    <w:rsid w:val="00220871"/>
    <w:rsid w:val="00221130"/>
    <w:rsid w:val="00222611"/>
    <w:rsid w:val="002229F7"/>
    <w:rsid w:val="00222ADE"/>
    <w:rsid w:val="00224BE3"/>
    <w:rsid w:val="002254D5"/>
    <w:rsid w:val="00225A62"/>
    <w:rsid w:val="0022611D"/>
    <w:rsid w:val="002269AC"/>
    <w:rsid w:val="00226F26"/>
    <w:rsid w:val="00227015"/>
    <w:rsid w:val="00227258"/>
    <w:rsid w:val="002319C2"/>
    <w:rsid w:val="00234E65"/>
    <w:rsid w:val="00235902"/>
    <w:rsid w:val="002375B3"/>
    <w:rsid w:val="00237F01"/>
    <w:rsid w:val="0024162E"/>
    <w:rsid w:val="00241795"/>
    <w:rsid w:val="0024182C"/>
    <w:rsid w:val="00244CF5"/>
    <w:rsid w:val="0025158C"/>
    <w:rsid w:val="0025354B"/>
    <w:rsid w:val="002535DB"/>
    <w:rsid w:val="00253810"/>
    <w:rsid w:val="00262F34"/>
    <w:rsid w:val="0026422D"/>
    <w:rsid w:val="00264846"/>
    <w:rsid w:val="00265254"/>
    <w:rsid w:val="00265623"/>
    <w:rsid w:val="0026660B"/>
    <w:rsid w:val="00266955"/>
    <w:rsid w:val="00267DF8"/>
    <w:rsid w:val="002725D6"/>
    <w:rsid w:val="002728E1"/>
    <w:rsid w:val="00276519"/>
    <w:rsid w:val="0027660B"/>
    <w:rsid w:val="002773D1"/>
    <w:rsid w:val="002774D6"/>
    <w:rsid w:val="002813F5"/>
    <w:rsid w:val="00281FB1"/>
    <w:rsid w:val="00284164"/>
    <w:rsid w:val="002846BE"/>
    <w:rsid w:val="00284EB3"/>
    <w:rsid w:val="00290267"/>
    <w:rsid w:val="00291391"/>
    <w:rsid w:val="00292555"/>
    <w:rsid w:val="002959FB"/>
    <w:rsid w:val="00297117"/>
    <w:rsid w:val="00297708"/>
    <w:rsid w:val="002A173D"/>
    <w:rsid w:val="002A205E"/>
    <w:rsid w:val="002A3358"/>
    <w:rsid w:val="002A3604"/>
    <w:rsid w:val="002A522D"/>
    <w:rsid w:val="002A60A8"/>
    <w:rsid w:val="002A706E"/>
    <w:rsid w:val="002A7899"/>
    <w:rsid w:val="002B3569"/>
    <w:rsid w:val="002B54CF"/>
    <w:rsid w:val="002B7197"/>
    <w:rsid w:val="002C0DCF"/>
    <w:rsid w:val="002C42DD"/>
    <w:rsid w:val="002C6494"/>
    <w:rsid w:val="002C6B6F"/>
    <w:rsid w:val="002C71E3"/>
    <w:rsid w:val="002D233D"/>
    <w:rsid w:val="002D613B"/>
    <w:rsid w:val="002E1ADA"/>
    <w:rsid w:val="002E3AE5"/>
    <w:rsid w:val="002E4AB0"/>
    <w:rsid w:val="002F0B2A"/>
    <w:rsid w:val="002F2814"/>
    <w:rsid w:val="002F28B0"/>
    <w:rsid w:val="002F6EC5"/>
    <w:rsid w:val="002F7111"/>
    <w:rsid w:val="00300DB4"/>
    <w:rsid w:val="0030175D"/>
    <w:rsid w:val="00302E94"/>
    <w:rsid w:val="003108E8"/>
    <w:rsid w:val="00315BBD"/>
    <w:rsid w:val="003161AE"/>
    <w:rsid w:val="00317DD8"/>
    <w:rsid w:val="003260B7"/>
    <w:rsid w:val="003272CE"/>
    <w:rsid w:val="00333970"/>
    <w:rsid w:val="00335290"/>
    <w:rsid w:val="003428C7"/>
    <w:rsid w:val="0034354C"/>
    <w:rsid w:val="00345DFD"/>
    <w:rsid w:val="00350DD0"/>
    <w:rsid w:val="00351C89"/>
    <w:rsid w:val="0035269E"/>
    <w:rsid w:val="0035577C"/>
    <w:rsid w:val="00355D71"/>
    <w:rsid w:val="003561A6"/>
    <w:rsid w:val="00356955"/>
    <w:rsid w:val="00356E44"/>
    <w:rsid w:val="003570D7"/>
    <w:rsid w:val="0036615F"/>
    <w:rsid w:val="00366BDA"/>
    <w:rsid w:val="00366F31"/>
    <w:rsid w:val="003672BE"/>
    <w:rsid w:val="00370316"/>
    <w:rsid w:val="003720E9"/>
    <w:rsid w:val="00372DCC"/>
    <w:rsid w:val="003734F5"/>
    <w:rsid w:val="00375BB2"/>
    <w:rsid w:val="00381F14"/>
    <w:rsid w:val="00383635"/>
    <w:rsid w:val="00384277"/>
    <w:rsid w:val="0038444F"/>
    <w:rsid w:val="00387028"/>
    <w:rsid w:val="003910B7"/>
    <w:rsid w:val="00391154"/>
    <w:rsid w:val="00391CB7"/>
    <w:rsid w:val="00393721"/>
    <w:rsid w:val="0039469F"/>
    <w:rsid w:val="00395638"/>
    <w:rsid w:val="00395975"/>
    <w:rsid w:val="00396A62"/>
    <w:rsid w:val="003972EC"/>
    <w:rsid w:val="00397D1D"/>
    <w:rsid w:val="003A17D0"/>
    <w:rsid w:val="003A4859"/>
    <w:rsid w:val="003B0AB2"/>
    <w:rsid w:val="003B12D1"/>
    <w:rsid w:val="003B1E94"/>
    <w:rsid w:val="003B2337"/>
    <w:rsid w:val="003B29EB"/>
    <w:rsid w:val="003B5B23"/>
    <w:rsid w:val="003C0E42"/>
    <w:rsid w:val="003C1DDC"/>
    <w:rsid w:val="003C2035"/>
    <w:rsid w:val="003C3DA9"/>
    <w:rsid w:val="003C4A68"/>
    <w:rsid w:val="003C4C33"/>
    <w:rsid w:val="003C625A"/>
    <w:rsid w:val="003D2179"/>
    <w:rsid w:val="003D2202"/>
    <w:rsid w:val="003D2786"/>
    <w:rsid w:val="003D3FBF"/>
    <w:rsid w:val="003D405C"/>
    <w:rsid w:val="003D4C40"/>
    <w:rsid w:val="003D70E6"/>
    <w:rsid w:val="003E16B6"/>
    <w:rsid w:val="003E37AD"/>
    <w:rsid w:val="003E3E8B"/>
    <w:rsid w:val="003E490E"/>
    <w:rsid w:val="003E5F27"/>
    <w:rsid w:val="003F1371"/>
    <w:rsid w:val="003F2BE7"/>
    <w:rsid w:val="003F3C43"/>
    <w:rsid w:val="003F775D"/>
    <w:rsid w:val="004001EA"/>
    <w:rsid w:val="004006CF"/>
    <w:rsid w:val="00403356"/>
    <w:rsid w:val="00403389"/>
    <w:rsid w:val="0040442E"/>
    <w:rsid w:val="0040526D"/>
    <w:rsid w:val="004070A6"/>
    <w:rsid w:val="00410570"/>
    <w:rsid w:val="0041265D"/>
    <w:rsid w:val="00412AB9"/>
    <w:rsid w:val="004157A2"/>
    <w:rsid w:val="00420F04"/>
    <w:rsid w:val="004230DB"/>
    <w:rsid w:val="004249E2"/>
    <w:rsid w:val="00426396"/>
    <w:rsid w:val="00427326"/>
    <w:rsid w:val="004273B3"/>
    <w:rsid w:val="004276E6"/>
    <w:rsid w:val="00427C92"/>
    <w:rsid w:val="00430511"/>
    <w:rsid w:val="004312C8"/>
    <w:rsid w:val="00431A3D"/>
    <w:rsid w:val="004339E1"/>
    <w:rsid w:val="00436294"/>
    <w:rsid w:val="00436751"/>
    <w:rsid w:val="0044040E"/>
    <w:rsid w:val="004404DB"/>
    <w:rsid w:val="00446C08"/>
    <w:rsid w:val="0044769A"/>
    <w:rsid w:val="00447D5F"/>
    <w:rsid w:val="00450B34"/>
    <w:rsid w:val="00450D0E"/>
    <w:rsid w:val="0045191B"/>
    <w:rsid w:val="00452B1E"/>
    <w:rsid w:val="00454FED"/>
    <w:rsid w:val="004552EA"/>
    <w:rsid w:val="00455C36"/>
    <w:rsid w:val="004644F4"/>
    <w:rsid w:val="00465676"/>
    <w:rsid w:val="00466D82"/>
    <w:rsid w:val="004703C3"/>
    <w:rsid w:val="00471053"/>
    <w:rsid w:val="00472FAF"/>
    <w:rsid w:val="00474AEB"/>
    <w:rsid w:val="0047533E"/>
    <w:rsid w:val="00477E77"/>
    <w:rsid w:val="0048073F"/>
    <w:rsid w:val="00481203"/>
    <w:rsid w:val="0048292A"/>
    <w:rsid w:val="004832DA"/>
    <w:rsid w:val="00483596"/>
    <w:rsid w:val="0048667C"/>
    <w:rsid w:val="0049153B"/>
    <w:rsid w:val="00497A68"/>
    <w:rsid w:val="00497D8A"/>
    <w:rsid w:val="004A0413"/>
    <w:rsid w:val="004A08B9"/>
    <w:rsid w:val="004A18FE"/>
    <w:rsid w:val="004A33F4"/>
    <w:rsid w:val="004A4EB9"/>
    <w:rsid w:val="004A506D"/>
    <w:rsid w:val="004A55CB"/>
    <w:rsid w:val="004A6DBC"/>
    <w:rsid w:val="004A6E35"/>
    <w:rsid w:val="004A6E4C"/>
    <w:rsid w:val="004A6EEE"/>
    <w:rsid w:val="004A754C"/>
    <w:rsid w:val="004B26AF"/>
    <w:rsid w:val="004B2BB6"/>
    <w:rsid w:val="004B546E"/>
    <w:rsid w:val="004B612F"/>
    <w:rsid w:val="004B79EA"/>
    <w:rsid w:val="004C3600"/>
    <w:rsid w:val="004C3B9A"/>
    <w:rsid w:val="004C514B"/>
    <w:rsid w:val="004C7D2F"/>
    <w:rsid w:val="004D134B"/>
    <w:rsid w:val="004E1EB0"/>
    <w:rsid w:val="004E2134"/>
    <w:rsid w:val="004E2726"/>
    <w:rsid w:val="004E7A2D"/>
    <w:rsid w:val="004E7B78"/>
    <w:rsid w:val="004E7F0B"/>
    <w:rsid w:val="004F1022"/>
    <w:rsid w:val="004F176C"/>
    <w:rsid w:val="004F2793"/>
    <w:rsid w:val="004F28A0"/>
    <w:rsid w:val="004F46DD"/>
    <w:rsid w:val="004F63F6"/>
    <w:rsid w:val="004F6BFC"/>
    <w:rsid w:val="004F77AA"/>
    <w:rsid w:val="00500A9F"/>
    <w:rsid w:val="00500E1C"/>
    <w:rsid w:val="00505501"/>
    <w:rsid w:val="00510647"/>
    <w:rsid w:val="00513C3A"/>
    <w:rsid w:val="0051637B"/>
    <w:rsid w:val="0052226F"/>
    <w:rsid w:val="00522D69"/>
    <w:rsid w:val="00524E5F"/>
    <w:rsid w:val="005263F6"/>
    <w:rsid w:val="00526674"/>
    <w:rsid w:val="00526CD7"/>
    <w:rsid w:val="0053273E"/>
    <w:rsid w:val="00532A51"/>
    <w:rsid w:val="00536C01"/>
    <w:rsid w:val="00536FA4"/>
    <w:rsid w:val="00537437"/>
    <w:rsid w:val="00537AF1"/>
    <w:rsid w:val="00541213"/>
    <w:rsid w:val="00542B46"/>
    <w:rsid w:val="00544274"/>
    <w:rsid w:val="00544DB8"/>
    <w:rsid w:val="005450FF"/>
    <w:rsid w:val="00545BB3"/>
    <w:rsid w:val="00545C37"/>
    <w:rsid w:val="00546218"/>
    <w:rsid w:val="00551034"/>
    <w:rsid w:val="0055212E"/>
    <w:rsid w:val="00553BB8"/>
    <w:rsid w:val="00555E49"/>
    <w:rsid w:val="00556B12"/>
    <w:rsid w:val="00556B47"/>
    <w:rsid w:val="00557244"/>
    <w:rsid w:val="00560046"/>
    <w:rsid w:val="005617BD"/>
    <w:rsid w:val="00561F09"/>
    <w:rsid w:val="00564329"/>
    <w:rsid w:val="005653A9"/>
    <w:rsid w:val="0057419C"/>
    <w:rsid w:val="005755C7"/>
    <w:rsid w:val="00575E3F"/>
    <w:rsid w:val="0057669A"/>
    <w:rsid w:val="00576CCA"/>
    <w:rsid w:val="00580675"/>
    <w:rsid w:val="00580E6C"/>
    <w:rsid w:val="00582A04"/>
    <w:rsid w:val="00585DF2"/>
    <w:rsid w:val="005862EA"/>
    <w:rsid w:val="00590282"/>
    <w:rsid w:val="005912BE"/>
    <w:rsid w:val="005936F2"/>
    <w:rsid w:val="0059444E"/>
    <w:rsid w:val="0059460F"/>
    <w:rsid w:val="00596721"/>
    <w:rsid w:val="00597452"/>
    <w:rsid w:val="005A2255"/>
    <w:rsid w:val="005A2C39"/>
    <w:rsid w:val="005A37A4"/>
    <w:rsid w:val="005A5767"/>
    <w:rsid w:val="005B1EC2"/>
    <w:rsid w:val="005B3DC2"/>
    <w:rsid w:val="005B3F0E"/>
    <w:rsid w:val="005B6D76"/>
    <w:rsid w:val="005B7378"/>
    <w:rsid w:val="005C009D"/>
    <w:rsid w:val="005C57CD"/>
    <w:rsid w:val="005C5D72"/>
    <w:rsid w:val="005C74B8"/>
    <w:rsid w:val="005C75F7"/>
    <w:rsid w:val="005D4FB4"/>
    <w:rsid w:val="005D50BC"/>
    <w:rsid w:val="005D5D77"/>
    <w:rsid w:val="005E00AD"/>
    <w:rsid w:val="005E0A98"/>
    <w:rsid w:val="005E1334"/>
    <w:rsid w:val="005E2DBD"/>
    <w:rsid w:val="005E7E92"/>
    <w:rsid w:val="005F15FD"/>
    <w:rsid w:val="005F2C88"/>
    <w:rsid w:val="005F4F3B"/>
    <w:rsid w:val="005F794B"/>
    <w:rsid w:val="005F7BFF"/>
    <w:rsid w:val="0060131E"/>
    <w:rsid w:val="00606547"/>
    <w:rsid w:val="006108F2"/>
    <w:rsid w:val="00610C47"/>
    <w:rsid w:val="00611CC1"/>
    <w:rsid w:val="006201DB"/>
    <w:rsid w:val="00620E30"/>
    <w:rsid w:val="0062180E"/>
    <w:rsid w:val="00622B67"/>
    <w:rsid w:val="006318D6"/>
    <w:rsid w:val="0063324B"/>
    <w:rsid w:val="006335BA"/>
    <w:rsid w:val="00633C33"/>
    <w:rsid w:val="006348EF"/>
    <w:rsid w:val="00636311"/>
    <w:rsid w:val="00636C30"/>
    <w:rsid w:val="00640B61"/>
    <w:rsid w:val="006460DC"/>
    <w:rsid w:val="00646D9A"/>
    <w:rsid w:val="006473EE"/>
    <w:rsid w:val="00650298"/>
    <w:rsid w:val="0065256C"/>
    <w:rsid w:val="0065326E"/>
    <w:rsid w:val="00655749"/>
    <w:rsid w:val="006578E5"/>
    <w:rsid w:val="00661589"/>
    <w:rsid w:val="006658AC"/>
    <w:rsid w:val="00665CB6"/>
    <w:rsid w:val="00665FAF"/>
    <w:rsid w:val="00667265"/>
    <w:rsid w:val="006759C9"/>
    <w:rsid w:val="00675EE5"/>
    <w:rsid w:val="00675F04"/>
    <w:rsid w:val="006770F9"/>
    <w:rsid w:val="00680696"/>
    <w:rsid w:val="00683AFE"/>
    <w:rsid w:val="00683EBB"/>
    <w:rsid w:val="006851B3"/>
    <w:rsid w:val="00686A7B"/>
    <w:rsid w:val="00686B04"/>
    <w:rsid w:val="00687F4F"/>
    <w:rsid w:val="0069162E"/>
    <w:rsid w:val="006940DC"/>
    <w:rsid w:val="00696876"/>
    <w:rsid w:val="006A0BEC"/>
    <w:rsid w:val="006A0F8A"/>
    <w:rsid w:val="006A266A"/>
    <w:rsid w:val="006A40A2"/>
    <w:rsid w:val="006A6887"/>
    <w:rsid w:val="006B0106"/>
    <w:rsid w:val="006B1647"/>
    <w:rsid w:val="006B3FDB"/>
    <w:rsid w:val="006B7C9F"/>
    <w:rsid w:val="006C00B3"/>
    <w:rsid w:val="006C3F33"/>
    <w:rsid w:val="006C7BFD"/>
    <w:rsid w:val="006D28E2"/>
    <w:rsid w:val="006D4786"/>
    <w:rsid w:val="006D5B5D"/>
    <w:rsid w:val="006D7858"/>
    <w:rsid w:val="006D79ED"/>
    <w:rsid w:val="006E154A"/>
    <w:rsid w:val="006E1ECA"/>
    <w:rsid w:val="006E2359"/>
    <w:rsid w:val="006E2A0E"/>
    <w:rsid w:val="006E5133"/>
    <w:rsid w:val="006E5513"/>
    <w:rsid w:val="006F0FFA"/>
    <w:rsid w:val="006F42E5"/>
    <w:rsid w:val="006F7058"/>
    <w:rsid w:val="007000B6"/>
    <w:rsid w:val="00702F35"/>
    <w:rsid w:val="007066A0"/>
    <w:rsid w:val="00707D5F"/>
    <w:rsid w:val="007103E5"/>
    <w:rsid w:val="007118D5"/>
    <w:rsid w:val="00711A57"/>
    <w:rsid w:val="00721055"/>
    <w:rsid w:val="0072535F"/>
    <w:rsid w:val="00726D35"/>
    <w:rsid w:val="00727C44"/>
    <w:rsid w:val="007313D8"/>
    <w:rsid w:val="007315FA"/>
    <w:rsid w:val="0073745E"/>
    <w:rsid w:val="007426D1"/>
    <w:rsid w:val="0074311D"/>
    <w:rsid w:val="00743483"/>
    <w:rsid w:val="00744C7E"/>
    <w:rsid w:val="007458A3"/>
    <w:rsid w:val="00750A1F"/>
    <w:rsid w:val="00750E73"/>
    <w:rsid w:val="00751EC3"/>
    <w:rsid w:val="00754A50"/>
    <w:rsid w:val="00767A4D"/>
    <w:rsid w:val="0077047A"/>
    <w:rsid w:val="00772997"/>
    <w:rsid w:val="00776CFD"/>
    <w:rsid w:val="007774B2"/>
    <w:rsid w:val="007851B3"/>
    <w:rsid w:val="00785FA1"/>
    <w:rsid w:val="007874B1"/>
    <w:rsid w:val="0078750C"/>
    <w:rsid w:val="0078799E"/>
    <w:rsid w:val="00792FDD"/>
    <w:rsid w:val="007943BB"/>
    <w:rsid w:val="00794ACD"/>
    <w:rsid w:val="007974EF"/>
    <w:rsid w:val="007A05BE"/>
    <w:rsid w:val="007A0CD1"/>
    <w:rsid w:val="007A3851"/>
    <w:rsid w:val="007A5AD1"/>
    <w:rsid w:val="007B09DE"/>
    <w:rsid w:val="007B417F"/>
    <w:rsid w:val="007B506C"/>
    <w:rsid w:val="007B659A"/>
    <w:rsid w:val="007C0478"/>
    <w:rsid w:val="007C0CE7"/>
    <w:rsid w:val="007C619B"/>
    <w:rsid w:val="007C61AC"/>
    <w:rsid w:val="007D0024"/>
    <w:rsid w:val="007D1298"/>
    <w:rsid w:val="007D1BF4"/>
    <w:rsid w:val="007D2283"/>
    <w:rsid w:val="007D7CD4"/>
    <w:rsid w:val="007E1C0B"/>
    <w:rsid w:val="007E292E"/>
    <w:rsid w:val="007E40AE"/>
    <w:rsid w:val="007E4229"/>
    <w:rsid w:val="007E49B1"/>
    <w:rsid w:val="007E65C0"/>
    <w:rsid w:val="007E68EA"/>
    <w:rsid w:val="007F053C"/>
    <w:rsid w:val="007F086C"/>
    <w:rsid w:val="007F1B3C"/>
    <w:rsid w:val="007F4697"/>
    <w:rsid w:val="008003B2"/>
    <w:rsid w:val="00800828"/>
    <w:rsid w:val="00801835"/>
    <w:rsid w:val="0080482C"/>
    <w:rsid w:val="00804CAB"/>
    <w:rsid w:val="00804D4B"/>
    <w:rsid w:val="00806496"/>
    <w:rsid w:val="008067A1"/>
    <w:rsid w:val="00812D94"/>
    <w:rsid w:val="0081411F"/>
    <w:rsid w:val="0081584F"/>
    <w:rsid w:val="008171EE"/>
    <w:rsid w:val="0081739D"/>
    <w:rsid w:val="0082035E"/>
    <w:rsid w:val="00820764"/>
    <w:rsid w:val="00823E03"/>
    <w:rsid w:val="008251AC"/>
    <w:rsid w:val="00826E66"/>
    <w:rsid w:val="00833543"/>
    <w:rsid w:val="00833F11"/>
    <w:rsid w:val="008355A4"/>
    <w:rsid w:val="00835773"/>
    <w:rsid w:val="00835806"/>
    <w:rsid w:val="00840953"/>
    <w:rsid w:val="008448CA"/>
    <w:rsid w:val="008456D5"/>
    <w:rsid w:val="0084634B"/>
    <w:rsid w:val="008500E4"/>
    <w:rsid w:val="00851F48"/>
    <w:rsid w:val="008527F5"/>
    <w:rsid w:val="00855B86"/>
    <w:rsid w:val="00857F6E"/>
    <w:rsid w:val="00863EE1"/>
    <w:rsid w:val="008653D4"/>
    <w:rsid w:val="0086704E"/>
    <w:rsid w:val="00867A5C"/>
    <w:rsid w:val="00875D1E"/>
    <w:rsid w:val="00876FC5"/>
    <w:rsid w:val="0088091B"/>
    <w:rsid w:val="008810D8"/>
    <w:rsid w:val="00881FE3"/>
    <w:rsid w:val="00882A42"/>
    <w:rsid w:val="00883814"/>
    <w:rsid w:val="00884088"/>
    <w:rsid w:val="00884E68"/>
    <w:rsid w:val="00887108"/>
    <w:rsid w:val="00892864"/>
    <w:rsid w:val="0089409F"/>
    <w:rsid w:val="00894B10"/>
    <w:rsid w:val="00894DD1"/>
    <w:rsid w:val="00896C94"/>
    <w:rsid w:val="008A1887"/>
    <w:rsid w:val="008A1A24"/>
    <w:rsid w:val="008A1C5F"/>
    <w:rsid w:val="008A3E38"/>
    <w:rsid w:val="008A432F"/>
    <w:rsid w:val="008A51BB"/>
    <w:rsid w:val="008A729A"/>
    <w:rsid w:val="008B1573"/>
    <w:rsid w:val="008B3901"/>
    <w:rsid w:val="008B6A81"/>
    <w:rsid w:val="008C0186"/>
    <w:rsid w:val="008C0F7B"/>
    <w:rsid w:val="008C1811"/>
    <w:rsid w:val="008C2DC4"/>
    <w:rsid w:val="008C4747"/>
    <w:rsid w:val="008C5901"/>
    <w:rsid w:val="008C5919"/>
    <w:rsid w:val="008C5E61"/>
    <w:rsid w:val="008C7031"/>
    <w:rsid w:val="008D130E"/>
    <w:rsid w:val="008D1507"/>
    <w:rsid w:val="008D5B9E"/>
    <w:rsid w:val="008E0126"/>
    <w:rsid w:val="008E276F"/>
    <w:rsid w:val="008E2A0D"/>
    <w:rsid w:val="008E2A8A"/>
    <w:rsid w:val="008E2C5F"/>
    <w:rsid w:val="008E31E9"/>
    <w:rsid w:val="008E4179"/>
    <w:rsid w:val="008E5BFD"/>
    <w:rsid w:val="008E6B20"/>
    <w:rsid w:val="008E7396"/>
    <w:rsid w:val="008E7E2D"/>
    <w:rsid w:val="008F0DA3"/>
    <w:rsid w:val="008F2E59"/>
    <w:rsid w:val="008F418A"/>
    <w:rsid w:val="00900163"/>
    <w:rsid w:val="00905DF6"/>
    <w:rsid w:val="009068FF"/>
    <w:rsid w:val="009072E4"/>
    <w:rsid w:val="00922124"/>
    <w:rsid w:val="00923551"/>
    <w:rsid w:val="00924CF8"/>
    <w:rsid w:val="00924ECA"/>
    <w:rsid w:val="00924F7A"/>
    <w:rsid w:val="0092753A"/>
    <w:rsid w:val="00927A4E"/>
    <w:rsid w:val="00927FA7"/>
    <w:rsid w:val="009323F9"/>
    <w:rsid w:val="00935065"/>
    <w:rsid w:val="009363F7"/>
    <w:rsid w:val="0094272D"/>
    <w:rsid w:val="00946BCD"/>
    <w:rsid w:val="00955301"/>
    <w:rsid w:val="00957CAF"/>
    <w:rsid w:val="009621D5"/>
    <w:rsid w:val="009656E8"/>
    <w:rsid w:val="00967C3E"/>
    <w:rsid w:val="00973150"/>
    <w:rsid w:val="009754C5"/>
    <w:rsid w:val="00977B99"/>
    <w:rsid w:val="00980C82"/>
    <w:rsid w:val="00981F9A"/>
    <w:rsid w:val="0098444A"/>
    <w:rsid w:val="00985FEF"/>
    <w:rsid w:val="00987AD6"/>
    <w:rsid w:val="00987FE1"/>
    <w:rsid w:val="009909EC"/>
    <w:rsid w:val="009932BE"/>
    <w:rsid w:val="00995658"/>
    <w:rsid w:val="00995ADA"/>
    <w:rsid w:val="00995C6D"/>
    <w:rsid w:val="0099647D"/>
    <w:rsid w:val="00996B8C"/>
    <w:rsid w:val="009A147A"/>
    <w:rsid w:val="009A215A"/>
    <w:rsid w:val="009A366A"/>
    <w:rsid w:val="009A45D4"/>
    <w:rsid w:val="009A5460"/>
    <w:rsid w:val="009A6684"/>
    <w:rsid w:val="009A77B8"/>
    <w:rsid w:val="009A7EE7"/>
    <w:rsid w:val="009B00F2"/>
    <w:rsid w:val="009B52E0"/>
    <w:rsid w:val="009B71EB"/>
    <w:rsid w:val="009C24EA"/>
    <w:rsid w:val="009C4243"/>
    <w:rsid w:val="009C4B43"/>
    <w:rsid w:val="009C5126"/>
    <w:rsid w:val="009C5379"/>
    <w:rsid w:val="009C6A55"/>
    <w:rsid w:val="009D0529"/>
    <w:rsid w:val="009D6516"/>
    <w:rsid w:val="009D6C76"/>
    <w:rsid w:val="009E6556"/>
    <w:rsid w:val="009E66C5"/>
    <w:rsid w:val="009E7E52"/>
    <w:rsid w:val="009F4F14"/>
    <w:rsid w:val="009F51CA"/>
    <w:rsid w:val="009F674B"/>
    <w:rsid w:val="00A012A5"/>
    <w:rsid w:val="00A03C84"/>
    <w:rsid w:val="00A05669"/>
    <w:rsid w:val="00A070A2"/>
    <w:rsid w:val="00A103B6"/>
    <w:rsid w:val="00A109F9"/>
    <w:rsid w:val="00A10B4E"/>
    <w:rsid w:val="00A11A7E"/>
    <w:rsid w:val="00A146EE"/>
    <w:rsid w:val="00A155CF"/>
    <w:rsid w:val="00A15DB8"/>
    <w:rsid w:val="00A20222"/>
    <w:rsid w:val="00A20730"/>
    <w:rsid w:val="00A22AD6"/>
    <w:rsid w:val="00A24FA6"/>
    <w:rsid w:val="00A25175"/>
    <w:rsid w:val="00A26FA1"/>
    <w:rsid w:val="00A27583"/>
    <w:rsid w:val="00A275A4"/>
    <w:rsid w:val="00A33099"/>
    <w:rsid w:val="00A46D03"/>
    <w:rsid w:val="00A4724D"/>
    <w:rsid w:val="00A479C7"/>
    <w:rsid w:val="00A47CED"/>
    <w:rsid w:val="00A51ECD"/>
    <w:rsid w:val="00A5240E"/>
    <w:rsid w:val="00A524F5"/>
    <w:rsid w:val="00A55479"/>
    <w:rsid w:val="00A6094E"/>
    <w:rsid w:val="00A60B3F"/>
    <w:rsid w:val="00A610B6"/>
    <w:rsid w:val="00A62C7E"/>
    <w:rsid w:val="00A62DB3"/>
    <w:rsid w:val="00A65172"/>
    <w:rsid w:val="00A65425"/>
    <w:rsid w:val="00A70111"/>
    <w:rsid w:val="00A70788"/>
    <w:rsid w:val="00A712D5"/>
    <w:rsid w:val="00A72910"/>
    <w:rsid w:val="00A730E1"/>
    <w:rsid w:val="00A731D2"/>
    <w:rsid w:val="00A7523D"/>
    <w:rsid w:val="00A76F14"/>
    <w:rsid w:val="00A775B8"/>
    <w:rsid w:val="00A81863"/>
    <w:rsid w:val="00A81CBB"/>
    <w:rsid w:val="00A81E24"/>
    <w:rsid w:val="00A844DB"/>
    <w:rsid w:val="00A8499D"/>
    <w:rsid w:val="00A84ADF"/>
    <w:rsid w:val="00A8625F"/>
    <w:rsid w:val="00A900DE"/>
    <w:rsid w:val="00A90351"/>
    <w:rsid w:val="00A925B4"/>
    <w:rsid w:val="00A946BB"/>
    <w:rsid w:val="00A94D26"/>
    <w:rsid w:val="00A9575E"/>
    <w:rsid w:val="00A95970"/>
    <w:rsid w:val="00A96111"/>
    <w:rsid w:val="00AA353D"/>
    <w:rsid w:val="00AA478F"/>
    <w:rsid w:val="00AB14F1"/>
    <w:rsid w:val="00AB2ED7"/>
    <w:rsid w:val="00AB3238"/>
    <w:rsid w:val="00AB4F60"/>
    <w:rsid w:val="00AB77C6"/>
    <w:rsid w:val="00AC3722"/>
    <w:rsid w:val="00AC4537"/>
    <w:rsid w:val="00AD3401"/>
    <w:rsid w:val="00AD3B41"/>
    <w:rsid w:val="00AD40FF"/>
    <w:rsid w:val="00AD4EF7"/>
    <w:rsid w:val="00AD7703"/>
    <w:rsid w:val="00AE00A7"/>
    <w:rsid w:val="00AE1A3E"/>
    <w:rsid w:val="00AE3590"/>
    <w:rsid w:val="00AE4F99"/>
    <w:rsid w:val="00AE515C"/>
    <w:rsid w:val="00AE64D1"/>
    <w:rsid w:val="00AE7C27"/>
    <w:rsid w:val="00AE7ED0"/>
    <w:rsid w:val="00AF1BD4"/>
    <w:rsid w:val="00AF2C80"/>
    <w:rsid w:val="00AF381F"/>
    <w:rsid w:val="00AF3BF6"/>
    <w:rsid w:val="00AF4DD6"/>
    <w:rsid w:val="00B029C8"/>
    <w:rsid w:val="00B0484D"/>
    <w:rsid w:val="00B10636"/>
    <w:rsid w:val="00B1206D"/>
    <w:rsid w:val="00B128D5"/>
    <w:rsid w:val="00B13FF6"/>
    <w:rsid w:val="00B146AD"/>
    <w:rsid w:val="00B17A7C"/>
    <w:rsid w:val="00B17D82"/>
    <w:rsid w:val="00B2128D"/>
    <w:rsid w:val="00B24C80"/>
    <w:rsid w:val="00B26C21"/>
    <w:rsid w:val="00B27565"/>
    <w:rsid w:val="00B27A1D"/>
    <w:rsid w:val="00B306D8"/>
    <w:rsid w:val="00B30AD8"/>
    <w:rsid w:val="00B32590"/>
    <w:rsid w:val="00B34364"/>
    <w:rsid w:val="00B34FEB"/>
    <w:rsid w:val="00B35E5B"/>
    <w:rsid w:val="00B42AC2"/>
    <w:rsid w:val="00B45483"/>
    <w:rsid w:val="00B52D1C"/>
    <w:rsid w:val="00B53420"/>
    <w:rsid w:val="00B54C67"/>
    <w:rsid w:val="00B61D15"/>
    <w:rsid w:val="00B632A0"/>
    <w:rsid w:val="00B63DE5"/>
    <w:rsid w:val="00B666D4"/>
    <w:rsid w:val="00B71801"/>
    <w:rsid w:val="00B76349"/>
    <w:rsid w:val="00B800E2"/>
    <w:rsid w:val="00B825FD"/>
    <w:rsid w:val="00B849F3"/>
    <w:rsid w:val="00B865C9"/>
    <w:rsid w:val="00B87627"/>
    <w:rsid w:val="00B87877"/>
    <w:rsid w:val="00B912DE"/>
    <w:rsid w:val="00B94242"/>
    <w:rsid w:val="00B9430D"/>
    <w:rsid w:val="00B97266"/>
    <w:rsid w:val="00BA275B"/>
    <w:rsid w:val="00BA2E7E"/>
    <w:rsid w:val="00BA41CC"/>
    <w:rsid w:val="00BA48EE"/>
    <w:rsid w:val="00BA6333"/>
    <w:rsid w:val="00BA6DF1"/>
    <w:rsid w:val="00BA6FD1"/>
    <w:rsid w:val="00BB266D"/>
    <w:rsid w:val="00BB2E28"/>
    <w:rsid w:val="00BB2FF2"/>
    <w:rsid w:val="00BB3AAC"/>
    <w:rsid w:val="00BB59D3"/>
    <w:rsid w:val="00BB68A9"/>
    <w:rsid w:val="00BC18D9"/>
    <w:rsid w:val="00BC5E52"/>
    <w:rsid w:val="00BC6C9C"/>
    <w:rsid w:val="00BC763F"/>
    <w:rsid w:val="00BD3949"/>
    <w:rsid w:val="00BE1714"/>
    <w:rsid w:val="00BE198C"/>
    <w:rsid w:val="00BE19D5"/>
    <w:rsid w:val="00BE3AD8"/>
    <w:rsid w:val="00BE5DC9"/>
    <w:rsid w:val="00BE5DEC"/>
    <w:rsid w:val="00BE6664"/>
    <w:rsid w:val="00BE6A41"/>
    <w:rsid w:val="00BF19D6"/>
    <w:rsid w:val="00BF3AF7"/>
    <w:rsid w:val="00BF3D76"/>
    <w:rsid w:val="00BF4691"/>
    <w:rsid w:val="00BF5F50"/>
    <w:rsid w:val="00BF7337"/>
    <w:rsid w:val="00BF7C58"/>
    <w:rsid w:val="00C00F84"/>
    <w:rsid w:val="00C02DE9"/>
    <w:rsid w:val="00C037E2"/>
    <w:rsid w:val="00C0455C"/>
    <w:rsid w:val="00C04999"/>
    <w:rsid w:val="00C052CD"/>
    <w:rsid w:val="00C05C17"/>
    <w:rsid w:val="00C10346"/>
    <w:rsid w:val="00C11543"/>
    <w:rsid w:val="00C11D6A"/>
    <w:rsid w:val="00C13100"/>
    <w:rsid w:val="00C13239"/>
    <w:rsid w:val="00C13DA1"/>
    <w:rsid w:val="00C14668"/>
    <w:rsid w:val="00C14FE5"/>
    <w:rsid w:val="00C1539B"/>
    <w:rsid w:val="00C15F0D"/>
    <w:rsid w:val="00C1658E"/>
    <w:rsid w:val="00C22DB5"/>
    <w:rsid w:val="00C22F39"/>
    <w:rsid w:val="00C246DE"/>
    <w:rsid w:val="00C25460"/>
    <w:rsid w:val="00C27C02"/>
    <w:rsid w:val="00C326B2"/>
    <w:rsid w:val="00C34BE3"/>
    <w:rsid w:val="00C34EE6"/>
    <w:rsid w:val="00C372D6"/>
    <w:rsid w:val="00C37B0E"/>
    <w:rsid w:val="00C37C82"/>
    <w:rsid w:val="00C4034E"/>
    <w:rsid w:val="00C407E5"/>
    <w:rsid w:val="00C4191B"/>
    <w:rsid w:val="00C43E44"/>
    <w:rsid w:val="00C446AD"/>
    <w:rsid w:val="00C45468"/>
    <w:rsid w:val="00C4616F"/>
    <w:rsid w:val="00C46DCE"/>
    <w:rsid w:val="00C5435F"/>
    <w:rsid w:val="00C55D3C"/>
    <w:rsid w:val="00C5653D"/>
    <w:rsid w:val="00C5731E"/>
    <w:rsid w:val="00C57766"/>
    <w:rsid w:val="00C579B2"/>
    <w:rsid w:val="00C60146"/>
    <w:rsid w:val="00C6031C"/>
    <w:rsid w:val="00C60536"/>
    <w:rsid w:val="00C61DC4"/>
    <w:rsid w:val="00C67C3F"/>
    <w:rsid w:val="00C67C56"/>
    <w:rsid w:val="00C67DFD"/>
    <w:rsid w:val="00C70F20"/>
    <w:rsid w:val="00C7189F"/>
    <w:rsid w:val="00C726A1"/>
    <w:rsid w:val="00C74132"/>
    <w:rsid w:val="00C75A25"/>
    <w:rsid w:val="00C76D5B"/>
    <w:rsid w:val="00C80232"/>
    <w:rsid w:val="00C81396"/>
    <w:rsid w:val="00C82003"/>
    <w:rsid w:val="00C84AE3"/>
    <w:rsid w:val="00C90A0E"/>
    <w:rsid w:val="00C91BDB"/>
    <w:rsid w:val="00C93EA6"/>
    <w:rsid w:val="00C97DCC"/>
    <w:rsid w:val="00CA0086"/>
    <w:rsid w:val="00CA04D7"/>
    <w:rsid w:val="00CA128F"/>
    <w:rsid w:val="00CA300A"/>
    <w:rsid w:val="00CA3473"/>
    <w:rsid w:val="00CA5557"/>
    <w:rsid w:val="00CA68B8"/>
    <w:rsid w:val="00CB2D33"/>
    <w:rsid w:val="00CB384F"/>
    <w:rsid w:val="00CB4C07"/>
    <w:rsid w:val="00CB4F2F"/>
    <w:rsid w:val="00CB4F94"/>
    <w:rsid w:val="00CB5479"/>
    <w:rsid w:val="00CB6325"/>
    <w:rsid w:val="00CB645A"/>
    <w:rsid w:val="00CB6F9D"/>
    <w:rsid w:val="00CC04A7"/>
    <w:rsid w:val="00CC0CD9"/>
    <w:rsid w:val="00CC1BA9"/>
    <w:rsid w:val="00CC374E"/>
    <w:rsid w:val="00CC5099"/>
    <w:rsid w:val="00CC7DB6"/>
    <w:rsid w:val="00CD0A06"/>
    <w:rsid w:val="00CD1D6C"/>
    <w:rsid w:val="00CD22C9"/>
    <w:rsid w:val="00CD233E"/>
    <w:rsid w:val="00CD23B7"/>
    <w:rsid w:val="00CD2423"/>
    <w:rsid w:val="00CD3C51"/>
    <w:rsid w:val="00CD6739"/>
    <w:rsid w:val="00CE00E2"/>
    <w:rsid w:val="00CE16BB"/>
    <w:rsid w:val="00CF31BD"/>
    <w:rsid w:val="00CF6CFD"/>
    <w:rsid w:val="00CF763F"/>
    <w:rsid w:val="00CF7792"/>
    <w:rsid w:val="00CF78A5"/>
    <w:rsid w:val="00D0003C"/>
    <w:rsid w:val="00D01AF2"/>
    <w:rsid w:val="00D02062"/>
    <w:rsid w:val="00D04614"/>
    <w:rsid w:val="00D06910"/>
    <w:rsid w:val="00D06BA3"/>
    <w:rsid w:val="00D10CD8"/>
    <w:rsid w:val="00D128F7"/>
    <w:rsid w:val="00D13EE4"/>
    <w:rsid w:val="00D15968"/>
    <w:rsid w:val="00D17872"/>
    <w:rsid w:val="00D2192D"/>
    <w:rsid w:val="00D224FA"/>
    <w:rsid w:val="00D229CF"/>
    <w:rsid w:val="00D23311"/>
    <w:rsid w:val="00D2335F"/>
    <w:rsid w:val="00D256F1"/>
    <w:rsid w:val="00D26896"/>
    <w:rsid w:val="00D3125C"/>
    <w:rsid w:val="00D33185"/>
    <w:rsid w:val="00D33EE7"/>
    <w:rsid w:val="00D37890"/>
    <w:rsid w:val="00D41C11"/>
    <w:rsid w:val="00D42DE2"/>
    <w:rsid w:val="00D431B1"/>
    <w:rsid w:val="00D46A3E"/>
    <w:rsid w:val="00D51818"/>
    <w:rsid w:val="00D5331F"/>
    <w:rsid w:val="00D5383D"/>
    <w:rsid w:val="00D56075"/>
    <w:rsid w:val="00D5655E"/>
    <w:rsid w:val="00D62C1B"/>
    <w:rsid w:val="00D67AD6"/>
    <w:rsid w:val="00D67DEB"/>
    <w:rsid w:val="00D71509"/>
    <w:rsid w:val="00D71E3A"/>
    <w:rsid w:val="00D80666"/>
    <w:rsid w:val="00D81EFB"/>
    <w:rsid w:val="00D8249F"/>
    <w:rsid w:val="00D83C4B"/>
    <w:rsid w:val="00D84FC1"/>
    <w:rsid w:val="00D901F6"/>
    <w:rsid w:val="00D93AEC"/>
    <w:rsid w:val="00D93BB3"/>
    <w:rsid w:val="00D96BC0"/>
    <w:rsid w:val="00D97F5F"/>
    <w:rsid w:val="00DA19DD"/>
    <w:rsid w:val="00DA3618"/>
    <w:rsid w:val="00DA60F2"/>
    <w:rsid w:val="00DA6576"/>
    <w:rsid w:val="00DB0D19"/>
    <w:rsid w:val="00DB3C1C"/>
    <w:rsid w:val="00DB3D0C"/>
    <w:rsid w:val="00DB4453"/>
    <w:rsid w:val="00DB481D"/>
    <w:rsid w:val="00DC2452"/>
    <w:rsid w:val="00DC2781"/>
    <w:rsid w:val="00DD09C2"/>
    <w:rsid w:val="00DD49A5"/>
    <w:rsid w:val="00DD6D5C"/>
    <w:rsid w:val="00DD73BD"/>
    <w:rsid w:val="00DE307E"/>
    <w:rsid w:val="00DE4362"/>
    <w:rsid w:val="00DE48DC"/>
    <w:rsid w:val="00DE4FE2"/>
    <w:rsid w:val="00DE6BCB"/>
    <w:rsid w:val="00DF28C6"/>
    <w:rsid w:val="00DF2C7A"/>
    <w:rsid w:val="00E00CD9"/>
    <w:rsid w:val="00E00F09"/>
    <w:rsid w:val="00E04908"/>
    <w:rsid w:val="00E04ED7"/>
    <w:rsid w:val="00E051AE"/>
    <w:rsid w:val="00E05221"/>
    <w:rsid w:val="00E05287"/>
    <w:rsid w:val="00E079C0"/>
    <w:rsid w:val="00E10C62"/>
    <w:rsid w:val="00E126A7"/>
    <w:rsid w:val="00E1536D"/>
    <w:rsid w:val="00E1589F"/>
    <w:rsid w:val="00E16D1E"/>
    <w:rsid w:val="00E2218A"/>
    <w:rsid w:val="00E23D5D"/>
    <w:rsid w:val="00E26A00"/>
    <w:rsid w:val="00E27106"/>
    <w:rsid w:val="00E279DD"/>
    <w:rsid w:val="00E30EB4"/>
    <w:rsid w:val="00E33439"/>
    <w:rsid w:val="00E347FE"/>
    <w:rsid w:val="00E36482"/>
    <w:rsid w:val="00E36F49"/>
    <w:rsid w:val="00E40015"/>
    <w:rsid w:val="00E43E25"/>
    <w:rsid w:val="00E453BD"/>
    <w:rsid w:val="00E50115"/>
    <w:rsid w:val="00E5031D"/>
    <w:rsid w:val="00E50384"/>
    <w:rsid w:val="00E51F03"/>
    <w:rsid w:val="00E53655"/>
    <w:rsid w:val="00E53953"/>
    <w:rsid w:val="00E542F6"/>
    <w:rsid w:val="00E5432D"/>
    <w:rsid w:val="00E543B4"/>
    <w:rsid w:val="00E5444D"/>
    <w:rsid w:val="00E54B97"/>
    <w:rsid w:val="00E55BB2"/>
    <w:rsid w:val="00E60231"/>
    <w:rsid w:val="00E602BF"/>
    <w:rsid w:val="00E60A57"/>
    <w:rsid w:val="00E6487C"/>
    <w:rsid w:val="00E65ECE"/>
    <w:rsid w:val="00E66C7B"/>
    <w:rsid w:val="00E66D04"/>
    <w:rsid w:val="00E67FAE"/>
    <w:rsid w:val="00E707EA"/>
    <w:rsid w:val="00E70F26"/>
    <w:rsid w:val="00E71CCA"/>
    <w:rsid w:val="00E73D6D"/>
    <w:rsid w:val="00E800D9"/>
    <w:rsid w:val="00E819DD"/>
    <w:rsid w:val="00E852CC"/>
    <w:rsid w:val="00E9038F"/>
    <w:rsid w:val="00E93A44"/>
    <w:rsid w:val="00E94FDD"/>
    <w:rsid w:val="00E95ADC"/>
    <w:rsid w:val="00E95BA5"/>
    <w:rsid w:val="00E96C74"/>
    <w:rsid w:val="00E978F6"/>
    <w:rsid w:val="00EA11AF"/>
    <w:rsid w:val="00EA1F47"/>
    <w:rsid w:val="00EB043A"/>
    <w:rsid w:val="00EB0BC4"/>
    <w:rsid w:val="00EB26CC"/>
    <w:rsid w:val="00EB3776"/>
    <w:rsid w:val="00EB6CB7"/>
    <w:rsid w:val="00EC18A4"/>
    <w:rsid w:val="00EC7F45"/>
    <w:rsid w:val="00ED4D10"/>
    <w:rsid w:val="00ED4FDF"/>
    <w:rsid w:val="00EE1D85"/>
    <w:rsid w:val="00EE249E"/>
    <w:rsid w:val="00EE65D2"/>
    <w:rsid w:val="00EE6623"/>
    <w:rsid w:val="00EE7667"/>
    <w:rsid w:val="00EF2C15"/>
    <w:rsid w:val="00EF7FF3"/>
    <w:rsid w:val="00F0083C"/>
    <w:rsid w:val="00F02569"/>
    <w:rsid w:val="00F02A59"/>
    <w:rsid w:val="00F05EDF"/>
    <w:rsid w:val="00F11869"/>
    <w:rsid w:val="00F11F72"/>
    <w:rsid w:val="00F13BBD"/>
    <w:rsid w:val="00F1428D"/>
    <w:rsid w:val="00F16404"/>
    <w:rsid w:val="00F165AB"/>
    <w:rsid w:val="00F17B61"/>
    <w:rsid w:val="00F2014A"/>
    <w:rsid w:val="00F21B33"/>
    <w:rsid w:val="00F22648"/>
    <w:rsid w:val="00F22F79"/>
    <w:rsid w:val="00F2712D"/>
    <w:rsid w:val="00F30730"/>
    <w:rsid w:val="00F309A3"/>
    <w:rsid w:val="00F319B6"/>
    <w:rsid w:val="00F31D60"/>
    <w:rsid w:val="00F325A7"/>
    <w:rsid w:val="00F36C9C"/>
    <w:rsid w:val="00F40C2B"/>
    <w:rsid w:val="00F425B6"/>
    <w:rsid w:val="00F44286"/>
    <w:rsid w:val="00F45B02"/>
    <w:rsid w:val="00F472C5"/>
    <w:rsid w:val="00F532FB"/>
    <w:rsid w:val="00F542CD"/>
    <w:rsid w:val="00F56067"/>
    <w:rsid w:val="00F611E0"/>
    <w:rsid w:val="00F623F1"/>
    <w:rsid w:val="00F626E1"/>
    <w:rsid w:val="00F652C3"/>
    <w:rsid w:val="00F67CDB"/>
    <w:rsid w:val="00F743C9"/>
    <w:rsid w:val="00F74693"/>
    <w:rsid w:val="00F76410"/>
    <w:rsid w:val="00F778C8"/>
    <w:rsid w:val="00F80A4D"/>
    <w:rsid w:val="00F82083"/>
    <w:rsid w:val="00F8382E"/>
    <w:rsid w:val="00F85D70"/>
    <w:rsid w:val="00F87498"/>
    <w:rsid w:val="00F87B34"/>
    <w:rsid w:val="00F87BD1"/>
    <w:rsid w:val="00F93697"/>
    <w:rsid w:val="00F9653A"/>
    <w:rsid w:val="00F96972"/>
    <w:rsid w:val="00FA175A"/>
    <w:rsid w:val="00FA2DC1"/>
    <w:rsid w:val="00FA77D4"/>
    <w:rsid w:val="00FB056D"/>
    <w:rsid w:val="00FB0A41"/>
    <w:rsid w:val="00FB2531"/>
    <w:rsid w:val="00FB27FB"/>
    <w:rsid w:val="00FB3D07"/>
    <w:rsid w:val="00FB5D36"/>
    <w:rsid w:val="00FB723C"/>
    <w:rsid w:val="00FC32B2"/>
    <w:rsid w:val="00FC34AF"/>
    <w:rsid w:val="00FC5834"/>
    <w:rsid w:val="00FC6390"/>
    <w:rsid w:val="00FD0B44"/>
    <w:rsid w:val="00FD3B76"/>
    <w:rsid w:val="00FD4E7B"/>
    <w:rsid w:val="00FD6669"/>
    <w:rsid w:val="00FD6F2A"/>
    <w:rsid w:val="00FE0BFE"/>
    <w:rsid w:val="00FE3C0B"/>
    <w:rsid w:val="00FE4B74"/>
    <w:rsid w:val="00FE559E"/>
    <w:rsid w:val="00FE7C26"/>
    <w:rsid w:val="00FF1EA5"/>
    <w:rsid w:val="00FF5788"/>
    <w:rsid w:val="00FF597B"/>
    <w:rsid w:val="00FF5FE0"/>
    <w:rsid w:val="00FF6E94"/>
    <w:rsid w:val="00FF7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EA433"/>
  <w15:chartTrackingRefBased/>
  <w15:docId w15:val="{2F93B6A4-9931-43AE-B1EC-7C61C45B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7A"/>
    <w:pPr>
      <w:suppressAutoHyphens/>
    </w:pPr>
  </w:style>
  <w:style w:type="paragraph" w:styleId="Heading1">
    <w:name w:val="heading 1"/>
    <w:basedOn w:val="Normal"/>
    <w:next w:val="Normal"/>
    <w:link w:val="Heading1Char"/>
    <w:uiPriority w:val="9"/>
    <w:qFormat/>
    <w:rsid w:val="00F626E1"/>
    <w:pPr>
      <w:keepNext/>
      <w:keepLines/>
      <w:spacing w:before="240" w:after="160"/>
      <w:outlineLvl w:val="0"/>
    </w:pPr>
    <w:rPr>
      <w:rFonts w:asciiTheme="majorHAnsi" w:eastAsiaTheme="majorEastAsia" w:hAnsiTheme="majorHAnsi" w:cstheme="majorBidi"/>
      <w:color w:val="081E3F"/>
      <w:sz w:val="40"/>
      <w:szCs w:val="32"/>
    </w:rPr>
  </w:style>
  <w:style w:type="paragraph" w:styleId="Heading2">
    <w:name w:val="heading 2"/>
    <w:basedOn w:val="Normal"/>
    <w:next w:val="Normal"/>
    <w:link w:val="Heading2Char"/>
    <w:unhideWhenUsed/>
    <w:qFormat/>
    <w:rsid w:val="00F626E1"/>
    <w:pPr>
      <w:keepNext/>
      <w:keepLines/>
      <w:spacing w:after="160"/>
      <w:outlineLvl w:val="1"/>
    </w:pPr>
    <w:rPr>
      <w:rFonts w:asciiTheme="majorHAnsi" w:eastAsiaTheme="majorEastAsia" w:hAnsiTheme="majorHAnsi" w:cstheme="majorBidi"/>
      <w:color w:val="081E3F"/>
      <w:sz w:val="32"/>
      <w:szCs w:val="26"/>
    </w:rPr>
  </w:style>
  <w:style w:type="paragraph" w:styleId="Heading3">
    <w:name w:val="heading 3"/>
    <w:basedOn w:val="Normal"/>
    <w:next w:val="Normal"/>
    <w:link w:val="Heading3Char"/>
    <w:uiPriority w:val="9"/>
    <w:unhideWhenUsed/>
    <w:qFormat/>
    <w:rsid w:val="009E6556"/>
    <w:pPr>
      <w:keepNext/>
      <w:keepLines/>
      <w:tabs>
        <w:tab w:val="center" w:pos="4932"/>
      </w:tabs>
      <w:spacing w:before="240" w:after="160"/>
      <w:outlineLvl w:val="2"/>
    </w:pPr>
    <w:rPr>
      <w:rFonts w:asciiTheme="majorHAnsi" w:eastAsiaTheme="majorEastAsia" w:hAnsiTheme="majorHAnsi" w:cstheme="majorBidi"/>
      <w:color w:val="49515C"/>
      <w:sz w:val="30"/>
      <w:szCs w:val="30"/>
    </w:rPr>
  </w:style>
  <w:style w:type="paragraph" w:styleId="Heading4">
    <w:name w:val="heading 4"/>
    <w:basedOn w:val="Normal"/>
    <w:next w:val="Normal"/>
    <w:link w:val="Heading4Char"/>
    <w:uiPriority w:val="9"/>
    <w:unhideWhenUsed/>
    <w:qFormat/>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qFormat/>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nhideWhenUsed/>
    <w:qFormat/>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4A6E35"/>
    <w:pPr>
      <w:keepNext/>
      <w:keepLines/>
      <w:suppressAutoHyphens w:val="0"/>
      <w:spacing w:before="200" w:after="0" w:line="260" w:lineRule="atLeast"/>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qFormat/>
    <w:rsid w:val="004A6E35"/>
    <w:pPr>
      <w:keepNext/>
      <w:keepLines/>
      <w:suppressAutoHyphens w:val="0"/>
      <w:spacing w:before="200" w:after="0" w:line="26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A6E35"/>
    <w:pPr>
      <w:keepNext/>
      <w:keepLines/>
      <w:suppressAutoHyphens w:val="0"/>
      <w:spacing w:before="200" w:after="0" w:line="26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F626E1"/>
    <w:pPr>
      <w:spacing w:before="1680" w:after="240"/>
    </w:pPr>
    <w:rPr>
      <w:rFonts w:asciiTheme="majorHAnsi" w:eastAsiaTheme="majorEastAsia" w:hAnsiTheme="majorHAnsi" w:cstheme="majorBidi"/>
      <w:b/>
      <w:color w:val="081E3E" w:themeColor="text2"/>
      <w:sz w:val="44"/>
      <w:szCs w:val="56"/>
    </w:rPr>
  </w:style>
  <w:style w:type="character" w:customStyle="1" w:styleId="TitleChar">
    <w:name w:val="Title Char"/>
    <w:basedOn w:val="DefaultParagraphFont"/>
    <w:link w:val="Title"/>
    <w:uiPriority w:val="17"/>
    <w:rsid w:val="00F626E1"/>
    <w:rPr>
      <w:rFonts w:asciiTheme="majorHAnsi" w:eastAsiaTheme="majorEastAsia" w:hAnsiTheme="majorHAnsi" w:cstheme="majorBidi"/>
      <w:b/>
      <w:color w:val="081E3E" w:themeColor="text2"/>
      <w:sz w:val="44"/>
      <w:szCs w:val="56"/>
    </w:rPr>
  </w:style>
  <w:style w:type="paragraph" w:styleId="Subtitle">
    <w:name w:val="Subtitle"/>
    <w:basedOn w:val="Normal"/>
    <w:next w:val="Normal"/>
    <w:link w:val="SubtitleChar"/>
    <w:uiPriority w:val="18"/>
    <w:qFormat/>
    <w:rsid w:val="00F626E1"/>
    <w:pPr>
      <w:numPr>
        <w:ilvl w:val="1"/>
      </w:numPr>
      <w:tabs>
        <w:tab w:val="left" w:pos="6045"/>
      </w:tabs>
      <w:spacing w:before="240" w:after="160"/>
    </w:pPr>
    <w:rPr>
      <w:rFonts w:asciiTheme="majorHAnsi" w:eastAsiaTheme="minorEastAsia" w:hAnsiTheme="majorHAnsi"/>
      <w:color w:val="337B7E"/>
      <w:sz w:val="40"/>
    </w:rPr>
  </w:style>
  <w:style w:type="character" w:customStyle="1" w:styleId="SubtitleChar">
    <w:name w:val="Subtitle Char"/>
    <w:basedOn w:val="DefaultParagraphFont"/>
    <w:link w:val="Subtitle"/>
    <w:uiPriority w:val="18"/>
    <w:rsid w:val="00F626E1"/>
    <w:rPr>
      <w:rFonts w:asciiTheme="majorHAnsi" w:eastAsiaTheme="minorEastAsia" w:hAnsiTheme="majorHAnsi"/>
      <w:color w:val="337B7E"/>
      <w:sz w:val="40"/>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5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F626E1"/>
    <w:rPr>
      <w:rFonts w:asciiTheme="majorHAnsi" w:eastAsiaTheme="majorEastAsia" w:hAnsiTheme="majorHAnsi" w:cstheme="majorBidi"/>
      <w:color w:val="081E3F"/>
      <w:sz w:val="40"/>
      <w:szCs w:val="32"/>
    </w:rPr>
  </w:style>
  <w:style w:type="character" w:customStyle="1" w:styleId="Heading2Char">
    <w:name w:val="Heading 2 Char"/>
    <w:basedOn w:val="DefaultParagraphFont"/>
    <w:link w:val="Heading2"/>
    <w:rsid w:val="00F626E1"/>
    <w:rPr>
      <w:rFonts w:asciiTheme="majorHAnsi" w:eastAsiaTheme="majorEastAsia" w:hAnsiTheme="majorHAnsi" w:cstheme="majorBidi"/>
      <w:color w:val="081E3F"/>
      <w:sz w:val="32"/>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9E6556"/>
    <w:rPr>
      <w:rFonts w:asciiTheme="majorHAnsi" w:eastAsiaTheme="majorEastAsia" w:hAnsiTheme="majorHAnsi" w:cstheme="majorBidi"/>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10"/>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551034"/>
    <w:pPr>
      <w:numPr>
        <w:ilvl w:val="1"/>
        <w:numId w:val="10"/>
      </w:numPr>
      <w:spacing w:before="80"/>
      <w:ind w:left="568" w:hanging="284"/>
    </w:pPr>
    <w:rPr>
      <w:kern w:val="12"/>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F626E1"/>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10"/>
      </w:numPr>
    </w:pPr>
    <w:rPr>
      <w:kern w:val="12"/>
      <w:sz w:val="20"/>
      <w:szCs w:val="20"/>
    </w:rPr>
  </w:style>
  <w:style w:type="numbering" w:customStyle="1" w:styleId="BoxedBullets">
    <w:name w:val="Boxed Bullets"/>
    <w:uiPriority w:val="99"/>
    <w:rsid w:val="00430511"/>
    <w:pPr>
      <w:numPr>
        <w:numId w:val="9"/>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1,Recommendation,List Paragraph11,Bulleted Para,CV text,Dot pt,F5 List Paragraph,FooterText,L,List Paragraph111,List Paragraph2,Medium Grid 1 - Accent 21,NFP GP Bulleted List,Numbered Paragraph,Table text,numbered,列出段落,列出段落1"/>
    <w:basedOn w:val="Normal"/>
    <w:link w:val="ListParagraphChar"/>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character" w:customStyle="1" w:styleId="ListParagraphChar">
    <w:name w:val="List Paragraph Char"/>
    <w:aliases w:val="List Paragraph1 Char,Recommendation Char,List Paragraph11 Char,Bulleted Para Char,CV text Char,Dot pt Char,F5 List Paragraph Char,FooterText Char,L Char,List Paragraph111 Char,List Paragraph2 Char,Medium Grid 1 - Accent 21 Char"/>
    <w:basedOn w:val="DefaultParagraphFont"/>
    <w:link w:val="ListParagraph"/>
    <w:uiPriority w:val="34"/>
    <w:locked/>
    <w:rsid w:val="002E4AB0"/>
  </w:style>
  <w:style w:type="paragraph" w:customStyle="1" w:styleId="listbulletdash2">
    <w:name w:val="listbulletdash2"/>
    <w:basedOn w:val="Normal"/>
    <w:rsid w:val="00045911"/>
    <w:pPr>
      <w:suppressAutoHyphens w:val="0"/>
      <w:autoSpaceDE w:val="0"/>
      <w:autoSpaceDN w:val="0"/>
      <w:spacing w:before="120" w:after="120"/>
    </w:pPr>
    <w:rPr>
      <w:rFonts w:ascii="Arial" w:eastAsia="Times New Roman" w:hAnsi="Arial" w:cs="Arial"/>
      <w:color w:val="000000"/>
      <w:sz w:val="20"/>
      <w:szCs w:val="20"/>
      <w:lang w:val="en-GB"/>
    </w:rPr>
  </w:style>
  <w:style w:type="paragraph" w:styleId="TOC5">
    <w:name w:val="toc 5"/>
    <w:basedOn w:val="Normal"/>
    <w:next w:val="Normal"/>
    <w:autoRedefine/>
    <w:uiPriority w:val="39"/>
    <w:unhideWhenUsed/>
    <w:rsid w:val="004A6E35"/>
    <w:pPr>
      <w:spacing w:after="100"/>
      <w:ind w:left="880"/>
    </w:pPr>
  </w:style>
  <w:style w:type="character" w:customStyle="1" w:styleId="Heading7Char">
    <w:name w:val="Heading 7 Char"/>
    <w:basedOn w:val="DefaultParagraphFont"/>
    <w:link w:val="Heading7"/>
    <w:uiPriority w:val="9"/>
    <w:semiHidden/>
    <w:rsid w:val="004A6E35"/>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4A6E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A6E35"/>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4A6E35"/>
  </w:style>
  <w:style w:type="paragraph" w:customStyle="1" w:styleId="OPCParaBase">
    <w:name w:val="OPCParaBase"/>
    <w:qFormat/>
    <w:rsid w:val="004A6E35"/>
    <w:pPr>
      <w:spacing w:before="0" w:after="0" w:line="260" w:lineRule="atLeast"/>
    </w:pPr>
    <w:rPr>
      <w:rFonts w:ascii="Times New Roman" w:eastAsia="Times New Roman" w:hAnsi="Times New Roman" w:cs="Times New Roman"/>
      <w:color w:val="auto"/>
      <w:szCs w:val="20"/>
      <w:lang w:eastAsia="en-AU"/>
    </w:rPr>
  </w:style>
  <w:style w:type="paragraph" w:customStyle="1" w:styleId="ShortT">
    <w:name w:val="ShortT"/>
    <w:basedOn w:val="OPCParaBase"/>
    <w:next w:val="Normal"/>
    <w:qFormat/>
    <w:rsid w:val="004A6E35"/>
    <w:pPr>
      <w:spacing w:line="240" w:lineRule="auto"/>
    </w:pPr>
    <w:rPr>
      <w:b/>
      <w:sz w:val="40"/>
    </w:rPr>
  </w:style>
  <w:style w:type="paragraph" w:customStyle="1" w:styleId="ActHead1">
    <w:name w:val="ActHead 1"/>
    <w:aliases w:val="c"/>
    <w:basedOn w:val="OPCParaBase"/>
    <w:next w:val="Normal"/>
    <w:qFormat/>
    <w:rsid w:val="004A6E3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A6E3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A6E3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A6E3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A6E3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A6E3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A6E3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A6E3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A6E3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A6E35"/>
  </w:style>
  <w:style w:type="paragraph" w:customStyle="1" w:styleId="Blocks">
    <w:name w:val="Blocks"/>
    <w:aliases w:val="bb"/>
    <w:basedOn w:val="OPCParaBase"/>
    <w:qFormat/>
    <w:rsid w:val="004A6E35"/>
    <w:pPr>
      <w:spacing w:line="240" w:lineRule="auto"/>
    </w:pPr>
    <w:rPr>
      <w:sz w:val="24"/>
    </w:rPr>
  </w:style>
  <w:style w:type="paragraph" w:customStyle="1" w:styleId="BoxText">
    <w:name w:val="BoxText"/>
    <w:aliases w:val="bt"/>
    <w:basedOn w:val="OPCParaBase"/>
    <w:qFormat/>
    <w:rsid w:val="004A6E3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A6E35"/>
    <w:rPr>
      <w:b/>
    </w:rPr>
  </w:style>
  <w:style w:type="paragraph" w:customStyle="1" w:styleId="BoxHeadItalic">
    <w:name w:val="BoxHeadItalic"/>
    <w:aliases w:val="bhi"/>
    <w:basedOn w:val="BoxText"/>
    <w:next w:val="BoxStep"/>
    <w:qFormat/>
    <w:rsid w:val="004A6E35"/>
    <w:rPr>
      <w:i/>
    </w:rPr>
  </w:style>
  <w:style w:type="paragraph" w:customStyle="1" w:styleId="BoxList">
    <w:name w:val="BoxList"/>
    <w:aliases w:val="bl"/>
    <w:basedOn w:val="BoxText"/>
    <w:qFormat/>
    <w:rsid w:val="004A6E35"/>
    <w:pPr>
      <w:ind w:left="1559" w:hanging="425"/>
    </w:pPr>
  </w:style>
  <w:style w:type="paragraph" w:customStyle="1" w:styleId="BoxNote">
    <w:name w:val="BoxNote"/>
    <w:aliases w:val="bn"/>
    <w:basedOn w:val="BoxText"/>
    <w:qFormat/>
    <w:rsid w:val="004A6E35"/>
    <w:pPr>
      <w:tabs>
        <w:tab w:val="left" w:pos="1985"/>
      </w:tabs>
      <w:spacing w:before="122" w:line="198" w:lineRule="exact"/>
      <w:ind w:left="2948" w:hanging="1814"/>
    </w:pPr>
    <w:rPr>
      <w:sz w:val="18"/>
    </w:rPr>
  </w:style>
  <w:style w:type="paragraph" w:customStyle="1" w:styleId="BoxPara">
    <w:name w:val="BoxPara"/>
    <w:aliases w:val="bp"/>
    <w:basedOn w:val="BoxText"/>
    <w:qFormat/>
    <w:rsid w:val="004A6E35"/>
    <w:pPr>
      <w:tabs>
        <w:tab w:val="right" w:pos="2268"/>
      </w:tabs>
      <w:ind w:left="2552" w:hanging="1418"/>
    </w:pPr>
  </w:style>
  <w:style w:type="paragraph" w:customStyle="1" w:styleId="BoxStep">
    <w:name w:val="BoxStep"/>
    <w:aliases w:val="bs"/>
    <w:basedOn w:val="BoxText"/>
    <w:qFormat/>
    <w:rsid w:val="004A6E35"/>
    <w:pPr>
      <w:ind w:left="1985" w:hanging="851"/>
    </w:pPr>
  </w:style>
  <w:style w:type="character" w:customStyle="1" w:styleId="CharAmPartNo">
    <w:name w:val="CharAmPartNo"/>
    <w:basedOn w:val="OPCCharBase"/>
    <w:uiPriority w:val="1"/>
    <w:qFormat/>
    <w:rsid w:val="004A6E35"/>
  </w:style>
  <w:style w:type="character" w:customStyle="1" w:styleId="CharAmPartText">
    <w:name w:val="CharAmPartText"/>
    <w:basedOn w:val="OPCCharBase"/>
    <w:uiPriority w:val="1"/>
    <w:qFormat/>
    <w:rsid w:val="004A6E35"/>
  </w:style>
  <w:style w:type="character" w:customStyle="1" w:styleId="CharAmSchNo">
    <w:name w:val="CharAmSchNo"/>
    <w:basedOn w:val="OPCCharBase"/>
    <w:uiPriority w:val="1"/>
    <w:qFormat/>
    <w:rsid w:val="004A6E35"/>
  </w:style>
  <w:style w:type="character" w:customStyle="1" w:styleId="CharAmSchText">
    <w:name w:val="CharAmSchText"/>
    <w:basedOn w:val="OPCCharBase"/>
    <w:uiPriority w:val="1"/>
    <w:qFormat/>
    <w:rsid w:val="004A6E35"/>
  </w:style>
  <w:style w:type="character" w:customStyle="1" w:styleId="CharBoldItalic">
    <w:name w:val="CharBoldItalic"/>
    <w:basedOn w:val="OPCCharBase"/>
    <w:uiPriority w:val="1"/>
    <w:qFormat/>
    <w:rsid w:val="004A6E35"/>
    <w:rPr>
      <w:b/>
      <w:i/>
    </w:rPr>
  </w:style>
  <w:style w:type="character" w:customStyle="1" w:styleId="CharChapNo">
    <w:name w:val="CharChapNo"/>
    <w:basedOn w:val="OPCCharBase"/>
    <w:qFormat/>
    <w:rsid w:val="004A6E35"/>
  </w:style>
  <w:style w:type="character" w:customStyle="1" w:styleId="CharChapText">
    <w:name w:val="CharChapText"/>
    <w:basedOn w:val="OPCCharBase"/>
    <w:qFormat/>
    <w:rsid w:val="004A6E35"/>
  </w:style>
  <w:style w:type="character" w:customStyle="1" w:styleId="CharDivNo">
    <w:name w:val="CharDivNo"/>
    <w:basedOn w:val="OPCCharBase"/>
    <w:qFormat/>
    <w:rsid w:val="004A6E35"/>
  </w:style>
  <w:style w:type="character" w:customStyle="1" w:styleId="CharDivText">
    <w:name w:val="CharDivText"/>
    <w:basedOn w:val="OPCCharBase"/>
    <w:qFormat/>
    <w:rsid w:val="004A6E35"/>
  </w:style>
  <w:style w:type="character" w:customStyle="1" w:styleId="CharItalic">
    <w:name w:val="CharItalic"/>
    <w:basedOn w:val="OPCCharBase"/>
    <w:uiPriority w:val="1"/>
    <w:qFormat/>
    <w:rsid w:val="004A6E35"/>
    <w:rPr>
      <w:i/>
    </w:rPr>
  </w:style>
  <w:style w:type="character" w:customStyle="1" w:styleId="CharPartNo">
    <w:name w:val="CharPartNo"/>
    <w:basedOn w:val="OPCCharBase"/>
    <w:qFormat/>
    <w:rsid w:val="004A6E35"/>
  </w:style>
  <w:style w:type="character" w:customStyle="1" w:styleId="CharPartText">
    <w:name w:val="CharPartText"/>
    <w:basedOn w:val="OPCCharBase"/>
    <w:qFormat/>
    <w:rsid w:val="004A6E35"/>
  </w:style>
  <w:style w:type="character" w:customStyle="1" w:styleId="CharSectno">
    <w:name w:val="CharSectno"/>
    <w:basedOn w:val="OPCCharBase"/>
    <w:qFormat/>
    <w:rsid w:val="004A6E35"/>
  </w:style>
  <w:style w:type="character" w:customStyle="1" w:styleId="CharSubdNo">
    <w:name w:val="CharSubdNo"/>
    <w:basedOn w:val="OPCCharBase"/>
    <w:uiPriority w:val="1"/>
    <w:qFormat/>
    <w:rsid w:val="004A6E35"/>
  </w:style>
  <w:style w:type="character" w:customStyle="1" w:styleId="CharSubdText">
    <w:name w:val="CharSubdText"/>
    <w:basedOn w:val="OPCCharBase"/>
    <w:uiPriority w:val="1"/>
    <w:qFormat/>
    <w:rsid w:val="004A6E35"/>
  </w:style>
  <w:style w:type="paragraph" w:customStyle="1" w:styleId="CTA--">
    <w:name w:val="CTA --"/>
    <w:basedOn w:val="OPCParaBase"/>
    <w:next w:val="Normal"/>
    <w:rsid w:val="004A6E35"/>
    <w:pPr>
      <w:spacing w:before="60" w:line="240" w:lineRule="atLeast"/>
      <w:ind w:left="142" w:hanging="142"/>
    </w:pPr>
    <w:rPr>
      <w:sz w:val="20"/>
    </w:rPr>
  </w:style>
  <w:style w:type="paragraph" w:customStyle="1" w:styleId="CTA-">
    <w:name w:val="CTA -"/>
    <w:basedOn w:val="OPCParaBase"/>
    <w:rsid w:val="004A6E35"/>
    <w:pPr>
      <w:spacing w:before="60" w:line="240" w:lineRule="atLeast"/>
      <w:ind w:left="85" w:hanging="85"/>
    </w:pPr>
    <w:rPr>
      <w:sz w:val="20"/>
    </w:rPr>
  </w:style>
  <w:style w:type="paragraph" w:customStyle="1" w:styleId="CTA---">
    <w:name w:val="CTA ---"/>
    <w:basedOn w:val="OPCParaBase"/>
    <w:next w:val="Normal"/>
    <w:rsid w:val="004A6E35"/>
    <w:pPr>
      <w:spacing w:before="60" w:line="240" w:lineRule="atLeast"/>
      <w:ind w:left="198" w:hanging="198"/>
    </w:pPr>
    <w:rPr>
      <w:sz w:val="20"/>
    </w:rPr>
  </w:style>
  <w:style w:type="paragraph" w:customStyle="1" w:styleId="CTA----">
    <w:name w:val="CTA ----"/>
    <w:basedOn w:val="OPCParaBase"/>
    <w:next w:val="Normal"/>
    <w:rsid w:val="004A6E35"/>
    <w:pPr>
      <w:spacing w:before="60" w:line="240" w:lineRule="atLeast"/>
      <w:ind w:left="255" w:hanging="255"/>
    </w:pPr>
    <w:rPr>
      <w:sz w:val="20"/>
    </w:rPr>
  </w:style>
  <w:style w:type="paragraph" w:customStyle="1" w:styleId="CTA1a">
    <w:name w:val="CTA 1(a)"/>
    <w:basedOn w:val="OPCParaBase"/>
    <w:rsid w:val="004A6E35"/>
    <w:pPr>
      <w:tabs>
        <w:tab w:val="right" w:pos="414"/>
      </w:tabs>
      <w:spacing w:before="40" w:line="240" w:lineRule="atLeast"/>
      <w:ind w:left="675" w:hanging="675"/>
    </w:pPr>
    <w:rPr>
      <w:sz w:val="20"/>
    </w:rPr>
  </w:style>
  <w:style w:type="paragraph" w:customStyle="1" w:styleId="CTA1ai">
    <w:name w:val="CTA 1(a)(i)"/>
    <w:basedOn w:val="OPCParaBase"/>
    <w:rsid w:val="004A6E35"/>
    <w:pPr>
      <w:tabs>
        <w:tab w:val="right" w:pos="1004"/>
      </w:tabs>
      <w:spacing w:before="40" w:line="240" w:lineRule="atLeast"/>
      <w:ind w:left="1253" w:hanging="1253"/>
    </w:pPr>
    <w:rPr>
      <w:sz w:val="20"/>
    </w:rPr>
  </w:style>
  <w:style w:type="paragraph" w:customStyle="1" w:styleId="CTA2a">
    <w:name w:val="CTA 2(a)"/>
    <w:basedOn w:val="OPCParaBase"/>
    <w:rsid w:val="004A6E35"/>
    <w:pPr>
      <w:tabs>
        <w:tab w:val="right" w:pos="482"/>
      </w:tabs>
      <w:spacing w:before="40" w:line="240" w:lineRule="atLeast"/>
      <w:ind w:left="748" w:hanging="748"/>
    </w:pPr>
    <w:rPr>
      <w:sz w:val="20"/>
    </w:rPr>
  </w:style>
  <w:style w:type="paragraph" w:customStyle="1" w:styleId="CTA2ai">
    <w:name w:val="CTA 2(a)(i)"/>
    <w:basedOn w:val="OPCParaBase"/>
    <w:rsid w:val="004A6E35"/>
    <w:pPr>
      <w:tabs>
        <w:tab w:val="right" w:pos="1089"/>
      </w:tabs>
      <w:spacing w:before="40" w:line="240" w:lineRule="atLeast"/>
      <w:ind w:left="1327" w:hanging="1327"/>
    </w:pPr>
    <w:rPr>
      <w:sz w:val="20"/>
    </w:rPr>
  </w:style>
  <w:style w:type="paragraph" w:customStyle="1" w:styleId="CTA3a">
    <w:name w:val="CTA 3(a)"/>
    <w:basedOn w:val="OPCParaBase"/>
    <w:rsid w:val="004A6E35"/>
    <w:pPr>
      <w:tabs>
        <w:tab w:val="right" w:pos="556"/>
      </w:tabs>
      <w:spacing w:before="40" w:line="240" w:lineRule="atLeast"/>
      <w:ind w:left="805" w:hanging="805"/>
    </w:pPr>
    <w:rPr>
      <w:sz w:val="20"/>
    </w:rPr>
  </w:style>
  <w:style w:type="paragraph" w:customStyle="1" w:styleId="CTA3ai">
    <w:name w:val="CTA 3(a)(i)"/>
    <w:basedOn w:val="OPCParaBase"/>
    <w:rsid w:val="004A6E35"/>
    <w:pPr>
      <w:tabs>
        <w:tab w:val="right" w:pos="1140"/>
      </w:tabs>
      <w:spacing w:before="40" w:line="240" w:lineRule="atLeast"/>
      <w:ind w:left="1361" w:hanging="1361"/>
    </w:pPr>
    <w:rPr>
      <w:sz w:val="20"/>
    </w:rPr>
  </w:style>
  <w:style w:type="paragraph" w:customStyle="1" w:styleId="CTA4a">
    <w:name w:val="CTA 4(a)"/>
    <w:basedOn w:val="OPCParaBase"/>
    <w:rsid w:val="004A6E35"/>
    <w:pPr>
      <w:tabs>
        <w:tab w:val="right" w:pos="624"/>
      </w:tabs>
      <w:spacing w:before="40" w:line="240" w:lineRule="atLeast"/>
      <w:ind w:left="873" w:hanging="873"/>
    </w:pPr>
    <w:rPr>
      <w:sz w:val="20"/>
    </w:rPr>
  </w:style>
  <w:style w:type="paragraph" w:customStyle="1" w:styleId="CTA4ai">
    <w:name w:val="CTA 4(a)(i)"/>
    <w:basedOn w:val="OPCParaBase"/>
    <w:rsid w:val="004A6E35"/>
    <w:pPr>
      <w:tabs>
        <w:tab w:val="right" w:pos="1213"/>
      </w:tabs>
      <w:spacing w:before="40" w:line="240" w:lineRule="atLeast"/>
      <w:ind w:left="1452" w:hanging="1452"/>
    </w:pPr>
    <w:rPr>
      <w:sz w:val="20"/>
    </w:rPr>
  </w:style>
  <w:style w:type="paragraph" w:customStyle="1" w:styleId="CTACAPS">
    <w:name w:val="CTA CAPS"/>
    <w:basedOn w:val="OPCParaBase"/>
    <w:rsid w:val="004A6E35"/>
    <w:pPr>
      <w:spacing w:before="60" w:line="240" w:lineRule="atLeast"/>
    </w:pPr>
    <w:rPr>
      <w:sz w:val="20"/>
    </w:rPr>
  </w:style>
  <w:style w:type="paragraph" w:customStyle="1" w:styleId="CTAright">
    <w:name w:val="CTA right"/>
    <w:basedOn w:val="OPCParaBase"/>
    <w:rsid w:val="004A6E35"/>
    <w:pPr>
      <w:spacing w:before="60" w:line="240" w:lineRule="auto"/>
      <w:jc w:val="right"/>
    </w:pPr>
    <w:rPr>
      <w:sz w:val="20"/>
    </w:rPr>
  </w:style>
  <w:style w:type="paragraph" w:customStyle="1" w:styleId="subsection">
    <w:name w:val="subsection"/>
    <w:aliases w:val="ss"/>
    <w:basedOn w:val="OPCParaBase"/>
    <w:link w:val="subsectionChar"/>
    <w:rsid w:val="004A6E35"/>
    <w:pPr>
      <w:tabs>
        <w:tab w:val="right" w:pos="1021"/>
      </w:tabs>
      <w:spacing w:before="180" w:line="240" w:lineRule="auto"/>
      <w:ind w:left="1134" w:hanging="1134"/>
    </w:pPr>
  </w:style>
  <w:style w:type="paragraph" w:customStyle="1" w:styleId="Definition">
    <w:name w:val="Definition"/>
    <w:aliases w:val="dd"/>
    <w:basedOn w:val="OPCParaBase"/>
    <w:rsid w:val="004A6E35"/>
    <w:pPr>
      <w:spacing w:before="180" w:line="240" w:lineRule="auto"/>
      <w:ind w:left="1134"/>
    </w:pPr>
  </w:style>
  <w:style w:type="paragraph" w:customStyle="1" w:styleId="EndNotespara">
    <w:name w:val="EndNotes(para)"/>
    <w:aliases w:val="eta"/>
    <w:basedOn w:val="OPCParaBase"/>
    <w:next w:val="EndNotessubpara"/>
    <w:rsid w:val="004A6E3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A6E3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A6E3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A6E35"/>
    <w:pPr>
      <w:tabs>
        <w:tab w:val="right" w:pos="1412"/>
      </w:tabs>
      <w:spacing w:before="60" w:line="240" w:lineRule="auto"/>
      <w:ind w:left="1525" w:hanging="1525"/>
    </w:pPr>
    <w:rPr>
      <w:sz w:val="20"/>
    </w:rPr>
  </w:style>
  <w:style w:type="paragraph" w:customStyle="1" w:styleId="Formula">
    <w:name w:val="Formula"/>
    <w:basedOn w:val="OPCParaBase"/>
    <w:rsid w:val="004A6E35"/>
    <w:pPr>
      <w:spacing w:line="240" w:lineRule="auto"/>
      <w:ind w:left="1134"/>
    </w:pPr>
    <w:rPr>
      <w:sz w:val="20"/>
    </w:rPr>
  </w:style>
  <w:style w:type="paragraph" w:customStyle="1" w:styleId="House">
    <w:name w:val="House"/>
    <w:basedOn w:val="OPCParaBase"/>
    <w:rsid w:val="004A6E35"/>
    <w:pPr>
      <w:spacing w:line="240" w:lineRule="auto"/>
    </w:pPr>
    <w:rPr>
      <w:sz w:val="28"/>
    </w:rPr>
  </w:style>
  <w:style w:type="paragraph" w:customStyle="1" w:styleId="Item">
    <w:name w:val="Item"/>
    <w:aliases w:val="i"/>
    <w:basedOn w:val="OPCParaBase"/>
    <w:next w:val="ItemHead"/>
    <w:rsid w:val="004A6E35"/>
    <w:pPr>
      <w:keepLines/>
      <w:spacing w:before="80" w:line="240" w:lineRule="auto"/>
      <w:ind w:left="709"/>
    </w:pPr>
  </w:style>
  <w:style w:type="paragraph" w:customStyle="1" w:styleId="ItemHead">
    <w:name w:val="ItemHead"/>
    <w:aliases w:val="ih"/>
    <w:basedOn w:val="OPCParaBase"/>
    <w:next w:val="Item"/>
    <w:rsid w:val="004A6E3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A6E35"/>
    <w:pPr>
      <w:spacing w:line="240" w:lineRule="auto"/>
    </w:pPr>
    <w:rPr>
      <w:b/>
      <w:sz w:val="32"/>
    </w:rPr>
  </w:style>
  <w:style w:type="paragraph" w:customStyle="1" w:styleId="notedraft">
    <w:name w:val="note(draft)"/>
    <w:aliases w:val="nd"/>
    <w:basedOn w:val="OPCParaBase"/>
    <w:rsid w:val="004A6E35"/>
    <w:pPr>
      <w:spacing w:before="240" w:line="240" w:lineRule="auto"/>
      <w:ind w:left="284" w:hanging="284"/>
    </w:pPr>
    <w:rPr>
      <w:i/>
      <w:sz w:val="24"/>
    </w:rPr>
  </w:style>
  <w:style w:type="paragraph" w:customStyle="1" w:styleId="notemargin">
    <w:name w:val="note(margin)"/>
    <w:aliases w:val="nm"/>
    <w:basedOn w:val="OPCParaBase"/>
    <w:rsid w:val="004A6E35"/>
    <w:pPr>
      <w:tabs>
        <w:tab w:val="left" w:pos="709"/>
      </w:tabs>
      <w:spacing w:before="122" w:line="198" w:lineRule="exact"/>
      <w:ind w:left="709" w:hanging="709"/>
    </w:pPr>
    <w:rPr>
      <w:sz w:val="18"/>
    </w:rPr>
  </w:style>
  <w:style w:type="paragraph" w:customStyle="1" w:styleId="noteToPara">
    <w:name w:val="noteToPara"/>
    <w:aliases w:val="ntp"/>
    <w:basedOn w:val="OPCParaBase"/>
    <w:rsid w:val="004A6E35"/>
    <w:pPr>
      <w:spacing w:before="122" w:line="198" w:lineRule="exact"/>
      <w:ind w:left="2353" w:hanging="709"/>
    </w:pPr>
    <w:rPr>
      <w:sz w:val="18"/>
    </w:rPr>
  </w:style>
  <w:style w:type="paragraph" w:customStyle="1" w:styleId="noteParlAmend">
    <w:name w:val="note(ParlAmend)"/>
    <w:aliases w:val="npp"/>
    <w:basedOn w:val="OPCParaBase"/>
    <w:next w:val="ParlAmend"/>
    <w:rsid w:val="004A6E35"/>
    <w:pPr>
      <w:spacing w:line="240" w:lineRule="auto"/>
      <w:jc w:val="right"/>
    </w:pPr>
    <w:rPr>
      <w:rFonts w:ascii="Arial" w:hAnsi="Arial"/>
      <w:b/>
      <w:i/>
    </w:rPr>
  </w:style>
  <w:style w:type="paragraph" w:customStyle="1" w:styleId="notetext">
    <w:name w:val="note(text)"/>
    <w:aliases w:val="n"/>
    <w:basedOn w:val="OPCParaBase"/>
    <w:link w:val="notetextChar"/>
    <w:rsid w:val="004A6E35"/>
    <w:pPr>
      <w:spacing w:before="122" w:line="198" w:lineRule="exact"/>
      <w:ind w:left="1985" w:hanging="851"/>
    </w:pPr>
    <w:rPr>
      <w:sz w:val="18"/>
    </w:rPr>
  </w:style>
  <w:style w:type="paragraph" w:customStyle="1" w:styleId="Page1">
    <w:name w:val="Page1"/>
    <w:basedOn w:val="OPCParaBase"/>
    <w:rsid w:val="004A6E35"/>
    <w:pPr>
      <w:spacing w:before="5600" w:line="240" w:lineRule="auto"/>
    </w:pPr>
    <w:rPr>
      <w:b/>
      <w:sz w:val="32"/>
    </w:rPr>
  </w:style>
  <w:style w:type="paragraph" w:customStyle="1" w:styleId="PageBreak">
    <w:name w:val="PageBreak"/>
    <w:aliases w:val="pb"/>
    <w:basedOn w:val="OPCParaBase"/>
    <w:rsid w:val="004A6E35"/>
    <w:pPr>
      <w:spacing w:line="240" w:lineRule="auto"/>
    </w:pPr>
    <w:rPr>
      <w:sz w:val="20"/>
    </w:rPr>
  </w:style>
  <w:style w:type="paragraph" w:customStyle="1" w:styleId="paragraphsub">
    <w:name w:val="paragraph(sub)"/>
    <w:aliases w:val="aa"/>
    <w:basedOn w:val="OPCParaBase"/>
    <w:rsid w:val="004A6E35"/>
    <w:pPr>
      <w:tabs>
        <w:tab w:val="right" w:pos="1985"/>
      </w:tabs>
      <w:spacing w:before="40" w:line="240" w:lineRule="auto"/>
      <w:ind w:left="2098" w:hanging="2098"/>
    </w:pPr>
  </w:style>
  <w:style w:type="paragraph" w:customStyle="1" w:styleId="paragraphsub-sub">
    <w:name w:val="paragraph(sub-sub)"/>
    <w:aliases w:val="aaa"/>
    <w:basedOn w:val="OPCParaBase"/>
    <w:rsid w:val="004A6E35"/>
    <w:pPr>
      <w:tabs>
        <w:tab w:val="right" w:pos="2722"/>
      </w:tabs>
      <w:spacing w:before="40" w:line="240" w:lineRule="auto"/>
      <w:ind w:left="2835" w:hanging="2835"/>
    </w:pPr>
  </w:style>
  <w:style w:type="paragraph" w:customStyle="1" w:styleId="paragraph">
    <w:name w:val="paragraph"/>
    <w:aliases w:val="a"/>
    <w:basedOn w:val="OPCParaBase"/>
    <w:link w:val="paragraphChar"/>
    <w:rsid w:val="004A6E35"/>
    <w:pPr>
      <w:tabs>
        <w:tab w:val="right" w:pos="1531"/>
      </w:tabs>
      <w:spacing w:before="40" w:line="240" w:lineRule="auto"/>
      <w:ind w:left="1644" w:hanging="1644"/>
    </w:pPr>
  </w:style>
  <w:style w:type="paragraph" w:customStyle="1" w:styleId="ParlAmend">
    <w:name w:val="ParlAmend"/>
    <w:aliases w:val="pp"/>
    <w:basedOn w:val="OPCParaBase"/>
    <w:rsid w:val="004A6E35"/>
    <w:pPr>
      <w:spacing w:before="240" w:line="240" w:lineRule="atLeast"/>
      <w:ind w:hanging="567"/>
    </w:pPr>
    <w:rPr>
      <w:sz w:val="24"/>
    </w:rPr>
  </w:style>
  <w:style w:type="paragraph" w:customStyle="1" w:styleId="Penalty">
    <w:name w:val="Penalty"/>
    <w:basedOn w:val="OPCParaBase"/>
    <w:rsid w:val="004A6E35"/>
    <w:pPr>
      <w:tabs>
        <w:tab w:val="left" w:pos="2977"/>
      </w:tabs>
      <w:spacing w:before="180" w:line="240" w:lineRule="auto"/>
      <w:ind w:left="1985" w:hanging="851"/>
    </w:pPr>
  </w:style>
  <w:style w:type="paragraph" w:customStyle="1" w:styleId="Portfolio">
    <w:name w:val="Portfolio"/>
    <w:basedOn w:val="OPCParaBase"/>
    <w:rsid w:val="004A6E35"/>
    <w:pPr>
      <w:spacing w:line="240" w:lineRule="auto"/>
    </w:pPr>
    <w:rPr>
      <w:i/>
      <w:sz w:val="20"/>
    </w:rPr>
  </w:style>
  <w:style w:type="paragraph" w:customStyle="1" w:styleId="Preamble">
    <w:name w:val="Preamble"/>
    <w:basedOn w:val="OPCParaBase"/>
    <w:next w:val="Normal"/>
    <w:rsid w:val="004A6E3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A6E35"/>
    <w:pPr>
      <w:spacing w:line="240" w:lineRule="auto"/>
    </w:pPr>
    <w:rPr>
      <w:i/>
      <w:sz w:val="20"/>
    </w:rPr>
  </w:style>
  <w:style w:type="paragraph" w:customStyle="1" w:styleId="Session">
    <w:name w:val="Session"/>
    <w:basedOn w:val="OPCParaBase"/>
    <w:rsid w:val="004A6E35"/>
    <w:pPr>
      <w:spacing w:line="240" w:lineRule="auto"/>
    </w:pPr>
    <w:rPr>
      <w:sz w:val="28"/>
    </w:rPr>
  </w:style>
  <w:style w:type="paragraph" w:customStyle="1" w:styleId="Sponsor">
    <w:name w:val="Sponsor"/>
    <w:basedOn w:val="OPCParaBase"/>
    <w:rsid w:val="004A6E35"/>
    <w:pPr>
      <w:spacing w:line="240" w:lineRule="auto"/>
    </w:pPr>
    <w:rPr>
      <w:i/>
    </w:rPr>
  </w:style>
  <w:style w:type="paragraph" w:customStyle="1" w:styleId="Subitem">
    <w:name w:val="Subitem"/>
    <w:aliases w:val="iss"/>
    <w:basedOn w:val="OPCParaBase"/>
    <w:rsid w:val="004A6E35"/>
    <w:pPr>
      <w:spacing w:before="180" w:line="240" w:lineRule="auto"/>
      <w:ind w:left="709" w:hanging="709"/>
    </w:pPr>
  </w:style>
  <w:style w:type="paragraph" w:customStyle="1" w:styleId="SubitemHead">
    <w:name w:val="SubitemHead"/>
    <w:aliases w:val="issh"/>
    <w:basedOn w:val="OPCParaBase"/>
    <w:rsid w:val="004A6E3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A6E35"/>
    <w:pPr>
      <w:spacing w:before="40" w:line="240" w:lineRule="auto"/>
      <w:ind w:left="1134"/>
    </w:pPr>
  </w:style>
  <w:style w:type="paragraph" w:customStyle="1" w:styleId="SubsectionHead">
    <w:name w:val="SubsectionHead"/>
    <w:aliases w:val="ssh"/>
    <w:basedOn w:val="OPCParaBase"/>
    <w:next w:val="subsection"/>
    <w:rsid w:val="004A6E35"/>
    <w:pPr>
      <w:keepNext/>
      <w:keepLines/>
      <w:spacing w:before="240" w:line="240" w:lineRule="auto"/>
      <w:ind w:left="1134"/>
    </w:pPr>
    <w:rPr>
      <w:i/>
    </w:rPr>
  </w:style>
  <w:style w:type="paragraph" w:customStyle="1" w:styleId="Tablea">
    <w:name w:val="Table(a)"/>
    <w:aliases w:val="ta"/>
    <w:basedOn w:val="OPCParaBase"/>
    <w:rsid w:val="004A6E35"/>
    <w:pPr>
      <w:spacing w:before="60" w:line="240" w:lineRule="auto"/>
      <w:ind w:left="284" w:hanging="284"/>
    </w:pPr>
    <w:rPr>
      <w:sz w:val="20"/>
    </w:rPr>
  </w:style>
  <w:style w:type="paragraph" w:customStyle="1" w:styleId="TableAA">
    <w:name w:val="Table(AA)"/>
    <w:aliases w:val="taaa"/>
    <w:basedOn w:val="OPCParaBase"/>
    <w:rsid w:val="004A6E3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A6E3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A6E35"/>
    <w:pPr>
      <w:spacing w:before="60" w:line="240" w:lineRule="atLeast"/>
    </w:pPr>
    <w:rPr>
      <w:sz w:val="20"/>
    </w:rPr>
  </w:style>
  <w:style w:type="paragraph" w:customStyle="1" w:styleId="TLPBoxTextnote">
    <w:name w:val="TLPBoxText(note"/>
    <w:aliases w:val="right)"/>
    <w:basedOn w:val="OPCParaBase"/>
    <w:rsid w:val="004A6E3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A6E35"/>
    <w:pPr>
      <w:numPr>
        <w:numId w:val="1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A6E35"/>
    <w:pPr>
      <w:spacing w:before="122" w:line="198" w:lineRule="exact"/>
      <w:ind w:left="1985" w:hanging="851"/>
      <w:jc w:val="right"/>
    </w:pPr>
    <w:rPr>
      <w:sz w:val="18"/>
    </w:rPr>
  </w:style>
  <w:style w:type="paragraph" w:customStyle="1" w:styleId="TLPTableBullet">
    <w:name w:val="TLPTableBullet"/>
    <w:aliases w:val="ttb"/>
    <w:basedOn w:val="OPCParaBase"/>
    <w:rsid w:val="004A6E35"/>
    <w:pPr>
      <w:spacing w:line="240" w:lineRule="exact"/>
      <w:ind w:left="284" w:hanging="284"/>
    </w:pPr>
    <w:rPr>
      <w:sz w:val="20"/>
    </w:rPr>
  </w:style>
  <w:style w:type="paragraph" w:styleId="TOC4">
    <w:name w:val="toc 4"/>
    <w:basedOn w:val="OPCParaBase"/>
    <w:next w:val="Normal"/>
    <w:uiPriority w:val="39"/>
    <w:semiHidden/>
    <w:unhideWhenUsed/>
    <w:rsid w:val="004A6E35"/>
    <w:pPr>
      <w:keepLines/>
      <w:tabs>
        <w:tab w:val="right" w:pos="8278"/>
      </w:tabs>
      <w:spacing w:before="80" w:line="240" w:lineRule="auto"/>
      <w:ind w:left="2183" w:right="567" w:hanging="1332"/>
    </w:pPr>
    <w:rPr>
      <w:b/>
      <w:kern w:val="28"/>
      <w:sz w:val="20"/>
    </w:rPr>
  </w:style>
  <w:style w:type="paragraph" w:styleId="TOC6">
    <w:name w:val="toc 6"/>
    <w:basedOn w:val="OPCParaBase"/>
    <w:next w:val="Normal"/>
    <w:uiPriority w:val="39"/>
    <w:unhideWhenUsed/>
    <w:rsid w:val="004A6E3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A6E3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A6E3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A6E3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A6E35"/>
    <w:pPr>
      <w:keepLines/>
      <w:spacing w:before="240" w:after="120" w:line="240" w:lineRule="auto"/>
      <w:ind w:left="794"/>
    </w:pPr>
    <w:rPr>
      <w:b/>
      <w:kern w:val="28"/>
      <w:sz w:val="20"/>
    </w:rPr>
  </w:style>
  <w:style w:type="paragraph" w:customStyle="1" w:styleId="TofSectsHeading">
    <w:name w:val="TofSects(Heading)"/>
    <w:basedOn w:val="OPCParaBase"/>
    <w:rsid w:val="004A6E35"/>
    <w:pPr>
      <w:spacing w:before="240" w:after="120" w:line="240" w:lineRule="auto"/>
    </w:pPr>
    <w:rPr>
      <w:b/>
      <w:sz w:val="24"/>
    </w:rPr>
  </w:style>
  <w:style w:type="paragraph" w:customStyle="1" w:styleId="TofSectsSection">
    <w:name w:val="TofSects(Section)"/>
    <w:basedOn w:val="OPCParaBase"/>
    <w:rsid w:val="004A6E35"/>
    <w:pPr>
      <w:keepLines/>
      <w:spacing w:before="40" w:line="240" w:lineRule="auto"/>
      <w:ind w:left="1588" w:hanging="794"/>
    </w:pPr>
    <w:rPr>
      <w:kern w:val="28"/>
      <w:sz w:val="18"/>
    </w:rPr>
  </w:style>
  <w:style w:type="paragraph" w:customStyle="1" w:styleId="TofSectsSubdiv">
    <w:name w:val="TofSects(Subdiv)"/>
    <w:basedOn w:val="OPCParaBase"/>
    <w:rsid w:val="004A6E35"/>
    <w:pPr>
      <w:keepLines/>
      <w:spacing w:before="80" w:line="240" w:lineRule="auto"/>
      <w:ind w:left="1588" w:hanging="794"/>
    </w:pPr>
    <w:rPr>
      <w:kern w:val="28"/>
    </w:rPr>
  </w:style>
  <w:style w:type="paragraph" w:customStyle="1" w:styleId="WRStyle">
    <w:name w:val="WR Style"/>
    <w:aliases w:val="WR"/>
    <w:basedOn w:val="OPCParaBase"/>
    <w:rsid w:val="004A6E35"/>
    <w:pPr>
      <w:spacing w:before="240" w:line="240" w:lineRule="auto"/>
      <w:ind w:left="284" w:hanging="284"/>
    </w:pPr>
    <w:rPr>
      <w:b/>
      <w:i/>
      <w:kern w:val="28"/>
      <w:sz w:val="24"/>
    </w:rPr>
  </w:style>
  <w:style w:type="paragraph" w:customStyle="1" w:styleId="notepara">
    <w:name w:val="note(para)"/>
    <w:aliases w:val="na"/>
    <w:basedOn w:val="OPCParaBase"/>
    <w:rsid w:val="004A6E35"/>
    <w:pPr>
      <w:spacing w:before="40" w:line="198" w:lineRule="exact"/>
      <w:ind w:left="2354" w:hanging="369"/>
    </w:pPr>
    <w:rPr>
      <w:sz w:val="18"/>
    </w:rPr>
  </w:style>
  <w:style w:type="character" w:styleId="LineNumber">
    <w:name w:val="line number"/>
    <w:basedOn w:val="OPCCharBase"/>
    <w:uiPriority w:val="99"/>
    <w:semiHidden/>
    <w:unhideWhenUsed/>
    <w:rsid w:val="004A6E35"/>
    <w:rPr>
      <w:sz w:val="16"/>
    </w:rPr>
  </w:style>
  <w:style w:type="table" w:customStyle="1" w:styleId="CFlag">
    <w:name w:val="CFlag"/>
    <w:basedOn w:val="TableNormal"/>
    <w:uiPriority w:val="99"/>
    <w:rsid w:val="004A6E35"/>
    <w:pPr>
      <w:spacing w:before="0" w:after="0"/>
    </w:pPr>
    <w:rPr>
      <w:rFonts w:ascii="Times New Roman" w:eastAsia="Times New Roman" w:hAnsi="Times New Roman" w:cs="Times New Roman"/>
      <w:color w:val="auto"/>
      <w:sz w:val="20"/>
      <w:szCs w:val="20"/>
      <w:lang w:eastAsia="en-AU"/>
    </w:rPr>
    <w:tblPr/>
  </w:style>
  <w:style w:type="paragraph" w:customStyle="1" w:styleId="InstNo">
    <w:name w:val="InstNo"/>
    <w:basedOn w:val="OPCParaBase"/>
    <w:next w:val="Normal"/>
    <w:rsid w:val="004A6E35"/>
    <w:rPr>
      <w:b/>
      <w:sz w:val="28"/>
      <w:szCs w:val="32"/>
    </w:rPr>
  </w:style>
  <w:style w:type="paragraph" w:customStyle="1" w:styleId="LegislationMadeUnder">
    <w:name w:val="LegislationMadeUnder"/>
    <w:basedOn w:val="OPCParaBase"/>
    <w:next w:val="Normal"/>
    <w:rsid w:val="004A6E35"/>
    <w:rPr>
      <w:i/>
      <w:sz w:val="32"/>
      <w:szCs w:val="32"/>
    </w:rPr>
  </w:style>
  <w:style w:type="paragraph" w:customStyle="1" w:styleId="SignCoverPageEnd">
    <w:name w:val="SignCoverPageEnd"/>
    <w:basedOn w:val="OPCParaBase"/>
    <w:next w:val="Normal"/>
    <w:rsid w:val="004A6E35"/>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4A6E35"/>
    <w:pPr>
      <w:pBdr>
        <w:top w:val="single" w:sz="4" w:space="1" w:color="auto"/>
      </w:pBdr>
      <w:spacing w:before="360"/>
      <w:ind w:right="397"/>
      <w:jc w:val="both"/>
    </w:pPr>
  </w:style>
  <w:style w:type="paragraph" w:customStyle="1" w:styleId="NotesHeading1">
    <w:name w:val="NotesHeading 1"/>
    <w:basedOn w:val="OPCParaBase"/>
    <w:next w:val="Normal"/>
    <w:rsid w:val="004A6E35"/>
    <w:pPr>
      <w:outlineLvl w:val="0"/>
    </w:pPr>
    <w:rPr>
      <w:b/>
      <w:sz w:val="28"/>
      <w:szCs w:val="28"/>
    </w:rPr>
  </w:style>
  <w:style w:type="paragraph" w:customStyle="1" w:styleId="NotesHeading2">
    <w:name w:val="NotesHeading 2"/>
    <w:basedOn w:val="OPCParaBase"/>
    <w:next w:val="Normal"/>
    <w:rsid w:val="004A6E35"/>
    <w:rPr>
      <w:b/>
      <w:sz w:val="28"/>
      <w:szCs w:val="28"/>
    </w:rPr>
  </w:style>
  <w:style w:type="paragraph" w:customStyle="1" w:styleId="CompiledActNo">
    <w:name w:val="CompiledActNo"/>
    <w:basedOn w:val="OPCParaBase"/>
    <w:next w:val="Normal"/>
    <w:rsid w:val="004A6E35"/>
    <w:rPr>
      <w:b/>
      <w:sz w:val="24"/>
      <w:szCs w:val="24"/>
    </w:rPr>
  </w:style>
  <w:style w:type="paragraph" w:customStyle="1" w:styleId="ENotesText">
    <w:name w:val="ENotesText"/>
    <w:aliases w:val="Ent"/>
    <w:basedOn w:val="OPCParaBase"/>
    <w:next w:val="Normal"/>
    <w:rsid w:val="004A6E35"/>
    <w:pPr>
      <w:spacing w:before="120"/>
    </w:pPr>
  </w:style>
  <w:style w:type="paragraph" w:customStyle="1" w:styleId="CompiledMadeUnder">
    <w:name w:val="CompiledMadeUnder"/>
    <w:basedOn w:val="OPCParaBase"/>
    <w:next w:val="Normal"/>
    <w:rsid w:val="004A6E35"/>
    <w:rPr>
      <w:i/>
      <w:sz w:val="24"/>
      <w:szCs w:val="24"/>
    </w:rPr>
  </w:style>
  <w:style w:type="paragraph" w:customStyle="1" w:styleId="Paragraphsub-sub-sub">
    <w:name w:val="Paragraph(sub-sub-sub)"/>
    <w:aliases w:val="aaaa"/>
    <w:basedOn w:val="OPCParaBase"/>
    <w:rsid w:val="004A6E35"/>
    <w:pPr>
      <w:tabs>
        <w:tab w:val="right" w:pos="3402"/>
      </w:tabs>
      <w:spacing w:before="40" w:line="240" w:lineRule="auto"/>
      <w:ind w:left="3402" w:hanging="3402"/>
    </w:pPr>
  </w:style>
  <w:style w:type="paragraph" w:customStyle="1" w:styleId="TableTextEndNotes">
    <w:name w:val="TableTextEndNotes"/>
    <w:aliases w:val="Tten"/>
    <w:basedOn w:val="Normal"/>
    <w:rsid w:val="004A6E35"/>
    <w:pPr>
      <w:suppressAutoHyphens w:val="0"/>
      <w:spacing w:before="60" w:after="0"/>
    </w:pPr>
    <w:rPr>
      <w:rFonts w:ascii="Times New Roman" w:hAnsi="Times New Roman" w:cs="Arial"/>
      <w:color w:val="auto"/>
      <w:sz w:val="20"/>
    </w:rPr>
  </w:style>
  <w:style w:type="paragraph" w:customStyle="1" w:styleId="NoteToSubpara">
    <w:name w:val="NoteToSubpara"/>
    <w:aliases w:val="nts"/>
    <w:basedOn w:val="OPCParaBase"/>
    <w:rsid w:val="004A6E35"/>
    <w:pPr>
      <w:spacing w:before="40" w:line="198" w:lineRule="exact"/>
      <w:ind w:left="2835" w:hanging="709"/>
    </w:pPr>
    <w:rPr>
      <w:sz w:val="18"/>
    </w:rPr>
  </w:style>
  <w:style w:type="paragraph" w:customStyle="1" w:styleId="ENoteTableHeading">
    <w:name w:val="ENoteTableHeading"/>
    <w:aliases w:val="enth"/>
    <w:basedOn w:val="OPCParaBase"/>
    <w:rsid w:val="004A6E35"/>
    <w:pPr>
      <w:keepNext/>
      <w:spacing w:before="60" w:line="240" w:lineRule="atLeast"/>
    </w:pPr>
    <w:rPr>
      <w:rFonts w:ascii="Arial" w:hAnsi="Arial"/>
      <w:b/>
      <w:sz w:val="16"/>
    </w:rPr>
  </w:style>
  <w:style w:type="paragraph" w:customStyle="1" w:styleId="ENoteTTi">
    <w:name w:val="ENoteTTi"/>
    <w:aliases w:val="entti"/>
    <w:basedOn w:val="OPCParaBase"/>
    <w:rsid w:val="004A6E35"/>
    <w:pPr>
      <w:keepNext/>
      <w:spacing w:before="60" w:line="240" w:lineRule="atLeast"/>
      <w:ind w:left="170"/>
    </w:pPr>
    <w:rPr>
      <w:sz w:val="16"/>
    </w:rPr>
  </w:style>
  <w:style w:type="paragraph" w:customStyle="1" w:styleId="ENotesHeading1">
    <w:name w:val="ENotesHeading 1"/>
    <w:aliases w:val="Enh1"/>
    <w:basedOn w:val="OPCParaBase"/>
    <w:next w:val="Normal"/>
    <w:rsid w:val="004A6E35"/>
    <w:pPr>
      <w:spacing w:before="120"/>
      <w:outlineLvl w:val="1"/>
    </w:pPr>
    <w:rPr>
      <w:b/>
      <w:sz w:val="28"/>
      <w:szCs w:val="28"/>
    </w:rPr>
  </w:style>
  <w:style w:type="paragraph" w:customStyle="1" w:styleId="ENotesHeading2">
    <w:name w:val="ENotesHeading 2"/>
    <w:aliases w:val="Enh2"/>
    <w:basedOn w:val="OPCParaBase"/>
    <w:next w:val="Normal"/>
    <w:rsid w:val="004A6E35"/>
    <w:pPr>
      <w:spacing w:before="120" w:after="120"/>
      <w:outlineLvl w:val="2"/>
    </w:pPr>
    <w:rPr>
      <w:b/>
      <w:sz w:val="24"/>
      <w:szCs w:val="28"/>
    </w:rPr>
  </w:style>
  <w:style w:type="paragraph" w:customStyle="1" w:styleId="ENoteTTIndentHeading">
    <w:name w:val="ENoteTTIndentHeading"/>
    <w:aliases w:val="enTTHi"/>
    <w:basedOn w:val="OPCParaBase"/>
    <w:rsid w:val="004A6E3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A6E35"/>
    <w:pPr>
      <w:spacing w:before="60" w:line="240" w:lineRule="atLeast"/>
    </w:pPr>
    <w:rPr>
      <w:sz w:val="16"/>
    </w:rPr>
  </w:style>
  <w:style w:type="paragraph" w:customStyle="1" w:styleId="MadeunderText">
    <w:name w:val="MadeunderText"/>
    <w:basedOn w:val="OPCParaBase"/>
    <w:next w:val="CompiledMadeUnder"/>
    <w:rsid w:val="004A6E35"/>
    <w:pPr>
      <w:spacing w:before="240"/>
    </w:pPr>
    <w:rPr>
      <w:sz w:val="24"/>
      <w:szCs w:val="24"/>
    </w:rPr>
  </w:style>
  <w:style w:type="paragraph" w:customStyle="1" w:styleId="ENotesHeading3">
    <w:name w:val="ENotesHeading 3"/>
    <w:aliases w:val="Enh3"/>
    <w:basedOn w:val="OPCParaBase"/>
    <w:next w:val="Normal"/>
    <w:rsid w:val="004A6E35"/>
    <w:pPr>
      <w:keepNext/>
      <w:spacing w:before="120" w:line="240" w:lineRule="auto"/>
      <w:outlineLvl w:val="4"/>
    </w:pPr>
    <w:rPr>
      <w:b/>
      <w:szCs w:val="24"/>
    </w:rPr>
  </w:style>
  <w:style w:type="paragraph" w:customStyle="1" w:styleId="SubPartCASA">
    <w:name w:val="SubPart(CASA)"/>
    <w:aliases w:val="csp"/>
    <w:basedOn w:val="OPCParaBase"/>
    <w:next w:val="ActHead3"/>
    <w:rsid w:val="004A6E35"/>
    <w:pPr>
      <w:keepNext/>
      <w:keepLines/>
      <w:spacing w:before="280"/>
      <w:outlineLvl w:val="1"/>
    </w:pPr>
    <w:rPr>
      <w:b/>
      <w:kern w:val="28"/>
      <w:sz w:val="32"/>
    </w:rPr>
  </w:style>
  <w:style w:type="character" w:customStyle="1" w:styleId="CharSubPartTextCASA">
    <w:name w:val="CharSubPartText(CASA)"/>
    <w:basedOn w:val="OPCCharBase"/>
    <w:uiPriority w:val="1"/>
    <w:rsid w:val="004A6E35"/>
  </w:style>
  <w:style w:type="character" w:customStyle="1" w:styleId="CharSubPartNoCASA">
    <w:name w:val="CharSubPartNo(CASA)"/>
    <w:basedOn w:val="OPCCharBase"/>
    <w:uiPriority w:val="1"/>
    <w:rsid w:val="004A6E35"/>
  </w:style>
  <w:style w:type="paragraph" w:customStyle="1" w:styleId="ENoteTTIndentHeadingSub">
    <w:name w:val="ENoteTTIndentHeadingSub"/>
    <w:aliases w:val="enTTHis"/>
    <w:basedOn w:val="OPCParaBase"/>
    <w:rsid w:val="004A6E35"/>
    <w:pPr>
      <w:keepNext/>
      <w:spacing w:before="60" w:line="240" w:lineRule="atLeast"/>
      <w:ind w:left="340"/>
    </w:pPr>
    <w:rPr>
      <w:b/>
      <w:sz w:val="16"/>
    </w:rPr>
  </w:style>
  <w:style w:type="paragraph" w:customStyle="1" w:styleId="ENoteTTiSub">
    <w:name w:val="ENoteTTiSub"/>
    <w:aliases w:val="enttis"/>
    <w:basedOn w:val="OPCParaBase"/>
    <w:rsid w:val="004A6E35"/>
    <w:pPr>
      <w:keepNext/>
      <w:spacing w:before="60" w:line="240" w:lineRule="atLeast"/>
      <w:ind w:left="340"/>
    </w:pPr>
    <w:rPr>
      <w:sz w:val="16"/>
    </w:rPr>
  </w:style>
  <w:style w:type="paragraph" w:customStyle="1" w:styleId="SubDivisionMigration">
    <w:name w:val="SubDivisionMigration"/>
    <w:aliases w:val="sdm"/>
    <w:basedOn w:val="OPCParaBase"/>
    <w:rsid w:val="004A6E3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A6E35"/>
    <w:pPr>
      <w:keepNext/>
      <w:keepLines/>
      <w:spacing w:before="240" w:line="240" w:lineRule="auto"/>
      <w:ind w:left="1134" w:hanging="1134"/>
    </w:pPr>
    <w:rPr>
      <w:b/>
      <w:sz w:val="28"/>
    </w:rPr>
  </w:style>
  <w:style w:type="paragraph" w:customStyle="1" w:styleId="FreeForm">
    <w:name w:val="FreeForm"/>
    <w:rsid w:val="004A6E35"/>
    <w:pPr>
      <w:spacing w:before="0" w:after="0"/>
    </w:pPr>
    <w:rPr>
      <w:rFonts w:ascii="Arial" w:hAnsi="Arial"/>
      <w:color w:val="auto"/>
      <w:szCs w:val="20"/>
    </w:rPr>
  </w:style>
  <w:style w:type="paragraph" w:customStyle="1" w:styleId="SOText">
    <w:name w:val="SO Text"/>
    <w:aliases w:val="sot"/>
    <w:link w:val="SOTextChar"/>
    <w:rsid w:val="004A6E35"/>
    <w:pPr>
      <w:pBdr>
        <w:top w:val="single" w:sz="6" w:space="5" w:color="auto"/>
        <w:left w:val="single" w:sz="6" w:space="5" w:color="auto"/>
        <w:bottom w:val="single" w:sz="6" w:space="5" w:color="auto"/>
        <w:right w:val="single" w:sz="6" w:space="5" w:color="auto"/>
      </w:pBdr>
      <w:spacing w:before="240" w:after="0"/>
      <w:ind w:left="1134"/>
    </w:pPr>
    <w:rPr>
      <w:rFonts w:ascii="Times New Roman" w:hAnsi="Times New Roman"/>
      <w:color w:val="auto"/>
      <w:szCs w:val="20"/>
    </w:rPr>
  </w:style>
  <w:style w:type="character" w:customStyle="1" w:styleId="SOTextChar">
    <w:name w:val="SO Text Char"/>
    <w:aliases w:val="sot Char"/>
    <w:basedOn w:val="DefaultParagraphFont"/>
    <w:link w:val="SOText"/>
    <w:rsid w:val="004A6E35"/>
    <w:rPr>
      <w:rFonts w:ascii="Times New Roman" w:hAnsi="Times New Roman"/>
      <w:color w:val="auto"/>
      <w:szCs w:val="20"/>
    </w:rPr>
  </w:style>
  <w:style w:type="paragraph" w:customStyle="1" w:styleId="SOTextNote">
    <w:name w:val="SO TextNote"/>
    <w:aliases w:val="sont"/>
    <w:basedOn w:val="SOText"/>
    <w:qFormat/>
    <w:rsid w:val="004A6E35"/>
    <w:pPr>
      <w:spacing w:before="122" w:line="198" w:lineRule="exact"/>
      <w:ind w:left="1843" w:hanging="709"/>
    </w:pPr>
    <w:rPr>
      <w:sz w:val="18"/>
    </w:rPr>
  </w:style>
  <w:style w:type="paragraph" w:customStyle="1" w:styleId="SOPara">
    <w:name w:val="SO Para"/>
    <w:aliases w:val="soa"/>
    <w:basedOn w:val="SOText"/>
    <w:link w:val="SOParaChar"/>
    <w:qFormat/>
    <w:rsid w:val="004A6E35"/>
    <w:pPr>
      <w:tabs>
        <w:tab w:val="right" w:pos="1786"/>
      </w:tabs>
      <w:spacing w:before="40"/>
      <w:ind w:left="2070" w:hanging="936"/>
    </w:pPr>
  </w:style>
  <w:style w:type="character" w:customStyle="1" w:styleId="SOParaChar">
    <w:name w:val="SO Para Char"/>
    <w:aliases w:val="soa Char"/>
    <w:basedOn w:val="DefaultParagraphFont"/>
    <w:link w:val="SOPara"/>
    <w:rsid w:val="004A6E35"/>
    <w:rPr>
      <w:rFonts w:ascii="Times New Roman" w:hAnsi="Times New Roman"/>
      <w:color w:val="auto"/>
      <w:szCs w:val="20"/>
    </w:rPr>
  </w:style>
  <w:style w:type="paragraph" w:customStyle="1" w:styleId="FileName">
    <w:name w:val="FileName"/>
    <w:basedOn w:val="Normal"/>
    <w:rsid w:val="004A6E35"/>
    <w:pPr>
      <w:suppressAutoHyphens w:val="0"/>
      <w:spacing w:before="0" w:after="0" w:line="260" w:lineRule="atLeast"/>
    </w:pPr>
    <w:rPr>
      <w:rFonts w:ascii="Times New Roman" w:hAnsi="Times New Roman"/>
      <w:color w:val="auto"/>
      <w:szCs w:val="20"/>
    </w:rPr>
  </w:style>
  <w:style w:type="paragraph" w:customStyle="1" w:styleId="TableHeading">
    <w:name w:val="TableHeading"/>
    <w:aliases w:val="th"/>
    <w:basedOn w:val="OPCParaBase"/>
    <w:next w:val="Tabletext"/>
    <w:rsid w:val="004A6E35"/>
    <w:pPr>
      <w:keepNext/>
      <w:spacing w:before="60" w:line="240" w:lineRule="atLeast"/>
    </w:pPr>
    <w:rPr>
      <w:b/>
      <w:sz w:val="20"/>
    </w:rPr>
  </w:style>
  <w:style w:type="paragraph" w:customStyle="1" w:styleId="SOHeadBold">
    <w:name w:val="SO HeadBold"/>
    <w:aliases w:val="sohb"/>
    <w:basedOn w:val="SOText"/>
    <w:next w:val="SOText"/>
    <w:link w:val="SOHeadBoldChar"/>
    <w:qFormat/>
    <w:rsid w:val="004A6E35"/>
    <w:rPr>
      <w:b/>
    </w:rPr>
  </w:style>
  <w:style w:type="character" w:customStyle="1" w:styleId="SOHeadBoldChar">
    <w:name w:val="SO HeadBold Char"/>
    <w:aliases w:val="sohb Char"/>
    <w:basedOn w:val="DefaultParagraphFont"/>
    <w:link w:val="SOHeadBold"/>
    <w:rsid w:val="004A6E35"/>
    <w:rPr>
      <w:rFonts w:ascii="Times New Roman" w:hAnsi="Times New Roman"/>
      <w:b/>
      <w:color w:val="auto"/>
      <w:szCs w:val="20"/>
    </w:rPr>
  </w:style>
  <w:style w:type="paragraph" w:customStyle="1" w:styleId="SOHeadItalic">
    <w:name w:val="SO HeadItalic"/>
    <w:aliases w:val="sohi"/>
    <w:basedOn w:val="SOText"/>
    <w:next w:val="SOText"/>
    <w:link w:val="SOHeadItalicChar"/>
    <w:qFormat/>
    <w:rsid w:val="004A6E35"/>
    <w:rPr>
      <w:i/>
    </w:rPr>
  </w:style>
  <w:style w:type="character" w:customStyle="1" w:styleId="SOHeadItalicChar">
    <w:name w:val="SO HeadItalic Char"/>
    <w:aliases w:val="sohi Char"/>
    <w:basedOn w:val="DefaultParagraphFont"/>
    <w:link w:val="SOHeadItalic"/>
    <w:rsid w:val="004A6E35"/>
    <w:rPr>
      <w:rFonts w:ascii="Times New Roman" w:hAnsi="Times New Roman"/>
      <w:i/>
      <w:color w:val="auto"/>
      <w:szCs w:val="20"/>
    </w:rPr>
  </w:style>
  <w:style w:type="paragraph" w:customStyle="1" w:styleId="SOBullet">
    <w:name w:val="SO Bullet"/>
    <w:aliases w:val="sotb"/>
    <w:basedOn w:val="SOText"/>
    <w:link w:val="SOBulletChar"/>
    <w:qFormat/>
    <w:rsid w:val="004A6E35"/>
    <w:pPr>
      <w:ind w:left="1559" w:hanging="425"/>
    </w:pPr>
  </w:style>
  <w:style w:type="character" w:customStyle="1" w:styleId="SOBulletChar">
    <w:name w:val="SO Bullet Char"/>
    <w:aliases w:val="sotb Char"/>
    <w:basedOn w:val="DefaultParagraphFont"/>
    <w:link w:val="SOBullet"/>
    <w:rsid w:val="004A6E35"/>
    <w:rPr>
      <w:rFonts w:ascii="Times New Roman" w:hAnsi="Times New Roman"/>
      <w:color w:val="auto"/>
      <w:szCs w:val="20"/>
    </w:rPr>
  </w:style>
  <w:style w:type="paragraph" w:customStyle="1" w:styleId="SOBulletNote">
    <w:name w:val="SO BulletNote"/>
    <w:aliases w:val="sonb"/>
    <w:basedOn w:val="SOTextNote"/>
    <w:link w:val="SOBulletNoteChar"/>
    <w:qFormat/>
    <w:rsid w:val="004A6E35"/>
    <w:pPr>
      <w:tabs>
        <w:tab w:val="left" w:pos="1560"/>
      </w:tabs>
      <w:ind w:left="2268" w:hanging="1134"/>
    </w:pPr>
  </w:style>
  <w:style w:type="character" w:customStyle="1" w:styleId="SOBulletNoteChar">
    <w:name w:val="SO BulletNote Char"/>
    <w:aliases w:val="sonb Char"/>
    <w:basedOn w:val="DefaultParagraphFont"/>
    <w:link w:val="SOBulletNote"/>
    <w:rsid w:val="004A6E35"/>
    <w:rPr>
      <w:rFonts w:ascii="Times New Roman" w:hAnsi="Times New Roman"/>
      <w:color w:val="auto"/>
      <w:sz w:val="18"/>
      <w:szCs w:val="20"/>
    </w:rPr>
  </w:style>
  <w:style w:type="character" w:customStyle="1" w:styleId="subsectionChar">
    <w:name w:val="subsection Char"/>
    <w:aliases w:val="ss Char"/>
    <w:basedOn w:val="DefaultParagraphFont"/>
    <w:link w:val="subsection"/>
    <w:locked/>
    <w:rsid w:val="004A6E35"/>
    <w:rPr>
      <w:rFonts w:ascii="Times New Roman" w:eastAsia="Times New Roman" w:hAnsi="Times New Roman" w:cs="Times New Roman"/>
      <w:color w:val="auto"/>
      <w:szCs w:val="20"/>
      <w:lang w:eastAsia="en-AU"/>
    </w:rPr>
  </w:style>
  <w:style w:type="character" w:customStyle="1" w:styleId="notetextChar">
    <w:name w:val="note(text) Char"/>
    <w:aliases w:val="n Char"/>
    <w:basedOn w:val="DefaultParagraphFont"/>
    <w:link w:val="notetext"/>
    <w:rsid w:val="004A6E35"/>
    <w:rPr>
      <w:rFonts w:ascii="Times New Roman" w:eastAsia="Times New Roman" w:hAnsi="Times New Roman" w:cs="Times New Roman"/>
      <w:color w:val="auto"/>
      <w:sz w:val="18"/>
      <w:szCs w:val="20"/>
      <w:lang w:eastAsia="en-AU"/>
    </w:rPr>
  </w:style>
  <w:style w:type="paragraph" w:customStyle="1" w:styleId="BodyNum">
    <w:name w:val="BodyNum"/>
    <w:aliases w:val="b1"/>
    <w:basedOn w:val="OPCParaBase"/>
    <w:rsid w:val="004A6E35"/>
    <w:pPr>
      <w:numPr>
        <w:numId w:val="13"/>
      </w:numPr>
      <w:spacing w:before="240" w:line="240" w:lineRule="auto"/>
    </w:pPr>
    <w:rPr>
      <w:sz w:val="24"/>
    </w:rPr>
  </w:style>
  <w:style w:type="paragraph" w:customStyle="1" w:styleId="BodyPara">
    <w:name w:val="BodyPara"/>
    <w:aliases w:val="ba"/>
    <w:basedOn w:val="OPCParaBase"/>
    <w:rsid w:val="004A6E35"/>
    <w:pPr>
      <w:numPr>
        <w:ilvl w:val="1"/>
        <w:numId w:val="13"/>
      </w:numPr>
      <w:spacing w:before="240" w:line="240" w:lineRule="auto"/>
    </w:pPr>
    <w:rPr>
      <w:sz w:val="24"/>
    </w:rPr>
  </w:style>
  <w:style w:type="numbering" w:customStyle="1" w:styleId="OPCBodyList">
    <w:name w:val="OPCBodyList"/>
    <w:uiPriority w:val="99"/>
    <w:rsid w:val="004A6E35"/>
    <w:pPr>
      <w:numPr>
        <w:numId w:val="13"/>
      </w:numPr>
    </w:pPr>
  </w:style>
  <w:style w:type="paragraph" w:customStyle="1" w:styleId="Head1">
    <w:name w:val="Head 1"/>
    <w:aliases w:val="1"/>
    <w:basedOn w:val="OPCParaBase"/>
    <w:next w:val="BodyNum"/>
    <w:rsid w:val="004A6E35"/>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A6E35"/>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A6E35"/>
    <w:pPr>
      <w:keepNext/>
      <w:spacing w:before="240" w:after="60" w:line="240" w:lineRule="auto"/>
      <w:outlineLvl w:val="2"/>
    </w:pPr>
    <w:rPr>
      <w:rFonts w:ascii="Arial" w:hAnsi="Arial"/>
      <w:b/>
      <w:i/>
      <w:kern w:val="28"/>
      <w:sz w:val="26"/>
    </w:rPr>
  </w:style>
  <w:style w:type="paragraph" w:styleId="NoteHeading">
    <w:name w:val="Note Heading"/>
    <w:basedOn w:val="Normal"/>
    <w:next w:val="Normal"/>
    <w:link w:val="NoteHeadingChar"/>
    <w:uiPriority w:val="99"/>
    <w:unhideWhenUsed/>
    <w:rsid w:val="004A6E35"/>
    <w:pPr>
      <w:suppressAutoHyphens w:val="0"/>
      <w:spacing w:before="0" w:after="0"/>
    </w:pPr>
    <w:rPr>
      <w:rFonts w:ascii="Times New Roman" w:hAnsi="Times New Roman"/>
      <w:color w:val="auto"/>
      <w:szCs w:val="20"/>
    </w:rPr>
  </w:style>
  <w:style w:type="character" w:customStyle="1" w:styleId="NoteHeadingChar">
    <w:name w:val="Note Heading Char"/>
    <w:basedOn w:val="DefaultParagraphFont"/>
    <w:link w:val="NoteHeading"/>
    <w:uiPriority w:val="99"/>
    <w:rsid w:val="004A6E35"/>
    <w:rPr>
      <w:rFonts w:ascii="Times New Roman" w:hAnsi="Times New Roman"/>
      <w:color w:val="auto"/>
      <w:szCs w:val="20"/>
    </w:rPr>
  </w:style>
  <w:style w:type="paragraph" w:customStyle="1" w:styleId="subsectin">
    <w:name w:val="subsectin"/>
    <w:basedOn w:val="notedraft"/>
    <w:rsid w:val="004A6E35"/>
  </w:style>
  <w:style w:type="paragraph" w:styleId="ListContinue3">
    <w:name w:val="List Continue 3"/>
    <w:basedOn w:val="Normal"/>
    <w:rsid w:val="004A6E35"/>
    <w:pPr>
      <w:suppressAutoHyphens w:val="0"/>
      <w:spacing w:before="0" w:after="120" w:line="260" w:lineRule="atLeast"/>
      <w:ind w:left="849"/>
    </w:pPr>
    <w:rPr>
      <w:rFonts w:ascii="Times New Roman" w:hAnsi="Times New Roman"/>
      <w:color w:val="auto"/>
      <w:szCs w:val="20"/>
    </w:rPr>
  </w:style>
  <w:style w:type="character" w:customStyle="1" w:styleId="paragraphChar">
    <w:name w:val="paragraph Char"/>
    <w:aliases w:val="a Char"/>
    <w:link w:val="paragraph"/>
    <w:rsid w:val="004A6E35"/>
    <w:rPr>
      <w:rFonts w:ascii="Times New Roman" w:eastAsia="Times New Roman" w:hAnsi="Times New Roman" w:cs="Times New Roman"/>
      <w:color w:val="auto"/>
      <w:szCs w:val="20"/>
      <w:lang w:eastAsia="en-AU"/>
    </w:rPr>
  </w:style>
  <w:style w:type="paragraph" w:styleId="Revision">
    <w:name w:val="Revision"/>
    <w:hidden/>
    <w:uiPriority w:val="99"/>
    <w:semiHidden/>
    <w:rsid w:val="004A6E35"/>
    <w:pPr>
      <w:spacing w:before="0" w:after="0"/>
    </w:pPr>
    <w:rPr>
      <w:rFonts w:ascii="Times New Roman" w:hAnsi="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31420">
      <w:bodyDiv w:val="1"/>
      <w:marLeft w:val="0"/>
      <w:marRight w:val="0"/>
      <w:marTop w:val="0"/>
      <w:marBottom w:val="0"/>
      <w:divBdr>
        <w:top w:val="none" w:sz="0" w:space="0" w:color="auto"/>
        <w:left w:val="none" w:sz="0" w:space="0" w:color="auto"/>
        <w:bottom w:val="none" w:sz="0" w:space="0" w:color="auto"/>
        <w:right w:val="none" w:sz="0" w:space="0" w:color="auto"/>
      </w:divBdr>
    </w:div>
    <w:div w:id="179282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styles" Target="styles.xml"/><Relationship Id="rId12" Type="http://schemas.openxmlformats.org/officeDocument/2006/relationships/hyperlink" Target="https://www.nvesregulator.gov.au/complying-nves/fit-and-proper-person-guidance"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image" Target="media/image4.jpg"/><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2.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12fa38767850f959d4d0b153b027612a">
  <xsd:schema xmlns:xsd="http://www.w3.org/2001/XMLSchema" xmlns:xs="http://www.w3.org/2001/XMLSchema" xmlns:p="http://schemas.microsoft.com/office/2006/metadata/properties" xmlns:ns2="1f55c1b0-4536-4b56-92e3-f3188c9812f4" targetNamespace="http://schemas.microsoft.com/office/2006/metadata/properties" ma:root="true" ma:fieldsID="7a7cbf191d42e022e0a3729aaa415fbb"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34073-C99B-40D0-8069-4F167C17F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21D3B-E0E4-44C1-AD70-03812F2C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67960-4BDF-4423-9CB0-6F55EE6B127A}">
  <ds:schemaRefs>
    <ds:schemaRef ds:uri="http://schemas.openxmlformats.org/officeDocument/2006/bibliography"/>
  </ds:schemaRefs>
</ds:datastoreItem>
</file>

<file path=customXml/itemProps5.xml><?xml version="1.0" encoding="utf-8"?>
<ds:datastoreItem xmlns:ds="http://schemas.openxmlformats.org/officeDocument/2006/customXml" ds:itemID="{4EE72961-E5FF-4F43-9532-FD7B95D4870F}">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Standard%20portrait%20A4.dotx</Template>
  <TotalTime>2</TotalTime>
  <Pages>23</Pages>
  <Words>5036</Words>
  <Characters>25656</Characters>
  <Application>Microsoft Office Word</Application>
  <DocSecurity>0</DocSecurity>
  <Lines>558</Lines>
  <Paragraphs>313</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Vehicle Efficiency Standard Rules – Consultation Paper</dc:title>
  <dc:subject/>
  <dc:creator>Department of Infrastructure, Transport, Regional Development, Communication, Sport and the Arts</dc:creator>
  <cp:keywords/>
  <dc:description/>
  <cp:revision>4</cp:revision>
  <cp:lastPrinted>2025-12-17T03:13:00Z</cp:lastPrinted>
  <dcterms:created xsi:type="dcterms:W3CDTF">2026-02-11T00:59:00Z</dcterms:created>
  <dcterms:modified xsi:type="dcterms:W3CDTF">2026-02-11T01:28:00Z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0x010100BB9178BB23CE0D479AE3579596D187BC</vt:lpwstr>
  </property>
  <property fmtid="{D5CDD505-2E9C-101B-9397-08002B2CF9AE}" pid="3" name="ClassificationContentMarkingHeaderShapeIds">
    <vt:lpwstr>31c29b13,212af70f,6e137f8b</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16b29e1e,63fd04e8,1e0b643e</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