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48942573"/>
    <w:bookmarkStart w:id="1" w:name="_Hlk148942357"/>
    <w:bookmarkStart w:id="2" w:name="_Hlk150152067"/>
    <w:p w14:paraId="1FA4C0FC" w14:textId="77777777" w:rsidR="001D659E" w:rsidRPr="0069753D" w:rsidRDefault="00AB3378" w:rsidP="00140888">
      <w:pPr>
        <w:pStyle w:val="SecurityMarker"/>
        <w:framePr w:w="11873" w:h="465" w:hRule="exact" w:hSpace="181" w:wrap="around" w:vAnchor="page" w:hAnchor="page" w:x="29" w:y="353" w:anchorLock="1"/>
        <w:tabs>
          <w:tab w:val="center" w:pos="4932"/>
          <w:tab w:val="left" w:pos="7290"/>
        </w:tabs>
        <w:rPr>
          <w:color w:val="FF0000"/>
        </w:rPr>
      </w:pPr>
      <w:sdt>
        <w:sdtPr>
          <w:rPr>
            <w:shd w:val="clear" w:color="auto" w:fill="auto"/>
          </w:rPr>
          <w:alias w:val="SecClass"/>
          <w:tag w:val="SecClass"/>
          <w:id w:val="-1644493544"/>
          <w:placeholder>
            <w:docPart w:val="7C66D09EF52741AFB7C2DBE311B30C8E"/>
          </w:placeholder>
          <w:comboBox>
            <w:listItem w:displayText="Select security classification" w:value="Select security classification"/>
            <w:listItem w:displayText="OFFICIAL" w:value="1"/>
            <w:listItem w:displayText="OFFICIAL: SENSITIVE" w:value="2"/>
            <w:listItem w:displayText="PROTECTED" w:value="3"/>
          </w:comboBox>
        </w:sdtPr>
        <w:sdtEndPr/>
        <w:sdtContent>
          <w:r w:rsidR="00427326">
            <w:rPr>
              <w:shd w:val="clear" w:color="auto" w:fill="auto"/>
            </w:rPr>
            <w:t>OFFICIAL</w:t>
          </w:r>
        </w:sdtContent>
      </w:sdt>
      <w:bookmarkEnd w:id="0"/>
    </w:p>
    <w:bookmarkEnd w:id="1"/>
    <w:p w14:paraId="0E8C51C6" w14:textId="3DDB2D45" w:rsidR="00EA1E92" w:rsidRPr="00BE3AD8" w:rsidRDefault="00AB3378" w:rsidP="00A73EEC">
      <w:pPr>
        <w:pStyle w:val="DocHeading"/>
      </w:pPr>
      <w:sdt>
        <w:sdtPr>
          <w:rPr>
            <w:rFonts w:eastAsia="Times New Roman"/>
            <w:color w:val="auto"/>
            <w:lang w:eastAsia="en-AU"/>
          </w:rPr>
          <w:alias w:val="Title"/>
          <w:tag w:val=""/>
          <w:id w:val="975726233"/>
          <w:placeholder>
            <w:docPart w:val="B52931DAC09342E38AB82B3FD118359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1565E">
            <w:rPr>
              <w:rFonts w:eastAsia="Times New Roman"/>
              <w:color w:val="auto"/>
              <w:lang w:eastAsia="en-AU"/>
            </w:rPr>
            <w:t xml:space="preserve">Statement of Reasons for decision under the New Vehicle Efficiency Standard Act – Decision to make a </w:t>
          </w:r>
          <w:proofErr w:type="gramStart"/>
          <w:r w:rsidR="0051565E">
            <w:rPr>
              <w:rFonts w:eastAsia="Times New Roman"/>
              <w:color w:val="auto"/>
              <w:lang w:eastAsia="en-AU"/>
            </w:rPr>
            <w:t>Determination :</w:t>
          </w:r>
          <w:proofErr w:type="gramEnd"/>
          <w:r w:rsidR="0051565E">
            <w:rPr>
              <w:rFonts w:eastAsia="Times New Roman"/>
              <w:color w:val="auto"/>
              <w:lang w:eastAsia="en-AU"/>
            </w:rPr>
            <w:t xml:space="preserve"> New Vehicle Efficiency Standard Amendment (NVES Integration Date) Determination 2026</w:t>
          </w:r>
        </w:sdtContent>
      </w:sdt>
    </w:p>
    <w:sdt>
      <w:sdtPr>
        <w:rPr>
          <w:b w:val="0"/>
        </w:rPr>
        <w:alias w:val="Publish Date"/>
        <w:tag w:val=""/>
        <w:id w:val="452527336"/>
        <w:placeholder>
          <w:docPart w:val="7F5E596AF5344CC8B36EC97639BFEF69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6-09-30T00:00:00Z">
          <w:dateFormat w:val="MMMM yyyy"/>
          <w:lid w:val="en-AU"/>
          <w:storeMappedDataAs w:val="dateTime"/>
          <w:calendar w:val="gregorian"/>
        </w:date>
      </w:sdtPr>
      <w:sdtEndPr/>
      <w:sdtContent>
        <w:p w14:paraId="20938051" w14:textId="4C01FA5C" w:rsidR="00C024AD" w:rsidRDefault="00C900BB" w:rsidP="00624839">
          <w:pPr>
            <w:pStyle w:val="CoverDate"/>
          </w:pPr>
          <w:r>
            <w:t>September 2026</w:t>
          </w:r>
        </w:p>
      </w:sdtContent>
    </w:sdt>
    <w:p w14:paraId="417484F4" w14:textId="3C2AC658" w:rsidR="00C900BB" w:rsidRDefault="00C900BB" w:rsidP="00624839">
      <w:pPr>
        <w:pStyle w:val="Heading2"/>
        <w:spacing w:line="276" w:lineRule="auto"/>
      </w:pPr>
      <w:r>
        <w:t>Background</w:t>
      </w:r>
    </w:p>
    <w:p w14:paraId="4FD1513A" w14:textId="6A5BED2B" w:rsidR="00E5556D" w:rsidRDefault="00497928" w:rsidP="00497928">
      <w:r w:rsidRPr="00497928">
        <w:t xml:space="preserve">The Minister made the New Vehicle Efficiency Standard Amendment (NVES Integration Date) Determination 2026 on </w:t>
      </w:r>
      <w:r w:rsidR="00C35EB5">
        <w:t>17 September 2026</w:t>
      </w:r>
      <w:r w:rsidRPr="00497928">
        <w:t xml:space="preserve"> </w:t>
      </w:r>
      <w:r w:rsidR="00165732">
        <w:t xml:space="preserve">described below as the ‘Amending Determination’. </w:t>
      </w:r>
    </w:p>
    <w:p w14:paraId="5434B25D" w14:textId="70DEF84A" w:rsidR="00C900BB" w:rsidRDefault="00C900BB" w:rsidP="00C024A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</w:t>
      </w:r>
      <w:r w:rsidR="002F3C05">
        <w:rPr>
          <w:rFonts w:asciiTheme="majorHAnsi" w:hAnsiTheme="majorHAnsi" w:cstheme="majorHAnsi"/>
        </w:rPr>
        <w:t>is</w:t>
      </w:r>
      <w:r>
        <w:rPr>
          <w:rFonts w:asciiTheme="majorHAnsi" w:hAnsiTheme="majorHAnsi" w:cstheme="majorHAnsi"/>
        </w:rPr>
        <w:t xml:space="preserve"> Amending Determination </w:t>
      </w:r>
      <w:r w:rsidR="002F3C05" w:rsidRPr="002F3C05">
        <w:rPr>
          <w:rFonts w:asciiTheme="majorHAnsi" w:hAnsiTheme="majorHAnsi" w:cstheme="majorHAnsi"/>
        </w:rPr>
        <w:t xml:space="preserve">amends the New Vehicle Efficiency Standard Determination 2024 (the determination), made under </w:t>
      </w:r>
      <w:r w:rsidR="002F3C05">
        <w:rPr>
          <w:rFonts w:asciiTheme="majorHAnsi" w:hAnsiTheme="majorHAnsi" w:cstheme="majorHAnsi"/>
        </w:rPr>
        <w:t>paragraph</w:t>
      </w:r>
      <w:r w:rsidR="002F3C05" w:rsidRPr="002F3C05">
        <w:rPr>
          <w:rFonts w:asciiTheme="majorHAnsi" w:hAnsiTheme="majorHAnsi" w:cstheme="majorHAnsi"/>
        </w:rPr>
        <w:t xml:space="preserve"> 29(1)</w:t>
      </w:r>
      <w:r w:rsidR="002F3C05">
        <w:rPr>
          <w:rFonts w:asciiTheme="majorHAnsi" w:hAnsiTheme="majorHAnsi" w:cstheme="majorHAnsi"/>
        </w:rPr>
        <w:t>(c</w:t>
      </w:r>
      <w:r w:rsidR="00831A4D">
        <w:rPr>
          <w:rFonts w:asciiTheme="majorHAnsi" w:hAnsiTheme="majorHAnsi" w:cstheme="majorHAnsi"/>
        </w:rPr>
        <w:t xml:space="preserve">) </w:t>
      </w:r>
      <w:r w:rsidR="00831A4D" w:rsidRPr="002F3C05">
        <w:rPr>
          <w:rFonts w:asciiTheme="majorHAnsi" w:hAnsiTheme="majorHAnsi" w:cstheme="majorHAnsi"/>
        </w:rPr>
        <w:t>of</w:t>
      </w:r>
      <w:r w:rsidR="002F3C05" w:rsidRPr="002F3C05">
        <w:rPr>
          <w:rFonts w:asciiTheme="majorHAnsi" w:hAnsiTheme="majorHAnsi" w:cstheme="majorHAnsi"/>
        </w:rPr>
        <w:t xml:space="preserve"> the </w:t>
      </w:r>
      <w:r w:rsidR="002F3C05" w:rsidRPr="00624839">
        <w:rPr>
          <w:rFonts w:asciiTheme="majorHAnsi" w:hAnsiTheme="majorHAnsi" w:cstheme="majorHAnsi"/>
          <w:i/>
          <w:iCs/>
        </w:rPr>
        <w:t>New Vehicle Efficiency Standard Act 2024</w:t>
      </w:r>
      <w:r w:rsidR="002F3C05" w:rsidRPr="002F3C05">
        <w:rPr>
          <w:rFonts w:asciiTheme="majorHAnsi" w:hAnsiTheme="majorHAnsi" w:cstheme="majorHAnsi"/>
        </w:rPr>
        <w:t xml:space="preserve"> (the Act), which provides for the Minister to make a determination that a class of vehicles has exempt vehicle status for the purposes of the Act</w:t>
      </w:r>
      <w:r w:rsidR="002F3C05">
        <w:rPr>
          <w:rFonts w:asciiTheme="majorHAnsi" w:hAnsiTheme="majorHAnsi" w:cstheme="majorHAnsi"/>
        </w:rPr>
        <w:t xml:space="preserve">. The Amending Determination </w:t>
      </w:r>
      <w:r>
        <w:rPr>
          <w:rFonts w:asciiTheme="majorHAnsi" w:hAnsiTheme="majorHAnsi" w:cstheme="majorHAnsi"/>
        </w:rPr>
        <w:t>removes exempt vehicle status from 1 July 2027 for vehicles</w:t>
      </w:r>
      <w:r w:rsidRPr="00D31F16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with gross vehicle mass </w:t>
      </w:r>
      <w:r w:rsidRPr="001F4C68">
        <w:rPr>
          <w:rFonts w:asciiTheme="majorHAnsi" w:hAnsiTheme="majorHAnsi" w:cstheme="majorHAnsi"/>
        </w:rPr>
        <w:t>(GVM</w:t>
      </w:r>
      <w:r>
        <w:rPr>
          <w:rFonts w:asciiTheme="majorHAnsi" w:hAnsiTheme="majorHAnsi" w:cstheme="majorHAnsi"/>
        </w:rPr>
        <w:t xml:space="preserve">) over </w:t>
      </w:r>
      <w:r w:rsidRPr="001F4C68">
        <w:rPr>
          <w:rFonts w:asciiTheme="majorHAnsi" w:hAnsiTheme="majorHAnsi" w:cstheme="majorHAnsi"/>
        </w:rPr>
        <w:t>3.5 tonne</w:t>
      </w:r>
      <w:r>
        <w:rPr>
          <w:rFonts w:asciiTheme="majorHAnsi" w:hAnsiTheme="majorHAnsi" w:cstheme="majorHAnsi"/>
        </w:rPr>
        <w:t xml:space="preserve">s that are required to </w:t>
      </w:r>
      <w:r w:rsidRPr="001F4C68">
        <w:rPr>
          <w:rFonts w:asciiTheme="majorHAnsi" w:hAnsiTheme="majorHAnsi" w:cstheme="majorHAnsi"/>
        </w:rPr>
        <w:t xml:space="preserve">undergo </w:t>
      </w:r>
      <w:r>
        <w:rPr>
          <w:rFonts w:asciiTheme="majorHAnsi" w:hAnsiTheme="majorHAnsi" w:cstheme="majorHAnsi"/>
        </w:rPr>
        <w:t>carbon dioxide (</w:t>
      </w:r>
      <w:r w:rsidRPr="001F4C68">
        <w:rPr>
          <w:rFonts w:asciiTheme="majorHAnsi" w:hAnsiTheme="majorHAnsi" w:cstheme="majorHAnsi"/>
        </w:rPr>
        <w:t>CO</w:t>
      </w:r>
      <w:r w:rsidRPr="001F4C68">
        <w:rPr>
          <w:rFonts w:asciiTheme="majorHAnsi" w:hAnsiTheme="majorHAnsi" w:cstheme="majorHAnsi"/>
          <w:vertAlign w:val="subscript"/>
        </w:rPr>
        <w:t>2</w:t>
      </w:r>
      <w:r>
        <w:rPr>
          <w:rFonts w:asciiTheme="majorHAnsi" w:hAnsiTheme="majorHAnsi" w:cstheme="majorHAnsi"/>
        </w:rPr>
        <w:t>) emission</w:t>
      </w:r>
      <w:r w:rsidR="002F3C05">
        <w:rPr>
          <w:rFonts w:asciiTheme="majorHAnsi" w:hAnsiTheme="majorHAnsi" w:cstheme="majorHAnsi"/>
        </w:rPr>
        <w:t>s</w:t>
      </w:r>
      <w:r>
        <w:rPr>
          <w:rFonts w:asciiTheme="majorHAnsi" w:hAnsiTheme="majorHAnsi" w:cstheme="majorHAnsi"/>
        </w:rPr>
        <w:t xml:space="preserve"> </w:t>
      </w:r>
      <w:r w:rsidRPr="001F4C68">
        <w:rPr>
          <w:rFonts w:asciiTheme="majorHAnsi" w:hAnsiTheme="majorHAnsi" w:cstheme="majorHAnsi"/>
        </w:rPr>
        <w:t>test under Australian Design Rules (ADR)</w:t>
      </w:r>
      <w:r>
        <w:rPr>
          <w:rFonts w:asciiTheme="majorHAnsi" w:hAnsiTheme="majorHAnsi" w:cstheme="majorHAnsi"/>
        </w:rPr>
        <w:t xml:space="preserve"> 81/03 (Energy Consumption Labelling for Light Vehicles) or ADR 114/00 (Carbon Dioxide Emissions Measurement)</w:t>
      </w:r>
      <w:r w:rsidRPr="001F4C68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 This is because ADR 81/03 and ADR 114/00 will enable vehicles with a GVM up to 3.855 tonnes to report a verifiable CO2 emissions number for the purposes of the Act.</w:t>
      </w:r>
    </w:p>
    <w:p w14:paraId="1EECA3D4" w14:textId="76E4B77A" w:rsidR="00C900BB" w:rsidRPr="00C900BB" w:rsidRDefault="00C900BB" w:rsidP="00624839">
      <w:pPr>
        <w:pStyle w:val="Heading2"/>
        <w:spacing w:line="276" w:lineRule="auto"/>
      </w:pPr>
      <w:r>
        <w:t>Authority to make the determination</w:t>
      </w:r>
    </w:p>
    <w:p w14:paraId="568AD2E8" w14:textId="7C1FA576" w:rsidR="002C6E20" w:rsidRDefault="0065377F" w:rsidP="00E5556D">
      <w:proofErr w:type="gramStart"/>
      <w:r>
        <w:rPr>
          <w:rFonts w:asciiTheme="majorHAnsi" w:hAnsiTheme="majorHAnsi" w:cstheme="majorHAnsi"/>
        </w:rPr>
        <w:t>Subs</w:t>
      </w:r>
      <w:r w:rsidR="00E5556D">
        <w:rPr>
          <w:rFonts w:asciiTheme="majorHAnsi" w:hAnsiTheme="majorHAnsi" w:cstheme="majorHAnsi"/>
        </w:rPr>
        <w:t>ection 29(1) of the Ac</w:t>
      </w:r>
      <w:r w:rsidR="00404265">
        <w:rPr>
          <w:rFonts w:asciiTheme="majorHAnsi" w:hAnsiTheme="majorHAnsi" w:cstheme="majorHAnsi"/>
        </w:rPr>
        <w:t>t</w:t>
      </w:r>
      <w:r w:rsidR="00E5556D">
        <w:rPr>
          <w:rFonts w:asciiTheme="majorHAnsi" w:hAnsiTheme="majorHAnsi" w:cstheme="majorHAnsi"/>
        </w:rPr>
        <w:t>,</w:t>
      </w:r>
      <w:proofErr w:type="gramEnd"/>
      <w:r w:rsidR="00E5556D">
        <w:rPr>
          <w:rFonts w:asciiTheme="majorHAnsi" w:hAnsiTheme="majorHAnsi" w:cstheme="majorHAnsi"/>
        </w:rPr>
        <w:t xml:space="preserve"> provides for the Minister to </w:t>
      </w:r>
      <w:proofErr w:type="gramStart"/>
      <w:r w:rsidR="00E5556D">
        <w:rPr>
          <w:rFonts w:asciiTheme="majorHAnsi" w:hAnsiTheme="majorHAnsi" w:cstheme="majorHAnsi"/>
        </w:rPr>
        <w:t>make a determination</w:t>
      </w:r>
      <w:proofErr w:type="gramEnd"/>
      <w:r w:rsidR="00E5556D">
        <w:rPr>
          <w:rFonts w:asciiTheme="majorHAnsi" w:hAnsiTheme="majorHAnsi" w:cstheme="majorHAnsi"/>
        </w:rPr>
        <w:t xml:space="preserve"> that a class of </w:t>
      </w:r>
      <w:r w:rsidR="00E5556D" w:rsidRPr="001F4C68">
        <w:rPr>
          <w:rFonts w:asciiTheme="majorHAnsi" w:hAnsiTheme="majorHAnsi" w:cstheme="majorHAnsi"/>
        </w:rPr>
        <w:t xml:space="preserve">vehicles </w:t>
      </w:r>
      <w:r w:rsidR="00E5556D">
        <w:rPr>
          <w:rFonts w:asciiTheme="majorHAnsi" w:hAnsiTheme="majorHAnsi" w:cstheme="majorHAnsi"/>
        </w:rPr>
        <w:t>has exempt vehicle status for the purposes of the Act.</w:t>
      </w:r>
    </w:p>
    <w:p w14:paraId="3ABA063D" w14:textId="3173CF8A" w:rsidR="003742A0" w:rsidRDefault="003742A0" w:rsidP="001E32E3">
      <w:r>
        <w:t>Subs</w:t>
      </w:r>
      <w:r w:rsidR="00582C2B">
        <w:t>ection 33</w:t>
      </w:r>
      <w:r>
        <w:t>(a)</w:t>
      </w:r>
      <w:r w:rsidR="00582C2B">
        <w:t xml:space="preserve"> of the Act requires </w:t>
      </w:r>
      <w:r w:rsidR="00497928">
        <w:t>the Minister</w:t>
      </w:r>
      <w:r w:rsidR="00582C2B">
        <w:t xml:space="preserve"> to </w:t>
      </w:r>
      <w:r w:rsidR="005B5033">
        <w:t>consider the Objects of the</w:t>
      </w:r>
      <w:r>
        <w:t xml:space="preserve"> </w:t>
      </w:r>
      <w:r w:rsidR="005B5033">
        <w:t xml:space="preserve">Act, </w:t>
      </w:r>
      <w:r w:rsidR="00497928">
        <w:t xml:space="preserve">which are </w:t>
      </w:r>
      <w:r w:rsidR="005B5033">
        <w:t xml:space="preserve">specified in </w:t>
      </w:r>
      <w:r w:rsidR="0065377F">
        <w:t>S</w:t>
      </w:r>
      <w:r w:rsidR="005B5033">
        <w:t>ection 3</w:t>
      </w:r>
      <w:r w:rsidR="00497928">
        <w:t xml:space="preserve"> of the Act.</w:t>
      </w:r>
    </w:p>
    <w:p w14:paraId="2B301AA4" w14:textId="659AB334" w:rsidR="003742A0" w:rsidRDefault="003742A0" w:rsidP="001E32E3">
      <w:r>
        <w:t>I</w:t>
      </w:r>
      <w:r w:rsidR="00E32CAE">
        <w:t xml:space="preserve">n accordance with </w:t>
      </w:r>
      <w:r w:rsidR="0065377F">
        <w:t>Subs</w:t>
      </w:r>
      <w:r w:rsidR="00E32CAE">
        <w:t xml:space="preserve">ection 33(b) of the Act, </w:t>
      </w:r>
      <w:r w:rsidR="00497928">
        <w:t>the Minister</w:t>
      </w:r>
      <w:r w:rsidR="000E0FBB">
        <w:t xml:space="preserve"> </w:t>
      </w:r>
      <w:r w:rsidR="0065377F">
        <w:t xml:space="preserve">may also </w:t>
      </w:r>
      <w:r w:rsidR="000E0FBB">
        <w:t>conside</w:t>
      </w:r>
      <w:r w:rsidR="0065377F">
        <w:t>r</w:t>
      </w:r>
      <w:r w:rsidR="000E0FBB">
        <w:t xml:space="preserve"> </w:t>
      </w:r>
      <w:r w:rsidR="00E32CAE">
        <w:t>all</w:t>
      </w:r>
      <w:r w:rsidR="000E0FBB">
        <w:t xml:space="preserve"> submissions made as part of the public consultation process </w:t>
      </w:r>
      <w:r w:rsidR="00497928">
        <w:t xml:space="preserve">required under </w:t>
      </w:r>
      <w:r w:rsidR="00E32CAE">
        <w:t>S</w:t>
      </w:r>
      <w:r w:rsidR="000E0FBB">
        <w:t>ection 36 of the</w:t>
      </w:r>
      <w:r w:rsidR="00E5556D">
        <w:t xml:space="preserve"> NVES</w:t>
      </w:r>
      <w:r w:rsidR="000E0FBB">
        <w:t xml:space="preserve"> Act</w:t>
      </w:r>
      <w:r w:rsidR="0065377F">
        <w:t>,</w:t>
      </w:r>
      <w:r w:rsidR="00E32CAE">
        <w:t xml:space="preserve"> and </w:t>
      </w:r>
      <w:r w:rsidR="0065377F">
        <w:t>any other matter that the Minister considers relevant</w:t>
      </w:r>
      <w:r w:rsidR="00A35347">
        <w:t>.</w:t>
      </w:r>
    </w:p>
    <w:p w14:paraId="4538D835" w14:textId="130DB167" w:rsidR="001E32E3" w:rsidRDefault="00B86540" w:rsidP="00F52D55">
      <w:pPr>
        <w:spacing w:line="276" w:lineRule="auto"/>
      </w:pPr>
      <w:r>
        <w:t xml:space="preserve">Section 34 of the </w:t>
      </w:r>
      <w:r>
        <w:rPr>
          <w:i/>
        </w:rPr>
        <w:t xml:space="preserve">New Vehicle Efficiency Standard Act 2024 </w:t>
      </w:r>
      <w:r>
        <w:t xml:space="preserve">(NVES Act) </w:t>
      </w:r>
      <w:r w:rsidR="00E32CAE">
        <w:t>states</w:t>
      </w:r>
      <w:r>
        <w:t xml:space="preserve"> that if the Minister makes a </w:t>
      </w:r>
      <w:proofErr w:type="gramStart"/>
      <w:r>
        <w:t>determination</w:t>
      </w:r>
      <w:proofErr w:type="gramEnd"/>
      <w:r w:rsidR="00720AA0">
        <w:t xml:space="preserve"> </w:t>
      </w:r>
      <w:r w:rsidR="00315D98">
        <w:t>they</w:t>
      </w:r>
      <w:r>
        <w:t xml:space="preserve"> must ensure that a notice is published on the </w:t>
      </w:r>
      <w:r w:rsidR="00720AA0">
        <w:t>d</w:t>
      </w:r>
      <w:r>
        <w:t>epartment’s website that sets out</w:t>
      </w:r>
      <w:r w:rsidR="001E32E3">
        <w:t>:</w:t>
      </w:r>
    </w:p>
    <w:p w14:paraId="4CA72142" w14:textId="6479EA1D" w:rsidR="001E32E3" w:rsidRDefault="00B86540" w:rsidP="001E32E3">
      <w:pPr>
        <w:pStyle w:val="ListParagraph"/>
        <w:numPr>
          <w:ilvl w:val="0"/>
          <w:numId w:val="33"/>
        </w:numPr>
        <w:spacing w:line="276" w:lineRule="auto"/>
      </w:pPr>
      <w:r>
        <w:t>the reasons for the Minister’s decision to make the determination</w:t>
      </w:r>
      <w:r w:rsidR="001E32E3">
        <w:t>; and</w:t>
      </w:r>
    </w:p>
    <w:p w14:paraId="778866B9" w14:textId="0F5B7F08" w:rsidR="0079429A" w:rsidRDefault="002F3C05" w:rsidP="00A73EEC">
      <w:pPr>
        <w:pStyle w:val="ListParagraph"/>
        <w:numPr>
          <w:ilvl w:val="0"/>
          <w:numId w:val="33"/>
        </w:numPr>
      </w:pPr>
      <w:r>
        <w:t>if</w:t>
      </w:r>
      <w:r w:rsidR="001E32E3">
        <w:t xml:space="preserve"> </w:t>
      </w:r>
      <w:r w:rsidR="001E32E3" w:rsidRPr="001E32E3">
        <w:t xml:space="preserve">submissions were made as part of public consultation in response to the notice published under subsection 36(1) in relation to the </w:t>
      </w:r>
      <w:r w:rsidR="00B40944">
        <w:t>d</w:t>
      </w:r>
      <w:r w:rsidR="001E32E3" w:rsidRPr="001E32E3">
        <w:t>etermination--which of those submissions (if any) the Minister considered.</w:t>
      </w:r>
    </w:p>
    <w:p w14:paraId="402644FE" w14:textId="77777777" w:rsidR="00497928" w:rsidRDefault="0079429A" w:rsidP="00624839">
      <w:r>
        <w:t xml:space="preserve">This document sets out </w:t>
      </w:r>
      <w:r w:rsidR="00315D98">
        <w:t>the reasons for</w:t>
      </w:r>
      <w:r>
        <w:t xml:space="preserve"> the determination </w:t>
      </w:r>
      <w:r w:rsidR="001E32E3">
        <w:t xml:space="preserve">in </w:t>
      </w:r>
      <w:r w:rsidR="00F41B77">
        <w:t>accordance with</w:t>
      </w:r>
      <w:r w:rsidR="001E32E3">
        <w:t xml:space="preserve"> </w:t>
      </w:r>
      <w:r>
        <w:t xml:space="preserve">section </w:t>
      </w:r>
      <w:r w:rsidR="001E32E3">
        <w:t xml:space="preserve">34 </w:t>
      </w:r>
      <w:r>
        <w:t>of the NVES Act.</w:t>
      </w:r>
    </w:p>
    <w:p w14:paraId="76BD5C89" w14:textId="1609BC32" w:rsidR="00FE6969" w:rsidRDefault="00497928" w:rsidP="00624839">
      <w:pPr>
        <w:pStyle w:val="Heading2"/>
      </w:pPr>
      <w:r>
        <w:t xml:space="preserve">Outline of reasons </w:t>
      </w:r>
    </w:p>
    <w:p w14:paraId="06473EFA" w14:textId="17DFAE9C" w:rsidR="00DA316A" w:rsidRDefault="00EA1E92" w:rsidP="00F52D55">
      <w:pPr>
        <w:pStyle w:val="ListParagraph"/>
        <w:numPr>
          <w:ilvl w:val="0"/>
          <w:numId w:val="32"/>
        </w:num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reasons </w:t>
      </w:r>
      <w:r w:rsidR="0065377F">
        <w:rPr>
          <w:rFonts w:asciiTheme="majorHAnsi" w:hAnsiTheme="majorHAnsi" w:cstheme="majorHAnsi"/>
        </w:rPr>
        <w:t xml:space="preserve">for the Minister’s </w:t>
      </w:r>
      <w:r>
        <w:rPr>
          <w:rFonts w:asciiTheme="majorHAnsi" w:hAnsiTheme="majorHAnsi" w:cstheme="majorHAnsi"/>
        </w:rPr>
        <w:t>decision</w:t>
      </w:r>
      <w:r w:rsidR="002C0294">
        <w:rPr>
          <w:rFonts w:asciiTheme="majorHAnsi" w:hAnsiTheme="majorHAnsi" w:cstheme="majorHAnsi"/>
        </w:rPr>
        <w:t xml:space="preserve"> </w:t>
      </w:r>
      <w:r w:rsidR="00315D98">
        <w:rPr>
          <w:rFonts w:asciiTheme="majorHAnsi" w:hAnsiTheme="majorHAnsi" w:cstheme="majorHAnsi"/>
        </w:rPr>
        <w:t>are</w:t>
      </w:r>
      <w:r>
        <w:rPr>
          <w:rFonts w:asciiTheme="majorHAnsi" w:hAnsiTheme="majorHAnsi" w:cstheme="majorHAnsi"/>
        </w:rPr>
        <w:t>:</w:t>
      </w:r>
    </w:p>
    <w:p w14:paraId="3513AA8B" w14:textId="4DC66D61" w:rsidR="001F4C68" w:rsidRDefault="000A2271" w:rsidP="00F52D55">
      <w:pPr>
        <w:pStyle w:val="ListParagraph"/>
        <w:numPr>
          <w:ilvl w:val="1"/>
          <w:numId w:val="32"/>
        </w:num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</w:t>
      </w:r>
      <w:r w:rsidR="001F4C68">
        <w:rPr>
          <w:rFonts w:asciiTheme="majorHAnsi" w:hAnsiTheme="majorHAnsi" w:cstheme="majorHAnsi"/>
        </w:rPr>
        <w:t>h</w:t>
      </w:r>
      <w:r w:rsidR="00E32CAE">
        <w:rPr>
          <w:rFonts w:asciiTheme="majorHAnsi" w:hAnsiTheme="majorHAnsi" w:cstheme="majorHAnsi"/>
        </w:rPr>
        <w:t>is</w:t>
      </w:r>
      <w:r w:rsidR="001F4C68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d</w:t>
      </w:r>
      <w:r w:rsidR="001F4C68">
        <w:rPr>
          <w:rFonts w:asciiTheme="majorHAnsi" w:hAnsiTheme="majorHAnsi" w:cstheme="majorHAnsi"/>
        </w:rPr>
        <w:t>etermination is consistent with the object</w:t>
      </w:r>
      <w:r>
        <w:rPr>
          <w:rFonts w:asciiTheme="majorHAnsi" w:hAnsiTheme="majorHAnsi" w:cstheme="majorHAnsi"/>
        </w:rPr>
        <w:t>s</w:t>
      </w:r>
      <w:r w:rsidR="001F4C68">
        <w:rPr>
          <w:rFonts w:asciiTheme="majorHAnsi" w:hAnsiTheme="majorHAnsi" w:cstheme="majorHAnsi"/>
        </w:rPr>
        <w:t xml:space="preserve"> </w:t>
      </w:r>
      <w:r w:rsidR="00C900BB">
        <w:rPr>
          <w:rFonts w:asciiTheme="majorHAnsi" w:hAnsiTheme="majorHAnsi" w:cstheme="majorHAnsi"/>
        </w:rPr>
        <w:t xml:space="preserve">in Section 3 </w:t>
      </w:r>
      <w:r w:rsidR="001F4C68">
        <w:rPr>
          <w:rFonts w:asciiTheme="majorHAnsi" w:hAnsiTheme="majorHAnsi" w:cstheme="majorHAnsi"/>
        </w:rPr>
        <w:t>of the Act</w:t>
      </w:r>
      <w:r>
        <w:rPr>
          <w:rFonts w:asciiTheme="majorHAnsi" w:hAnsiTheme="majorHAnsi" w:cstheme="majorHAnsi"/>
        </w:rPr>
        <w:t xml:space="preserve">, </w:t>
      </w:r>
      <w:r w:rsidR="00A35347">
        <w:rPr>
          <w:rFonts w:asciiTheme="majorHAnsi" w:hAnsiTheme="majorHAnsi" w:cstheme="majorHAnsi"/>
        </w:rPr>
        <w:t xml:space="preserve">to </w:t>
      </w:r>
      <w:r>
        <w:rPr>
          <w:rFonts w:asciiTheme="majorHAnsi" w:hAnsiTheme="majorHAnsi" w:cstheme="majorHAnsi"/>
        </w:rPr>
        <w:t>ensur</w:t>
      </w:r>
      <w:r w:rsidR="00A35347">
        <w:rPr>
          <w:rFonts w:asciiTheme="majorHAnsi" w:hAnsiTheme="majorHAnsi" w:cstheme="majorHAnsi"/>
        </w:rPr>
        <w:t>e</w:t>
      </w:r>
      <w:r>
        <w:rPr>
          <w:rFonts w:asciiTheme="majorHAnsi" w:hAnsiTheme="majorHAnsi" w:cstheme="majorHAnsi"/>
        </w:rPr>
        <w:t xml:space="preserve"> </w:t>
      </w:r>
      <w:r w:rsidR="00A35347">
        <w:rPr>
          <w:rFonts w:asciiTheme="majorHAnsi" w:hAnsiTheme="majorHAnsi" w:cstheme="majorHAnsi"/>
        </w:rPr>
        <w:t xml:space="preserve">a </w:t>
      </w:r>
      <w:r>
        <w:rPr>
          <w:rFonts w:asciiTheme="majorHAnsi" w:hAnsiTheme="majorHAnsi" w:cstheme="majorHAnsi"/>
        </w:rPr>
        <w:t>transparent and flexible standard that is able to be calibrated over time according to policy needs, and is robust and based on the best available evidence.</w:t>
      </w:r>
      <w:r>
        <w:rPr>
          <w:rStyle w:val="FootnoteReference"/>
          <w:rFonts w:asciiTheme="majorHAnsi" w:hAnsiTheme="majorHAnsi" w:cstheme="majorHAnsi"/>
        </w:rPr>
        <w:footnoteReference w:id="2"/>
      </w:r>
      <w:r>
        <w:rPr>
          <w:rFonts w:asciiTheme="majorHAnsi" w:hAnsiTheme="majorHAnsi" w:cstheme="majorHAnsi"/>
        </w:rPr>
        <w:t xml:space="preserve"> The determination </w:t>
      </w:r>
      <w:r w:rsidR="001F4C68">
        <w:rPr>
          <w:rFonts w:asciiTheme="majorHAnsi" w:hAnsiTheme="majorHAnsi" w:cstheme="majorHAnsi"/>
        </w:rPr>
        <w:t xml:space="preserve">supports </w:t>
      </w:r>
      <w:r>
        <w:rPr>
          <w:rFonts w:asciiTheme="majorHAnsi" w:hAnsiTheme="majorHAnsi" w:cstheme="majorHAnsi"/>
        </w:rPr>
        <w:t>the</w:t>
      </w:r>
      <w:r w:rsidR="001F4C68">
        <w:rPr>
          <w:rFonts w:asciiTheme="majorHAnsi" w:hAnsiTheme="majorHAnsi" w:cstheme="majorHAnsi"/>
        </w:rPr>
        <w:t xml:space="preserve"> operation </w:t>
      </w:r>
      <w:r w:rsidR="00B40944">
        <w:rPr>
          <w:rFonts w:asciiTheme="majorHAnsi" w:hAnsiTheme="majorHAnsi" w:cstheme="majorHAnsi"/>
        </w:rPr>
        <w:t xml:space="preserve">of the NVES Act </w:t>
      </w:r>
      <w:r w:rsidR="005A6C0E">
        <w:rPr>
          <w:rFonts w:asciiTheme="majorHAnsi" w:hAnsiTheme="majorHAnsi" w:cstheme="majorHAnsi"/>
        </w:rPr>
        <w:t>by</w:t>
      </w:r>
      <w:r>
        <w:rPr>
          <w:rFonts w:asciiTheme="majorHAnsi" w:hAnsiTheme="majorHAnsi" w:cstheme="majorHAnsi"/>
        </w:rPr>
        <w:t xml:space="preserve"> ensuring that vehicles</w:t>
      </w:r>
      <w:r w:rsidR="009520DF">
        <w:rPr>
          <w:rFonts w:asciiTheme="majorHAnsi" w:hAnsiTheme="majorHAnsi" w:cstheme="majorHAnsi"/>
        </w:rPr>
        <w:t xml:space="preserve"> with a </w:t>
      </w:r>
      <w:r w:rsidR="002F3C05">
        <w:rPr>
          <w:rFonts w:asciiTheme="majorHAnsi" w:hAnsiTheme="majorHAnsi" w:cstheme="majorHAnsi"/>
        </w:rPr>
        <w:t>GVM</w:t>
      </w:r>
      <w:r w:rsidR="000C378F">
        <w:rPr>
          <w:rFonts w:asciiTheme="majorHAnsi" w:hAnsiTheme="majorHAnsi" w:cstheme="majorHAnsi"/>
        </w:rPr>
        <w:t xml:space="preserve"> over 3.5 tonnes</w:t>
      </w:r>
      <w:r w:rsidR="0082655F">
        <w:rPr>
          <w:rFonts w:asciiTheme="majorHAnsi" w:hAnsiTheme="majorHAnsi" w:cstheme="majorHAnsi"/>
        </w:rPr>
        <w:t xml:space="preserve"> are </w:t>
      </w:r>
      <w:r w:rsidR="00AE6FBA">
        <w:rPr>
          <w:rFonts w:asciiTheme="majorHAnsi" w:hAnsiTheme="majorHAnsi" w:cstheme="majorHAnsi"/>
        </w:rPr>
        <w:t>subject to</w:t>
      </w:r>
      <w:r w:rsidR="0082655F">
        <w:rPr>
          <w:rFonts w:asciiTheme="majorHAnsi" w:hAnsiTheme="majorHAnsi" w:cstheme="majorHAnsi"/>
        </w:rPr>
        <w:t xml:space="preserve"> the NVES</w:t>
      </w:r>
      <w:r w:rsidR="00E32CAE">
        <w:rPr>
          <w:rFonts w:asciiTheme="majorHAnsi" w:hAnsiTheme="majorHAnsi" w:cstheme="majorHAnsi"/>
        </w:rPr>
        <w:t>,</w:t>
      </w:r>
      <w:r w:rsidR="0082655F">
        <w:rPr>
          <w:rFonts w:asciiTheme="majorHAnsi" w:hAnsiTheme="majorHAnsi" w:cstheme="majorHAnsi"/>
        </w:rPr>
        <w:t xml:space="preserve"> if</w:t>
      </w:r>
      <w:r>
        <w:rPr>
          <w:rFonts w:asciiTheme="majorHAnsi" w:hAnsiTheme="majorHAnsi" w:cstheme="majorHAnsi"/>
        </w:rPr>
        <w:t xml:space="preserve"> </w:t>
      </w:r>
      <w:r w:rsidR="00E65959">
        <w:rPr>
          <w:rFonts w:asciiTheme="majorHAnsi" w:hAnsiTheme="majorHAnsi" w:cstheme="majorHAnsi"/>
        </w:rPr>
        <w:t>th</w:t>
      </w:r>
      <w:r w:rsidR="002F3C05">
        <w:rPr>
          <w:rFonts w:asciiTheme="majorHAnsi" w:hAnsiTheme="majorHAnsi" w:cstheme="majorHAnsi"/>
        </w:rPr>
        <w:t>ose</w:t>
      </w:r>
      <w:r w:rsidR="00E65959">
        <w:rPr>
          <w:rFonts w:asciiTheme="majorHAnsi" w:hAnsiTheme="majorHAnsi" w:cstheme="majorHAnsi"/>
        </w:rPr>
        <w:t xml:space="preserve"> vehicle</w:t>
      </w:r>
      <w:r w:rsidR="002F3C05">
        <w:rPr>
          <w:rFonts w:asciiTheme="majorHAnsi" w:hAnsiTheme="majorHAnsi" w:cstheme="majorHAnsi"/>
        </w:rPr>
        <w:t>s</w:t>
      </w:r>
      <w:r w:rsidR="00E65959">
        <w:rPr>
          <w:rFonts w:asciiTheme="majorHAnsi" w:hAnsiTheme="majorHAnsi" w:cstheme="majorHAnsi"/>
        </w:rPr>
        <w:t xml:space="preserve"> </w:t>
      </w:r>
      <w:r w:rsidR="00425459">
        <w:rPr>
          <w:rFonts w:asciiTheme="majorHAnsi" w:hAnsiTheme="majorHAnsi" w:cstheme="majorHAnsi"/>
        </w:rPr>
        <w:t>ha</w:t>
      </w:r>
      <w:r w:rsidR="002F3C05">
        <w:rPr>
          <w:rFonts w:asciiTheme="majorHAnsi" w:hAnsiTheme="majorHAnsi" w:cstheme="majorHAnsi"/>
        </w:rPr>
        <w:t>ve</w:t>
      </w:r>
      <w:r w:rsidR="00425459">
        <w:rPr>
          <w:rFonts w:asciiTheme="majorHAnsi" w:hAnsiTheme="majorHAnsi" w:cstheme="majorHAnsi"/>
        </w:rPr>
        <w:t xml:space="preserve"> </w:t>
      </w:r>
      <w:r w:rsidR="00FC7756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 xml:space="preserve"> </w:t>
      </w:r>
      <w:r w:rsidR="00B6486B">
        <w:rPr>
          <w:rFonts w:asciiTheme="majorHAnsi" w:hAnsiTheme="majorHAnsi" w:cstheme="majorHAnsi"/>
        </w:rPr>
        <w:t>CO</w:t>
      </w:r>
      <w:r w:rsidR="00B6486B" w:rsidRPr="00DC2409">
        <w:rPr>
          <w:rFonts w:asciiTheme="majorHAnsi" w:hAnsiTheme="majorHAnsi" w:cstheme="majorHAnsi"/>
          <w:vertAlign w:val="subscript"/>
        </w:rPr>
        <w:t xml:space="preserve">2 </w:t>
      </w:r>
      <w:r>
        <w:rPr>
          <w:rFonts w:asciiTheme="majorHAnsi" w:hAnsiTheme="majorHAnsi" w:cstheme="majorHAnsi"/>
        </w:rPr>
        <w:t>test procedure</w:t>
      </w:r>
      <w:r w:rsidR="000B5925">
        <w:rPr>
          <w:rFonts w:asciiTheme="majorHAnsi" w:hAnsiTheme="majorHAnsi" w:cstheme="majorHAnsi"/>
        </w:rPr>
        <w:t xml:space="preserve"> </w:t>
      </w:r>
      <w:r w:rsidR="00AE6FBA">
        <w:rPr>
          <w:rFonts w:asciiTheme="majorHAnsi" w:hAnsiTheme="majorHAnsi" w:cstheme="majorHAnsi"/>
        </w:rPr>
        <w:t>mandated</w:t>
      </w:r>
      <w:r w:rsidR="000B5925">
        <w:rPr>
          <w:rFonts w:asciiTheme="majorHAnsi" w:hAnsiTheme="majorHAnsi" w:cstheme="majorHAnsi"/>
        </w:rPr>
        <w:t xml:space="preserve"> by </w:t>
      </w:r>
      <w:r w:rsidR="00425459">
        <w:rPr>
          <w:rFonts w:asciiTheme="majorHAnsi" w:hAnsiTheme="majorHAnsi" w:cstheme="majorHAnsi"/>
        </w:rPr>
        <w:t xml:space="preserve">an </w:t>
      </w:r>
      <w:r w:rsidR="00AE6FBA">
        <w:rPr>
          <w:rFonts w:asciiTheme="majorHAnsi" w:hAnsiTheme="majorHAnsi" w:cstheme="majorHAnsi"/>
        </w:rPr>
        <w:t>ADR</w:t>
      </w:r>
      <w:r w:rsidR="00E65959">
        <w:rPr>
          <w:rFonts w:asciiTheme="majorHAnsi" w:hAnsiTheme="majorHAnsi" w:cstheme="majorHAnsi"/>
        </w:rPr>
        <w:t>.</w:t>
      </w:r>
      <w:r w:rsidR="00A35347">
        <w:rPr>
          <w:rFonts w:asciiTheme="majorHAnsi" w:hAnsiTheme="majorHAnsi" w:cstheme="majorHAnsi"/>
        </w:rPr>
        <w:t xml:space="preserve"> </w:t>
      </w:r>
    </w:p>
    <w:p w14:paraId="7647B071" w14:textId="30C3BE60" w:rsidR="00EA1E92" w:rsidRPr="00624839" w:rsidRDefault="004F0E1C" w:rsidP="00E32CAE">
      <w:pPr>
        <w:pStyle w:val="ListParagraph"/>
        <w:numPr>
          <w:ilvl w:val="1"/>
          <w:numId w:val="32"/>
        </w:num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</w:t>
      </w:r>
      <w:r w:rsidR="00EA1E92">
        <w:rPr>
          <w:rFonts w:asciiTheme="majorHAnsi" w:hAnsiTheme="majorHAnsi" w:cstheme="majorHAnsi"/>
        </w:rPr>
        <w:t xml:space="preserve">ehicles </w:t>
      </w:r>
      <w:r w:rsidR="002C648F">
        <w:rPr>
          <w:rFonts w:asciiTheme="majorHAnsi" w:hAnsiTheme="majorHAnsi" w:cstheme="majorHAnsi"/>
        </w:rPr>
        <w:t>between</w:t>
      </w:r>
      <w:r w:rsidR="00BB0A6D">
        <w:rPr>
          <w:rFonts w:asciiTheme="majorHAnsi" w:hAnsiTheme="majorHAnsi" w:cstheme="majorHAnsi"/>
        </w:rPr>
        <w:t xml:space="preserve"> </w:t>
      </w:r>
      <w:r w:rsidR="00EA1E92">
        <w:rPr>
          <w:rFonts w:asciiTheme="majorHAnsi" w:hAnsiTheme="majorHAnsi" w:cstheme="majorHAnsi"/>
        </w:rPr>
        <w:t>3.5</w:t>
      </w:r>
      <w:r w:rsidR="002C648F">
        <w:rPr>
          <w:rFonts w:asciiTheme="majorHAnsi" w:hAnsiTheme="majorHAnsi" w:cstheme="majorHAnsi"/>
        </w:rPr>
        <w:t xml:space="preserve"> and 3.855</w:t>
      </w:r>
      <w:r w:rsidR="00EA1E92">
        <w:rPr>
          <w:rFonts w:asciiTheme="majorHAnsi" w:hAnsiTheme="majorHAnsi" w:cstheme="majorHAnsi"/>
        </w:rPr>
        <w:t xml:space="preserve"> tonnes GVM </w:t>
      </w:r>
      <w:r w:rsidR="00D62F0B">
        <w:rPr>
          <w:rFonts w:asciiTheme="majorHAnsi" w:hAnsiTheme="majorHAnsi" w:cstheme="majorHAnsi"/>
        </w:rPr>
        <w:t xml:space="preserve">(other than ‘work vans’ and ‘work trucks’) </w:t>
      </w:r>
      <w:r>
        <w:rPr>
          <w:rFonts w:asciiTheme="majorHAnsi" w:hAnsiTheme="majorHAnsi" w:cstheme="majorHAnsi"/>
        </w:rPr>
        <w:t xml:space="preserve">supplied from 30 June 2027 will be required </w:t>
      </w:r>
      <w:r w:rsidR="00EA1E92">
        <w:rPr>
          <w:rFonts w:asciiTheme="majorHAnsi" w:hAnsiTheme="majorHAnsi" w:cstheme="majorHAnsi"/>
        </w:rPr>
        <w:t>to undergo a CO</w:t>
      </w:r>
      <w:r w:rsidR="00EA1E92" w:rsidRPr="00801C1C">
        <w:rPr>
          <w:rFonts w:asciiTheme="majorHAnsi" w:hAnsiTheme="majorHAnsi" w:cstheme="majorHAnsi"/>
          <w:vertAlign w:val="subscript"/>
        </w:rPr>
        <w:t>2</w:t>
      </w:r>
      <w:r w:rsidR="00EA1E92">
        <w:rPr>
          <w:rFonts w:asciiTheme="majorHAnsi" w:hAnsiTheme="majorHAnsi" w:cstheme="majorHAnsi"/>
        </w:rPr>
        <w:t xml:space="preserve"> test under ADR </w:t>
      </w:r>
      <w:r w:rsidR="002C648F">
        <w:rPr>
          <w:rFonts w:asciiTheme="majorHAnsi" w:hAnsiTheme="majorHAnsi" w:cstheme="majorHAnsi"/>
        </w:rPr>
        <w:t>114/00</w:t>
      </w:r>
      <w:r w:rsidR="00E73AF6">
        <w:rPr>
          <w:rFonts w:asciiTheme="majorHAnsi" w:hAnsiTheme="majorHAnsi" w:cstheme="majorHAnsi"/>
        </w:rPr>
        <w:t xml:space="preserve"> or ADR 81/03</w:t>
      </w:r>
      <w:r w:rsidR="00EA1E92">
        <w:rPr>
          <w:rFonts w:asciiTheme="majorHAnsi" w:hAnsiTheme="majorHAnsi" w:cstheme="majorHAnsi"/>
        </w:rPr>
        <w:t>.</w:t>
      </w:r>
      <w:r w:rsidR="00E32CAE">
        <w:rPr>
          <w:rFonts w:asciiTheme="majorHAnsi" w:hAnsiTheme="majorHAnsi" w:cstheme="majorHAnsi"/>
        </w:rPr>
        <w:t xml:space="preserve"> </w:t>
      </w:r>
      <w:r w:rsidR="00E32CAE" w:rsidRPr="00624839">
        <w:rPr>
          <w:rFonts w:asciiTheme="majorHAnsi" w:hAnsiTheme="majorHAnsi" w:cstheme="majorHAnsi"/>
        </w:rPr>
        <w:t>These vehicles typically compete with vehicles that have a gross vehicle mass under 3.5 tonnes.</w:t>
      </w:r>
    </w:p>
    <w:p w14:paraId="04BFE10E" w14:textId="652B4BC5" w:rsidR="00315D98" w:rsidRDefault="00720AA0" w:rsidP="00F52D55">
      <w:pPr>
        <w:pStyle w:val="ListParagraph"/>
        <w:numPr>
          <w:ilvl w:val="1"/>
          <w:numId w:val="32"/>
        </w:num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</w:t>
      </w:r>
      <w:r w:rsidR="00315D98">
        <w:rPr>
          <w:rFonts w:asciiTheme="majorHAnsi" w:hAnsiTheme="majorHAnsi" w:cstheme="majorHAnsi"/>
        </w:rPr>
        <w:t>he determination</w:t>
      </w:r>
      <w:r>
        <w:rPr>
          <w:rFonts w:asciiTheme="majorHAnsi" w:hAnsiTheme="majorHAnsi" w:cstheme="majorHAnsi"/>
        </w:rPr>
        <w:t xml:space="preserve"> is necessary to ensure that vehicles</w:t>
      </w:r>
      <w:r w:rsidR="0014346D">
        <w:rPr>
          <w:rFonts w:asciiTheme="majorHAnsi" w:hAnsiTheme="majorHAnsi" w:cstheme="majorHAnsi"/>
        </w:rPr>
        <w:t xml:space="preserve"> that are now required </w:t>
      </w:r>
      <w:r w:rsidR="006779E6">
        <w:rPr>
          <w:rFonts w:asciiTheme="majorHAnsi" w:hAnsiTheme="majorHAnsi" w:cstheme="majorHAnsi"/>
        </w:rPr>
        <w:t xml:space="preserve">to undergo </w:t>
      </w:r>
      <w:r w:rsidR="002F3C05">
        <w:rPr>
          <w:rFonts w:asciiTheme="majorHAnsi" w:hAnsiTheme="majorHAnsi" w:cstheme="majorHAnsi"/>
        </w:rPr>
        <w:t xml:space="preserve">a </w:t>
      </w:r>
      <w:r w:rsidR="006779E6">
        <w:rPr>
          <w:rFonts w:asciiTheme="majorHAnsi" w:hAnsiTheme="majorHAnsi" w:cstheme="majorHAnsi"/>
        </w:rPr>
        <w:t>CO</w:t>
      </w:r>
      <w:r w:rsidR="006779E6" w:rsidRPr="00DC2409">
        <w:rPr>
          <w:rFonts w:asciiTheme="majorHAnsi" w:hAnsiTheme="majorHAnsi" w:cstheme="majorHAnsi"/>
          <w:vertAlign w:val="subscript"/>
        </w:rPr>
        <w:t>2</w:t>
      </w:r>
      <w:r w:rsidR="00763E7D">
        <w:rPr>
          <w:rFonts w:asciiTheme="majorHAnsi" w:hAnsiTheme="majorHAnsi" w:cstheme="majorHAnsi"/>
        </w:rPr>
        <w:t xml:space="preserve"> </w:t>
      </w:r>
      <w:r w:rsidR="002F3C05">
        <w:rPr>
          <w:rFonts w:asciiTheme="majorHAnsi" w:hAnsiTheme="majorHAnsi" w:cstheme="majorHAnsi"/>
        </w:rPr>
        <w:t>emissions</w:t>
      </w:r>
      <w:r w:rsidR="00C35EB5">
        <w:rPr>
          <w:rFonts w:asciiTheme="majorHAnsi" w:hAnsiTheme="majorHAnsi" w:cstheme="majorHAnsi"/>
        </w:rPr>
        <w:t xml:space="preserve"> test</w:t>
      </w:r>
      <w:r w:rsidR="002F3C05">
        <w:rPr>
          <w:rFonts w:asciiTheme="majorHAnsi" w:hAnsiTheme="majorHAnsi" w:cstheme="majorHAnsi"/>
        </w:rPr>
        <w:t xml:space="preserve"> </w:t>
      </w:r>
      <w:r w:rsidR="00763E7D">
        <w:rPr>
          <w:rFonts w:asciiTheme="majorHAnsi" w:hAnsiTheme="majorHAnsi" w:cstheme="majorHAnsi"/>
        </w:rPr>
        <w:t>mandated by ADR</w:t>
      </w:r>
      <w:r>
        <w:rPr>
          <w:rFonts w:asciiTheme="majorHAnsi" w:hAnsiTheme="majorHAnsi" w:cstheme="majorHAnsi"/>
        </w:rPr>
        <w:t xml:space="preserve"> </w:t>
      </w:r>
      <w:r w:rsidR="00BF2B0D">
        <w:rPr>
          <w:rFonts w:asciiTheme="majorHAnsi" w:hAnsiTheme="majorHAnsi" w:cstheme="majorHAnsi"/>
        </w:rPr>
        <w:t>114/00</w:t>
      </w:r>
      <w:r w:rsidR="002F3C05">
        <w:rPr>
          <w:rFonts w:asciiTheme="majorHAnsi" w:hAnsiTheme="majorHAnsi" w:cstheme="majorHAnsi"/>
        </w:rPr>
        <w:t xml:space="preserve"> or ADR 81/03</w:t>
      </w:r>
      <w:r w:rsidR="00BF2B0D">
        <w:rPr>
          <w:rFonts w:asciiTheme="majorHAnsi" w:hAnsiTheme="majorHAnsi" w:cstheme="majorHAnsi"/>
        </w:rPr>
        <w:t xml:space="preserve"> </w:t>
      </w:r>
      <w:r w:rsidR="005B43A5">
        <w:rPr>
          <w:rFonts w:asciiTheme="majorHAnsi" w:hAnsiTheme="majorHAnsi" w:cstheme="majorHAnsi"/>
        </w:rPr>
        <w:t xml:space="preserve">cease to be </w:t>
      </w:r>
      <w:r>
        <w:rPr>
          <w:rFonts w:asciiTheme="majorHAnsi" w:hAnsiTheme="majorHAnsi" w:cstheme="majorHAnsi"/>
        </w:rPr>
        <w:t>exempt from complying with the NVES Act</w:t>
      </w:r>
      <w:r w:rsidR="005B43A5">
        <w:rPr>
          <w:rFonts w:asciiTheme="majorHAnsi" w:hAnsiTheme="majorHAnsi" w:cstheme="majorHAnsi"/>
        </w:rPr>
        <w:t xml:space="preserve"> from 1 July 2027. This is because the current determination only provide</w:t>
      </w:r>
      <w:r w:rsidR="00CC13B3">
        <w:rPr>
          <w:rFonts w:asciiTheme="majorHAnsi" w:hAnsiTheme="majorHAnsi" w:cstheme="majorHAnsi"/>
        </w:rPr>
        <w:t>s for</w:t>
      </w:r>
      <w:r w:rsidR="00BF2B0D">
        <w:rPr>
          <w:rFonts w:asciiTheme="majorHAnsi" w:hAnsiTheme="majorHAnsi" w:cstheme="majorHAnsi"/>
        </w:rPr>
        <w:t xml:space="preserve"> </w:t>
      </w:r>
      <w:r w:rsidR="00FB79FF">
        <w:rPr>
          <w:rFonts w:asciiTheme="majorHAnsi" w:hAnsiTheme="majorHAnsi" w:cstheme="majorHAnsi"/>
        </w:rPr>
        <w:t>this</w:t>
      </w:r>
      <w:r w:rsidR="006A3138">
        <w:rPr>
          <w:rFonts w:asciiTheme="majorHAnsi" w:hAnsiTheme="majorHAnsi" w:cstheme="majorHAnsi"/>
        </w:rPr>
        <w:t xml:space="preserve"> exemption </w:t>
      </w:r>
      <w:r w:rsidR="00CC13B3">
        <w:rPr>
          <w:rFonts w:asciiTheme="majorHAnsi" w:hAnsiTheme="majorHAnsi" w:cstheme="majorHAnsi"/>
        </w:rPr>
        <w:t>t</w:t>
      </w:r>
      <w:r w:rsidR="00E80707">
        <w:rPr>
          <w:rFonts w:asciiTheme="majorHAnsi" w:hAnsiTheme="majorHAnsi" w:cstheme="majorHAnsi"/>
        </w:rPr>
        <w:t>o cease on the end of the day o</w:t>
      </w:r>
      <w:r w:rsidR="006A3138">
        <w:rPr>
          <w:rFonts w:asciiTheme="majorHAnsi" w:hAnsiTheme="majorHAnsi" w:cstheme="majorHAnsi"/>
        </w:rPr>
        <w:t>f</w:t>
      </w:r>
      <w:r w:rsidR="00E80707">
        <w:rPr>
          <w:rFonts w:asciiTheme="majorHAnsi" w:hAnsiTheme="majorHAnsi" w:cstheme="majorHAnsi"/>
        </w:rPr>
        <w:t xml:space="preserve"> </w:t>
      </w:r>
      <w:r w:rsidR="00BF2B0D">
        <w:rPr>
          <w:rFonts w:asciiTheme="majorHAnsi" w:hAnsiTheme="majorHAnsi" w:cstheme="majorHAnsi"/>
        </w:rPr>
        <w:t xml:space="preserve">the </w:t>
      </w:r>
      <w:r w:rsidR="00E80707">
        <w:rPr>
          <w:rFonts w:asciiTheme="majorHAnsi" w:hAnsiTheme="majorHAnsi" w:cstheme="majorHAnsi"/>
        </w:rPr>
        <w:t xml:space="preserve">31 December </w:t>
      </w:r>
      <w:r w:rsidR="00BF2B0D">
        <w:rPr>
          <w:rFonts w:asciiTheme="majorHAnsi" w:hAnsiTheme="majorHAnsi" w:cstheme="majorHAnsi"/>
        </w:rPr>
        <w:t>after an ADR</w:t>
      </w:r>
      <w:r w:rsidR="006A3138">
        <w:rPr>
          <w:rFonts w:asciiTheme="majorHAnsi" w:hAnsiTheme="majorHAnsi" w:cstheme="majorHAnsi"/>
        </w:rPr>
        <w:t xml:space="preserve"> </w:t>
      </w:r>
      <w:r w:rsidR="002C65AA">
        <w:rPr>
          <w:rFonts w:asciiTheme="majorHAnsi" w:hAnsiTheme="majorHAnsi" w:cstheme="majorHAnsi"/>
        </w:rPr>
        <w:t>mandating a CO</w:t>
      </w:r>
      <w:r w:rsidR="002C65AA" w:rsidRPr="00DC2409">
        <w:rPr>
          <w:rFonts w:asciiTheme="majorHAnsi" w:hAnsiTheme="majorHAnsi" w:cstheme="majorHAnsi"/>
          <w:vertAlign w:val="subscript"/>
        </w:rPr>
        <w:t xml:space="preserve">2 </w:t>
      </w:r>
      <w:r w:rsidR="002C65AA">
        <w:rPr>
          <w:rFonts w:asciiTheme="majorHAnsi" w:hAnsiTheme="majorHAnsi" w:cstheme="majorHAnsi"/>
        </w:rPr>
        <w:t>emissions test</w:t>
      </w:r>
      <w:r w:rsidR="006A3138">
        <w:rPr>
          <w:rFonts w:asciiTheme="majorHAnsi" w:hAnsiTheme="majorHAnsi" w:cstheme="majorHAnsi"/>
        </w:rPr>
        <w:t xml:space="preserve"> </w:t>
      </w:r>
      <w:r w:rsidR="00BF2B0D">
        <w:rPr>
          <w:rFonts w:asciiTheme="majorHAnsi" w:hAnsiTheme="majorHAnsi" w:cstheme="majorHAnsi"/>
        </w:rPr>
        <w:t>applies to that vehicle</w:t>
      </w:r>
      <w:r w:rsidR="006A3138">
        <w:rPr>
          <w:rFonts w:asciiTheme="majorHAnsi" w:hAnsiTheme="majorHAnsi" w:cstheme="majorHAnsi"/>
        </w:rPr>
        <w:t xml:space="preserve"> type</w:t>
      </w:r>
      <w:r w:rsidR="001F4C68">
        <w:rPr>
          <w:rFonts w:asciiTheme="majorHAnsi" w:hAnsiTheme="majorHAnsi" w:cstheme="majorHAnsi"/>
        </w:rPr>
        <w:t>.</w:t>
      </w:r>
    </w:p>
    <w:p w14:paraId="3748E506" w14:textId="6666C388" w:rsidR="00EA1E92" w:rsidRPr="00B40944" w:rsidRDefault="00EA1E92" w:rsidP="00F52D55">
      <w:pPr>
        <w:pStyle w:val="ListParagraph"/>
        <w:numPr>
          <w:ilvl w:val="1"/>
          <w:numId w:val="32"/>
        </w:num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determination </w:t>
      </w:r>
      <w:r w:rsidR="006A3138">
        <w:rPr>
          <w:rFonts w:asciiTheme="majorHAnsi" w:hAnsiTheme="majorHAnsi" w:cstheme="majorHAnsi"/>
        </w:rPr>
        <w:t>continue</w:t>
      </w:r>
      <w:r w:rsidR="00CC1271">
        <w:rPr>
          <w:rFonts w:asciiTheme="majorHAnsi" w:hAnsiTheme="majorHAnsi" w:cstheme="majorHAnsi"/>
        </w:rPr>
        <w:t>s</w:t>
      </w:r>
      <w:r w:rsidR="006A3138">
        <w:rPr>
          <w:rFonts w:asciiTheme="majorHAnsi" w:hAnsiTheme="majorHAnsi" w:cstheme="majorHAnsi"/>
        </w:rPr>
        <w:t xml:space="preserve"> to </w:t>
      </w:r>
      <w:r>
        <w:rPr>
          <w:rFonts w:asciiTheme="majorHAnsi" w:hAnsiTheme="majorHAnsi" w:cstheme="majorHAnsi"/>
        </w:rPr>
        <w:t xml:space="preserve">allow for </w:t>
      </w:r>
      <w:r w:rsidR="009E6BCD">
        <w:rPr>
          <w:rFonts w:asciiTheme="majorHAnsi" w:hAnsiTheme="majorHAnsi" w:cstheme="majorHAnsi"/>
        </w:rPr>
        <w:t xml:space="preserve">a class of vehicle to </w:t>
      </w:r>
      <w:r w:rsidR="002F3C05">
        <w:rPr>
          <w:rFonts w:asciiTheme="majorHAnsi" w:hAnsiTheme="majorHAnsi" w:cstheme="majorHAnsi"/>
        </w:rPr>
        <w:t>have exempt vehicle status under the</w:t>
      </w:r>
      <w:r w:rsidR="009E6BCD">
        <w:rPr>
          <w:rFonts w:asciiTheme="majorHAnsi" w:hAnsiTheme="majorHAnsi" w:cstheme="majorHAnsi"/>
        </w:rPr>
        <w:t xml:space="preserve"> NVES Act until such a time that a new or varied ADR </w:t>
      </w:r>
      <w:r w:rsidR="00CC1271">
        <w:rPr>
          <w:rFonts w:asciiTheme="majorHAnsi" w:hAnsiTheme="majorHAnsi" w:cstheme="majorHAnsi"/>
        </w:rPr>
        <w:t>mandating a CO</w:t>
      </w:r>
      <w:r w:rsidR="00CC1271" w:rsidRPr="00E32CAE">
        <w:rPr>
          <w:rFonts w:asciiTheme="majorHAnsi" w:hAnsiTheme="majorHAnsi" w:cstheme="majorHAnsi"/>
          <w:vertAlign w:val="subscript"/>
        </w:rPr>
        <w:t>2</w:t>
      </w:r>
      <w:r w:rsidR="00CC1271">
        <w:rPr>
          <w:rFonts w:asciiTheme="majorHAnsi" w:hAnsiTheme="majorHAnsi" w:cstheme="majorHAnsi"/>
        </w:rPr>
        <w:t xml:space="preserve"> test procedure </w:t>
      </w:r>
      <w:r w:rsidR="009E6BCD">
        <w:rPr>
          <w:rFonts w:asciiTheme="majorHAnsi" w:hAnsiTheme="majorHAnsi" w:cstheme="majorHAnsi"/>
        </w:rPr>
        <w:t>is created</w:t>
      </w:r>
      <w:r w:rsidR="00CC1271">
        <w:rPr>
          <w:rFonts w:asciiTheme="majorHAnsi" w:hAnsiTheme="majorHAnsi" w:cstheme="majorHAnsi"/>
        </w:rPr>
        <w:t xml:space="preserve"> for that class of vehicle</w:t>
      </w:r>
      <w:r w:rsidR="0086276F">
        <w:rPr>
          <w:rFonts w:asciiTheme="majorHAnsi" w:hAnsiTheme="majorHAnsi" w:cstheme="majorHAnsi"/>
        </w:rPr>
        <w:t>.</w:t>
      </w:r>
    </w:p>
    <w:p w14:paraId="092EEB48" w14:textId="294ECD0B" w:rsidR="00850EF1" w:rsidRDefault="00850EF1" w:rsidP="001F4C68">
      <w:pPr>
        <w:pStyle w:val="ListParagraph"/>
        <w:numPr>
          <w:ilvl w:val="0"/>
          <w:numId w:val="32"/>
        </w:num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 department may</w:t>
      </w:r>
      <w:r w:rsidR="002F3C05">
        <w:rPr>
          <w:rFonts w:asciiTheme="majorHAnsi" w:hAnsiTheme="majorHAnsi" w:cstheme="majorHAnsi"/>
        </w:rPr>
        <w:t>, in due course,</w:t>
      </w:r>
      <w:r>
        <w:rPr>
          <w:rFonts w:asciiTheme="majorHAnsi" w:hAnsiTheme="majorHAnsi" w:cstheme="majorHAnsi"/>
        </w:rPr>
        <w:t xml:space="preserve"> consult on a proposed ADR or amendment to an ADR</w:t>
      </w:r>
      <w:r w:rsidR="002C65AA">
        <w:rPr>
          <w:rFonts w:asciiTheme="majorHAnsi" w:hAnsiTheme="majorHAnsi" w:cstheme="majorHAnsi"/>
        </w:rPr>
        <w:t xml:space="preserve"> to mandate a CO</w:t>
      </w:r>
      <w:r w:rsidR="002C65AA" w:rsidRPr="00DC2409">
        <w:rPr>
          <w:rFonts w:asciiTheme="majorHAnsi" w:hAnsiTheme="majorHAnsi" w:cstheme="majorHAnsi"/>
          <w:vertAlign w:val="subscript"/>
        </w:rPr>
        <w:t>2</w:t>
      </w:r>
      <w:r w:rsidR="002C65AA">
        <w:rPr>
          <w:rFonts w:asciiTheme="majorHAnsi" w:hAnsiTheme="majorHAnsi" w:cstheme="majorHAnsi"/>
        </w:rPr>
        <w:t xml:space="preserve"> test proc</w:t>
      </w:r>
      <w:r w:rsidR="00894B87">
        <w:rPr>
          <w:rFonts w:asciiTheme="majorHAnsi" w:hAnsiTheme="majorHAnsi" w:cstheme="majorHAnsi"/>
        </w:rPr>
        <w:t>edure for other vehicle types</w:t>
      </w:r>
      <w:r w:rsidR="002F3C05">
        <w:rPr>
          <w:rFonts w:asciiTheme="majorHAnsi" w:hAnsiTheme="majorHAnsi" w:cstheme="majorHAnsi"/>
        </w:rPr>
        <w:t xml:space="preserve"> with a GVM </w:t>
      </w:r>
      <w:r w:rsidR="00894B87">
        <w:rPr>
          <w:rFonts w:asciiTheme="majorHAnsi" w:hAnsiTheme="majorHAnsi" w:cstheme="majorHAnsi"/>
        </w:rPr>
        <w:t>under 4.5 tonnes</w:t>
      </w:r>
      <w:r>
        <w:rPr>
          <w:rFonts w:asciiTheme="majorHAnsi" w:hAnsiTheme="majorHAnsi" w:cstheme="majorHAnsi"/>
        </w:rPr>
        <w:t>.</w:t>
      </w:r>
    </w:p>
    <w:p w14:paraId="28237711" w14:textId="03A2AF4C" w:rsidR="00E32CAE" w:rsidRDefault="00720AA0" w:rsidP="00E32CAE">
      <w:pPr>
        <w:pStyle w:val="ListParagraph"/>
        <w:numPr>
          <w:ilvl w:val="0"/>
          <w:numId w:val="32"/>
        </w:num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 </w:t>
      </w:r>
      <w:r w:rsidR="001D3E71">
        <w:rPr>
          <w:rFonts w:asciiTheme="majorHAnsi" w:hAnsiTheme="majorHAnsi" w:cstheme="majorHAnsi"/>
        </w:rPr>
        <w:t xml:space="preserve">amended </w:t>
      </w:r>
      <w:r>
        <w:rPr>
          <w:rFonts w:asciiTheme="majorHAnsi" w:hAnsiTheme="majorHAnsi" w:cstheme="majorHAnsi"/>
        </w:rPr>
        <w:t xml:space="preserve">determination </w:t>
      </w:r>
      <w:r w:rsidR="001D3E71">
        <w:rPr>
          <w:rFonts w:asciiTheme="majorHAnsi" w:hAnsiTheme="majorHAnsi" w:cstheme="majorHAnsi"/>
        </w:rPr>
        <w:t xml:space="preserve">will continue to </w:t>
      </w:r>
      <w:r>
        <w:rPr>
          <w:rFonts w:asciiTheme="majorHAnsi" w:hAnsiTheme="majorHAnsi" w:cstheme="majorHAnsi"/>
        </w:rPr>
        <w:t>expire a</w:t>
      </w:r>
      <w:r w:rsidR="00E27B45">
        <w:rPr>
          <w:rFonts w:asciiTheme="majorHAnsi" w:hAnsiTheme="majorHAnsi" w:cstheme="majorHAnsi"/>
        </w:rPr>
        <w:t>t the end of the day on</w:t>
      </w:r>
      <w:r>
        <w:rPr>
          <w:rFonts w:asciiTheme="majorHAnsi" w:hAnsiTheme="majorHAnsi" w:cstheme="majorHAnsi"/>
        </w:rPr>
        <w:t xml:space="preserve"> 31 December 2029. </w:t>
      </w:r>
      <w:r w:rsidR="001C3741">
        <w:rPr>
          <w:rFonts w:asciiTheme="majorHAnsi" w:hAnsiTheme="majorHAnsi" w:cstheme="majorHAnsi"/>
        </w:rPr>
        <w:t>This ensure</w:t>
      </w:r>
      <w:r w:rsidR="0065377F">
        <w:rPr>
          <w:rFonts w:asciiTheme="majorHAnsi" w:hAnsiTheme="majorHAnsi" w:cstheme="majorHAnsi"/>
        </w:rPr>
        <w:t>s</w:t>
      </w:r>
      <w:r w:rsidR="001C3741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the </w:t>
      </w:r>
      <w:r w:rsidR="001C3741">
        <w:rPr>
          <w:rFonts w:asciiTheme="majorHAnsi" w:hAnsiTheme="majorHAnsi" w:cstheme="majorHAnsi"/>
        </w:rPr>
        <w:t>determination</w:t>
      </w:r>
      <w:r w:rsidR="00E27B45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aligns with </w:t>
      </w:r>
      <w:r w:rsidR="001C3741">
        <w:rPr>
          <w:rFonts w:asciiTheme="majorHAnsi" w:hAnsiTheme="majorHAnsi" w:cstheme="majorHAnsi"/>
        </w:rPr>
        <w:t xml:space="preserve">the cessation of the headline limit for 2029. </w:t>
      </w:r>
      <w:r w:rsidR="001C3741" w:rsidRPr="001C3741">
        <w:rPr>
          <w:rFonts w:asciiTheme="majorHAnsi" w:hAnsiTheme="majorHAnsi" w:cstheme="majorHAnsi"/>
        </w:rPr>
        <w:t xml:space="preserve">After the end of the introductory period (for 2030 and beyond), the headline limits </w:t>
      </w:r>
      <w:r w:rsidR="001D3E71">
        <w:rPr>
          <w:rFonts w:asciiTheme="majorHAnsi" w:hAnsiTheme="majorHAnsi" w:cstheme="majorHAnsi"/>
        </w:rPr>
        <w:t xml:space="preserve">for a given calendar year </w:t>
      </w:r>
      <w:r w:rsidR="001C3741" w:rsidRPr="001C3741">
        <w:rPr>
          <w:rFonts w:asciiTheme="majorHAnsi" w:hAnsiTheme="majorHAnsi" w:cstheme="majorHAnsi"/>
        </w:rPr>
        <w:t>will be determined in an instrument made by the Minister</w:t>
      </w:r>
      <w:r w:rsidR="001C3741">
        <w:rPr>
          <w:rFonts w:asciiTheme="majorHAnsi" w:hAnsiTheme="majorHAnsi" w:cstheme="majorHAnsi"/>
        </w:rPr>
        <w:t>,</w:t>
      </w:r>
      <w:r w:rsidR="00DE0129">
        <w:rPr>
          <w:rFonts w:asciiTheme="majorHAnsi" w:hAnsiTheme="majorHAnsi" w:cstheme="majorHAnsi"/>
        </w:rPr>
        <w:t xml:space="preserve"> or if no such instrument is made,</w:t>
      </w:r>
      <w:r w:rsidR="001C3741">
        <w:rPr>
          <w:rFonts w:asciiTheme="majorHAnsi" w:hAnsiTheme="majorHAnsi" w:cstheme="majorHAnsi"/>
        </w:rPr>
        <w:t xml:space="preserve"> </w:t>
      </w:r>
      <w:r w:rsidR="002F3C05">
        <w:rPr>
          <w:rFonts w:asciiTheme="majorHAnsi" w:hAnsiTheme="majorHAnsi" w:cstheme="majorHAnsi"/>
        </w:rPr>
        <w:t xml:space="preserve">will </w:t>
      </w:r>
      <w:r w:rsidR="001C3741">
        <w:rPr>
          <w:rFonts w:asciiTheme="majorHAnsi" w:hAnsiTheme="majorHAnsi" w:cstheme="majorHAnsi"/>
        </w:rPr>
        <w:t xml:space="preserve">carry </w:t>
      </w:r>
      <w:r w:rsidR="00DE0129">
        <w:rPr>
          <w:rFonts w:asciiTheme="majorHAnsi" w:hAnsiTheme="majorHAnsi" w:cstheme="majorHAnsi"/>
        </w:rPr>
        <w:t>over</w:t>
      </w:r>
      <w:r w:rsidR="001C3741">
        <w:rPr>
          <w:rFonts w:asciiTheme="majorHAnsi" w:hAnsiTheme="majorHAnsi" w:cstheme="majorHAnsi"/>
        </w:rPr>
        <w:t xml:space="preserve"> from the previous year.</w:t>
      </w:r>
    </w:p>
    <w:bookmarkEnd w:id="2"/>
    <w:p w14:paraId="19289C44" w14:textId="4AED0D3E" w:rsidR="000161AE" w:rsidRPr="001F4C68" w:rsidRDefault="001F4C68" w:rsidP="001F4C68">
      <w:pPr>
        <w:pStyle w:val="Heading2"/>
        <w:spacing w:line="276" w:lineRule="auto"/>
      </w:pPr>
      <w:r>
        <w:t xml:space="preserve">The </w:t>
      </w:r>
      <w:r w:rsidRPr="001F4C68">
        <w:t>submissions considered by the Minister</w:t>
      </w:r>
    </w:p>
    <w:p w14:paraId="45E1CBA0" w14:textId="2CF523D8" w:rsidR="00C900BB" w:rsidRDefault="001F4C68" w:rsidP="00404265">
      <w:pPr>
        <w:rPr>
          <w:rFonts w:asciiTheme="majorHAnsi" w:hAnsiTheme="majorHAnsi" w:cstheme="majorHAnsi"/>
        </w:rPr>
      </w:pPr>
      <w:r w:rsidRPr="001F4C68">
        <w:rPr>
          <w:rFonts w:asciiTheme="majorHAnsi" w:hAnsiTheme="majorHAnsi" w:cstheme="majorHAnsi"/>
        </w:rPr>
        <w:t xml:space="preserve">Paragraph 36(2)(b) of the NVES Act provides that the Minister must publicly consult on </w:t>
      </w:r>
      <w:r w:rsidR="000A2271" w:rsidRPr="001F4C68">
        <w:rPr>
          <w:rFonts w:asciiTheme="majorHAnsi" w:hAnsiTheme="majorHAnsi" w:cstheme="majorHAnsi"/>
        </w:rPr>
        <w:t>this determination</w:t>
      </w:r>
      <w:r w:rsidRPr="001F4C68">
        <w:rPr>
          <w:rFonts w:asciiTheme="majorHAnsi" w:hAnsiTheme="majorHAnsi" w:cstheme="majorHAnsi"/>
        </w:rPr>
        <w:t xml:space="preserve"> for at least 60 days. </w:t>
      </w:r>
      <w:r w:rsidR="002F3C05">
        <w:rPr>
          <w:rFonts w:asciiTheme="majorHAnsi" w:hAnsiTheme="majorHAnsi" w:cstheme="majorHAnsi"/>
        </w:rPr>
        <w:t>To fulfil this requirement, t</w:t>
      </w:r>
      <w:r w:rsidR="00404265">
        <w:rPr>
          <w:rFonts w:asciiTheme="majorHAnsi" w:hAnsiTheme="majorHAnsi" w:cstheme="majorHAnsi"/>
        </w:rPr>
        <w:t xml:space="preserve">he </w:t>
      </w:r>
      <w:r w:rsidR="00404265" w:rsidRPr="001F4C68">
        <w:rPr>
          <w:rFonts w:asciiTheme="majorHAnsi" w:hAnsiTheme="majorHAnsi" w:cstheme="majorHAnsi"/>
        </w:rPr>
        <w:t xml:space="preserve">Department of Infrastructure, Transport, Regional Development, Communications and the Arts (the department) opened </w:t>
      </w:r>
      <w:r w:rsidR="00404265">
        <w:rPr>
          <w:rFonts w:asciiTheme="majorHAnsi" w:hAnsiTheme="majorHAnsi" w:cstheme="majorHAnsi"/>
        </w:rPr>
        <w:t xml:space="preserve">this </w:t>
      </w:r>
      <w:r w:rsidR="00404265" w:rsidRPr="001F4C68">
        <w:rPr>
          <w:rFonts w:asciiTheme="majorHAnsi" w:hAnsiTheme="majorHAnsi" w:cstheme="majorHAnsi"/>
        </w:rPr>
        <w:t xml:space="preserve">public consultation on </w:t>
      </w:r>
      <w:r w:rsidR="00404265">
        <w:rPr>
          <w:rFonts w:asciiTheme="majorHAnsi" w:hAnsiTheme="majorHAnsi" w:cstheme="majorHAnsi"/>
        </w:rPr>
        <w:t>21 May 2026</w:t>
      </w:r>
      <w:r w:rsidR="00404265" w:rsidRPr="001F4C68">
        <w:rPr>
          <w:rFonts w:asciiTheme="majorHAnsi" w:hAnsiTheme="majorHAnsi" w:cstheme="majorHAnsi"/>
        </w:rPr>
        <w:t xml:space="preserve"> by publishing a notice on the department’s website including a draft of the proposed determination, and closed public consultation on </w:t>
      </w:r>
      <w:r w:rsidR="00404265">
        <w:rPr>
          <w:rFonts w:asciiTheme="majorHAnsi" w:hAnsiTheme="majorHAnsi" w:cstheme="majorHAnsi"/>
        </w:rPr>
        <w:t>20 July 2026</w:t>
      </w:r>
      <w:r w:rsidR="00404265" w:rsidRPr="001F4C68">
        <w:rPr>
          <w:rFonts w:asciiTheme="majorHAnsi" w:hAnsiTheme="majorHAnsi" w:cstheme="majorHAnsi"/>
        </w:rPr>
        <w:t>.</w:t>
      </w:r>
    </w:p>
    <w:p w14:paraId="4F6DA55C" w14:textId="053D8E33" w:rsidR="00355B02" w:rsidRDefault="0065377F" w:rsidP="0049792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Five submissions were received in response</w:t>
      </w:r>
      <w:r w:rsidR="00404265" w:rsidRPr="001F4C68">
        <w:rPr>
          <w:rFonts w:asciiTheme="majorHAnsi" w:hAnsiTheme="majorHAnsi" w:cstheme="majorHAnsi"/>
        </w:rPr>
        <w:t xml:space="preserve"> to the consultation on the proposed exemption determination</w:t>
      </w:r>
      <w:r w:rsidR="00355B02">
        <w:rPr>
          <w:rFonts w:asciiTheme="majorHAnsi" w:hAnsiTheme="majorHAnsi" w:cstheme="majorHAnsi"/>
        </w:rPr>
        <w:t xml:space="preserve"> from</w:t>
      </w:r>
      <w:r w:rsidRPr="001F4C68">
        <w:rPr>
          <w:rFonts w:asciiTheme="majorHAnsi" w:hAnsiTheme="majorHAnsi" w:cstheme="majorHAnsi"/>
        </w:rPr>
        <w:t xml:space="preserve"> automotive industry peaks, car manufacture</w:t>
      </w:r>
      <w:r>
        <w:rPr>
          <w:rFonts w:asciiTheme="majorHAnsi" w:hAnsiTheme="majorHAnsi" w:cstheme="majorHAnsi"/>
        </w:rPr>
        <w:t>r</w:t>
      </w:r>
      <w:r w:rsidRPr="001F4C68">
        <w:rPr>
          <w:rFonts w:asciiTheme="majorHAnsi" w:hAnsiTheme="majorHAnsi" w:cstheme="majorHAnsi"/>
        </w:rPr>
        <w:t>s, climate groups,</w:t>
      </w:r>
      <w:r>
        <w:rPr>
          <w:rFonts w:asciiTheme="majorHAnsi" w:hAnsiTheme="majorHAnsi" w:cstheme="majorHAnsi"/>
        </w:rPr>
        <w:t xml:space="preserve"> and </w:t>
      </w:r>
      <w:r w:rsidRPr="001F4C68">
        <w:rPr>
          <w:rFonts w:asciiTheme="majorHAnsi" w:hAnsiTheme="majorHAnsi" w:cstheme="majorHAnsi"/>
        </w:rPr>
        <w:t>groups representing</w:t>
      </w:r>
      <w:r>
        <w:rPr>
          <w:rFonts w:asciiTheme="majorHAnsi" w:hAnsiTheme="majorHAnsi" w:cstheme="majorHAnsi"/>
        </w:rPr>
        <w:t xml:space="preserve"> the freight and logistics sector.</w:t>
      </w:r>
    </w:p>
    <w:p w14:paraId="09CC077D" w14:textId="799E460A" w:rsidR="00355B02" w:rsidRPr="00720AA0" w:rsidRDefault="00404265" w:rsidP="0065377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deciding to make the determination</w:t>
      </w:r>
      <w:r w:rsidR="00355B02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</w:t>
      </w:r>
      <w:r w:rsidR="00497928">
        <w:rPr>
          <w:rFonts w:asciiTheme="majorHAnsi" w:hAnsiTheme="majorHAnsi" w:cstheme="majorHAnsi"/>
        </w:rPr>
        <w:t>the Minister</w:t>
      </w:r>
      <w:r w:rsidR="00355B02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considered all submissions received within the consultation timeframe. These submissions </w:t>
      </w:r>
      <w:r w:rsidR="00355B02" w:rsidRPr="00BC0F4D">
        <w:rPr>
          <w:rFonts w:asciiTheme="majorHAnsi" w:hAnsiTheme="majorHAnsi" w:cstheme="majorHAnsi"/>
        </w:rPr>
        <w:t xml:space="preserve">were supplied </w:t>
      </w:r>
      <w:r w:rsidR="00497928">
        <w:rPr>
          <w:rFonts w:asciiTheme="majorHAnsi" w:hAnsiTheme="majorHAnsi" w:cstheme="majorHAnsi"/>
        </w:rPr>
        <w:t xml:space="preserve">to the Minister by </w:t>
      </w:r>
      <w:r w:rsidR="00355B02">
        <w:rPr>
          <w:rFonts w:asciiTheme="majorHAnsi" w:hAnsiTheme="majorHAnsi" w:cstheme="majorHAnsi"/>
        </w:rPr>
        <w:t>the</w:t>
      </w:r>
      <w:r w:rsidR="00355B02" w:rsidRPr="00BC0F4D">
        <w:rPr>
          <w:rFonts w:asciiTheme="majorHAnsi" w:hAnsiTheme="majorHAnsi" w:cstheme="majorHAnsi"/>
        </w:rPr>
        <w:t xml:space="preserve"> </w:t>
      </w:r>
      <w:r w:rsidR="00355B02">
        <w:rPr>
          <w:rFonts w:asciiTheme="majorHAnsi" w:hAnsiTheme="majorHAnsi" w:cstheme="majorHAnsi"/>
        </w:rPr>
        <w:t>d</w:t>
      </w:r>
      <w:r w:rsidR="00355B02" w:rsidRPr="00BC0F4D">
        <w:rPr>
          <w:rFonts w:asciiTheme="majorHAnsi" w:hAnsiTheme="majorHAnsi" w:cstheme="majorHAnsi"/>
        </w:rPr>
        <w:t>epartment</w:t>
      </w:r>
      <w:r w:rsidR="00355B02">
        <w:rPr>
          <w:rFonts w:asciiTheme="majorHAnsi" w:hAnsiTheme="majorHAnsi" w:cstheme="majorHAnsi"/>
        </w:rPr>
        <w:t xml:space="preserve"> and</w:t>
      </w:r>
      <w:r w:rsidR="00355B02" w:rsidRPr="00BC0F4D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are available on the department’s website. </w:t>
      </w:r>
    </w:p>
    <w:sectPr w:rsidR="00355B02" w:rsidRPr="00720AA0" w:rsidSect="00D2335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021" w:right="1021" w:bottom="1021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B5464" w14:textId="77777777" w:rsidR="00AB3378" w:rsidRDefault="00AB3378" w:rsidP="008456D5">
      <w:pPr>
        <w:spacing w:before="0" w:after="0"/>
      </w:pPr>
      <w:r>
        <w:separator/>
      </w:r>
    </w:p>
  </w:endnote>
  <w:endnote w:type="continuationSeparator" w:id="0">
    <w:p w14:paraId="58D522ED" w14:textId="77777777" w:rsidR="00AB3378" w:rsidRDefault="00AB3378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545D7" w14:textId="77777777" w:rsidR="0068557C" w:rsidRDefault="0068557C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inline distT="0" distB="0" distL="0" distR="0" wp14:anchorId="1B66FFC1" wp14:editId="596E4DD4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7C8615" w14:textId="77777777" w:rsidR="0068557C" w:rsidRPr="007A05BE" w:rsidRDefault="0068557C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B66FFC1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" filled="f" stroked="f" strokeweight=".5pt">
              <v:textbox inset="18mm,0,0,10mm">
                <w:txbxContent>
                  <w:p w14:paraId="657C8615" w14:textId="77777777" w:rsidR="0068557C" w:rsidRPr="007A05BE" w:rsidRDefault="0068557C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530D0FB" w14:textId="77777777" w:rsidR="0068557C" w:rsidRDefault="0068557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6844" w14:textId="583B75CA" w:rsidR="0068557C" w:rsidRPr="003C67CE" w:rsidRDefault="00A73488" w:rsidP="00AB3238">
    <w:pPr>
      <w:pStyle w:val="SecurityMarker"/>
    </w:pPr>
    <w:fldSimple w:instr=" STYLEREF  &quot;Security Marker&quot;  \* MERGEFORMAT ">
      <w:r w:rsidR="002B1397">
        <w:rPr>
          <w:noProof/>
        </w:rPr>
        <w:t>OFFICIAL</w:t>
      </w:r>
    </w:fldSimple>
  </w:p>
  <w:p w14:paraId="5CDADF21" w14:textId="77777777" w:rsidR="0068557C" w:rsidRDefault="0068557C" w:rsidP="00AB3238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77AC9920" wp14:editId="337B5C08">
          <wp:extent cx="7562850" cy="179922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AEDA71" w14:textId="64840055" w:rsidR="0068557C" w:rsidRPr="00654E6E" w:rsidRDefault="00AB3378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-20064252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1565E">
          <w:rPr>
            <w:color w:val="auto"/>
            <w:sz w:val="18"/>
            <w:szCs w:val="18"/>
            <w:lang w:val="en-US"/>
          </w:rPr>
          <w:t xml:space="preserve">Statement of Reasons for decision under the New Vehicle Efficiency Standard Act – Decision to make a </w:t>
        </w:r>
        <w:proofErr w:type="gramStart"/>
        <w:r w:rsidR="0051565E">
          <w:rPr>
            <w:color w:val="auto"/>
            <w:sz w:val="18"/>
            <w:szCs w:val="18"/>
            <w:lang w:val="en-US"/>
          </w:rPr>
          <w:t>Determination :</w:t>
        </w:r>
        <w:proofErr w:type="gramEnd"/>
        <w:r w:rsidR="0051565E">
          <w:rPr>
            <w:color w:val="auto"/>
            <w:sz w:val="18"/>
            <w:szCs w:val="18"/>
            <w:lang w:val="en-US"/>
          </w:rPr>
          <w:t xml:space="preserve"> New Vehicle Efficiency Standard Amendment (NVES Integration Date) Determination 2026</w:t>
        </w:r>
      </w:sdtContent>
    </w:sdt>
    <w:r w:rsidR="0068557C" w:rsidRPr="00654E6E">
      <w:rPr>
        <w:color w:val="auto"/>
        <w:sz w:val="18"/>
        <w:szCs w:val="18"/>
        <w:lang w:val="en-US"/>
      </w:rPr>
      <w:tab/>
      <w:t xml:space="preserve">Page </w:t>
    </w:r>
    <w:r w:rsidR="0068557C" w:rsidRPr="00654E6E">
      <w:rPr>
        <w:color w:val="auto"/>
        <w:sz w:val="18"/>
        <w:szCs w:val="18"/>
        <w:lang w:val="en-US"/>
      </w:rPr>
      <w:fldChar w:fldCharType="begin"/>
    </w:r>
    <w:r w:rsidR="0068557C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68557C" w:rsidRPr="00654E6E">
      <w:rPr>
        <w:color w:val="auto"/>
        <w:sz w:val="18"/>
        <w:szCs w:val="18"/>
        <w:lang w:val="en-US"/>
      </w:rPr>
      <w:fldChar w:fldCharType="separate"/>
    </w:r>
    <w:r w:rsidR="0068557C">
      <w:rPr>
        <w:color w:val="auto"/>
        <w:sz w:val="18"/>
        <w:szCs w:val="18"/>
        <w:lang w:val="en-US"/>
      </w:rPr>
      <w:t>3</w:t>
    </w:r>
    <w:r w:rsidR="0068557C" w:rsidRPr="00654E6E">
      <w:rPr>
        <w:noProof/>
        <w:color w:val="auto"/>
        <w:sz w:val="18"/>
        <w:szCs w:val="18"/>
        <w:lang w:val="en-US"/>
      </w:rPr>
      <w:fldChar w:fldCharType="end"/>
    </w:r>
    <w:r w:rsidR="0068557C" w:rsidRPr="00654E6E">
      <w:rPr>
        <w:noProof/>
        <w:color w:val="auto"/>
        <w:sz w:val="18"/>
        <w:szCs w:val="18"/>
        <w:lang w:val="en-US"/>
      </w:rPr>
      <w:t xml:space="preserve"> of </w:t>
    </w:r>
    <w:r w:rsidR="0068557C" w:rsidRPr="00654E6E">
      <w:rPr>
        <w:noProof/>
        <w:color w:val="auto"/>
        <w:sz w:val="18"/>
        <w:szCs w:val="18"/>
        <w:lang w:val="en-US"/>
      </w:rPr>
      <w:fldChar w:fldCharType="begin"/>
    </w:r>
    <w:r w:rsidR="0068557C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68557C" w:rsidRPr="00654E6E">
      <w:rPr>
        <w:noProof/>
        <w:color w:val="auto"/>
        <w:sz w:val="18"/>
        <w:szCs w:val="18"/>
        <w:lang w:val="en-US"/>
      </w:rPr>
      <w:fldChar w:fldCharType="separate"/>
    </w:r>
    <w:r w:rsidR="0068557C">
      <w:rPr>
        <w:noProof/>
        <w:color w:val="auto"/>
        <w:sz w:val="18"/>
        <w:szCs w:val="18"/>
        <w:lang w:val="en-US"/>
      </w:rPr>
      <w:t>9</w:t>
    </w:r>
    <w:r w:rsidR="0068557C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B92B5" w14:textId="09ECA25E" w:rsidR="0068557C" w:rsidRPr="003C67CE" w:rsidRDefault="00A73488" w:rsidP="001D659E">
    <w:pPr>
      <w:pStyle w:val="SecurityMarker"/>
    </w:pPr>
    <w:fldSimple w:instr=" STYLEREF  &quot;Security Marker&quot;  \* MERGEFORMAT ">
      <w:r w:rsidR="00C35EB5">
        <w:rPr>
          <w:noProof/>
        </w:rPr>
        <w:t>OFFICIAL</w:t>
      </w:r>
    </w:fldSimple>
  </w:p>
  <w:p w14:paraId="5627F79A" w14:textId="77777777" w:rsidR="0068557C" w:rsidRDefault="0068557C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32D866A1" wp14:editId="32E5F5F9">
          <wp:extent cx="7562850" cy="179922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52C495" w14:textId="370DB12B" w:rsidR="0068557C" w:rsidRPr="00654E6E" w:rsidRDefault="00AB3378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87496247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1565E">
          <w:rPr>
            <w:color w:val="auto"/>
            <w:sz w:val="18"/>
            <w:szCs w:val="18"/>
            <w:lang w:val="en-US"/>
          </w:rPr>
          <w:t xml:space="preserve">Statement of Reasons for decision under the New Vehicle Efficiency Standard Act – Decision to make a </w:t>
        </w:r>
        <w:proofErr w:type="gramStart"/>
        <w:r w:rsidR="0051565E">
          <w:rPr>
            <w:color w:val="auto"/>
            <w:sz w:val="18"/>
            <w:szCs w:val="18"/>
            <w:lang w:val="en-US"/>
          </w:rPr>
          <w:t>Determination :</w:t>
        </w:r>
        <w:proofErr w:type="gramEnd"/>
        <w:r w:rsidR="0051565E">
          <w:rPr>
            <w:color w:val="auto"/>
            <w:sz w:val="18"/>
            <w:szCs w:val="18"/>
            <w:lang w:val="en-US"/>
          </w:rPr>
          <w:t xml:space="preserve"> New Vehicle Efficiency Standard Amendment (NVES Integration Date) Determination 2026</w:t>
        </w:r>
      </w:sdtContent>
    </w:sdt>
    <w:r w:rsidR="0068557C" w:rsidRPr="00654E6E">
      <w:rPr>
        <w:color w:val="auto"/>
        <w:sz w:val="18"/>
        <w:szCs w:val="18"/>
        <w:lang w:val="en-US"/>
      </w:rPr>
      <w:tab/>
    </w:r>
    <w:r w:rsidR="0068557C" w:rsidRPr="00654E6E">
      <w:rPr>
        <w:color w:val="auto"/>
        <w:sz w:val="18"/>
        <w:szCs w:val="18"/>
        <w:lang w:val="en-US"/>
      </w:rPr>
      <w:tab/>
      <w:t xml:space="preserve">Page </w:t>
    </w:r>
    <w:r w:rsidR="0068557C" w:rsidRPr="00654E6E">
      <w:rPr>
        <w:color w:val="auto"/>
        <w:sz w:val="18"/>
        <w:szCs w:val="18"/>
        <w:lang w:val="en-US"/>
      </w:rPr>
      <w:fldChar w:fldCharType="begin"/>
    </w:r>
    <w:r w:rsidR="0068557C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68557C" w:rsidRPr="00654E6E">
      <w:rPr>
        <w:color w:val="auto"/>
        <w:sz w:val="18"/>
        <w:szCs w:val="18"/>
        <w:lang w:val="en-US"/>
      </w:rPr>
      <w:fldChar w:fldCharType="separate"/>
    </w:r>
    <w:r w:rsidR="0068557C">
      <w:rPr>
        <w:color w:val="auto"/>
        <w:sz w:val="18"/>
        <w:szCs w:val="18"/>
        <w:lang w:val="en-US"/>
      </w:rPr>
      <w:t>3</w:t>
    </w:r>
    <w:r w:rsidR="0068557C" w:rsidRPr="00654E6E">
      <w:rPr>
        <w:noProof/>
        <w:color w:val="auto"/>
        <w:sz w:val="18"/>
        <w:szCs w:val="18"/>
        <w:lang w:val="en-US"/>
      </w:rPr>
      <w:fldChar w:fldCharType="end"/>
    </w:r>
    <w:r w:rsidR="0068557C" w:rsidRPr="00654E6E">
      <w:rPr>
        <w:noProof/>
        <w:color w:val="auto"/>
        <w:sz w:val="18"/>
        <w:szCs w:val="18"/>
        <w:lang w:val="en-US"/>
      </w:rPr>
      <w:t xml:space="preserve"> of </w:t>
    </w:r>
    <w:r w:rsidR="0068557C" w:rsidRPr="00654E6E">
      <w:rPr>
        <w:noProof/>
        <w:color w:val="auto"/>
        <w:sz w:val="18"/>
        <w:szCs w:val="18"/>
        <w:lang w:val="en-US"/>
      </w:rPr>
      <w:fldChar w:fldCharType="begin"/>
    </w:r>
    <w:r w:rsidR="0068557C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68557C" w:rsidRPr="00654E6E">
      <w:rPr>
        <w:noProof/>
        <w:color w:val="auto"/>
        <w:sz w:val="18"/>
        <w:szCs w:val="18"/>
        <w:lang w:val="en-US"/>
      </w:rPr>
      <w:fldChar w:fldCharType="separate"/>
    </w:r>
    <w:r w:rsidR="0068557C">
      <w:rPr>
        <w:noProof/>
        <w:color w:val="auto"/>
        <w:sz w:val="18"/>
        <w:szCs w:val="18"/>
        <w:lang w:val="en-US"/>
      </w:rPr>
      <w:t>9</w:t>
    </w:r>
    <w:r w:rsidR="0068557C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C23C" w14:textId="77777777" w:rsidR="00AB3378" w:rsidRPr="00EF7FF3" w:rsidRDefault="00AB3378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2B6DB63C" w14:textId="77777777" w:rsidR="00AB3378" w:rsidRDefault="00AB3378" w:rsidP="008456D5">
      <w:pPr>
        <w:spacing w:before="0" w:after="0"/>
      </w:pPr>
      <w:r>
        <w:continuationSeparator/>
      </w:r>
    </w:p>
  </w:footnote>
  <w:footnote w:type="continuationNotice" w:id="1">
    <w:p w14:paraId="10191B91" w14:textId="77777777" w:rsidR="00AB3378" w:rsidRDefault="00AB3378">
      <w:pPr>
        <w:spacing w:before="0" w:after="0"/>
      </w:pPr>
    </w:p>
  </w:footnote>
  <w:footnote w:id="2">
    <w:p w14:paraId="47D72A84" w14:textId="2EA947DB" w:rsidR="0068557C" w:rsidRDefault="0068557C">
      <w:pPr>
        <w:pStyle w:val="FootnoteText"/>
      </w:pPr>
      <w:r>
        <w:rPr>
          <w:rStyle w:val="FootnoteReference"/>
        </w:rPr>
        <w:footnoteRef/>
      </w:r>
      <w:r>
        <w:t xml:space="preserve"> NVES Act s 3(a)(iii), s 3(a)(iv).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6CC54" w14:textId="05665D33" w:rsidR="0068557C" w:rsidRDefault="0068557C" w:rsidP="00180B5B">
    <w:pPr>
      <w:pStyle w:val="Header"/>
      <w:spacing w:after="1320"/>
      <w:jc w:val="left"/>
    </w:pPr>
    <w:r>
      <w:fldChar w:fldCharType="begin"/>
    </w:r>
    <w:r>
      <w:instrText xml:space="preserve"> STYLEREF  "Heading 1" \l  \* MERGEFORMAT </w:instrText>
    </w:r>
    <w:r>
      <w:fldChar w:fldCharType="separate"/>
    </w:r>
    <w:r w:rsidR="0065377F">
      <w:rPr>
        <w:b/>
        <w:bCs/>
        <w:noProof/>
        <w:lang w:val="en-US"/>
      </w:rPr>
      <w:t>Error! No text of specified style in document.</w:t>
    </w:r>
    <w:r>
      <w:rPr>
        <w:noProof/>
      </w:rPr>
      <w:fldChar w:fldCharType="end"/>
    </w:r>
  </w:p>
  <w:p w14:paraId="2099B006" w14:textId="77777777" w:rsidR="0068557C" w:rsidRDefault="006855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7B326" w14:textId="2F90D925" w:rsidR="0068557C" w:rsidRDefault="00A73488" w:rsidP="001D659E">
    <w:pPr>
      <w:pStyle w:val="SecurityMarker"/>
    </w:pPr>
    <w:fldSimple w:instr=" STYLEREF  &quot;Security Marker&quot;  \* MERGEFORMAT ">
      <w:r w:rsidR="002B1397">
        <w:rPr>
          <w:noProof/>
        </w:rPr>
        <w:t>OFFICIAL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9261" w14:textId="77777777" w:rsidR="0068557C" w:rsidRDefault="0068557C" w:rsidP="00D2335F">
    <w:pPr>
      <w:framePr w:w="11907" w:h="3062" w:wrap="around" w:vAnchor="page" w:hAnchor="page" w:x="12" w:yAlign="top" w:anchorLock="1"/>
      <w:spacing w:before="0" w:after="400"/>
    </w:pPr>
    <w:bookmarkStart w:id="3" w:name="_Hlk148680551"/>
    <w:bookmarkStart w:id="4" w:name="_Hlk168414111"/>
    <w:bookmarkStart w:id="5" w:name="_Hlk168414112"/>
    <w:r>
      <w:rPr>
        <w:noProof/>
      </w:rPr>
      <w:drawing>
        <wp:inline distT="0" distB="0" distL="0" distR="0" wp14:anchorId="617FF0D6" wp14:editId="0447306A">
          <wp:extent cx="7553115" cy="1943100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15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3"/>
  <w:p w14:paraId="721D752B" w14:textId="238683B2" w:rsidR="0068557C" w:rsidRDefault="00D355EE" w:rsidP="00EA1E92">
    <w:pPr>
      <w:framePr w:w="6237" w:h="1134" w:hSpace="181" w:wrap="around" w:vAnchor="page" w:hAnchor="page" w:x="1022" w:y="1135" w:anchorLock="1"/>
      <w:spacing w:after="0"/>
    </w:pPr>
    <w:r>
      <w:rPr>
        <w:noProof/>
      </w:rPr>
      <w:drawing>
        <wp:inline distT="0" distB="0" distL="0" distR="0" wp14:anchorId="60719FF0" wp14:editId="4D304FCB">
          <wp:extent cx="3960495" cy="648970"/>
          <wp:effectExtent l="0" t="0" r="1905" b="0"/>
          <wp:docPr id="109132178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495" cy="648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4"/>
  <w:bookmarkEnd w:id="5"/>
  <w:p w14:paraId="6F24DBF8" w14:textId="77777777" w:rsidR="0068557C" w:rsidRPr="0069753D" w:rsidRDefault="0068557C" w:rsidP="00D2335F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63BAA"/>
    <w:multiLevelType w:val="hybridMultilevel"/>
    <w:tmpl w:val="740A0D78"/>
    <w:lvl w:ilvl="0" w:tplc="B802A4B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D621AED"/>
    <w:multiLevelType w:val="multilevel"/>
    <w:tmpl w:val="C2EED61A"/>
    <w:numStyleLink w:val="NumberedHeadings"/>
  </w:abstractNum>
  <w:abstractNum w:abstractNumId="13" w15:restartNumberingAfterBreak="0">
    <w:nsid w:val="0DA6455D"/>
    <w:multiLevelType w:val="hybridMultilevel"/>
    <w:tmpl w:val="C32C16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A0462"/>
    <w:multiLevelType w:val="hybridMultilevel"/>
    <w:tmpl w:val="C32C16F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5DC7D01"/>
    <w:multiLevelType w:val="hybridMultilevel"/>
    <w:tmpl w:val="2E7810C2"/>
    <w:lvl w:ilvl="0" w:tplc="0A5A9F5C">
      <w:start w:val="3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51938"/>
    <w:multiLevelType w:val="multilevel"/>
    <w:tmpl w:val="298C34E4"/>
    <w:numStyleLink w:val="AppendixNumbers"/>
  </w:abstractNum>
  <w:abstractNum w:abstractNumId="18" w15:restartNumberingAfterBreak="0">
    <w:nsid w:val="3BC52CA2"/>
    <w:multiLevelType w:val="hybridMultilevel"/>
    <w:tmpl w:val="84006E50"/>
    <w:lvl w:ilvl="0" w:tplc="094C174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4A931BF6"/>
    <w:multiLevelType w:val="hybridMultilevel"/>
    <w:tmpl w:val="B15A544C"/>
    <w:lvl w:ilvl="0" w:tplc="DAD25ED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DA62CE"/>
    <w:multiLevelType w:val="hybridMultilevel"/>
    <w:tmpl w:val="76565F8E"/>
    <w:lvl w:ilvl="0" w:tplc="CAC46F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5B01A1"/>
    <w:multiLevelType w:val="hybridMultilevel"/>
    <w:tmpl w:val="4AEEFB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566354C"/>
    <w:multiLevelType w:val="hybridMultilevel"/>
    <w:tmpl w:val="2E2A839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A07B6"/>
    <w:multiLevelType w:val="hybridMultilevel"/>
    <w:tmpl w:val="52AADE2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504325820">
    <w:abstractNumId w:val="9"/>
  </w:num>
  <w:num w:numId="2" w16cid:durableId="1948731591">
    <w:abstractNumId w:val="7"/>
  </w:num>
  <w:num w:numId="3" w16cid:durableId="631057994">
    <w:abstractNumId w:val="6"/>
  </w:num>
  <w:num w:numId="4" w16cid:durableId="622922417">
    <w:abstractNumId w:val="5"/>
  </w:num>
  <w:num w:numId="5" w16cid:durableId="482163540">
    <w:abstractNumId w:val="4"/>
  </w:num>
  <w:num w:numId="6" w16cid:durableId="1738359360">
    <w:abstractNumId w:val="8"/>
  </w:num>
  <w:num w:numId="7" w16cid:durableId="113642603">
    <w:abstractNumId w:val="3"/>
  </w:num>
  <w:num w:numId="8" w16cid:durableId="250622985">
    <w:abstractNumId w:val="2"/>
  </w:num>
  <w:num w:numId="9" w16cid:durableId="1407415929">
    <w:abstractNumId w:val="1"/>
  </w:num>
  <w:num w:numId="10" w16cid:durableId="439186633">
    <w:abstractNumId w:val="0"/>
  </w:num>
  <w:num w:numId="11" w16cid:durableId="1015419977">
    <w:abstractNumId w:val="20"/>
  </w:num>
  <w:num w:numId="12" w16cid:durableId="13784347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0891833">
    <w:abstractNumId w:val="28"/>
  </w:num>
  <w:num w:numId="14" w16cid:durableId="25921637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0613364">
    <w:abstractNumId w:val="11"/>
  </w:num>
  <w:num w:numId="16" w16cid:durableId="19520093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12233564">
    <w:abstractNumId w:val="19"/>
  </w:num>
  <w:num w:numId="18" w16cid:durableId="775029339">
    <w:abstractNumId w:val="12"/>
  </w:num>
  <w:num w:numId="19" w16cid:durableId="392700545">
    <w:abstractNumId w:val="15"/>
  </w:num>
  <w:num w:numId="20" w16cid:durableId="15860384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56637950">
    <w:abstractNumId w:val="17"/>
  </w:num>
  <w:num w:numId="22" w16cid:durableId="720251376">
    <w:abstractNumId w:val="24"/>
  </w:num>
  <w:num w:numId="23" w16cid:durableId="139088336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7442384">
    <w:abstractNumId w:val="25"/>
  </w:num>
  <w:num w:numId="25" w16cid:durableId="362484663">
    <w:abstractNumId w:val="25"/>
  </w:num>
  <w:num w:numId="26" w16cid:durableId="441805488">
    <w:abstractNumId w:val="25"/>
  </w:num>
  <w:num w:numId="27" w16cid:durableId="1249772616">
    <w:abstractNumId w:val="25"/>
  </w:num>
  <w:num w:numId="28" w16cid:durableId="1779132636">
    <w:abstractNumId w:val="2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2548005">
    <w:abstractNumId w:val="23"/>
  </w:num>
  <w:num w:numId="30" w16cid:durableId="784421781">
    <w:abstractNumId w:val="21"/>
  </w:num>
  <w:num w:numId="31" w16cid:durableId="301424235">
    <w:abstractNumId w:val="26"/>
  </w:num>
  <w:num w:numId="32" w16cid:durableId="849874835">
    <w:abstractNumId w:val="14"/>
  </w:num>
  <w:num w:numId="33" w16cid:durableId="1124277318">
    <w:abstractNumId w:val="22"/>
  </w:num>
  <w:num w:numId="34" w16cid:durableId="1980837922">
    <w:abstractNumId w:val="27"/>
  </w:num>
  <w:num w:numId="35" w16cid:durableId="797256613">
    <w:abstractNumId w:val="16"/>
  </w:num>
  <w:num w:numId="36" w16cid:durableId="2048329401">
    <w:abstractNumId w:val="18"/>
  </w:num>
  <w:num w:numId="37" w16cid:durableId="1215894733">
    <w:abstractNumId w:val="13"/>
  </w:num>
  <w:num w:numId="38" w16cid:durableId="924060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FC"/>
    <w:rsid w:val="0001225B"/>
    <w:rsid w:val="0001362B"/>
    <w:rsid w:val="0001430B"/>
    <w:rsid w:val="000158C6"/>
    <w:rsid w:val="00015C67"/>
    <w:rsid w:val="000161AE"/>
    <w:rsid w:val="00024E97"/>
    <w:rsid w:val="000341E0"/>
    <w:rsid w:val="00053633"/>
    <w:rsid w:val="00060354"/>
    <w:rsid w:val="00062740"/>
    <w:rsid w:val="00067445"/>
    <w:rsid w:val="00072740"/>
    <w:rsid w:val="0009564F"/>
    <w:rsid w:val="00096E73"/>
    <w:rsid w:val="000A2271"/>
    <w:rsid w:val="000A6491"/>
    <w:rsid w:val="000B08D1"/>
    <w:rsid w:val="000B5925"/>
    <w:rsid w:val="000C378F"/>
    <w:rsid w:val="000E0FBB"/>
    <w:rsid w:val="000E24BA"/>
    <w:rsid w:val="000E5674"/>
    <w:rsid w:val="000E7E9F"/>
    <w:rsid w:val="00103DB2"/>
    <w:rsid w:val="001109C3"/>
    <w:rsid w:val="00115092"/>
    <w:rsid w:val="001349C6"/>
    <w:rsid w:val="00140888"/>
    <w:rsid w:val="0014346D"/>
    <w:rsid w:val="00151BED"/>
    <w:rsid w:val="001606C9"/>
    <w:rsid w:val="001653B4"/>
    <w:rsid w:val="00165732"/>
    <w:rsid w:val="00180B5B"/>
    <w:rsid w:val="0018294F"/>
    <w:rsid w:val="001853FC"/>
    <w:rsid w:val="001C3741"/>
    <w:rsid w:val="001D3E71"/>
    <w:rsid w:val="001D659E"/>
    <w:rsid w:val="001E1D59"/>
    <w:rsid w:val="001E32E3"/>
    <w:rsid w:val="001E3A50"/>
    <w:rsid w:val="001F4C68"/>
    <w:rsid w:val="00203702"/>
    <w:rsid w:val="002179CC"/>
    <w:rsid w:val="00222611"/>
    <w:rsid w:val="002229F7"/>
    <w:rsid w:val="00224BE3"/>
    <w:rsid w:val="002254D5"/>
    <w:rsid w:val="0022611D"/>
    <w:rsid w:val="00234E65"/>
    <w:rsid w:val="0023793F"/>
    <w:rsid w:val="00251292"/>
    <w:rsid w:val="0026422D"/>
    <w:rsid w:val="00266955"/>
    <w:rsid w:val="002773D1"/>
    <w:rsid w:val="00284164"/>
    <w:rsid w:val="00290344"/>
    <w:rsid w:val="002959FB"/>
    <w:rsid w:val="00296211"/>
    <w:rsid w:val="002B1397"/>
    <w:rsid w:val="002B3569"/>
    <w:rsid w:val="002B3FCA"/>
    <w:rsid w:val="002B7197"/>
    <w:rsid w:val="002C0294"/>
    <w:rsid w:val="002C648F"/>
    <w:rsid w:val="002C65AA"/>
    <w:rsid w:val="002C6E20"/>
    <w:rsid w:val="002C7B94"/>
    <w:rsid w:val="002D233D"/>
    <w:rsid w:val="002E1ADA"/>
    <w:rsid w:val="002F3C05"/>
    <w:rsid w:val="002F7111"/>
    <w:rsid w:val="00315D98"/>
    <w:rsid w:val="00355B02"/>
    <w:rsid w:val="003720E9"/>
    <w:rsid w:val="00372DCC"/>
    <w:rsid w:val="003742A0"/>
    <w:rsid w:val="0038444F"/>
    <w:rsid w:val="003A0C18"/>
    <w:rsid w:val="003C625A"/>
    <w:rsid w:val="003E16B6"/>
    <w:rsid w:val="003F1371"/>
    <w:rsid w:val="003F775D"/>
    <w:rsid w:val="00404265"/>
    <w:rsid w:val="00420F04"/>
    <w:rsid w:val="00425459"/>
    <w:rsid w:val="00427326"/>
    <w:rsid w:val="00430511"/>
    <w:rsid w:val="00436294"/>
    <w:rsid w:val="004460A1"/>
    <w:rsid w:val="00450D0E"/>
    <w:rsid w:val="00454FED"/>
    <w:rsid w:val="00466FB5"/>
    <w:rsid w:val="00477E77"/>
    <w:rsid w:val="0048292A"/>
    <w:rsid w:val="00483596"/>
    <w:rsid w:val="0049153B"/>
    <w:rsid w:val="00497928"/>
    <w:rsid w:val="004A4EB9"/>
    <w:rsid w:val="004C3600"/>
    <w:rsid w:val="004C7F25"/>
    <w:rsid w:val="004D0FE9"/>
    <w:rsid w:val="004E1EB0"/>
    <w:rsid w:val="004E3A9D"/>
    <w:rsid w:val="004F0E1C"/>
    <w:rsid w:val="004F64CD"/>
    <w:rsid w:val="004F7345"/>
    <w:rsid w:val="004F77AA"/>
    <w:rsid w:val="0051565E"/>
    <w:rsid w:val="00526674"/>
    <w:rsid w:val="00526CD7"/>
    <w:rsid w:val="005322B4"/>
    <w:rsid w:val="00541213"/>
    <w:rsid w:val="005439AD"/>
    <w:rsid w:val="00546218"/>
    <w:rsid w:val="00550851"/>
    <w:rsid w:val="00552582"/>
    <w:rsid w:val="005567DE"/>
    <w:rsid w:val="005653A9"/>
    <w:rsid w:val="0057419C"/>
    <w:rsid w:val="00580E6C"/>
    <w:rsid w:val="00581C97"/>
    <w:rsid w:val="00582A04"/>
    <w:rsid w:val="00582C2B"/>
    <w:rsid w:val="00583E37"/>
    <w:rsid w:val="005912BE"/>
    <w:rsid w:val="005A6C0E"/>
    <w:rsid w:val="005B43A5"/>
    <w:rsid w:val="005B5033"/>
    <w:rsid w:val="005B749B"/>
    <w:rsid w:val="005C352C"/>
    <w:rsid w:val="005D50BC"/>
    <w:rsid w:val="005E1968"/>
    <w:rsid w:val="005F2683"/>
    <w:rsid w:val="005F794B"/>
    <w:rsid w:val="00602C29"/>
    <w:rsid w:val="00611CC1"/>
    <w:rsid w:val="0061403A"/>
    <w:rsid w:val="00622BB2"/>
    <w:rsid w:val="00624839"/>
    <w:rsid w:val="006335BA"/>
    <w:rsid w:val="00642DAF"/>
    <w:rsid w:val="00651AF6"/>
    <w:rsid w:val="0065377F"/>
    <w:rsid w:val="00655067"/>
    <w:rsid w:val="00673C36"/>
    <w:rsid w:val="006779E6"/>
    <w:rsid w:val="00680CF5"/>
    <w:rsid w:val="006851B3"/>
    <w:rsid w:val="0068557C"/>
    <w:rsid w:val="00686A7B"/>
    <w:rsid w:val="00692BF2"/>
    <w:rsid w:val="006A0F8A"/>
    <w:rsid w:val="006A266A"/>
    <w:rsid w:val="006A3138"/>
    <w:rsid w:val="006A5551"/>
    <w:rsid w:val="006B1647"/>
    <w:rsid w:val="006B7A58"/>
    <w:rsid w:val="006E19C7"/>
    <w:rsid w:val="006E1ECA"/>
    <w:rsid w:val="006E2A0E"/>
    <w:rsid w:val="006F0BEA"/>
    <w:rsid w:val="006F42E5"/>
    <w:rsid w:val="006F47CD"/>
    <w:rsid w:val="007040F9"/>
    <w:rsid w:val="00720AA0"/>
    <w:rsid w:val="00720CD9"/>
    <w:rsid w:val="00740E6D"/>
    <w:rsid w:val="007432DD"/>
    <w:rsid w:val="0074756B"/>
    <w:rsid w:val="00756C5C"/>
    <w:rsid w:val="00763E7D"/>
    <w:rsid w:val="00781D1C"/>
    <w:rsid w:val="0079429A"/>
    <w:rsid w:val="007977E7"/>
    <w:rsid w:val="007A05BE"/>
    <w:rsid w:val="007A0CD1"/>
    <w:rsid w:val="007A4B1C"/>
    <w:rsid w:val="007B688C"/>
    <w:rsid w:val="007C1A51"/>
    <w:rsid w:val="007D7CD4"/>
    <w:rsid w:val="007E40AE"/>
    <w:rsid w:val="00801C1C"/>
    <w:rsid w:val="0080482C"/>
    <w:rsid w:val="008067A1"/>
    <w:rsid w:val="00821F02"/>
    <w:rsid w:val="00823E03"/>
    <w:rsid w:val="0082655F"/>
    <w:rsid w:val="00831A4D"/>
    <w:rsid w:val="00833543"/>
    <w:rsid w:val="00835773"/>
    <w:rsid w:val="00840953"/>
    <w:rsid w:val="008456D5"/>
    <w:rsid w:val="0084587D"/>
    <w:rsid w:val="0084634B"/>
    <w:rsid w:val="008500E4"/>
    <w:rsid w:val="00850EF1"/>
    <w:rsid w:val="00860D6F"/>
    <w:rsid w:val="00861018"/>
    <w:rsid w:val="0086276F"/>
    <w:rsid w:val="00873F77"/>
    <w:rsid w:val="00876C44"/>
    <w:rsid w:val="00884E68"/>
    <w:rsid w:val="008940D9"/>
    <w:rsid w:val="00894B87"/>
    <w:rsid w:val="008A0CD9"/>
    <w:rsid w:val="008A1887"/>
    <w:rsid w:val="008A3E38"/>
    <w:rsid w:val="008B3901"/>
    <w:rsid w:val="008B6A81"/>
    <w:rsid w:val="008E2A0D"/>
    <w:rsid w:val="008F5EC9"/>
    <w:rsid w:val="009050EC"/>
    <w:rsid w:val="00924CF8"/>
    <w:rsid w:val="00946BCD"/>
    <w:rsid w:val="009520DF"/>
    <w:rsid w:val="00981F9A"/>
    <w:rsid w:val="009909EC"/>
    <w:rsid w:val="0099647D"/>
    <w:rsid w:val="00996B8C"/>
    <w:rsid w:val="009B00F2"/>
    <w:rsid w:val="009B62D8"/>
    <w:rsid w:val="009D6C76"/>
    <w:rsid w:val="009E6BCD"/>
    <w:rsid w:val="009E7E52"/>
    <w:rsid w:val="00A070A2"/>
    <w:rsid w:val="00A103B6"/>
    <w:rsid w:val="00A146EE"/>
    <w:rsid w:val="00A31518"/>
    <w:rsid w:val="00A35347"/>
    <w:rsid w:val="00A55479"/>
    <w:rsid w:val="00A70111"/>
    <w:rsid w:val="00A73488"/>
    <w:rsid w:val="00A73EEC"/>
    <w:rsid w:val="00A75187"/>
    <w:rsid w:val="00A84ADF"/>
    <w:rsid w:val="00A95970"/>
    <w:rsid w:val="00AB3238"/>
    <w:rsid w:val="00AB3378"/>
    <w:rsid w:val="00AC4537"/>
    <w:rsid w:val="00AD4EF7"/>
    <w:rsid w:val="00AD7703"/>
    <w:rsid w:val="00AE1A3E"/>
    <w:rsid w:val="00AE3E68"/>
    <w:rsid w:val="00AE4F99"/>
    <w:rsid w:val="00AE6FBA"/>
    <w:rsid w:val="00AF188A"/>
    <w:rsid w:val="00B0484D"/>
    <w:rsid w:val="00B40944"/>
    <w:rsid w:val="00B42AC2"/>
    <w:rsid w:val="00B6486B"/>
    <w:rsid w:val="00B666D4"/>
    <w:rsid w:val="00B800E2"/>
    <w:rsid w:val="00B860BF"/>
    <w:rsid w:val="00B86540"/>
    <w:rsid w:val="00B9430D"/>
    <w:rsid w:val="00BA32F3"/>
    <w:rsid w:val="00BB0A6D"/>
    <w:rsid w:val="00BB266D"/>
    <w:rsid w:val="00BB3AAC"/>
    <w:rsid w:val="00BB68A9"/>
    <w:rsid w:val="00BE198C"/>
    <w:rsid w:val="00BE3AD8"/>
    <w:rsid w:val="00BE5DEC"/>
    <w:rsid w:val="00BF19D6"/>
    <w:rsid w:val="00BF2B0D"/>
    <w:rsid w:val="00C024AD"/>
    <w:rsid w:val="00C0455C"/>
    <w:rsid w:val="00C10346"/>
    <w:rsid w:val="00C11E15"/>
    <w:rsid w:val="00C15F0D"/>
    <w:rsid w:val="00C27C02"/>
    <w:rsid w:val="00C35EB5"/>
    <w:rsid w:val="00C4107A"/>
    <w:rsid w:val="00C5653D"/>
    <w:rsid w:val="00C57766"/>
    <w:rsid w:val="00C60146"/>
    <w:rsid w:val="00C61D1F"/>
    <w:rsid w:val="00C67C9F"/>
    <w:rsid w:val="00C76D5B"/>
    <w:rsid w:val="00C900BB"/>
    <w:rsid w:val="00C91920"/>
    <w:rsid w:val="00CC1271"/>
    <w:rsid w:val="00CC13B3"/>
    <w:rsid w:val="00CD233E"/>
    <w:rsid w:val="00CD6739"/>
    <w:rsid w:val="00CE6B9C"/>
    <w:rsid w:val="00CF6CFD"/>
    <w:rsid w:val="00CF763F"/>
    <w:rsid w:val="00CF78A5"/>
    <w:rsid w:val="00D02062"/>
    <w:rsid w:val="00D23311"/>
    <w:rsid w:val="00D2335F"/>
    <w:rsid w:val="00D26896"/>
    <w:rsid w:val="00D3125C"/>
    <w:rsid w:val="00D31599"/>
    <w:rsid w:val="00D31F16"/>
    <w:rsid w:val="00D355EE"/>
    <w:rsid w:val="00D56075"/>
    <w:rsid w:val="00D5655E"/>
    <w:rsid w:val="00D62C1B"/>
    <w:rsid w:val="00D62F0B"/>
    <w:rsid w:val="00D67DEB"/>
    <w:rsid w:val="00D71E3A"/>
    <w:rsid w:val="00D9035E"/>
    <w:rsid w:val="00D93AEC"/>
    <w:rsid w:val="00D9536D"/>
    <w:rsid w:val="00D96BC0"/>
    <w:rsid w:val="00DA316A"/>
    <w:rsid w:val="00DA6576"/>
    <w:rsid w:val="00DC2409"/>
    <w:rsid w:val="00DC7470"/>
    <w:rsid w:val="00DD09C2"/>
    <w:rsid w:val="00DD73BD"/>
    <w:rsid w:val="00DE0129"/>
    <w:rsid w:val="00DE0890"/>
    <w:rsid w:val="00DE4362"/>
    <w:rsid w:val="00DE4FE2"/>
    <w:rsid w:val="00E00CD9"/>
    <w:rsid w:val="00E04908"/>
    <w:rsid w:val="00E16D1E"/>
    <w:rsid w:val="00E20C87"/>
    <w:rsid w:val="00E2218A"/>
    <w:rsid w:val="00E26A00"/>
    <w:rsid w:val="00E27B45"/>
    <w:rsid w:val="00E30EB4"/>
    <w:rsid w:val="00E32873"/>
    <w:rsid w:val="00E32CAE"/>
    <w:rsid w:val="00E51F03"/>
    <w:rsid w:val="00E5444D"/>
    <w:rsid w:val="00E5556D"/>
    <w:rsid w:val="00E55BB2"/>
    <w:rsid w:val="00E65959"/>
    <w:rsid w:val="00E70F26"/>
    <w:rsid w:val="00E73AF6"/>
    <w:rsid w:val="00E800D9"/>
    <w:rsid w:val="00E80707"/>
    <w:rsid w:val="00E94FDD"/>
    <w:rsid w:val="00E95BA5"/>
    <w:rsid w:val="00EA1E92"/>
    <w:rsid w:val="00EB2D15"/>
    <w:rsid w:val="00EE3F7F"/>
    <w:rsid w:val="00EE78AC"/>
    <w:rsid w:val="00EF4CC5"/>
    <w:rsid w:val="00EF7FF3"/>
    <w:rsid w:val="00F04FA9"/>
    <w:rsid w:val="00F11869"/>
    <w:rsid w:val="00F1428D"/>
    <w:rsid w:val="00F41B77"/>
    <w:rsid w:val="00F472C5"/>
    <w:rsid w:val="00F52D55"/>
    <w:rsid w:val="00F554F0"/>
    <w:rsid w:val="00F67CDB"/>
    <w:rsid w:val="00F748F1"/>
    <w:rsid w:val="00FB5D36"/>
    <w:rsid w:val="00FB79FF"/>
    <w:rsid w:val="00FC32B2"/>
    <w:rsid w:val="00FC34AF"/>
    <w:rsid w:val="00FC559D"/>
    <w:rsid w:val="00FC7756"/>
    <w:rsid w:val="00FD26E3"/>
    <w:rsid w:val="00FD3594"/>
    <w:rsid w:val="00FE4F9F"/>
    <w:rsid w:val="00FE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B25A14"/>
  <w15:chartTrackingRefBased/>
  <w15:docId w15:val="{A8BD7035-62C2-4AD8-92FF-C6CB5666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8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C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uiPriority w:val="39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27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430511"/>
    <w:pPr>
      <w:numPr>
        <w:ilvl w:val="1"/>
        <w:numId w:val="27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unhideWhenUsed/>
    <w:qFormat/>
    <w:rsid w:val="0048292A"/>
    <w:pPr>
      <w:ind w:left="720"/>
      <w:contextualSpacing/>
    </w:pPr>
  </w:style>
  <w:style w:type="paragraph" w:customStyle="1" w:styleId="DocHeading">
    <w:name w:val="DocHeading"/>
    <w:basedOn w:val="Heading1"/>
    <w:qFormat/>
    <w:rsid w:val="006E2A0E"/>
    <w:pPr>
      <w:spacing w:before="160" w:after="220"/>
    </w:pPr>
    <w:rPr>
      <w:rFonts w:asciiTheme="minorHAnsi" w:hAnsiTheme="minorHAnsi" w:cstheme="minorHAnsi"/>
      <w:b/>
      <w:color w:val="081E3E" w:themeColor="text2"/>
    </w:rPr>
  </w:style>
  <w:style w:type="paragraph" w:styleId="Revision">
    <w:name w:val="Revision"/>
    <w:hidden/>
    <w:uiPriority w:val="99"/>
    <w:semiHidden/>
    <w:rsid w:val="0001225B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partment_Templates\Standard%20Templates\Standard%20portrait%20A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66D09EF52741AFB7C2DBE311B30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9B41E-B363-4885-B7E0-8A8FD0B908E3}"/>
      </w:docPartPr>
      <w:docPartBody>
        <w:p w:rsidR="00E26F95" w:rsidRDefault="00E26F95">
          <w:pPr>
            <w:pStyle w:val="7C66D09EF52741AFB7C2DBE311B30C8E"/>
          </w:pPr>
          <w:r w:rsidRPr="007F2826">
            <w:rPr>
              <w:rStyle w:val="PlaceholderText"/>
            </w:rPr>
            <w:t>Choose an item.</w:t>
          </w:r>
        </w:p>
      </w:docPartBody>
    </w:docPart>
    <w:docPart>
      <w:docPartPr>
        <w:name w:val="B52931DAC09342E38AB82B3FD1183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83827-D32D-4E2F-885B-DD09BD68BB4B}"/>
      </w:docPartPr>
      <w:docPartBody>
        <w:p w:rsidR="00E26F95" w:rsidRDefault="00E26F95">
          <w:pPr>
            <w:pStyle w:val="B52931DAC09342E38AB82B3FD118359D"/>
          </w:pPr>
          <w:r w:rsidRPr="00EC51DD">
            <w:rPr>
              <w:rStyle w:val="PlaceholderText"/>
            </w:rPr>
            <w:t>[Title]</w:t>
          </w:r>
        </w:p>
      </w:docPartBody>
    </w:docPart>
    <w:docPart>
      <w:docPartPr>
        <w:name w:val="7F5E596AF5344CC8B36EC97639BFE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34122-37AF-471A-8A40-F8BFC9538F65}"/>
      </w:docPartPr>
      <w:docPartBody>
        <w:p w:rsidR="00E26F95" w:rsidRDefault="00E26F95">
          <w:pPr>
            <w:pStyle w:val="7F5E596AF5344CC8B36EC97639BFEF69"/>
          </w:pPr>
          <w:r w:rsidRPr="00EC51D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F95"/>
    <w:rsid w:val="00053633"/>
    <w:rsid w:val="001A01D5"/>
    <w:rsid w:val="00214495"/>
    <w:rsid w:val="00466FB5"/>
    <w:rsid w:val="00532044"/>
    <w:rsid w:val="005447E5"/>
    <w:rsid w:val="005C352C"/>
    <w:rsid w:val="00602C29"/>
    <w:rsid w:val="00693190"/>
    <w:rsid w:val="006E19C7"/>
    <w:rsid w:val="006F47CD"/>
    <w:rsid w:val="006F7725"/>
    <w:rsid w:val="007040F9"/>
    <w:rsid w:val="007C1A51"/>
    <w:rsid w:val="008970EA"/>
    <w:rsid w:val="008C7189"/>
    <w:rsid w:val="00984392"/>
    <w:rsid w:val="00AE159B"/>
    <w:rsid w:val="00B36174"/>
    <w:rsid w:val="00C67C9F"/>
    <w:rsid w:val="00C91920"/>
    <w:rsid w:val="00D9035E"/>
    <w:rsid w:val="00DD3800"/>
    <w:rsid w:val="00E26F95"/>
    <w:rsid w:val="00E957D7"/>
    <w:rsid w:val="00F00493"/>
    <w:rsid w:val="00F7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F00493"/>
    <w:rPr>
      <w:color w:val="808080"/>
    </w:rPr>
  </w:style>
  <w:style w:type="paragraph" w:customStyle="1" w:styleId="7C66D09EF52741AFB7C2DBE311B30C8E">
    <w:name w:val="7C66D09EF52741AFB7C2DBE311B30C8E"/>
  </w:style>
  <w:style w:type="paragraph" w:customStyle="1" w:styleId="B52931DAC09342E38AB82B3FD118359D">
    <w:name w:val="B52931DAC09342E38AB82B3FD118359D"/>
  </w:style>
  <w:style w:type="paragraph" w:customStyle="1" w:styleId="7F5E596AF5344CC8B36EC97639BFEF69">
    <w:name w:val="7F5E596AF5344CC8B36EC97639BFEF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2026-09-30T00:00:00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DMS Document" ma:contentTypeID="0x010100266966F133664895A6EE3632470D45F5009D523D69610BA540A64BC9F81520AF01" ma:contentTypeVersion="" ma:contentTypeDescription="PDMS Document Site Content Type" ma:contentTypeScope="" ma:versionID="ac877e7c7ae07920438a161b4f608310">
  <xsd:schema xmlns:xsd="http://www.w3.org/2001/XMLSchema" xmlns:xs="http://www.w3.org/2001/XMLSchema" xmlns:p="http://schemas.microsoft.com/office/2006/metadata/properties" xmlns:ns2="E0038E67-A8FC-45C9-90BD-EA1D53DAE3D2" targetNamespace="http://schemas.microsoft.com/office/2006/metadata/properties" ma:root="true" ma:fieldsID="39c105293b97add9af531621cc74cc24" ns2:_="">
    <xsd:import namespace="E0038E67-A8FC-45C9-90BD-EA1D53DAE3D2"/>
    <xsd:element name="properties">
      <xsd:complexType>
        <xsd:sequence>
          <xsd:element name="documentManagement">
            <xsd:complexType>
              <xsd:all>
                <xsd:element ref="ns2:Security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038E67-A8FC-45C9-90BD-EA1D53DAE3D2" elementFormDefault="qualified">
    <xsd:import namespace="http://schemas.microsoft.com/office/2006/documentManagement/types"/>
    <xsd:import namespace="http://schemas.microsoft.com/office/infopath/2007/PartnerControls"/>
    <xsd:element name="SecurityClassification" ma:index="8" nillable="true" ma:displayName="Security Classification" ma:hidden="true" ma:internalName="SecurityClassifi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Classification xmlns="E0038E67-A8FC-45C9-90BD-EA1D53DAE3D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65D2C1-DD02-4A02-BCA6-05AC71708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038E67-A8FC-45C9-90BD-EA1D53DAE3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ACA42C-9CDF-4FD7-B451-1F16B29E4F7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294B056-9753-4C7C-B8E3-DD7AD691D55F}">
  <ds:schemaRefs>
    <ds:schemaRef ds:uri="http://schemas.microsoft.com/office/2006/metadata/properties"/>
    <ds:schemaRef ds:uri="http://schemas.microsoft.com/office/infopath/2007/PartnerControls"/>
    <ds:schemaRef ds:uri="E0038E67-A8FC-45C9-90BD-EA1D53DAE3D2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Standard portrait A4.dotx</Template>
  <TotalTime>18</TotalTime>
  <Pages>1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Reasons for decision under the New Vehicle Efficiency Standard Act – Decision to make a Determination : New Vehicle Efficiency Standard Amendment (NVES Integration Date) Determination 2026</vt:lpstr>
    </vt:vector>
  </TitlesOfParts>
  <Company>Department of Infrastructure &amp; Regional Development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Reasons for decision under the New Vehicle Efficiency Standard Act – Decision to make a Determination : New Vehicle Efficiency Standard Amendment (NVES Integration Date) Determination 2026</dc:title>
  <dc:subject/>
  <dc:creator>Department of Infrastructure, Transport, Regional Development, Communication, Sport and the Arts</dc:creator>
  <cp:keywords/>
  <dc:description/>
  <cp:revision>11</cp:revision>
  <dcterms:created xsi:type="dcterms:W3CDTF">2026-08-26T04:32:00Z</dcterms:created>
  <dcterms:modified xsi:type="dcterms:W3CDTF">2026-09-22T06:55:00Z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0x010100266966F133664895A6EE3632470D45F5009D523D69610BA540A64BC9F81520AF01</vt:lpwstr>
  </property>
</Properties>
</file>