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E6F050" w14:textId="77777777" w:rsidR="004D4A4E" w:rsidRDefault="00527A41" w:rsidP="007143F7">
      <w:pPr>
        <w:spacing w:after="0" w:line="240" w:lineRule="auto"/>
        <w:jc w:val="center"/>
        <w:rPr>
          <w:rFonts w:cs="Times New Roman"/>
          <w:szCs w:val="24"/>
        </w:rPr>
      </w:pPr>
      <w:r w:rsidRPr="00F1690F">
        <w:rPr>
          <w:noProof/>
          <w:lang w:eastAsia="en-AU"/>
        </w:rPr>
        <w:drawing>
          <wp:inline distT="0" distB="0" distL="0" distR="0" wp14:anchorId="4318A5A0" wp14:editId="23A31BBF">
            <wp:extent cx="1191600" cy="874800"/>
            <wp:effectExtent l="0" t="0" r="8890" b="1905"/>
            <wp:docPr id="2" name="Picture 2" descr="Logo: Commonwealth of Australia Crest" title="Logo: Commonwealth of Australia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91600" cy="874800"/>
                    </a:xfrm>
                    <a:prstGeom prst="rect">
                      <a:avLst/>
                    </a:prstGeom>
                    <a:noFill/>
                    <a:ln>
                      <a:noFill/>
                    </a:ln>
                  </pic:spPr>
                </pic:pic>
              </a:graphicData>
            </a:graphic>
          </wp:inline>
        </w:drawing>
      </w:r>
    </w:p>
    <w:p w14:paraId="249DFD03" w14:textId="2B927470" w:rsidR="00314FAA" w:rsidRPr="00ED5681" w:rsidRDefault="00314FAA" w:rsidP="00791921">
      <w:pPr>
        <w:pStyle w:val="Heading1"/>
      </w:pPr>
      <w:r w:rsidRPr="00ED5681">
        <w:t>NBN Co Limited</w:t>
      </w:r>
    </w:p>
    <w:p w14:paraId="5C002EA9" w14:textId="3A5FB228" w:rsidR="00314FAA" w:rsidRPr="00F85254" w:rsidRDefault="00314FAA" w:rsidP="00791921">
      <w:pPr>
        <w:pStyle w:val="Heading1"/>
      </w:pPr>
      <w:bookmarkStart w:id="0" w:name="_GoBack"/>
      <w:bookmarkEnd w:id="0"/>
      <w:r w:rsidRPr="00F85254">
        <w:t xml:space="preserve">Statement of </w:t>
      </w:r>
      <w:r w:rsidRPr="00791921">
        <w:t>Expectations</w:t>
      </w:r>
    </w:p>
    <w:p w14:paraId="0E0AE9AE" w14:textId="0404DA32" w:rsidR="00314FAA" w:rsidRPr="00F85254" w:rsidRDefault="00ED5681" w:rsidP="00791921">
      <w:pPr>
        <w:pStyle w:val="Heading1"/>
        <w:rPr>
          <w:b/>
          <w:i/>
        </w:rPr>
      </w:pPr>
      <w:r>
        <w:t>26 August 2021</w:t>
      </w:r>
    </w:p>
    <w:p w14:paraId="53B37B59" w14:textId="77777777" w:rsidR="00314FAA" w:rsidRDefault="00314FAA" w:rsidP="00776D9E">
      <w:pPr>
        <w:spacing w:after="120" w:line="240" w:lineRule="auto"/>
        <w:rPr>
          <w:rFonts w:cs="Times New Roman"/>
          <w:szCs w:val="24"/>
        </w:rPr>
      </w:pPr>
      <w:r w:rsidRPr="00F85254">
        <w:rPr>
          <w:rFonts w:cs="Times New Roman"/>
          <w:szCs w:val="24"/>
        </w:rPr>
        <w:t>This Statement of Expectations (‘this statement’) is issued by Shareholder Ministers f</w:t>
      </w:r>
      <w:r>
        <w:rPr>
          <w:rFonts w:cs="Times New Roman"/>
          <w:szCs w:val="24"/>
        </w:rPr>
        <w:t>or</w:t>
      </w:r>
      <w:r w:rsidRPr="00F85254">
        <w:rPr>
          <w:rFonts w:cs="Times New Roman"/>
          <w:szCs w:val="24"/>
        </w:rPr>
        <w:t xml:space="preserve"> NBN Co</w:t>
      </w:r>
      <w:r>
        <w:rPr>
          <w:rFonts w:cs="Times New Roman"/>
          <w:szCs w:val="24"/>
        </w:rPr>
        <w:t> </w:t>
      </w:r>
      <w:r w:rsidRPr="00F85254">
        <w:rPr>
          <w:rFonts w:cs="Times New Roman"/>
          <w:szCs w:val="24"/>
        </w:rPr>
        <w:t xml:space="preserve">Limited (‘NBN Co’ or ‘the </w:t>
      </w:r>
      <w:r w:rsidR="00776D9E">
        <w:rPr>
          <w:rFonts w:cs="Times New Roman"/>
          <w:szCs w:val="24"/>
        </w:rPr>
        <w:t>C</w:t>
      </w:r>
      <w:r w:rsidR="00776D9E" w:rsidRPr="00F85254">
        <w:rPr>
          <w:rFonts w:cs="Times New Roman"/>
          <w:szCs w:val="24"/>
        </w:rPr>
        <w:t>ompany’</w:t>
      </w:r>
      <w:r w:rsidRPr="00F85254">
        <w:rPr>
          <w:rFonts w:cs="Times New Roman"/>
          <w:szCs w:val="24"/>
        </w:rPr>
        <w:t>). It replaces previous statements provided to NBN</w:t>
      </w:r>
      <w:r>
        <w:rPr>
          <w:rFonts w:cs="Times New Roman"/>
          <w:szCs w:val="24"/>
        </w:rPr>
        <w:t> </w:t>
      </w:r>
      <w:r w:rsidRPr="00F85254">
        <w:rPr>
          <w:rFonts w:cs="Times New Roman"/>
          <w:szCs w:val="24"/>
        </w:rPr>
        <w:t>Co.</w:t>
      </w:r>
      <w:r>
        <w:rPr>
          <w:rFonts w:cs="Times New Roman"/>
          <w:szCs w:val="24"/>
        </w:rPr>
        <w:t> </w:t>
      </w:r>
      <w:r w:rsidRPr="00F85254">
        <w:rPr>
          <w:rFonts w:cs="Times New Roman"/>
          <w:szCs w:val="24"/>
        </w:rPr>
        <w:t xml:space="preserve">Following the declaration on 11 December 2020 that the National Broadband Network (‘the NBN’) should be treated as built and fully operational, this statement guides NBN </w:t>
      </w:r>
      <w:proofErr w:type="spellStart"/>
      <w:r w:rsidRPr="00F85254">
        <w:rPr>
          <w:rFonts w:cs="Times New Roman"/>
          <w:szCs w:val="24"/>
        </w:rPr>
        <w:t>Co’s</w:t>
      </w:r>
      <w:proofErr w:type="spellEnd"/>
      <w:r w:rsidRPr="00F85254">
        <w:rPr>
          <w:rFonts w:cs="Times New Roman"/>
          <w:szCs w:val="24"/>
        </w:rPr>
        <w:t xml:space="preserve"> transition to its fully operational phase to ensure its strategic direction remains aligned with the Government’s objectives for the NBN. </w:t>
      </w:r>
    </w:p>
    <w:p w14:paraId="278FD595" w14:textId="77777777" w:rsidR="00314FAA" w:rsidRPr="00F85254" w:rsidRDefault="00314FAA" w:rsidP="00776D9E">
      <w:pPr>
        <w:spacing w:after="120" w:line="240" w:lineRule="auto"/>
        <w:rPr>
          <w:rFonts w:cs="Times New Roman"/>
          <w:sz w:val="12"/>
          <w:szCs w:val="12"/>
        </w:rPr>
      </w:pPr>
      <w:r w:rsidRPr="00F85254">
        <w:rPr>
          <w:rFonts w:cs="Times New Roman"/>
          <w:szCs w:val="24"/>
        </w:rPr>
        <w:t xml:space="preserve">NBN Co has flexibility and discretion in the management of its business as a Commonwealth </w:t>
      </w:r>
      <w:proofErr w:type="gramStart"/>
      <w:r w:rsidRPr="00F85254">
        <w:rPr>
          <w:rFonts w:cs="Times New Roman"/>
          <w:szCs w:val="24"/>
        </w:rPr>
        <w:t>company</w:t>
      </w:r>
      <w:proofErr w:type="gramEnd"/>
      <w:r w:rsidRPr="00F85254">
        <w:rPr>
          <w:rFonts w:cs="Times New Roman"/>
          <w:szCs w:val="24"/>
        </w:rPr>
        <w:t xml:space="preserve"> and Government Business Enterprise (GBE), within the parameters of the </w:t>
      </w:r>
      <w:r w:rsidRPr="00F85254">
        <w:rPr>
          <w:rFonts w:cs="Times New Roman"/>
          <w:i/>
        </w:rPr>
        <w:t>Public</w:t>
      </w:r>
      <w:r>
        <w:rPr>
          <w:rFonts w:cs="Times New Roman"/>
          <w:i/>
        </w:rPr>
        <w:t> </w:t>
      </w:r>
      <w:r w:rsidRPr="00F85254">
        <w:rPr>
          <w:rFonts w:cs="Times New Roman"/>
          <w:i/>
        </w:rPr>
        <w:t>Governance, Performance and Accountability Act 2013 (</w:t>
      </w:r>
      <w:proofErr w:type="spellStart"/>
      <w:r w:rsidRPr="00F85254">
        <w:rPr>
          <w:rFonts w:cs="Times New Roman"/>
          <w:i/>
        </w:rPr>
        <w:t>Cth</w:t>
      </w:r>
      <w:proofErr w:type="spellEnd"/>
      <w:r w:rsidRPr="00F85254">
        <w:rPr>
          <w:rFonts w:cs="Times New Roman"/>
          <w:i/>
        </w:rPr>
        <w:t>)</w:t>
      </w:r>
      <w:r w:rsidRPr="00F85254">
        <w:rPr>
          <w:rFonts w:cs="Times New Roman"/>
        </w:rPr>
        <w:t xml:space="preserve"> and related legislation and guidance materials (PGPA Requirements)</w:t>
      </w:r>
      <w:r w:rsidRPr="00F85254">
        <w:rPr>
          <w:rFonts w:cs="Times New Roman"/>
          <w:szCs w:val="24"/>
        </w:rPr>
        <w:t xml:space="preserve">, other legislation applying to the </w:t>
      </w:r>
      <w:r w:rsidR="00776D9E">
        <w:rPr>
          <w:rFonts w:cs="Times New Roman"/>
          <w:szCs w:val="24"/>
        </w:rPr>
        <w:t>Company</w:t>
      </w:r>
      <w:r w:rsidRPr="00F85254">
        <w:rPr>
          <w:rFonts w:cs="Times New Roman"/>
          <w:szCs w:val="24"/>
        </w:rPr>
        <w:t xml:space="preserve"> and the Government’s objectives.</w:t>
      </w:r>
    </w:p>
    <w:p w14:paraId="54017D36" w14:textId="77777777" w:rsidR="00824B6A" w:rsidRPr="00791921" w:rsidRDefault="00824B6A" w:rsidP="00791921">
      <w:pPr>
        <w:pStyle w:val="Heading2"/>
      </w:pPr>
      <w:r w:rsidRPr="00791921">
        <w:t xml:space="preserve">Objective </w:t>
      </w:r>
    </w:p>
    <w:p w14:paraId="582D506A" w14:textId="2BB560B7" w:rsidR="00314FAA" w:rsidRPr="00F85254" w:rsidRDefault="00314FAA" w:rsidP="00776D9E">
      <w:pPr>
        <w:spacing w:after="120" w:line="240" w:lineRule="auto"/>
        <w:rPr>
          <w:rFonts w:cs="Times New Roman"/>
          <w:szCs w:val="24"/>
        </w:rPr>
      </w:pPr>
      <w:r w:rsidRPr="00F85254">
        <w:rPr>
          <w:rFonts w:cs="Times New Roman"/>
          <w:szCs w:val="24"/>
        </w:rPr>
        <w:t>The Government’s objective</w:t>
      </w:r>
      <w:r>
        <w:rPr>
          <w:rFonts w:cs="Times New Roman"/>
          <w:szCs w:val="24"/>
        </w:rPr>
        <w:t xml:space="preserve"> i</w:t>
      </w:r>
      <w:r w:rsidRPr="00F85254">
        <w:rPr>
          <w:rFonts w:cs="Times New Roman"/>
          <w:szCs w:val="24"/>
        </w:rPr>
        <w:t>s to maximis</w:t>
      </w:r>
      <w:r w:rsidRPr="001568A6">
        <w:rPr>
          <w:rFonts w:cs="Times New Roman"/>
          <w:szCs w:val="24"/>
        </w:rPr>
        <w:t>e the economic and social benefits of the NBN</w:t>
      </w:r>
      <w:r w:rsidR="00824B6A" w:rsidRPr="001568A6">
        <w:rPr>
          <w:rFonts w:cs="Times New Roman"/>
          <w:szCs w:val="24"/>
        </w:rPr>
        <w:t xml:space="preserve"> </w:t>
      </w:r>
      <w:r w:rsidR="00BE48D5" w:rsidRPr="001568A6">
        <w:rPr>
          <w:rFonts w:cs="Times New Roman"/>
          <w:szCs w:val="24"/>
        </w:rPr>
        <w:t xml:space="preserve">and for </w:t>
      </w:r>
      <w:r w:rsidR="005E289E" w:rsidRPr="001568A6">
        <w:rPr>
          <w:rFonts w:cs="Times New Roman"/>
          <w:szCs w:val="24"/>
        </w:rPr>
        <w:t>NBN Co</w:t>
      </w:r>
      <w:r w:rsidR="00BE48D5" w:rsidRPr="001568A6">
        <w:rPr>
          <w:rFonts w:cs="Times New Roman"/>
          <w:szCs w:val="24"/>
        </w:rPr>
        <w:t xml:space="preserve"> to operate as a sustainable</w:t>
      </w:r>
      <w:r w:rsidR="00A2364B">
        <w:rPr>
          <w:rFonts w:cs="Times New Roman"/>
          <w:szCs w:val="24"/>
        </w:rPr>
        <w:t>,</w:t>
      </w:r>
      <w:r w:rsidR="00BE48D5" w:rsidRPr="001568A6">
        <w:rPr>
          <w:rFonts w:cs="Times New Roman"/>
          <w:szCs w:val="24"/>
        </w:rPr>
        <w:t xml:space="preserve"> commercial </w:t>
      </w:r>
      <w:r w:rsidR="00DD1BF2" w:rsidRPr="001568A6">
        <w:rPr>
          <w:rFonts w:cs="Times New Roman"/>
          <w:szCs w:val="24"/>
        </w:rPr>
        <w:t>business</w:t>
      </w:r>
      <w:r w:rsidR="00A2364B">
        <w:rPr>
          <w:rFonts w:cs="Times New Roman"/>
          <w:szCs w:val="24"/>
        </w:rPr>
        <w:t>. W</w:t>
      </w:r>
      <w:r w:rsidR="00332846">
        <w:rPr>
          <w:rFonts w:cs="Times New Roman"/>
          <w:szCs w:val="24"/>
        </w:rPr>
        <w:t xml:space="preserve">ithin legal and policy parameters, </w:t>
      </w:r>
      <w:r w:rsidR="00A2364B">
        <w:rPr>
          <w:rFonts w:cs="Times New Roman"/>
          <w:szCs w:val="24"/>
        </w:rPr>
        <w:t xml:space="preserve">NBN Co should </w:t>
      </w:r>
      <w:r w:rsidR="001568A6" w:rsidRPr="00EB2CD5">
        <w:rPr>
          <w:rFonts w:cs="Times New Roman"/>
          <w:szCs w:val="24"/>
        </w:rPr>
        <w:t>generat</w:t>
      </w:r>
      <w:r w:rsidR="00A2364B">
        <w:rPr>
          <w:rFonts w:cs="Times New Roman"/>
          <w:szCs w:val="24"/>
        </w:rPr>
        <w:t>e</w:t>
      </w:r>
      <w:r w:rsidR="001568A6" w:rsidRPr="00EB2CD5">
        <w:rPr>
          <w:rFonts w:cs="Times New Roman"/>
          <w:szCs w:val="24"/>
        </w:rPr>
        <w:t xml:space="preserve"> sufficient revenue</w:t>
      </w:r>
      <w:r w:rsidR="00332846">
        <w:rPr>
          <w:rFonts w:cs="Times New Roman"/>
          <w:szCs w:val="24"/>
        </w:rPr>
        <w:t xml:space="preserve"> </w:t>
      </w:r>
      <w:r w:rsidR="001568A6" w:rsidRPr="00EB2CD5">
        <w:rPr>
          <w:rFonts w:cs="Times New Roman"/>
          <w:szCs w:val="24"/>
        </w:rPr>
        <w:t>t</w:t>
      </w:r>
      <w:r w:rsidR="00332846">
        <w:rPr>
          <w:rFonts w:cs="Times New Roman"/>
          <w:szCs w:val="24"/>
        </w:rPr>
        <w:t>o support</w:t>
      </w:r>
      <w:r w:rsidR="001568A6" w:rsidRPr="00EB2CD5">
        <w:rPr>
          <w:rFonts w:cs="Times New Roman"/>
          <w:szCs w:val="24"/>
        </w:rPr>
        <w:t xml:space="preserve"> appropriate levels of investment in the network to meet the current and future needs of Australians, wherever they live.</w:t>
      </w:r>
      <w:r w:rsidRPr="001568A6">
        <w:rPr>
          <w:rFonts w:cs="Times New Roman"/>
          <w:szCs w:val="24"/>
        </w:rPr>
        <w:t xml:space="preserve"> NBN Co </w:t>
      </w:r>
      <w:r w:rsidR="00444363">
        <w:rPr>
          <w:rFonts w:cs="Times New Roman"/>
          <w:szCs w:val="24"/>
        </w:rPr>
        <w:t xml:space="preserve">will </w:t>
      </w:r>
      <w:r w:rsidRPr="001568A6">
        <w:rPr>
          <w:rFonts w:cs="Times New Roman"/>
          <w:szCs w:val="24"/>
        </w:rPr>
        <w:t>reliably and affordably meet the current and future broadband needs o</w:t>
      </w:r>
      <w:r w:rsidRPr="00F85254">
        <w:rPr>
          <w:rFonts w:cs="Times New Roman"/>
          <w:szCs w:val="24"/>
        </w:rPr>
        <w:t>f households and businesses, including in regional</w:t>
      </w:r>
      <w:r w:rsidR="001E6382">
        <w:rPr>
          <w:rFonts w:cs="Times New Roman"/>
          <w:szCs w:val="24"/>
        </w:rPr>
        <w:t xml:space="preserve"> </w:t>
      </w:r>
      <w:r w:rsidR="00181F4C">
        <w:rPr>
          <w:rFonts w:cs="Times New Roman"/>
          <w:szCs w:val="24"/>
        </w:rPr>
        <w:t>and remote</w:t>
      </w:r>
      <w:r w:rsidR="0018276E">
        <w:rPr>
          <w:rFonts w:cs="Times New Roman"/>
          <w:szCs w:val="24"/>
        </w:rPr>
        <w:t xml:space="preserve"> Australia, foster</w:t>
      </w:r>
      <w:r w:rsidRPr="00F85254">
        <w:rPr>
          <w:rFonts w:cs="Times New Roman"/>
          <w:szCs w:val="24"/>
        </w:rPr>
        <w:t xml:space="preserve"> productivity and innovation, and support our goal for Australia to be a leading digital economy and society by 2030. </w:t>
      </w:r>
    </w:p>
    <w:p w14:paraId="5D72DD81" w14:textId="77777777" w:rsidR="00314FAA" w:rsidRDefault="00314FAA" w:rsidP="00791921">
      <w:pPr>
        <w:pStyle w:val="Heading2"/>
      </w:pPr>
      <w:r w:rsidRPr="00F85254">
        <w:t xml:space="preserve">Service Expectations  </w:t>
      </w:r>
    </w:p>
    <w:p w14:paraId="1AA88664" w14:textId="057877B4" w:rsidR="00317373" w:rsidRPr="001E0C0D" w:rsidRDefault="00314FAA" w:rsidP="00D06CDD">
      <w:pPr>
        <w:pStyle w:val="ListParagraph"/>
        <w:numPr>
          <w:ilvl w:val="0"/>
          <w:numId w:val="25"/>
        </w:numPr>
        <w:spacing w:after="120" w:line="240" w:lineRule="auto"/>
        <w:contextualSpacing w:val="0"/>
        <w:rPr>
          <w:rFonts w:cs="Times New Roman"/>
          <w:i/>
          <w:szCs w:val="24"/>
        </w:rPr>
      </w:pPr>
      <w:r w:rsidRPr="00F85254">
        <w:rPr>
          <w:rFonts w:cs="Times New Roman"/>
          <w:b/>
          <w:szCs w:val="24"/>
        </w:rPr>
        <w:t>Wholesale broadband services:</w:t>
      </w:r>
      <w:r w:rsidRPr="00F85254">
        <w:rPr>
          <w:rFonts w:cs="Times New Roman"/>
          <w:szCs w:val="24"/>
        </w:rPr>
        <w:t xml:space="preserve"> The NBN will continue to be a wholesale only access network that is available to all access seekers. NBN</w:t>
      </w:r>
      <w:r w:rsidR="00AB6486">
        <w:rPr>
          <w:rFonts w:cs="Times New Roman"/>
          <w:szCs w:val="24"/>
        </w:rPr>
        <w:t> </w:t>
      </w:r>
      <w:r w:rsidRPr="00F85254">
        <w:rPr>
          <w:rFonts w:cs="Times New Roman"/>
          <w:szCs w:val="24"/>
        </w:rPr>
        <w:t xml:space="preserve">Co will support retailers to affordably and innovatively meet end user needs and offer products that </w:t>
      </w:r>
      <w:r w:rsidR="001568A6">
        <w:rPr>
          <w:rFonts w:cs="Times New Roman"/>
          <w:szCs w:val="24"/>
        </w:rPr>
        <w:t>promote</w:t>
      </w:r>
      <w:r w:rsidR="001568A6" w:rsidRPr="00F85254">
        <w:rPr>
          <w:rFonts w:cs="Times New Roman"/>
          <w:szCs w:val="24"/>
        </w:rPr>
        <w:t xml:space="preserve"> </w:t>
      </w:r>
      <w:r w:rsidRPr="00F85254">
        <w:rPr>
          <w:rFonts w:cs="Times New Roman"/>
          <w:szCs w:val="24"/>
        </w:rPr>
        <w:t>the take up and use of the N</w:t>
      </w:r>
      <w:r w:rsidRPr="001568A6">
        <w:rPr>
          <w:rFonts w:cs="Times New Roman"/>
          <w:szCs w:val="24"/>
        </w:rPr>
        <w:t xml:space="preserve">BN. </w:t>
      </w:r>
      <w:r w:rsidR="001568A6" w:rsidRPr="00EB2CD5">
        <w:rPr>
          <w:rFonts w:cs="Times New Roman"/>
          <w:iCs/>
          <w:color w:val="161616"/>
          <w:szCs w:val="24"/>
        </w:rPr>
        <w:t>NBN Co is the default Statutory Infrastructure Provider (SIP) for all of Australia and,</w:t>
      </w:r>
      <w:r w:rsidR="001568A6" w:rsidRPr="00EB2CD5">
        <w:rPr>
          <w:rFonts w:cs="Times New Roman"/>
          <w:iCs/>
          <w:color w:val="161616"/>
          <w:spacing w:val="1"/>
          <w:szCs w:val="24"/>
        </w:rPr>
        <w:t xml:space="preserve"> </w:t>
      </w:r>
      <w:r w:rsidR="001568A6" w:rsidRPr="00EB2CD5">
        <w:rPr>
          <w:rFonts w:cs="Times New Roman"/>
          <w:iCs/>
          <w:color w:val="161616"/>
          <w:szCs w:val="24"/>
        </w:rPr>
        <w:t>where it is the SIP, it must meet</w:t>
      </w:r>
      <w:r w:rsidR="002F3E19">
        <w:rPr>
          <w:rFonts w:cs="Times New Roman"/>
          <w:iCs/>
          <w:color w:val="161616"/>
          <w:szCs w:val="24"/>
        </w:rPr>
        <w:t xml:space="preserve"> legal</w:t>
      </w:r>
      <w:r w:rsidR="001568A6" w:rsidRPr="00EB2CD5">
        <w:rPr>
          <w:rFonts w:cs="Times New Roman"/>
          <w:iCs/>
          <w:color w:val="161616"/>
          <w:szCs w:val="24"/>
        </w:rPr>
        <w:t xml:space="preserve"> </w:t>
      </w:r>
      <w:r w:rsidR="00B70FC2">
        <w:rPr>
          <w:rFonts w:cs="Times New Roman"/>
          <w:iCs/>
          <w:color w:val="161616"/>
          <w:szCs w:val="24"/>
        </w:rPr>
        <w:t>obligations</w:t>
      </w:r>
      <w:r w:rsidR="001568A6" w:rsidRPr="00EB2CD5">
        <w:rPr>
          <w:rFonts w:cs="Times New Roman"/>
          <w:iCs/>
          <w:color w:val="161616"/>
          <w:szCs w:val="24"/>
        </w:rPr>
        <w:t>, including in relation to minimum service speed and network performance</w:t>
      </w:r>
      <w:r w:rsidR="00B3719A">
        <w:rPr>
          <w:rFonts w:cs="Times New Roman"/>
          <w:iCs/>
          <w:color w:val="161616"/>
          <w:szCs w:val="24"/>
        </w:rPr>
        <w:t xml:space="preserve"> requirements.</w:t>
      </w:r>
      <w:r w:rsidRPr="001568A6">
        <w:rPr>
          <w:rFonts w:cs="Times New Roman"/>
          <w:szCs w:val="24"/>
        </w:rPr>
        <w:t xml:space="preserve"> </w:t>
      </w:r>
      <w:r w:rsidR="00317373" w:rsidRPr="001568A6">
        <w:rPr>
          <w:rFonts w:cs="Times New Roman"/>
          <w:szCs w:val="24"/>
        </w:rPr>
        <w:t>Within its capital constraints, NBN Co w</w:t>
      </w:r>
      <w:r w:rsidR="00317373" w:rsidRPr="00E93CAC">
        <w:rPr>
          <w:rFonts w:cs="Times New Roman"/>
          <w:szCs w:val="24"/>
        </w:rPr>
        <w:t xml:space="preserve">ill continue to upgrade the </w:t>
      </w:r>
      <w:r w:rsidR="00317373" w:rsidRPr="003E050A">
        <w:rPr>
          <w:rFonts w:cs="Times New Roman"/>
          <w:szCs w:val="24"/>
        </w:rPr>
        <w:t>network technolog</w:t>
      </w:r>
      <w:r w:rsidR="002F3E19" w:rsidRPr="003E050A">
        <w:rPr>
          <w:rFonts w:cs="Times New Roman"/>
          <w:szCs w:val="24"/>
        </w:rPr>
        <w:t>ies</w:t>
      </w:r>
      <w:r w:rsidR="00317373" w:rsidRPr="003E050A">
        <w:rPr>
          <w:rFonts w:cs="Times New Roman"/>
          <w:szCs w:val="24"/>
        </w:rPr>
        <w:t xml:space="preserve"> to support</w:t>
      </w:r>
      <w:r w:rsidR="00317373" w:rsidRPr="001E0C0D">
        <w:rPr>
          <w:rFonts w:cs="Times New Roman"/>
          <w:szCs w:val="24"/>
        </w:rPr>
        <w:t xml:space="preserve"> retailers to meet demand from end users which exceeds these minimum requirements, including implementing current plans to expand access to p</w:t>
      </w:r>
      <w:r w:rsidR="00824B6A" w:rsidRPr="001E0C0D">
        <w:rPr>
          <w:rFonts w:cs="Times New Roman"/>
          <w:szCs w:val="24"/>
        </w:rPr>
        <w:t>eak download speeds of up to 1</w:t>
      </w:r>
      <w:r w:rsidR="00317373" w:rsidRPr="001E0C0D">
        <w:rPr>
          <w:rFonts w:cs="Times New Roman"/>
          <w:szCs w:val="24"/>
        </w:rPr>
        <w:t xml:space="preserve"> gigabit per second.</w:t>
      </w:r>
    </w:p>
    <w:p w14:paraId="4E386CB7" w14:textId="77777777" w:rsidR="00314FAA" w:rsidRPr="00F85254" w:rsidRDefault="00314FAA" w:rsidP="00D06CDD">
      <w:pPr>
        <w:pStyle w:val="ListParagraph"/>
        <w:numPr>
          <w:ilvl w:val="0"/>
          <w:numId w:val="25"/>
        </w:numPr>
        <w:spacing w:after="120" w:line="240" w:lineRule="auto"/>
        <w:contextualSpacing w:val="0"/>
        <w:rPr>
          <w:rFonts w:cs="Times New Roman"/>
          <w:szCs w:val="24"/>
        </w:rPr>
      </w:pPr>
      <w:r w:rsidRPr="00F85254">
        <w:rPr>
          <w:rFonts w:cs="Times New Roman"/>
          <w:b/>
          <w:szCs w:val="24"/>
        </w:rPr>
        <w:t xml:space="preserve">Improving consumer experience: </w:t>
      </w:r>
      <w:r w:rsidRPr="00F85254">
        <w:rPr>
          <w:rFonts w:cs="Times New Roman"/>
          <w:szCs w:val="24"/>
        </w:rPr>
        <w:t xml:space="preserve">The </w:t>
      </w:r>
      <w:r w:rsidR="00776D9E">
        <w:rPr>
          <w:rFonts w:cs="Times New Roman"/>
          <w:szCs w:val="24"/>
        </w:rPr>
        <w:t>Company</w:t>
      </w:r>
      <w:r w:rsidRPr="00F85254">
        <w:rPr>
          <w:rFonts w:cs="Times New Roman"/>
          <w:szCs w:val="24"/>
        </w:rPr>
        <w:t xml:space="preserve"> will, through its own activities and by working cooperatively with retailers, continue to improve consumer experience for households and businesses connecting to and using the NBN</w:t>
      </w:r>
      <w:r w:rsidR="00B70FC2">
        <w:rPr>
          <w:rFonts w:cs="Times New Roman"/>
          <w:szCs w:val="24"/>
        </w:rPr>
        <w:t>, and support retailers to meet their obligations to end users</w:t>
      </w:r>
      <w:r w:rsidRPr="00F85254">
        <w:rPr>
          <w:rFonts w:cs="Times New Roman"/>
          <w:szCs w:val="24"/>
        </w:rPr>
        <w:t>, including by:</w:t>
      </w:r>
      <w:r w:rsidRPr="00F85254">
        <w:rPr>
          <w:rFonts w:cs="Times New Roman"/>
        </w:rPr>
        <w:t xml:space="preserve"> </w:t>
      </w:r>
    </w:p>
    <w:p w14:paraId="65AF7FC5" w14:textId="77777777" w:rsidR="00856391" w:rsidRDefault="00314FAA" w:rsidP="00D06CDD">
      <w:pPr>
        <w:pStyle w:val="ListParagraph"/>
        <w:numPr>
          <w:ilvl w:val="0"/>
          <w:numId w:val="26"/>
        </w:numPr>
        <w:spacing w:after="120" w:line="240" w:lineRule="auto"/>
        <w:contextualSpacing w:val="0"/>
        <w:rPr>
          <w:rFonts w:cs="Times New Roman"/>
          <w:szCs w:val="24"/>
        </w:rPr>
      </w:pPr>
      <w:r w:rsidRPr="00F85254">
        <w:rPr>
          <w:rFonts w:cs="Times New Roman"/>
          <w:szCs w:val="24"/>
        </w:rPr>
        <w:t xml:space="preserve">Promptly resolving the small number of premises </w:t>
      </w:r>
      <w:r w:rsidR="001568A6">
        <w:rPr>
          <w:rFonts w:cs="Times New Roman"/>
          <w:szCs w:val="24"/>
        </w:rPr>
        <w:t xml:space="preserve">in the NBN footprint </w:t>
      </w:r>
      <w:r w:rsidRPr="00F85254">
        <w:rPr>
          <w:rFonts w:cs="Times New Roman"/>
          <w:szCs w:val="24"/>
        </w:rPr>
        <w:t>without access to the network</w:t>
      </w:r>
      <w:r w:rsidR="00856391">
        <w:rPr>
          <w:rFonts w:cs="Times New Roman"/>
          <w:szCs w:val="24"/>
        </w:rPr>
        <w:t>.</w:t>
      </w:r>
      <w:r w:rsidRPr="00F85254">
        <w:rPr>
          <w:rFonts w:cs="Times New Roman"/>
          <w:szCs w:val="24"/>
        </w:rPr>
        <w:t xml:space="preserve"> </w:t>
      </w:r>
    </w:p>
    <w:p w14:paraId="18C599DC" w14:textId="77777777" w:rsidR="00314FAA" w:rsidRPr="00F85254" w:rsidRDefault="00856391" w:rsidP="00D06CDD">
      <w:pPr>
        <w:pStyle w:val="ListParagraph"/>
        <w:numPr>
          <w:ilvl w:val="0"/>
          <w:numId w:val="26"/>
        </w:numPr>
        <w:spacing w:after="120" w:line="240" w:lineRule="auto"/>
        <w:contextualSpacing w:val="0"/>
        <w:rPr>
          <w:rFonts w:cs="Times New Roman"/>
          <w:szCs w:val="24"/>
        </w:rPr>
      </w:pPr>
      <w:r>
        <w:rPr>
          <w:rFonts w:cs="Times New Roman"/>
          <w:szCs w:val="24"/>
        </w:rPr>
        <w:t>M</w:t>
      </w:r>
      <w:r w:rsidR="00314FAA" w:rsidRPr="00F85254">
        <w:rPr>
          <w:rFonts w:cs="Times New Roman"/>
          <w:szCs w:val="24"/>
        </w:rPr>
        <w:t xml:space="preserve">inimising and </w:t>
      </w:r>
      <w:r w:rsidR="00314FAA" w:rsidRPr="009705B1">
        <w:rPr>
          <w:rFonts w:cs="Times New Roman"/>
          <w:szCs w:val="24"/>
        </w:rPr>
        <w:t>remediating</w:t>
      </w:r>
      <w:r w:rsidRPr="009705B1">
        <w:rPr>
          <w:rFonts w:cs="Times New Roman"/>
          <w:szCs w:val="24"/>
        </w:rPr>
        <w:t xml:space="preserve"> </w:t>
      </w:r>
      <w:r w:rsidRPr="00E93CAC">
        <w:rPr>
          <w:rFonts w:cs="Times New Roman"/>
          <w:szCs w:val="24"/>
        </w:rPr>
        <w:t>outages, persistent faults, and other</w:t>
      </w:r>
      <w:r w:rsidR="00314FAA" w:rsidRPr="009705B1">
        <w:rPr>
          <w:rFonts w:cs="Times New Roman"/>
          <w:szCs w:val="24"/>
        </w:rPr>
        <w:t xml:space="preserve"> issues adv</w:t>
      </w:r>
      <w:r w:rsidR="00314FAA" w:rsidRPr="00F85254">
        <w:rPr>
          <w:rFonts w:cs="Times New Roman"/>
          <w:szCs w:val="24"/>
        </w:rPr>
        <w:t>ersely affecting broadband service levels and continuity experienced by end users, and supporting the smooth migration of end users onto the network, including in new developments.</w:t>
      </w:r>
    </w:p>
    <w:p w14:paraId="6FAC58F9" w14:textId="77777777" w:rsidR="00314FAA" w:rsidRDefault="00314FAA" w:rsidP="00D06CDD">
      <w:pPr>
        <w:pStyle w:val="ListParagraph"/>
        <w:numPr>
          <w:ilvl w:val="0"/>
          <w:numId w:val="26"/>
        </w:numPr>
        <w:spacing w:after="120" w:line="240" w:lineRule="auto"/>
        <w:contextualSpacing w:val="0"/>
        <w:rPr>
          <w:rFonts w:cs="Times New Roman"/>
          <w:szCs w:val="24"/>
        </w:rPr>
      </w:pPr>
      <w:r w:rsidRPr="00F85254">
        <w:rPr>
          <w:rFonts w:cs="Times New Roman"/>
          <w:szCs w:val="24"/>
        </w:rPr>
        <w:t xml:space="preserve">Working with retailers to enhance and integrate systems and processes to enable timely and transparent provision of information to end users, improve service quality, efficiently and effectively resolve </w:t>
      </w:r>
      <w:r w:rsidR="00856391">
        <w:rPr>
          <w:rFonts w:cs="Times New Roman"/>
          <w:szCs w:val="24"/>
        </w:rPr>
        <w:t xml:space="preserve">faults </w:t>
      </w:r>
      <w:r w:rsidR="00F2280A">
        <w:rPr>
          <w:rFonts w:cs="Times New Roman"/>
          <w:szCs w:val="24"/>
        </w:rPr>
        <w:t xml:space="preserve">and </w:t>
      </w:r>
      <w:r w:rsidRPr="00F85254">
        <w:rPr>
          <w:rFonts w:cs="Times New Roman"/>
          <w:szCs w:val="24"/>
        </w:rPr>
        <w:t>outages and, where they do occur, proactively manage complaints.</w:t>
      </w:r>
    </w:p>
    <w:p w14:paraId="41DE304F" w14:textId="77777777" w:rsidR="00CC52B6" w:rsidRDefault="003B0F6F" w:rsidP="00CC52B6">
      <w:pPr>
        <w:pStyle w:val="ListParagraph"/>
        <w:numPr>
          <w:ilvl w:val="0"/>
          <w:numId w:val="26"/>
        </w:numPr>
        <w:spacing w:after="120" w:line="240" w:lineRule="auto"/>
        <w:contextualSpacing w:val="0"/>
        <w:rPr>
          <w:rFonts w:cs="Times New Roman"/>
          <w:szCs w:val="24"/>
        </w:rPr>
      </w:pPr>
      <w:r>
        <w:rPr>
          <w:rFonts w:cs="Times New Roman"/>
          <w:szCs w:val="24"/>
        </w:rPr>
        <w:t>Delivering</w:t>
      </w:r>
      <w:r w:rsidR="00CC52B6">
        <w:rPr>
          <w:rFonts w:cs="Times New Roman"/>
          <w:szCs w:val="24"/>
        </w:rPr>
        <w:t xml:space="preserve"> a reliable, resilient and secure network.</w:t>
      </w:r>
    </w:p>
    <w:p w14:paraId="03F01740" w14:textId="77777777" w:rsidR="00314FAA" w:rsidRPr="00214EBE" w:rsidRDefault="00314FAA" w:rsidP="00D06CDD">
      <w:pPr>
        <w:pStyle w:val="ListParagraph"/>
        <w:numPr>
          <w:ilvl w:val="0"/>
          <w:numId w:val="26"/>
        </w:numPr>
        <w:spacing w:after="120" w:line="240" w:lineRule="auto"/>
        <w:contextualSpacing w:val="0"/>
        <w:rPr>
          <w:rFonts w:cs="Times New Roman"/>
          <w:szCs w:val="24"/>
        </w:rPr>
      </w:pPr>
      <w:r w:rsidRPr="00214EBE">
        <w:rPr>
          <w:rFonts w:cs="Times New Roman"/>
          <w:szCs w:val="24"/>
        </w:rPr>
        <w:t>Publicly report</w:t>
      </w:r>
      <w:r w:rsidR="003B0F6F">
        <w:rPr>
          <w:rFonts w:cs="Times New Roman"/>
          <w:szCs w:val="24"/>
        </w:rPr>
        <w:t>ing</w:t>
      </w:r>
      <w:r w:rsidRPr="00214EBE">
        <w:rPr>
          <w:rFonts w:cs="Times New Roman"/>
          <w:szCs w:val="24"/>
        </w:rPr>
        <w:t xml:space="preserve"> on metrics relevant to consumer experience, including </w:t>
      </w:r>
      <w:r w:rsidR="00856391" w:rsidRPr="00856391">
        <w:rPr>
          <w:rFonts w:cs="Times New Roman"/>
          <w:szCs w:val="24"/>
        </w:rPr>
        <w:t>outages, network availability and</w:t>
      </w:r>
      <w:r w:rsidR="00856391" w:rsidRPr="00856391">
        <w:rPr>
          <w:rFonts w:cs="Times New Roman"/>
          <w:i/>
          <w:szCs w:val="24"/>
        </w:rPr>
        <w:t xml:space="preserve"> </w:t>
      </w:r>
      <w:r w:rsidRPr="00214EBE">
        <w:rPr>
          <w:rFonts w:cs="Times New Roman"/>
          <w:szCs w:val="24"/>
        </w:rPr>
        <w:t>network performance</w:t>
      </w:r>
      <w:r w:rsidR="00856391">
        <w:rPr>
          <w:rFonts w:cs="Times New Roman"/>
          <w:szCs w:val="24"/>
        </w:rPr>
        <w:t xml:space="preserve"> in a timely manner.</w:t>
      </w:r>
    </w:p>
    <w:p w14:paraId="2CB8AFD8" w14:textId="73CAAFCB" w:rsidR="00314FAA" w:rsidRDefault="00314FAA" w:rsidP="00D06CDD">
      <w:pPr>
        <w:pStyle w:val="ListParagraph"/>
        <w:numPr>
          <w:ilvl w:val="0"/>
          <w:numId w:val="25"/>
        </w:numPr>
        <w:spacing w:after="120" w:line="240" w:lineRule="auto"/>
        <w:contextualSpacing w:val="0"/>
        <w:rPr>
          <w:rFonts w:cs="Times New Roman"/>
          <w:szCs w:val="24"/>
        </w:rPr>
      </w:pPr>
      <w:r w:rsidRPr="00B55067">
        <w:rPr>
          <w:rFonts w:cs="Times New Roman"/>
          <w:b/>
          <w:szCs w:val="24"/>
        </w:rPr>
        <w:t>Universal</w:t>
      </w:r>
      <w:r w:rsidRPr="00F85254">
        <w:rPr>
          <w:rFonts w:cs="Times New Roman"/>
          <w:b/>
          <w:szCs w:val="24"/>
        </w:rPr>
        <w:t xml:space="preserve"> Services:</w:t>
      </w:r>
      <w:r w:rsidRPr="00F85254">
        <w:rPr>
          <w:rFonts w:cs="Times New Roman"/>
          <w:szCs w:val="24"/>
        </w:rPr>
        <w:t xml:space="preserve"> </w:t>
      </w:r>
      <w:r>
        <w:rPr>
          <w:rFonts w:cs="Times New Roman"/>
          <w:szCs w:val="24"/>
        </w:rPr>
        <w:t>NBN Co</w:t>
      </w:r>
      <w:r w:rsidRPr="00F85254">
        <w:rPr>
          <w:rFonts w:cs="Times New Roman"/>
          <w:szCs w:val="24"/>
        </w:rPr>
        <w:t xml:space="preserve"> will work with the Government and other parties on optimising the delivery of the</w:t>
      </w:r>
      <w:r w:rsidR="0018276E">
        <w:rPr>
          <w:rFonts w:cs="Times New Roman"/>
          <w:szCs w:val="24"/>
        </w:rPr>
        <w:t xml:space="preserve"> Government’s Universal Service</w:t>
      </w:r>
      <w:r w:rsidRPr="00F85254">
        <w:rPr>
          <w:rFonts w:cs="Times New Roman"/>
          <w:szCs w:val="24"/>
        </w:rPr>
        <w:t xml:space="preserve"> Guarantee on an ongoing basis and with due regard to its SIP obligations.</w:t>
      </w:r>
    </w:p>
    <w:p w14:paraId="443EB0C9" w14:textId="65FC88E8" w:rsidR="00824B6A" w:rsidRPr="005E289E" w:rsidRDefault="00824B6A" w:rsidP="00D06CDD">
      <w:pPr>
        <w:pStyle w:val="ListParagraph"/>
        <w:numPr>
          <w:ilvl w:val="0"/>
          <w:numId w:val="25"/>
        </w:numPr>
        <w:spacing w:after="120" w:line="240" w:lineRule="auto"/>
        <w:contextualSpacing w:val="0"/>
        <w:rPr>
          <w:rFonts w:cs="Times New Roman"/>
          <w:szCs w:val="24"/>
        </w:rPr>
      </w:pPr>
      <w:r w:rsidRPr="005E289E">
        <w:rPr>
          <w:rFonts w:cs="Times New Roman"/>
          <w:b/>
          <w:szCs w:val="24"/>
        </w:rPr>
        <w:t>Regional</w:t>
      </w:r>
      <w:r w:rsidR="00C05F82">
        <w:rPr>
          <w:rFonts w:cs="Times New Roman"/>
          <w:b/>
          <w:szCs w:val="24"/>
        </w:rPr>
        <w:t xml:space="preserve"> and </w:t>
      </w:r>
      <w:r w:rsidR="00C05F82" w:rsidRPr="003E050A">
        <w:rPr>
          <w:rFonts w:cs="Times New Roman"/>
          <w:b/>
          <w:szCs w:val="24"/>
        </w:rPr>
        <w:t>remote</w:t>
      </w:r>
      <w:r w:rsidRPr="003E050A">
        <w:rPr>
          <w:rFonts w:cs="Times New Roman"/>
          <w:b/>
          <w:szCs w:val="24"/>
        </w:rPr>
        <w:t>:</w:t>
      </w:r>
      <w:r w:rsidR="00F40331" w:rsidRPr="003E050A">
        <w:rPr>
          <w:rFonts w:cs="Times New Roman"/>
          <w:b/>
          <w:szCs w:val="24"/>
        </w:rPr>
        <w:t xml:space="preserve"> </w:t>
      </w:r>
      <w:r w:rsidR="00F40331" w:rsidRPr="003E050A">
        <w:rPr>
          <w:rFonts w:cs="Times New Roman"/>
          <w:szCs w:val="24"/>
        </w:rPr>
        <w:t xml:space="preserve">NBN Co will improve </w:t>
      </w:r>
      <w:r w:rsidR="001568A6" w:rsidRPr="003E050A">
        <w:rPr>
          <w:rFonts w:cs="Times New Roman"/>
          <w:szCs w:val="24"/>
        </w:rPr>
        <w:t xml:space="preserve">its wholesale </w:t>
      </w:r>
      <w:r w:rsidR="00F40331" w:rsidRPr="003E050A">
        <w:rPr>
          <w:rFonts w:cs="Times New Roman"/>
          <w:szCs w:val="24"/>
        </w:rPr>
        <w:t xml:space="preserve">services </w:t>
      </w:r>
      <w:r w:rsidR="00C05F82" w:rsidRPr="003E050A">
        <w:rPr>
          <w:rFonts w:cs="Times New Roman"/>
          <w:szCs w:val="24"/>
        </w:rPr>
        <w:t xml:space="preserve">and assist in addressing access challenges </w:t>
      </w:r>
      <w:r w:rsidR="00F40331" w:rsidRPr="003E050A">
        <w:rPr>
          <w:rFonts w:cs="Times New Roman"/>
          <w:szCs w:val="24"/>
        </w:rPr>
        <w:t>in regional</w:t>
      </w:r>
      <w:r w:rsidR="001E6382">
        <w:rPr>
          <w:rFonts w:cs="Times New Roman"/>
          <w:szCs w:val="24"/>
        </w:rPr>
        <w:t xml:space="preserve"> </w:t>
      </w:r>
      <w:r w:rsidR="00E93CAC" w:rsidRPr="003E050A">
        <w:rPr>
          <w:rFonts w:cs="Times New Roman"/>
          <w:szCs w:val="24"/>
        </w:rPr>
        <w:t>and remote</w:t>
      </w:r>
      <w:r w:rsidR="00F40331" w:rsidRPr="003E050A">
        <w:rPr>
          <w:rFonts w:cs="Times New Roman"/>
          <w:szCs w:val="24"/>
        </w:rPr>
        <w:t xml:space="preserve"> areas</w:t>
      </w:r>
      <w:r w:rsidR="00C05F82" w:rsidRPr="003E050A">
        <w:rPr>
          <w:rFonts w:cs="Times New Roman"/>
          <w:szCs w:val="24"/>
        </w:rPr>
        <w:t xml:space="preserve">. </w:t>
      </w:r>
      <w:r w:rsidR="00F9613D" w:rsidRPr="003E050A">
        <w:rPr>
          <w:rFonts w:cs="Times New Roman"/>
          <w:szCs w:val="24"/>
        </w:rPr>
        <w:t>The Government recognises that, in meeting its obligations,</w:t>
      </w:r>
      <w:r w:rsidR="00F9613D" w:rsidRPr="003E050A">
        <w:rPr>
          <w:rFonts w:cs="Times New Roman"/>
          <w:b/>
          <w:i/>
          <w:szCs w:val="24"/>
        </w:rPr>
        <w:t xml:space="preserve"> </w:t>
      </w:r>
      <w:r w:rsidR="00F9613D" w:rsidRPr="003E050A">
        <w:rPr>
          <w:rFonts w:cs="Times New Roman"/>
          <w:szCs w:val="24"/>
        </w:rPr>
        <w:t>NBN Co cannot generate a commercial return on all of its activities in parts of regional</w:t>
      </w:r>
      <w:r w:rsidR="001E6382">
        <w:rPr>
          <w:rFonts w:cs="Times New Roman"/>
          <w:szCs w:val="24"/>
        </w:rPr>
        <w:t xml:space="preserve"> </w:t>
      </w:r>
      <w:r w:rsidR="00F9613D" w:rsidRPr="003E050A">
        <w:rPr>
          <w:rFonts w:cs="Times New Roman"/>
          <w:szCs w:val="24"/>
        </w:rPr>
        <w:t xml:space="preserve">and remote Australia. It is expected the Company will support these activities through returns in other parts of its business, and contributions from the Regional Broadband Scheme. NBN Co will be transparent in delivering these activities and ensure its expenditure is efficient, and that it maintains flexibility to adopt future innovations and advancements. </w:t>
      </w:r>
      <w:r w:rsidR="00C05F82" w:rsidRPr="003E050A">
        <w:rPr>
          <w:rFonts w:cs="Times New Roman"/>
          <w:szCs w:val="24"/>
        </w:rPr>
        <w:t xml:space="preserve">The </w:t>
      </w:r>
      <w:r w:rsidR="00776D9E" w:rsidRPr="003E050A">
        <w:rPr>
          <w:rFonts w:cs="Times New Roman"/>
          <w:szCs w:val="24"/>
        </w:rPr>
        <w:t>Company</w:t>
      </w:r>
      <w:r w:rsidR="00C05F82" w:rsidRPr="003E050A">
        <w:rPr>
          <w:rFonts w:cs="Times New Roman"/>
          <w:szCs w:val="24"/>
        </w:rPr>
        <w:t xml:space="preserve"> will proactively engage with stakeholders </w:t>
      </w:r>
      <w:r w:rsidR="00AE7786">
        <w:rPr>
          <w:rFonts w:cs="Times New Roman"/>
          <w:szCs w:val="24"/>
        </w:rPr>
        <w:t>and seek specific opportunities</w:t>
      </w:r>
      <w:r w:rsidR="00F25220">
        <w:rPr>
          <w:rFonts w:cs="Times New Roman"/>
          <w:szCs w:val="24"/>
        </w:rPr>
        <w:t xml:space="preserve"> to</w:t>
      </w:r>
      <w:r w:rsidR="00AE7786">
        <w:rPr>
          <w:rFonts w:cs="Times New Roman"/>
          <w:szCs w:val="24"/>
        </w:rPr>
        <w:t xml:space="preserve"> </w:t>
      </w:r>
      <w:r w:rsidR="00C05F82" w:rsidRPr="003E050A">
        <w:rPr>
          <w:rFonts w:cs="Times New Roman"/>
          <w:szCs w:val="24"/>
        </w:rPr>
        <w:t>i</w:t>
      </w:r>
      <w:r w:rsidR="00AE7786">
        <w:rPr>
          <w:rFonts w:cs="Times New Roman"/>
          <w:szCs w:val="24"/>
        </w:rPr>
        <w:t>mprove</w:t>
      </w:r>
      <w:r w:rsidR="00C05F82" w:rsidRPr="003E050A">
        <w:rPr>
          <w:rFonts w:cs="Times New Roman"/>
          <w:szCs w:val="24"/>
        </w:rPr>
        <w:t xml:space="preserve"> outcomes</w:t>
      </w:r>
      <w:r w:rsidR="005F7386" w:rsidRPr="003E050A">
        <w:rPr>
          <w:rFonts w:cs="Times New Roman"/>
          <w:szCs w:val="24"/>
        </w:rPr>
        <w:t xml:space="preserve"> </w:t>
      </w:r>
      <w:r w:rsidR="00AE7786">
        <w:rPr>
          <w:rFonts w:cs="Times New Roman"/>
          <w:szCs w:val="24"/>
        </w:rPr>
        <w:t>in regional</w:t>
      </w:r>
      <w:r w:rsidR="001E6382">
        <w:rPr>
          <w:rFonts w:cs="Times New Roman"/>
          <w:szCs w:val="24"/>
        </w:rPr>
        <w:t xml:space="preserve"> </w:t>
      </w:r>
      <w:r w:rsidR="00AE7786">
        <w:rPr>
          <w:rFonts w:cs="Times New Roman"/>
          <w:szCs w:val="24"/>
        </w:rPr>
        <w:t>and remote areas</w:t>
      </w:r>
      <w:r w:rsidR="00F25220">
        <w:rPr>
          <w:rFonts w:cs="Times New Roman"/>
          <w:szCs w:val="24"/>
        </w:rPr>
        <w:t>.</w:t>
      </w:r>
      <w:r w:rsidR="00C05F82" w:rsidRPr="003E050A">
        <w:rPr>
          <w:rFonts w:cs="Times New Roman"/>
          <w:szCs w:val="24"/>
        </w:rPr>
        <w:t xml:space="preserve"> </w:t>
      </w:r>
      <w:r w:rsidR="00F25220">
        <w:rPr>
          <w:rFonts w:cs="Times New Roman"/>
          <w:szCs w:val="24"/>
        </w:rPr>
        <w:t>For example,</w:t>
      </w:r>
      <w:r w:rsidR="00C05F82" w:rsidRPr="003E050A">
        <w:rPr>
          <w:rFonts w:cs="Times New Roman"/>
          <w:szCs w:val="24"/>
        </w:rPr>
        <w:t xml:space="preserve"> by incorporating non metropolitan areas</w:t>
      </w:r>
      <w:r w:rsidR="00F40331" w:rsidRPr="003E050A">
        <w:rPr>
          <w:rFonts w:cs="Times New Roman"/>
          <w:szCs w:val="24"/>
        </w:rPr>
        <w:t xml:space="preserve"> in</w:t>
      </w:r>
      <w:r w:rsidR="005E289E" w:rsidRPr="003E050A">
        <w:rPr>
          <w:rFonts w:cs="Times New Roman"/>
          <w:szCs w:val="24"/>
        </w:rPr>
        <w:t xml:space="preserve"> upgr</w:t>
      </w:r>
      <w:r w:rsidR="005E289E" w:rsidRPr="0015040F">
        <w:rPr>
          <w:rFonts w:cs="Times New Roman"/>
          <w:szCs w:val="24"/>
        </w:rPr>
        <w:t>ade plans where commercially prudent</w:t>
      </w:r>
      <w:r w:rsidR="001568A6">
        <w:rPr>
          <w:rFonts w:cs="Times New Roman"/>
          <w:szCs w:val="24"/>
        </w:rPr>
        <w:t xml:space="preserve">, including </w:t>
      </w:r>
      <w:r w:rsidR="00F25220">
        <w:rPr>
          <w:rFonts w:cs="Times New Roman"/>
          <w:szCs w:val="24"/>
        </w:rPr>
        <w:t xml:space="preserve">through </w:t>
      </w:r>
      <w:r w:rsidR="005E289E" w:rsidRPr="0015040F">
        <w:rPr>
          <w:rFonts w:cs="Times New Roman"/>
          <w:szCs w:val="24"/>
        </w:rPr>
        <w:t>working with government</w:t>
      </w:r>
      <w:r w:rsidR="0015040F">
        <w:rPr>
          <w:rFonts w:cs="Times New Roman"/>
          <w:szCs w:val="24"/>
        </w:rPr>
        <w:t>s</w:t>
      </w:r>
      <w:r w:rsidR="005E289E" w:rsidRPr="0015040F">
        <w:rPr>
          <w:rFonts w:cs="Times New Roman"/>
          <w:szCs w:val="24"/>
        </w:rPr>
        <w:t xml:space="preserve"> and other organisat</w:t>
      </w:r>
      <w:r w:rsidR="005E289E">
        <w:rPr>
          <w:rFonts w:cs="Times New Roman"/>
          <w:szCs w:val="24"/>
        </w:rPr>
        <w:t>i</w:t>
      </w:r>
      <w:r w:rsidR="005E289E" w:rsidRPr="005E289E">
        <w:rPr>
          <w:rFonts w:cs="Times New Roman"/>
          <w:szCs w:val="24"/>
        </w:rPr>
        <w:t>ons to fund and deliver enhanced services</w:t>
      </w:r>
      <w:r w:rsidR="005F7386">
        <w:rPr>
          <w:rFonts w:cs="Times New Roman"/>
          <w:szCs w:val="24"/>
        </w:rPr>
        <w:t xml:space="preserve"> in these areas</w:t>
      </w:r>
      <w:r w:rsidR="003B0F6F" w:rsidRPr="003B0F6F">
        <w:rPr>
          <w:rFonts w:cs="Times New Roman"/>
          <w:szCs w:val="24"/>
        </w:rPr>
        <w:t>.</w:t>
      </w:r>
    </w:p>
    <w:p w14:paraId="3410D527" w14:textId="77777777" w:rsidR="00314FAA" w:rsidRPr="00F85254" w:rsidRDefault="00314FAA" w:rsidP="00791921">
      <w:pPr>
        <w:pStyle w:val="Heading2"/>
      </w:pPr>
      <w:r w:rsidRPr="00F85254">
        <w:t>Fostering competitive and efficient markets</w:t>
      </w:r>
    </w:p>
    <w:p w14:paraId="04CE139C" w14:textId="77777777" w:rsidR="00314FAA" w:rsidRPr="003E050A" w:rsidRDefault="00314FAA">
      <w:pPr>
        <w:spacing w:after="120" w:line="240" w:lineRule="auto"/>
        <w:rPr>
          <w:rFonts w:cs="Times New Roman"/>
          <w:szCs w:val="24"/>
        </w:rPr>
      </w:pPr>
      <w:r w:rsidRPr="00F85254">
        <w:rPr>
          <w:rFonts w:cs="Times New Roman"/>
          <w:szCs w:val="24"/>
        </w:rPr>
        <w:t>NBN Co will serve the long</w:t>
      </w:r>
      <w:r>
        <w:rPr>
          <w:rFonts w:cs="Times New Roman"/>
          <w:szCs w:val="24"/>
        </w:rPr>
        <w:t>-</w:t>
      </w:r>
      <w:r w:rsidRPr="00F85254">
        <w:rPr>
          <w:rFonts w:cs="Times New Roman"/>
          <w:szCs w:val="24"/>
        </w:rPr>
        <w:t xml:space="preserve">term interests of end users by promoting competition and innovation, and by </w:t>
      </w:r>
      <w:r w:rsidRPr="003E050A">
        <w:rPr>
          <w:rFonts w:cs="Times New Roman"/>
          <w:szCs w:val="24"/>
        </w:rPr>
        <w:t>delivering and supporting the efficient provision of services and investment, through:</w:t>
      </w:r>
    </w:p>
    <w:p w14:paraId="70D3045C" w14:textId="48D2C996" w:rsidR="00314FAA" w:rsidRPr="003E050A" w:rsidRDefault="00314FAA" w:rsidP="00D06CDD">
      <w:pPr>
        <w:pStyle w:val="ListParagraph"/>
        <w:numPr>
          <w:ilvl w:val="0"/>
          <w:numId w:val="27"/>
        </w:numPr>
        <w:spacing w:after="120" w:line="240" w:lineRule="auto"/>
        <w:contextualSpacing w:val="0"/>
        <w:rPr>
          <w:rFonts w:cs="Times New Roman"/>
          <w:szCs w:val="24"/>
        </w:rPr>
      </w:pPr>
      <w:r w:rsidRPr="003E050A">
        <w:rPr>
          <w:rFonts w:cs="Times New Roman"/>
          <w:b/>
          <w:szCs w:val="24"/>
        </w:rPr>
        <w:t>Promoting competition:</w:t>
      </w:r>
      <w:r w:rsidRPr="003E050A">
        <w:rPr>
          <w:rFonts w:cs="Times New Roman"/>
          <w:szCs w:val="24"/>
        </w:rPr>
        <w:t xml:space="preserve"> NBN Co should continue to</w:t>
      </w:r>
      <w:r w:rsidR="009141E9" w:rsidRPr="003E050A">
        <w:rPr>
          <w:rFonts w:cs="Times New Roman"/>
          <w:szCs w:val="24"/>
        </w:rPr>
        <w:t xml:space="preserve"> compete fairly in markets where it participates in accordance with legal and policy parameters, and</w:t>
      </w:r>
      <w:r w:rsidRPr="003E050A">
        <w:rPr>
          <w:rFonts w:cs="Times New Roman"/>
          <w:szCs w:val="24"/>
        </w:rPr>
        <w:t xml:space="preserve"> promote competition</w:t>
      </w:r>
      <w:r w:rsidR="009141E9" w:rsidRPr="003E050A">
        <w:rPr>
          <w:rFonts w:cs="Times New Roman"/>
          <w:szCs w:val="24"/>
        </w:rPr>
        <w:t xml:space="preserve"> in retail broadband markets</w:t>
      </w:r>
      <w:r w:rsidR="00C162AA">
        <w:rPr>
          <w:rFonts w:cs="Times New Roman"/>
          <w:szCs w:val="24"/>
        </w:rPr>
        <w:t xml:space="preserve">. </w:t>
      </w:r>
      <w:r w:rsidR="003E041D" w:rsidRPr="003E050A">
        <w:rPr>
          <w:rFonts w:cs="Times New Roman"/>
          <w:szCs w:val="24"/>
        </w:rPr>
        <w:t xml:space="preserve"> </w:t>
      </w:r>
    </w:p>
    <w:p w14:paraId="6A5B4291" w14:textId="3DD18568" w:rsidR="001568A6" w:rsidRPr="000F151E" w:rsidRDefault="001568A6" w:rsidP="00D06CDD">
      <w:pPr>
        <w:pStyle w:val="ListParagraph"/>
        <w:numPr>
          <w:ilvl w:val="0"/>
          <w:numId w:val="27"/>
        </w:numPr>
        <w:spacing w:after="120" w:line="240" w:lineRule="auto"/>
        <w:contextualSpacing w:val="0"/>
        <w:rPr>
          <w:rFonts w:cs="Times New Roman"/>
          <w:szCs w:val="24"/>
        </w:rPr>
      </w:pPr>
      <w:r w:rsidRPr="000F151E">
        <w:rPr>
          <w:rFonts w:cs="Times New Roman"/>
          <w:b/>
          <w:szCs w:val="24"/>
        </w:rPr>
        <w:t>Promoting innovation:</w:t>
      </w:r>
      <w:r w:rsidRPr="000F151E">
        <w:rPr>
          <w:rFonts w:cs="Times New Roman"/>
          <w:szCs w:val="24"/>
        </w:rPr>
        <w:t xml:space="preserve"> </w:t>
      </w:r>
      <w:r w:rsidR="00AB6486">
        <w:rPr>
          <w:rFonts w:cs="Times New Roman"/>
          <w:szCs w:val="24"/>
        </w:rPr>
        <w:t xml:space="preserve">NBN </w:t>
      </w:r>
      <w:r w:rsidR="000F151E" w:rsidRPr="000F151E">
        <w:rPr>
          <w:rFonts w:cs="Times New Roman"/>
          <w:color w:val="151616"/>
          <w:szCs w:val="24"/>
        </w:rPr>
        <w:t>Co</w:t>
      </w:r>
      <w:r w:rsidR="000F151E" w:rsidRPr="000F151E">
        <w:rPr>
          <w:rFonts w:cs="Times New Roman"/>
          <w:color w:val="151616"/>
          <w:spacing w:val="-6"/>
          <w:szCs w:val="24"/>
        </w:rPr>
        <w:t xml:space="preserve"> </w:t>
      </w:r>
      <w:r w:rsidR="000F151E" w:rsidRPr="000F151E">
        <w:rPr>
          <w:rFonts w:cs="Times New Roman"/>
          <w:color w:val="151616"/>
          <w:szCs w:val="24"/>
        </w:rPr>
        <w:t>should,</w:t>
      </w:r>
      <w:r w:rsidR="000F151E" w:rsidRPr="000F151E">
        <w:rPr>
          <w:rFonts w:cs="Times New Roman"/>
          <w:color w:val="151616"/>
          <w:spacing w:val="-2"/>
          <w:szCs w:val="24"/>
        </w:rPr>
        <w:t xml:space="preserve"> </w:t>
      </w:r>
      <w:r w:rsidR="000F151E" w:rsidRPr="000F151E">
        <w:rPr>
          <w:rFonts w:cs="Times New Roman"/>
          <w:color w:val="151616"/>
          <w:szCs w:val="24"/>
        </w:rPr>
        <w:t>in</w:t>
      </w:r>
      <w:r w:rsidR="000F151E" w:rsidRPr="000F151E">
        <w:rPr>
          <w:rFonts w:cs="Times New Roman"/>
          <w:color w:val="151616"/>
          <w:spacing w:val="-7"/>
          <w:szCs w:val="24"/>
        </w:rPr>
        <w:t xml:space="preserve"> </w:t>
      </w:r>
      <w:r w:rsidR="000F151E" w:rsidRPr="000F151E">
        <w:rPr>
          <w:rFonts w:cs="Times New Roman"/>
          <w:color w:val="151616"/>
          <w:szCs w:val="24"/>
        </w:rPr>
        <w:t>accordance</w:t>
      </w:r>
      <w:r w:rsidR="000F151E" w:rsidRPr="000F151E">
        <w:rPr>
          <w:rFonts w:cs="Times New Roman"/>
          <w:color w:val="151616"/>
          <w:spacing w:val="-9"/>
          <w:szCs w:val="24"/>
        </w:rPr>
        <w:t xml:space="preserve"> </w:t>
      </w:r>
      <w:r w:rsidR="000F151E" w:rsidRPr="000F151E">
        <w:rPr>
          <w:rFonts w:cs="Times New Roman"/>
          <w:color w:val="151616"/>
          <w:szCs w:val="24"/>
        </w:rPr>
        <w:t>with capital,</w:t>
      </w:r>
      <w:r w:rsidR="000F151E" w:rsidRPr="000F151E">
        <w:rPr>
          <w:rFonts w:cs="Times New Roman"/>
          <w:color w:val="151616"/>
          <w:spacing w:val="-1"/>
          <w:szCs w:val="24"/>
        </w:rPr>
        <w:t xml:space="preserve"> </w:t>
      </w:r>
      <w:r w:rsidR="000F151E" w:rsidRPr="000F151E">
        <w:rPr>
          <w:rFonts w:cs="Times New Roman"/>
          <w:color w:val="151616"/>
          <w:szCs w:val="24"/>
        </w:rPr>
        <w:t xml:space="preserve">legal </w:t>
      </w:r>
      <w:r w:rsidR="000F151E" w:rsidRPr="000F151E">
        <w:rPr>
          <w:rFonts w:cs="Times New Roman"/>
          <w:color w:val="151616"/>
          <w:spacing w:val="-57"/>
          <w:szCs w:val="24"/>
        </w:rPr>
        <w:t xml:space="preserve">    </w:t>
      </w:r>
      <w:r w:rsidR="000F151E" w:rsidRPr="00A600F1">
        <w:rPr>
          <w:rFonts w:cs="Times New Roman"/>
          <w:color w:val="151616"/>
          <w:szCs w:val="24"/>
        </w:rPr>
        <w:t>and</w:t>
      </w:r>
      <w:r w:rsidR="000F151E" w:rsidRPr="00A600F1">
        <w:rPr>
          <w:rFonts w:cs="Times New Roman"/>
          <w:color w:val="151616"/>
          <w:spacing w:val="-6"/>
          <w:szCs w:val="24"/>
        </w:rPr>
        <w:t xml:space="preserve"> </w:t>
      </w:r>
      <w:r w:rsidR="000F151E" w:rsidRPr="00A600F1">
        <w:rPr>
          <w:rFonts w:cs="Times New Roman"/>
          <w:color w:val="151616"/>
          <w:szCs w:val="24"/>
        </w:rPr>
        <w:t>policy</w:t>
      </w:r>
      <w:r w:rsidR="000F151E" w:rsidRPr="00EB2CD5">
        <w:rPr>
          <w:rFonts w:cs="Times New Roman"/>
          <w:color w:val="151616"/>
          <w:spacing w:val="-4"/>
          <w:szCs w:val="24"/>
        </w:rPr>
        <w:t xml:space="preserve"> </w:t>
      </w:r>
      <w:r w:rsidR="000F151E" w:rsidRPr="00EB2CD5">
        <w:rPr>
          <w:rFonts w:cs="Times New Roman"/>
          <w:color w:val="151616"/>
          <w:szCs w:val="24"/>
        </w:rPr>
        <w:t>parameters,</w:t>
      </w:r>
      <w:r w:rsidR="000F151E" w:rsidRPr="00EB2CD5">
        <w:rPr>
          <w:rFonts w:cs="Times New Roman"/>
          <w:color w:val="151616"/>
          <w:spacing w:val="1"/>
          <w:szCs w:val="24"/>
        </w:rPr>
        <w:t xml:space="preserve"> </w:t>
      </w:r>
      <w:r w:rsidR="000F151E" w:rsidRPr="00EB2CD5">
        <w:rPr>
          <w:rFonts w:cs="Times New Roman"/>
          <w:color w:val="151616"/>
          <w:szCs w:val="24"/>
        </w:rPr>
        <w:t>innovate</w:t>
      </w:r>
      <w:r w:rsidR="000F151E" w:rsidRPr="00EB2CD5">
        <w:rPr>
          <w:rFonts w:cs="Times New Roman"/>
          <w:color w:val="151616"/>
          <w:spacing w:val="-7"/>
          <w:szCs w:val="24"/>
        </w:rPr>
        <w:t xml:space="preserve"> </w:t>
      </w:r>
      <w:r w:rsidR="000F151E" w:rsidRPr="00EB2CD5">
        <w:rPr>
          <w:rFonts w:cs="Times New Roman"/>
          <w:color w:val="151616"/>
          <w:szCs w:val="24"/>
        </w:rPr>
        <w:t>and</w:t>
      </w:r>
      <w:r w:rsidR="000F151E" w:rsidRPr="00821587">
        <w:rPr>
          <w:rFonts w:cs="Times New Roman"/>
          <w:color w:val="151616"/>
          <w:spacing w:val="-3"/>
          <w:szCs w:val="24"/>
        </w:rPr>
        <w:t xml:space="preserve"> </w:t>
      </w:r>
      <w:r w:rsidR="000F151E" w:rsidRPr="00CE17E1">
        <w:rPr>
          <w:rFonts w:cs="Times New Roman"/>
          <w:color w:val="151616"/>
          <w:szCs w:val="24"/>
        </w:rPr>
        <w:t>develop</w:t>
      </w:r>
      <w:r w:rsidR="000F151E" w:rsidRPr="00B3719A">
        <w:rPr>
          <w:rFonts w:cs="Times New Roman"/>
          <w:color w:val="151616"/>
          <w:spacing w:val="-4"/>
          <w:szCs w:val="24"/>
        </w:rPr>
        <w:t xml:space="preserve"> </w:t>
      </w:r>
      <w:r w:rsidR="000F151E" w:rsidRPr="00B3719A">
        <w:rPr>
          <w:rFonts w:cs="Times New Roman"/>
          <w:color w:val="151616"/>
          <w:szCs w:val="24"/>
        </w:rPr>
        <w:t>new services</w:t>
      </w:r>
      <w:r w:rsidR="000F151E" w:rsidRPr="00B3719A">
        <w:rPr>
          <w:rFonts w:cs="Times New Roman"/>
          <w:color w:val="151616"/>
          <w:spacing w:val="-7"/>
          <w:szCs w:val="24"/>
        </w:rPr>
        <w:t xml:space="preserve"> </w:t>
      </w:r>
      <w:r w:rsidR="000F151E" w:rsidRPr="00B3719A">
        <w:rPr>
          <w:rFonts w:cs="Times New Roman"/>
          <w:color w:val="151616"/>
          <w:szCs w:val="24"/>
        </w:rPr>
        <w:t>to</w:t>
      </w:r>
      <w:r w:rsidR="000F151E" w:rsidRPr="00B3719A">
        <w:rPr>
          <w:rFonts w:cs="Times New Roman"/>
          <w:color w:val="151616"/>
          <w:spacing w:val="-7"/>
          <w:szCs w:val="24"/>
        </w:rPr>
        <w:t xml:space="preserve"> </w:t>
      </w:r>
      <w:r w:rsidR="000F151E" w:rsidRPr="00B3719A">
        <w:rPr>
          <w:rFonts w:cs="Times New Roman"/>
          <w:color w:val="151616"/>
          <w:szCs w:val="24"/>
        </w:rPr>
        <w:t>meet</w:t>
      </w:r>
      <w:r w:rsidR="000F151E" w:rsidRPr="00B3719A">
        <w:rPr>
          <w:rFonts w:cs="Times New Roman"/>
          <w:color w:val="151616"/>
          <w:spacing w:val="-3"/>
          <w:szCs w:val="24"/>
        </w:rPr>
        <w:t xml:space="preserve"> </w:t>
      </w:r>
      <w:r w:rsidR="000F151E" w:rsidRPr="00B3719A">
        <w:rPr>
          <w:rFonts w:cs="Times New Roman"/>
          <w:color w:val="151616"/>
          <w:szCs w:val="24"/>
        </w:rPr>
        <w:t>evolving</w:t>
      </w:r>
      <w:r w:rsidR="000F151E" w:rsidRPr="00B3719A">
        <w:rPr>
          <w:rFonts w:cs="Times New Roman"/>
          <w:color w:val="151616"/>
          <w:spacing w:val="-4"/>
          <w:szCs w:val="24"/>
        </w:rPr>
        <w:t xml:space="preserve"> </w:t>
      </w:r>
      <w:r w:rsidR="000F151E" w:rsidRPr="00B3719A">
        <w:rPr>
          <w:rFonts w:cs="Times New Roman"/>
          <w:color w:val="151616"/>
          <w:szCs w:val="24"/>
        </w:rPr>
        <w:t>needs.</w:t>
      </w:r>
    </w:p>
    <w:p w14:paraId="4A15AC56" w14:textId="77777777" w:rsidR="000F151E" w:rsidRPr="000F151E" w:rsidRDefault="00314FAA" w:rsidP="000F151E">
      <w:pPr>
        <w:pStyle w:val="ListParagraph"/>
        <w:numPr>
          <w:ilvl w:val="0"/>
          <w:numId w:val="27"/>
        </w:numPr>
        <w:spacing w:after="120" w:line="240" w:lineRule="auto"/>
        <w:contextualSpacing w:val="0"/>
        <w:rPr>
          <w:rFonts w:cs="Times New Roman"/>
          <w:b/>
          <w:szCs w:val="24"/>
        </w:rPr>
      </w:pPr>
      <w:r w:rsidRPr="000F151E">
        <w:rPr>
          <w:rFonts w:cs="Times New Roman"/>
          <w:b/>
          <w:szCs w:val="24"/>
        </w:rPr>
        <w:t xml:space="preserve">Efficiency: </w:t>
      </w:r>
      <w:r w:rsidRPr="000F151E">
        <w:rPr>
          <w:rFonts w:cs="Times New Roman"/>
          <w:szCs w:val="24"/>
        </w:rPr>
        <w:t xml:space="preserve">NBN Co will be efficient in its own operations and support retailers and other commercial partners to achieve efficiencies, including through providing predictability for their forward planning. </w:t>
      </w:r>
    </w:p>
    <w:p w14:paraId="3C813C27" w14:textId="3F45EF74" w:rsidR="000F151E" w:rsidRPr="000F151E" w:rsidRDefault="000F151E" w:rsidP="000F151E">
      <w:pPr>
        <w:pStyle w:val="ListParagraph"/>
        <w:numPr>
          <w:ilvl w:val="0"/>
          <w:numId w:val="27"/>
        </w:numPr>
        <w:spacing w:after="120" w:line="240" w:lineRule="auto"/>
        <w:contextualSpacing w:val="0"/>
        <w:rPr>
          <w:rFonts w:cs="Times New Roman"/>
          <w:b/>
          <w:szCs w:val="24"/>
        </w:rPr>
      </w:pPr>
      <w:r w:rsidRPr="000F151E">
        <w:rPr>
          <w:rFonts w:cs="Times New Roman"/>
          <w:b/>
          <w:szCs w:val="24"/>
        </w:rPr>
        <w:t xml:space="preserve">Regulatory Certainty: </w:t>
      </w:r>
      <w:r w:rsidRPr="000F151E">
        <w:rPr>
          <w:rFonts w:cs="Times New Roman"/>
          <w:color w:val="171717"/>
          <w:szCs w:val="24"/>
        </w:rPr>
        <w:t>The Company is expected to update its Special Access Undertaking to incorporate all of the Multi-Technology Mix networks and promote certainty for all stakeholders by working constructively with the Australian</w:t>
      </w:r>
      <w:r w:rsidRPr="000F151E">
        <w:rPr>
          <w:rFonts w:cs="Times New Roman"/>
          <w:color w:val="171717"/>
          <w:spacing w:val="1"/>
          <w:szCs w:val="24"/>
        </w:rPr>
        <w:t xml:space="preserve"> </w:t>
      </w:r>
      <w:r w:rsidRPr="000F151E">
        <w:rPr>
          <w:rFonts w:cs="Times New Roman"/>
          <w:color w:val="171717"/>
          <w:szCs w:val="24"/>
        </w:rPr>
        <w:t>Competition and Consumer Commission (ACCC) to obtain approval of those updates.</w:t>
      </w:r>
    </w:p>
    <w:p w14:paraId="6760D4E1" w14:textId="604085D1" w:rsidR="00314FAA" w:rsidRPr="00A600F1" w:rsidRDefault="00314FAA" w:rsidP="00A600F1">
      <w:pPr>
        <w:pStyle w:val="ListParagraph"/>
        <w:numPr>
          <w:ilvl w:val="0"/>
          <w:numId w:val="27"/>
        </w:numPr>
        <w:spacing w:after="120" w:line="240" w:lineRule="auto"/>
        <w:contextualSpacing w:val="0"/>
        <w:rPr>
          <w:rFonts w:cs="Times New Roman"/>
          <w:szCs w:val="24"/>
        </w:rPr>
      </w:pPr>
      <w:r w:rsidRPr="00A600F1">
        <w:rPr>
          <w:rFonts w:cs="Times New Roman"/>
          <w:b/>
          <w:szCs w:val="24"/>
        </w:rPr>
        <w:t xml:space="preserve">Services for businesses: </w:t>
      </w:r>
      <w:r w:rsidRPr="00A600F1">
        <w:rPr>
          <w:rFonts w:cs="Times New Roman"/>
          <w:szCs w:val="24"/>
        </w:rPr>
        <w:t xml:space="preserve">NBN Co should act pro-competitively in supplying wholesale broadband services to retailers to support business end users’ needs. The </w:t>
      </w:r>
      <w:r w:rsidR="00776D9E" w:rsidRPr="00A600F1">
        <w:rPr>
          <w:rFonts w:cs="Times New Roman"/>
          <w:szCs w:val="24"/>
        </w:rPr>
        <w:t>Company</w:t>
      </w:r>
      <w:r w:rsidRPr="00A600F1">
        <w:rPr>
          <w:rFonts w:cs="Times New Roman"/>
          <w:szCs w:val="24"/>
        </w:rPr>
        <w:t xml:space="preserve"> should earn commercial returns in supplying these services</w:t>
      </w:r>
      <w:r w:rsidR="000F151E" w:rsidRPr="00A600F1">
        <w:rPr>
          <w:rFonts w:cs="Times New Roman"/>
          <w:szCs w:val="24"/>
        </w:rPr>
        <w:t>. In supplying business grade services, NBN Co should aim to improve retail and infrastructure competition and access for businesses</w:t>
      </w:r>
      <w:r w:rsidR="00F9613D">
        <w:rPr>
          <w:rFonts w:cs="Times New Roman"/>
          <w:szCs w:val="24"/>
        </w:rPr>
        <w:t>,</w:t>
      </w:r>
      <w:r w:rsidR="000F151E" w:rsidRPr="00A600F1">
        <w:rPr>
          <w:rFonts w:cs="Times New Roman"/>
          <w:szCs w:val="24"/>
        </w:rPr>
        <w:t xml:space="preserve"> including in less well served areas.</w:t>
      </w:r>
    </w:p>
    <w:p w14:paraId="08D39954" w14:textId="77777777" w:rsidR="00314FAA" w:rsidRDefault="00314FAA" w:rsidP="00D06CDD">
      <w:pPr>
        <w:pStyle w:val="ListParagraph"/>
        <w:numPr>
          <w:ilvl w:val="0"/>
          <w:numId w:val="28"/>
        </w:numPr>
        <w:spacing w:after="120" w:line="240" w:lineRule="auto"/>
        <w:contextualSpacing w:val="0"/>
        <w:rPr>
          <w:rFonts w:cs="Times New Roman"/>
          <w:szCs w:val="24"/>
        </w:rPr>
      </w:pPr>
      <w:r w:rsidRPr="00F85254">
        <w:rPr>
          <w:rFonts w:cs="Times New Roman"/>
          <w:b/>
          <w:szCs w:val="24"/>
        </w:rPr>
        <w:t>Network build activities:</w:t>
      </w:r>
      <w:r w:rsidRPr="00F85254">
        <w:rPr>
          <w:rFonts w:cs="Times New Roman"/>
          <w:szCs w:val="24"/>
        </w:rPr>
        <w:t xml:space="preserve"> NBN Co should continue to support future demand</w:t>
      </w:r>
      <w:r w:rsidR="008F31A3">
        <w:rPr>
          <w:rFonts w:cs="Times New Roman"/>
          <w:szCs w:val="24"/>
        </w:rPr>
        <w:t>, reinforce data speed capability where needed,</w:t>
      </w:r>
      <w:r w:rsidRPr="00F85254">
        <w:rPr>
          <w:rFonts w:cs="Times New Roman"/>
          <w:szCs w:val="24"/>
        </w:rPr>
        <w:t xml:space="preserve"> and act pro</w:t>
      </w:r>
      <w:r>
        <w:rPr>
          <w:rFonts w:cs="Times New Roman"/>
          <w:szCs w:val="24"/>
        </w:rPr>
        <w:noBreakHyphen/>
      </w:r>
      <w:r w:rsidRPr="00F85254">
        <w:rPr>
          <w:rFonts w:cs="Times New Roman"/>
          <w:szCs w:val="24"/>
        </w:rPr>
        <w:t xml:space="preserve">competitively in providing network build activities in accordance with legal and policy parameters. </w:t>
      </w:r>
    </w:p>
    <w:p w14:paraId="38ADD9F9" w14:textId="241D249E" w:rsidR="008F31A3" w:rsidRPr="00F85254" w:rsidRDefault="008F31A3" w:rsidP="00D06CDD">
      <w:pPr>
        <w:pStyle w:val="ListParagraph"/>
        <w:numPr>
          <w:ilvl w:val="0"/>
          <w:numId w:val="28"/>
        </w:numPr>
        <w:spacing w:after="120" w:line="240" w:lineRule="auto"/>
        <w:contextualSpacing w:val="0"/>
        <w:rPr>
          <w:rFonts w:cs="Times New Roman"/>
          <w:szCs w:val="24"/>
        </w:rPr>
      </w:pPr>
      <w:r>
        <w:rPr>
          <w:rFonts w:cs="Times New Roman"/>
          <w:b/>
          <w:szCs w:val="24"/>
        </w:rPr>
        <w:t>Future technologies:</w:t>
      </w:r>
      <w:r>
        <w:rPr>
          <w:rFonts w:cs="Times New Roman"/>
          <w:szCs w:val="24"/>
        </w:rPr>
        <w:t xml:space="preserve"> </w:t>
      </w:r>
      <w:r w:rsidR="0018276E">
        <w:rPr>
          <w:rFonts w:cs="Times New Roman"/>
          <w:szCs w:val="24"/>
        </w:rPr>
        <w:t>NBN Co should p</w:t>
      </w:r>
      <w:r>
        <w:rPr>
          <w:rFonts w:cs="Times New Roman"/>
          <w:szCs w:val="24"/>
        </w:rPr>
        <w:t>osition effectively for and utilise as appropriate emerging and future technologies where this can improve service in a</w:t>
      </w:r>
      <w:r w:rsidR="00A600F1">
        <w:rPr>
          <w:rFonts w:cs="Times New Roman"/>
          <w:szCs w:val="24"/>
        </w:rPr>
        <w:t>n effective or</w:t>
      </w:r>
      <w:r>
        <w:rPr>
          <w:rFonts w:cs="Times New Roman"/>
          <w:szCs w:val="24"/>
        </w:rPr>
        <w:t xml:space="preserve"> </w:t>
      </w:r>
      <w:r w:rsidR="00A600F1">
        <w:rPr>
          <w:rFonts w:cs="Times New Roman"/>
          <w:szCs w:val="24"/>
        </w:rPr>
        <w:t>cost-</w:t>
      </w:r>
      <w:r>
        <w:rPr>
          <w:rFonts w:cs="Times New Roman"/>
          <w:szCs w:val="24"/>
        </w:rPr>
        <w:t>efficient manner.</w:t>
      </w:r>
    </w:p>
    <w:p w14:paraId="008FF09D" w14:textId="77777777" w:rsidR="00314FAA" w:rsidRPr="00791921" w:rsidRDefault="00314FAA" w:rsidP="00791921">
      <w:pPr>
        <w:pStyle w:val="Heading2"/>
      </w:pPr>
      <w:r w:rsidRPr="00791921">
        <w:t xml:space="preserve">Operating commercially </w:t>
      </w:r>
    </w:p>
    <w:p w14:paraId="2D0E71A1" w14:textId="0D12904D" w:rsidR="00314FAA" w:rsidRPr="005E289E" w:rsidRDefault="00314FAA" w:rsidP="000018D4">
      <w:pPr>
        <w:keepNext/>
        <w:keepLines/>
        <w:spacing w:after="120" w:line="240" w:lineRule="auto"/>
        <w:rPr>
          <w:rFonts w:cs="Times New Roman"/>
          <w:szCs w:val="24"/>
        </w:rPr>
      </w:pPr>
      <w:r w:rsidRPr="00F85254">
        <w:rPr>
          <w:rFonts w:cs="Times New Roman"/>
          <w:szCs w:val="24"/>
        </w:rPr>
        <w:t xml:space="preserve">Taxpayers have made a substantial investment in NBN Co and the </w:t>
      </w:r>
      <w:r w:rsidR="00776D9E">
        <w:rPr>
          <w:rFonts w:cs="Times New Roman"/>
          <w:szCs w:val="24"/>
        </w:rPr>
        <w:t>Company</w:t>
      </w:r>
      <w:r w:rsidRPr="00F85254">
        <w:rPr>
          <w:rFonts w:cs="Times New Roman"/>
          <w:szCs w:val="24"/>
        </w:rPr>
        <w:t xml:space="preserve"> will operate its business commercially</w:t>
      </w:r>
      <w:r w:rsidR="000018D4">
        <w:rPr>
          <w:rFonts w:cs="Times New Roman"/>
          <w:szCs w:val="24"/>
        </w:rPr>
        <w:t>.</w:t>
      </w:r>
      <w:r w:rsidRPr="000018D4">
        <w:rPr>
          <w:rFonts w:cs="Times New Roman"/>
          <w:szCs w:val="24"/>
        </w:rPr>
        <w:t xml:space="preserve"> </w:t>
      </w:r>
      <w:r w:rsidRPr="00F85254">
        <w:rPr>
          <w:rFonts w:cs="Times New Roman"/>
          <w:szCs w:val="24"/>
        </w:rPr>
        <w:t>NBN Co should operate efficiently within its capital constraints</w:t>
      </w:r>
      <w:r w:rsidR="00455965">
        <w:rPr>
          <w:rFonts w:cs="Times New Roman"/>
          <w:szCs w:val="24"/>
        </w:rPr>
        <w:t xml:space="preserve"> and</w:t>
      </w:r>
      <w:r w:rsidRPr="00F85254">
        <w:rPr>
          <w:rFonts w:cs="Times New Roman"/>
          <w:szCs w:val="24"/>
        </w:rPr>
        <w:t xml:space="preserve"> proactively manage costs</w:t>
      </w:r>
      <w:r w:rsidR="00455965" w:rsidRPr="003E050A">
        <w:rPr>
          <w:rFonts w:cs="Times New Roman"/>
          <w:szCs w:val="24"/>
        </w:rPr>
        <w:t>. It should also</w:t>
      </w:r>
      <w:r w:rsidR="00604344">
        <w:rPr>
          <w:rFonts w:cs="Times New Roman"/>
          <w:szCs w:val="24"/>
        </w:rPr>
        <w:t>, with</w:t>
      </w:r>
      <w:r w:rsidR="002B004F">
        <w:rPr>
          <w:rFonts w:cs="Times New Roman"/>
          <w:szCs w:val="24"/>
        </w:rPr>
        <w:t>in</w:t>
      </w:r>
      <w:r w:rsidR="00604344">
        <w:rPr>
          <w:rFonts w:cs="Times New Roman"/>
          <w:szCs w:val="24"/>
        </w:rPr>
        <w:t xml:space="preserve"> legal and policy parameters,</w:t>
      </w:r>
      <w:r w:rsidR="00317373" w:rsidRPr="003E050A">
        <w:rPr>
          <w:rFonts w:cs="Times New Roman"/>
          <w:szCs w:val="24"/>
        </w:rPr>
        <w:t xml:space="preserve"> </w:t>
      </w:r>
      <w:r w:rsidR="00CD6DAA" w:rsidRPr="003E050A">
        <w:rPr>
          <w:rFonts w:cs="Times New Roman"/>
          <w:szCs w:val="24"/>
        </w:rPr>
        <w:t>generat</w:t>
      </w:r>
      <w:r w:rsidR="00455965" w:rsidRPr="003E050A">
        <w:rPr>
          <w:rFonts w:cs="Times New Roman"/>
          <w:szCs w:val="24"/>
        </w:rPr>
        <w:t>e sufficient revenue to support</w:t>
      </w:r>
      <w:r w:rsidR="009141E9" w:rsidRPr="003E050A">
        <w:rPr>
          <w:rFonts w:cs="Times New Roman"/>
          <w:szCs w:val="24"/>
        </w:rPr>
        <w:t xml:space="preserve"> investment </w:t>
      </w:r>
      <w:r w:rsidR="00455965" w:rsidRPr="003E050A">
        <w:rPr>
          <w:rFonts w:cs="Times New Roman"/>
          <w:szCs w:val="24"/>
        </w:rPr>
        <w:t xml:space="preserve">in the network </w:t>
      </w:r>
      <w:r w:rsidR="009141E9" w:rsidRPr="003E050A">
        <w:rPr>
          <w:rFonts w:cs="Times New Roman"/>
          <w:szCs w:val="24"/>
        </w:rPr>
        <w:t>to meet end user needs, including in regional</w:t>
      </w:r>
      <w:r w:rsidR="001E6382">
        <w:rPr>
          <w:rFonts w:cs="Times New Roman"/>
          <w:szCs w:val="24"/>
        </w:rPr>
        <w:t xml:space="preserve"> </w:t>
      </w:r>
      <w:r w:rsidR="009141E9" w:rsidRPr="003E050A">
        <w:rPr>
          <w:rFonts w:cs="Times New Roman"/>
          <w:szCs w:val="24"/>
        </w:rPr>
        <w:t xml:space="preserve">and remote areas, </w:t>
      </w:r>
      <w:r w:rsidR="00455965" w:rsidRPr="003E050A">
        <w:rPr>
          <w:rFonts w:cs="Times New Roman"/>
          <w:szCs w:val="24"/>
        </w:rPr>
        <w:t>as well as appropriate ret</w:t>
      </w:r>
      <w:r w:rsidR="00CD6DAA" w:rsidRPr="003E050A">
        <w:rPr>
          <w:rFonts w:cs="Times New Roman"/>
          <w:szCs w:val="24"/>
        </w:rPr>
        <w:t xml:space="preserve">urns to </w:t>
      </w:r>
      <w:r w:rsidR="009141E9" w:rsidRPr="003E050A">
        <w:rPr>
          <w:rFonts w:cs="Times New Roman"/>
          <w:szCs w:val="24"/>
        </w:rPr>
        <w:t>the Commonwealth as shareholder</w:t>
      </w:r>
      <w:r w:rsidR="00CD6DAA" w:rsidRPr="003E050A">
        <w:rPr>
          <w:rFonts w:cs="Times New Roman"/>
          <w:szCs w:val="24"/>
        </w:rPr>
        <w:t xml:space="preserve"> and </w:t>
      </w:r>
      <w:r w:rsidR="00317373" w:rsidRPr="003E050A">
        <w:rPr>
          <w:rFonts w:cs="Times New Roman"/>
          <w:szCs w:val="24"/>
        </w:rPr>
        <w:t>repay</w:t>
      </w:r>
      <w:r w:rsidR="00CD6DAA" w:rsidRPr="003E050A">
        <w:rPr>
          <w:rFonts w:cs="Times New Roman"/>
          <w:szCs w:val="24"/>
        </w:rPr>
        <w:t>ing</w:t>
      </w:r>
      <w:r w:rsidR="00317373" w:rsidRPr="003E050A">
        <w:rPr>
          <w:rFonts w:cs="Times New Roman"/>
          <w:szCs w:val="24"/>
        </w:rPr>
        <w:t xml:space="preserve"> its loan from the Commonwealth in accordance with contractual arrangements. </w:t>
      </w:r>
      <w:r w:rsidR="00455965" w:rsidRPr="003E050A">
        <w:rPr>
          <w:rFonts w:cs="Times New Roman"/>
          <w:szCs w:val="24"/>
        </w:rPr>
        <w:t>The Company</w:t>
      </w:r>
      <w:r w:rsidR="00317373" w:rsidRPr="003E050A">
        <w:rPr>
          <w:rFonts w:cs="Times New Roman"/>
          <w:szCs w:val="24"/>
        </w:rPr>
        <w:t xml:space="preserve"> will utilise available funds to add to shareholder value, targeting ongoing improvements in the </w:t>
      </w:r>
      <w:r w:rsidR="00776D9E" w:rsidRPr="003E050A">
        <w:rPr>
          <w:rFonts w:cs="Times New Roman"/>
          <w:szCs w:val="24"/>
        </w:rPr>
        <w:t>Com</w:t>
      </w:r>
      <w:r w:rsidR="00776D9E">
        <w:rPr>
          <w:rFonts w:cs="Times New Roman"/>
          <w:szCs w:val="24"/>
        </w:rPr>
        <w:t>pany</w:t>
      </w:r>
      <w:r w:rsidR="00317373" w:rsidRPr="008F31A3">
        <w:rPr>
          <w:rFonts w:cs="Times New Roman"/>
          <w:szCs w:val="24"/>
        </w:rPr>
        <w:t>’s return on investment. NBN Co will target an optimal capital structure, with a focus on achieving a standalone investment grade credit rating and delivering a</w:t>
      </w:r>
      <w:r w:rsidR="008F31A3">
        <w:rPr>
          <w:rFonts w:cs="Times New Roman"/>
          <w:szCs w:val="24"/>
        </w:rPr>
        <w:t>n appropriate</w:t>
      </w:r>
      <w:r w:rsidR="00317373" w:rsidRPr="008F31A3">
        <w:rPr>
          <w:rFonts w:cs="Times New Roman"/>
          <w:szCs w:val="24"/>
        </w:rPr>
        <w:t xml:space="preserve"> return to the Commonwealth as shareholder.</w:t>
      </w:r>
      <w:r w:rsidRPr="008F31A3">
        <w:rPr>
          <w:rFonts w:cs="Times New Roman"/>
          <w:szCs w:val="24"/>
        </w:rPr>
        <w:t xml:space="preserve"> </w:t>
      </w:r>
      <w:r w:rsidRPr="005E289E">
        <w:rPr>
          <w:rFonts w:cs="Times New Roman"/>
          <w:szCs w:val="24"/>
        </w:rPr>
        <w:t xml:space="preserve"> </w:t>
      </w:r>
    </w:p>
    <w:p w14:paraId="1E2A08FB" w14:textId="77777777" w:rsidR="00314FAA" w:rsidRPr="00F85254" w:rsidRDefault="00314FAA" w:rsidP="00791921">
      <w:pPr>
        <w:pStyle w:val="Heading2"/>
      </w:pPr>
      <w:r w:rsidRPr="00F85254">
        <w:t>Working with Stakeholders</w:t>
      </w:r>
    </w:p>
    <w:p w14:paraId="4DA73BD8" w14:textId="77777777" w:rsidR="00FC6647" w:rsidRPr="00FC6647" w:rsidRDefault="00314FAA" w:rsidP="00E2531D">
      <w:pPr>
        <w:spacing w:after="120" w:line="240" w:lineRule="auto"/>
        <w:rPr>
          <w:rFonts w:cs="Times New Roman"/>
        </w:rPr>
      </w:pPr>
      <w:r>
        <w:rPr>
          <w:rFonts w:cs="Times New Roman"/>
          <w:szCs w:val="24"/>
        </w:rPr>
        <w:t xml:space="preserve">NBN Co </w:t>
      </w:r>
      <w:r w:rsidRPr="00F85254">
        <w:rPr>
          <w:rFonts w:cs="Times New Roman"/>
          <w:szCs w:val="24"/>
        </w:rPr>
        <w:t xml:space="preserve">will engage productively and collaboratively with its stakeholders. The </w:t>
      </w:r>
      <w:r w:rsidR="00776D9E">
        <w:rPr>
          <w:rFonts w:cs="Times New Roman"/>
          <w:szCs w:val="24"/>
        </w:rPr>
        <w:t>Company</w:t>
      </w:r>
      <w:r w:rsidRPr="00F85254">
        <w:rPr>
          <w:rFonts w:cs="Times New Roman"/>
          <w:szCs w:val="24"/>
        </w:rPr>
        <w:t xml:space="preserve"> is expected to support initiatives to increase digital capability and inclusion</w:t>
      </w:r>
      <w:r w:rsidR="00C05F82">
        <w:rPr>
          <w:rFonts w:cs="Times New Roman"/>
          <w:szCs w:val="24"/>
        </w:rPr>
        <w:t>.</w:t>
      </w:r>
      <w:r w:rsidRPr="00F85254">
        <w:rPr>
          <w:rFonts w:cs="Times New Roman"/>
          <w:szCs w:val="24"/>
        </w:rPr>
        <w:t xml:space="preserve"> NBN Co is expected to maintain high standards in working with landowners and communities when exercising any carrier powers and immunities.</w:t>
      </w:r>
      <w:r w:rsidRPr="00F85254">
        <w:rPr>
          <w:rFonts w:cs="Times New Roman"/>
        </w:rPr>
        <w:t xml:space="preserve"> </w:t>
      </w:r>
      <w:r w:rsidR="0035088C" w:rsidRPr="00E2531D">
        <w:rPr>
          <w:rFonts w:cs="Times New Roman"/>
        </w:rPr>
        <w:t xml:space="preserve">NBN Co should also </w:t>
      </w:r>
      <w:r w:rsidR="00904A3F" w:rsidRPr="00E2531D">
        <w:rPr>
          <w:rFonts w:cs="Times New Roman"/>
        </w:rPr>
        <w:t xml:space="preserve">adhere to the Australian Supplier Payment Code </w:t>
      </w:r>
      <w:r w:rsidR="00FC6647" w:rsidRPr="00E2531D">
        <w:rPr>
          <w:rFonts w:cs="Times New Roman"/>
        </w:rPr>
        <w:t>for practices that engage Small and Medium Enterprises (SMEs).</w:t>
      </w:r>
    </w:p>
    <w:p w14:paraId="23AFA792" w14:textId="77777777" w:rsidR="00314FAA" w:rsidRPr="0056664F" w:rsidRDefault="00314FAA" w:rsidP="00C86CDE">
      <w:pPr>
        <w:pStyle w:val="Heading2"/>
      </w:pPr>
      <w:r w:rsidRPr="0056664F">
        <w:t xml:space="preserve">Transparency, Governance and Accountability </w:t>
      </w:r>
    </w:p>
    <w:p w14:paraId="24BC62F5" w14:textId="77777777" w:rsidR="00314FAA" w:rsidRPr="00F85254" w:rsidDel="00420A63" w:rsidRDefault="00314FAA" w:rsidP="00D06CDD">
      <w:pPr>
        <w:spacing w:after="120" w:line="240" w:lineRule="auto"/>
        <w:rPr>
          <w:rFonts w:cs="Times New Roman"/>
        </w:rPr>
      </w:pPr>
      <w:r w:rsidRPr="00F85254" w:rsidDel="00420A63">
        <w:rPr>
          <w:rFonts w:cs="Times New Roman"/>
        </w:rPr>
        <w:t xml:space="preserve">The Government expects NBN </w:t>
      </w:r>
      <w:proofErr w:type="spellStart"/>
      <w:r w:rsidRPr="00F85254" w:rsidDel="00420A63">
        <w:rPr>
          <w:rFonts w:cs="Times New Roman"/>
        </w:rPr>
        <w:t>Co’s</w:t>
      </w:r>
      <w:proofErr w:type="spellEnd"/>
      <w:r w:rsidRPr="00F85254" w:rsidDel="00420A63">
        <w:rPr>
          <w:rFonts w:cs="Times New Roman"/>
        </w:rPr>
        <w:t xml:space="preserve"> Board to meet the highest standards of transparency, governance and accountability for corporate and government-owned entities. NBN Co should adopt, as far as practicable, the </w:t>
      </w:r>
      <w:r w:rsidR="008F31A3">
        <w:rPr>
          <w:rFonts w:cs="Times New Roman"/>
        </w:rPr>
        <w:t xml:space="preserve">prevailing </w:t>
      </w:r>
      <w:r w:rsidRPr="00F85254" w:rsidDel="00420A63">
        <w:rPr>
          <w:rFonts w:cs="Times New Roman"/>
        </w:rPr>
        <w:t xml:space="preserve">version of the </w:t>
      </w:r>
      <w:r w:rsidRPr="00F85254" w:rsidDel="00420A63">
        <w:rPr>
          <w:rFonts w:cs="Times New Roman"/>
          <w:i/>
        </w:rPr>
        <w:t>‘ASX Corporate Governance Principles and Recommendations’</w:t>
      </w:r>
      <w:r w:rsidRPr="00F85254" w:rsidDel="00420A63">
        <w:rPr>
          <w:rFonts w:cs="Times New Roman"/>
        </w:rPr>
        <w:t>.</w:t>
      </w:r>
    </w:p>
    <w:p w14:paraId="6A2D1F74" w14:textId="77777777" w:rsidR="00314FAA" w:rsidRPr="00F85254" w:rsidRDefault="00314FAA" w:rsidP="00C86CDE">
      <w:r w:rsidRPr="00F85254">
        <w:t xml:space="preserve">NBN </w:t>
      </w:r>
      <w:proofErr w:type="spellStart"/>
      <w:r w:rsidRPr="00F85254">
        <w:t>Co’s</w:t>
      </w:r>
      <w:proofErr w:type="spellEnd"/>
      <w:r w:rsidRPr="00F85254">
        <w:t xml:space="preserve"> Board is fully accountable to Shareholder Ministers for:</w:t>
      </w:r>
    </w:p>
    <w:p w14:paraId="601C85CC" w14:textId="77777777" w:rsidR="00314FAA" w:rsidRPr="00F85254" w:rsidRDefault="00314FAA" w:rsidP="00D06CDD">
      <w:pPr>
        <w:pStyle w:val="ListParagraph"/>
        <w:numPr>
          <w:ilvl w:val="1"/>
          <w:numId w:val="24"/>
        </w:numPr>
        <w:spacing w:after="120" w:line="240" w:lineRule="auto"/>
        <w:ind w:left="851" w:hanging="498"/>
        <w:contextualSpacing w:val="0"/>
        <w:rPr>
          <w:rFonts w:cs="Times New Roman"/>
        </w:rPr>
      </w:pPr>
      <w:r w:rsidRPr="00F85254">
        <w:rPr>
          <w:rFonts w:cs="Times New Roman"/>
          <w:b/>
        </w:rPr>
        <w:t>the performance of NBN Co</w:t>
      </w:r>
      <w:r w:rsidRPr="00F85254">
        <w:rPr>
          <w:rFonts w:cs="Times New Roman"/>
        </w:rPr>
        <w:t>, including (but not limited to) promoting: (1) the proper use and management of the economic resources for which the Board is responsible; (2) the achievement of the objects and/or purposes of the GBE; and (3) financial sustainability;</w:t>
      </w:r>
    </w:p>
    <w:p w14:paraId="4145C916" w14:textId="77777777" w:rsidR="00314FAA" w:rsidRPr="00F85254" w:rsidRDefault="00314FAA" w:rsidP="00D06CDD">
      <w:pPr>
        <w:pStyle w:val="ListParagraph"/>
        <w:numPr>
          <w:ilvl w:val="1"/>
          <w:numId w:val="24"/>
        </w:numPr>
        <w:spacing w:after="120" w:line="240" w:lineRule="auto"/>
        <w:ind w:left="851" w:hanging="498"/>
        <w:contextualSpacing w:val="0"/>
        <w:rPr>
          <w:rFonts w:cs="Times New Roman"/>
        </w:rPr>
      </w:pPr>
      <w:r w:rsidRPr="00F85254">
        <w:rPr>
          <w:rFonts w:cs="Times New Roman"/>
          <w:b/>
        </w:rPr>
        <w:t>internal governance of NBN Co</w:t>
      </w:r>
      <w:r w:rsidRPr="00F85254">
        <w:rPr>
          <w:rFonts w:cs="Times New Roman"/>
        </w:rPr>
        <w:t>, including (but not limited to) establishing and maintaining: (1) an appropriate system of risk oversight and management</w:t>
      </w:r>
      <w:r w:rsidR="008F31A3">
        <w:rPr>
          <w:rFonts w:cs="Times New Roman"/>
        </w:rPr>
        <w:t xml:space="preserve"> including in respect of cyber security risks</w:t>
      </w:r>
      <w:r w:rsidRPr="00F85254">
        <w:rPr>
          <w:rFonts w:cs="Times New Roman"/>
        </w:rPr>
        <w:t>; and (2) an appropriate system of internal controls;</w:t>
      </w:r>
    </w:p>
    <w:p w14:paraId="2D403300" w14:textId="393516CC" w:rsidR="00F41E0A" w:rsidRPr="00F85254" w:rsidRDefault="00314FAA" w:rsidP="00D06CDD">
      <w:pPr>
        <w:pStyle w:val="ListParagraph"/>
        <w:numPr>
          <w:ilvl w:val="1"/>
          <w:numId w:val="24"/>
        </w:numPr>
        <w:spacing w:after="120" w:line="240" w:lineRule="auto"/>
        <w:ind w:left="851" w:hanging="498"/>
        <w:contextualSpacing w:val="0"/>
        <w:rPr>
          <w:rFonts w:cs="Times New Roman"/>
        </w:rPr>
      </w:pPr>
      <w:r w:rsidRPr="00F85254">
        <w:rPr>
          <w:rFonts w:cs="Times New Roman"/>
          <w:b/>
        </w:rPr>
        <w:t>setting strategic direction, organisational leadership and establishing and maintaining a culture</w:t>
      </w:r>
      <w:r w:rsidRPr="00F85254">
        <w:rPr>
          <w:rFonts w:cs="Times New Roman"/>
        </w:rPr>
        <w:t xml:space="preserve"> that meets the high standards expected by the public in relation to (but not limited to): (1) efficient, effective, economical and ethical expenditure of money; (2) proactive and open disclosure of information that is</w:t>
      </w:r>
      <w:r w:rsidR="00F41E0A">
        <w:rPr>
          <w:rFonts w:cs="Times New Roman"/>
        </w:rPr>
        <w:t xml:space="preserve"> </w:t>
      </w:r>
      <w:r w:rsidR="00904A3F">
        <w:rPr>
          <w:rFonts w:cs="Times New Roman"/>
        </w:rPr>
        <w:t>reasonably</w:t>
      </w:r>
      <w:r w:rsidR="00904A3F" w:rsidRPr="00F85254">
        <w:rPr>
          <w:rFonts w:cs="Times New Roman"/>
        </w:rPr>
        <w:t xml:space="preserve"> </w:t>
      </w:r>
      <w:r w:rsidRPr="00F85254">
        <w:rPr>
          <w:rFonts w:cs="Times New Roman"/>
        </w:rPr>
        <w:t>in the public interest; and (3) following best practice principles and guidelines that go beyond strict legal obligations (e.g. probity and value for money);</w:t>
      </w:r>
      <w:r w:rsidR="00F41E0A" w:rsidRPr="00F41E0A">
        <w:rPr>
          <w:rFonts w:cs="Times New Roman"/>
        </w:rPr>
        <w:t xml:space="preserve"> </w:t>
      </w:r>
      <w:r w:rsidR="00F41E0A">
        <w:rPr>
          <w:rFonts w:cs="Times New Roman"/>
        </w:rPr>
        <w:t>(4) creates an engaged results-orientated staff culture tha</w:t>
      </w:r>
      <w:r w:rsidR="002F3E19">
        <w:rPr>
          <w:rFonts w:cs="Times New Roman"/>
        </w:rPr>
        <w:t>t</w:t>
      </w:r>
      <w:r w:rsidR="00F41E0A">
        <w:rPr>
          <w:rFonts w:cs="Times New Roman"/>
        </w:rPr>
        <w:t xml:space="preserve"> minimises unplanned turnover; and (5) setting a remuneration structure that balances reasonable reward for meeting clearly defined objectives where achievement is genuinely ‘at risk’, with public expectations for compensation.</w:t>
      </w:r>
    </w:p>
    <w:p w14:paraId="12F150F5" w14:textId="77777777" w:rsidR="00314FAA" w:rsidRPr="00F85254" w:rsidRDefault="00314FAA" w:rsidP="00C86CDE">
      <w:pPr>
        <w:pStyle w:val="ListParagraph"/>
        <w:keepLines/>
        <w:numPr>
          <w:ilvl w:val="1"/>
          <w:numId w:val="24"/>
        </w:numPr>
        <w:spacing w:after="120" w:line="240" w:lineRule="auto"/>
        <w:ind w:left="851" w:hanging="499"/>
        <w:contextualSpacing w:val="0"/>
        <w:rPr>
          <w:rFonts w:cs="Times New Roman"/>
        </w:rPr>
      </w:pPr>
      <w:r w:rsidRPr="00F85254">
        <w:rPr>
          <w:rFonts w:cs="Times New Roman"/>
          <w:b/>
        </w:rPr>
        <w:t>ongoing compliance with external governance frameworks</w:t>
      </w:r>
      <w:r w:rsidRPr="00F85254">
        <w:rPr>
          <w:rFonts w:cs="Times New Roman"/>
        </w:rPr>
        <w:t xml:space="preserve">, including (but not limited to): (1) any governance documents that operate between the Government, as shareholder, and NBN Co; (2) the </w:t>
      </w:r>
      <w:r w:rsidRPr="00F85254">
        <w:rPr>
          <w:rFonts w:cs="Times New Roman"/>
          <w:i/>
        </w:rPr>
        <w:t>Commonwealth GBE – Governance and Oversight Guidelines</w:t>
      </w:r>
      <w:r w:rsidRPr="00F85254">
        <w:rPr>
          <w:rFonts w:cs="Times New Roman"/>
        </w:rPr>
        <w:t xml:space="preserve"> </w:t>
      </w:r>
      <w:r w:rsidRPr="00F85254">
        <w:rPr>
          <w:rFonts w:cs="Times New Roman"/>
        </w:rPr>
        <w:br/>
        <w:t>(GBE Guidelines); and (3) the PGPA Requirements, including Corporate Planning and associated Key Performance Indicators; and</w:t>
      </w:r>
    </w:p>
    <w:p w14:paraId="4EBB8532" w14:textId="1C3697B7" w:rsidR="00314FAA" w:rsidRPr="00F85254" w:rsidRDefault="00314FAA" w:rsidP="00D06CDD">
      <w:pPr>
        <w:pStyle w:val="ListParagraph"/>
        <w:numPr>
          <w:ilvl w:val="1"/>
          <w:numId w:val="24"/>
        </w:numPr>
        <w:spacing w:after="120" w:line="240" w:lineRule="auto"/>
        <w:ind w:left="851" w:hanging="498"/>
        <w:contextualSpacing w:val="0"/>
        <w:rPr>
          <w:rFonts w:cs="Times New Roman"/>
        </w:rPr>
      </w:pPr>
      <w:r w:rsidRPr="00F85254">
        <w:rPr>
          <w:rFonts w:cs="Times New Roman"/>
          <w:b/>
        </w:rPr>
        <w:t>timely, accurate and transparent provision of information</w:t>
      </w:r>
      <w:r w:rsidRPr="00F85254">
        <w:rPr>
          <w:rFonts w:cs="Times New Roman"/>
        </w:rPr>
        <w:t>, including (but not limited to): (1) the obligation to keep Shareholder Ministers informed; and (2) advance notice of, and the opportunity to review, public statements and media releases.</w:t>
      </w:r>
    </w:p>
    <w:p w14:paraId="0AF19FDE" w14:textId="77777777" w:rsidR="00F41E0A" w:rsidRDefault="00F41E0A" w:rsidP="00D06CDD">
      <w:pPr>
        <w:pStyle w:val="ListParagraph"/>
        <w:numPr>
          <w:ilvl w:val="0"/>
          <w:numId w:val="24"/>
        </w:numPr>
        <w:spacing w:after="120" w:line="240" w:lineRule="auto"/>
        <w:ind w:left="357" w:hanging="357"/>
        <w:contextualSpacing w:val="0"/>
        <w:rPr>
          <w:rFonts w:cs="Times New Roman"/>
        </w:rPr>
      </w:pPr>
      <w:r w:rsidRPr="00F85254">
        <w:rPr>
          <w:rFonts w:cs="Times New Roman"/>
        </w:rPr>
        <w:t xml:space="preserve">The Government expects that NBN Co representatives appearing before the Parliament have a detailed understanding of their duties per the </w:t>
      </w:r>
      <w:r w:rsidRPr="00F85254">
        <w:rPr>
          <w:rFonts w:cs="Times New Roman"/>
          <w:i/>
        </w:rPr>
        <w:t>Government Guidelines for Official Witnesses before Parliamentary Committees and Related Matters</w:t>
      </w:r>
      <w:r w:rsidRPr="00F85254">
        <w:rPr>
          <w:rFonts w:cs="Times New Roman"/>
        </w:rPr>
        <w:t xml:space="preserve"> (Parliamentary Witness Guide).</w:t>
      </w:r>
    </w:p>
    <w:p w14:paraId="728EACCF" w14:textId="77777777" w:rsidR="00314FAA" w:rsidRPr="00F85254" w:rsidRDefault="00314FAA" w:rsidP="00D06CDD">
      <w:pPr>
        <w:pStyle w:val="ListParagraph"/>
        <w:numPr>
          <w:ilvl w:val="0"/>
          <w:numId w:val="24"/>
        </w:numPr>
        <w:spacing w:after="120" w:line="240" w:lineRule="auto"/>
        <w:ind w:left="357" w:hanging="357"/>
        <w:contextualSpacing w:val="0"/>
        <w:rPr>
          <w:rFonts w:cs="Times New Roman"/>
        </w:rPr>
      </w:pPr>
      <w:r w:rsidRPr="00F85254">
        <w:rPr>
          <w:rFonts w:cs="Times New Roman"/>
        </w:rPr>
        <w:t>Where NBN Co engages a third-party (e.g. a contractor), it must take into account the risks associated with that approach and, impose on them obligations in relation to the efficient, effective, economical and ethical expenditure of money.</w:t>
      </w:r>
    </w:p>
    <w:p w14:paraId="668884FF" w14:textId="77777777" w:rsidR="00314FAA" w:rsidRPr="00F85254" w:rsidRDefault="00314FAA" w:rsidP="00D06CDD">
      <w:pPr>
        <w:pStyle w:val="ListParagraph"/>
        <w:numPr>
          <w:ilvl w:val="0"/>
          <w:numId w:val="24"/>
        </w:numPr>
        <w:spacing w:after="120" w:line="240" w:lineRule="auto"/>
        <w:ind w:left="357" w:hanging="357"/>
        <w:contextualSpacing w:val="0"/>
        <w:rPr>
          <w:rFonts w:cs="Times New Roman"/>
        </w:rPr>
      </w:pPr>
      <w:r w:rsidRPr="00F85254">
        <w:rPr>
          <w:rFonts w:cs="Times New Roman"/>
        </w:rPr>
        <w:t xml:space="preserve">Where NBN </w:t>
      </w:r>
      <w:proofErr w:type="spellStart"/>
      <w:r w:rsidRPr="00F85254">
        <w:rPr>
          <w:rFonts w:cs="Times New Roman"/>
        </w:rPr>
        <w:t>Co’s</w:t>
      </w:r>
      <w:proofErr w:type="spellEnd"/>
      <w:r w:rsidRPr="00F85254">
        <w:rPr>
          <w:rFonts w:cs="Times New Roman"/>
        </w:rPr>
        <w:t xml:space="preserve"> Board delegates its power (or authorises an employee or third-party to exercise its power) it must be clearly documented and recorded.</w:t>
      </w:r>
    </w:p>
    <w:p w14:paraId="1E6317F6" w14:textId="61EA9060" w:rsidR="00314FAA" w:rsidRPr="00F85254" w:rsidRDefault="00314FAA" w:rsidP="00C86CDE">
      <w:pPr>
        <w:pStyle w:val="ListParagraph"/>
        <w:numPr>
          <w:ilvl w:val="0"/>
          <w:numId w:val="24"/>
        </w:numPr>
        <w:spacing w:after="840" w:line="240" w:lineRule="auto"/>
        <w:ind w:left="357" w:hanging="357"/>
        <w:contextualSpacing w:val="0"/>
        <w:rPr>
          <w:rFonts w:cs="Times New Roman"/>
        </w:rPr>
      </w:pPr>
      <w:r w:rsidRPr="00F85254">
        <w:rPr>
          <w:rFonts w:cs="Times New Roman"/>
        </w:rPr>
        <w:t>The Board should have</w:t>
      </w:r>
      <w:r w:rsidRPr="00F85254">
        <w:rPr>
          <w:rFonts w:cs="Times New Roman"/>
          <w:b/>
        </w:rPr>
        <w:t xml:space="preserve"> access to a company secretary</w:t>
      </w:r>
      <w:r w:rsidRPr="00F85254">
        <w:rPr>
          <w:rFonts w:cs="Times New Roman"/>
        </w:rPr>
        <w:t>, who reports to the Board (through the Chair) and is independent of company management and who Board members can raise matters with confidentially and seek advice from as a governance expert.</w:t>
      </w:r>
    </w:p>
    <w:p w14:paraId="0BAB16B5" w14:textId="77777777" w:rsidR="00F41E0A" w:rsidRPr="002204B8" w:rsidRDefault="00F41E0A" w:rsidP="00F41E0A">
      <w:pPr>
        <w:tabs>
          <w:tab w:val="left" w:pos="4395"/>
          <w:tab w:val="left" w:pos="5103"/>
        </w:tabs>
        <w:spacing w:after="0" w:line="240" w:lineRule="auto"/>
        <w:ind w:left="360"/>
        <w:rPr>
          <w:rFonts w:cs="Times New Roman"/>
          <w:b/>
          <w:color w:val="000000" w:themeColor="text1"/>
          <w:szCs w:val="24"/>
        </w:rPr>
      </w:pPr>
      <w:r w:rsidRPr="002204B8">
        <w:rPr>
          <w:rFonts w:cs="Times New Roman"/>
          <w:b/>
          <w:color w:val="000000" w:themeColor="text1"/>
          <w:szCs w:val="24"/>
        </w:rPr>
        <w:t>Senator the Hon Simon Birmingham</w:t>
      </w:r>
      <w:r w:rsidRPr="002204B8">
        <w:rPr>
          <w:rFonts w:cs="Times New Roman"/>
          <w:b/>
          <w:color w:val="000000" w:themeColor="text1"/>
          <w:szCs w:val="24"/>
        </w:rPr>
        <w:tab/>
      </w:r>
      <w:proofErr w:type="gramStart"/>
      <w:r w:rsidRPr="002204B8">
        <w:rPr>
          <w:rFonts w:cs="Times New Roman"/>
          <w:b/>
          <w:color w:val="000000" w:themeColor="text1"/>
          <w:szCs w:val="24"/>
        </w:rPr>
        <w:t>The</w:t>
      </w:r>
      <w:proofErr w:type="gramEnd"/>
      <w:r w:rsidRPr="002204B8">
        <w:rPr>
          <w:rFonts w:cs="Times New Roman"/>
          <w:b/>
          <w:color w:val="000000" w:themeColor="text1"/>
          <w:szCs w:val="24"/>
        </w:rPr>
        <w:t xml:space="preserve"> Hon Paul Fletcher MP</w:t>
      </w:r>
    </w:p>
    <w:p w14:paraId="3D92C83D" w14:textId="77777777" w:rsidR="009417E9" w:rsidRPr="00EF28EC" w:rsidRDefault="00F41E0A" w:rsidP="00EF28EC">
      <w:pPr>
        <w:pStyle w:val="Heading3"/>
        <w:shd w:val="clear" w:color="auto" w:fill="FFFFFF"/>
        <w:tabs>
          <w:tab w:val="left" w:pos="4395"/>
        </w:tabs>
        <w:spacing w:before="0" w:line="240" w:lineRule="auto"/>
        <w:ind w:left="360"/>
        <w:rPr>
          <w:rFonts w:ascii="Times New Roman" w:hAnsi="Times New Roman" w:cs="Times New Roman"/>
          <w:color w:val="000000" w:themeColor="text1"/>
        </w:rPr>
      </w:pPr>
      <w:r w:rsidRPr="00474C14">
        <w:rPr>
          <w:rFonts w:ascii="Times New Roman" w:hAnsi="Times New Roman" w:cs="Times New Roman"/>
          <w:color w:val="000000" w:themeColor="text1"/>
        </w:rPr>
        <w:t>Minister for Finance</w:t>
      </w:r>
      <w:r w:rsidRPr="00474C14">
        <w:rPr>
          <w:rFonts w:ascii="Times New Roman" w:hAnsi="Times New Roman" w:cs="Times New Roman"/>
          <w:color w:val="000000" w:themeColor="text1"/>
        </w:rPr>
        <w:tab/>
        <w:t xml:space="preserve">Minister for Communications, Urban Infrastructure, </w:t>
      </w:r>
      <w:r w:rsidRPr="00474C14">
        <w:rPr>
          <w:rFonts w:ascii="Times New Roman" w:hAnsi="Times New Roman" w:cs="Times New Roman"/>
          <w:color w:val="000000" w:themeColor="text1"/>
        </w:rPr>
        <w:br/>
      </w:r>
      <w:r w:rsidRPr="00474C14">
        <w:rPr>
          <w:rFonts w:ascii="Times New Roman" w:hAnsi="Times New Roman" w:cs="Times New Roman"/>
          <w:color w:val="000000" w:themeColor="text1"/>
        </w:rPr>
        <w:tab/>
        <w:t>Cities and the Arts</w:t>
      </w:r>
    </w:p>
    <w:sectPr w:rsidR="009417E9" w:rsidRPr="00EF28EC" w:rsidSect="007143F7">
      <w:headerReference w:type="default" r:id="rId12"/>
      <w:footerReference w:type="default" r:id="rId13"/>
      <w:headerReference w:type="first" r:id="rId14"/>
      <w:pgSz w:w="11906" w:h="16838"/>
      <w:pgMar w:top="1440" w:right="1080" w:bottom="1440" w:left="1080"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E5E2281" w16cid:durableId="23BFB2B9"/>
  <w16cid:commentId w16cid:paraId="7C963B2F" w16cid:durableId="23BFB37D"/>
  <w16cid:commentId w16cid:paraId="48A22757" w16cid:durableId="23BFA38A"/>
  <w16cid:commentId w16cid:paraId="0FCC0C6D" w16cid:durableId="23BFA42A"/>
  <w16cid:commentId w16cid:paraId="4356E355" w16cid:durableId="23BFA491"/>
  <w16cid:commentId w16cid:paraId="775C1E59" w16cid:durableId="23BFA59D"/>
  <w16cid:commentId w16cid:paraId="240540CF" w16cid:durableId="23BFA7A6"/>
  <w16cid:commentId w16cid:paraId="7893FE11" w16cid:durableId="23BFA73A"/>
  <w16cid:commentId w16cid:paraId="656CBE46" w16cid:durableId="23BFB4CF"/>
  <w16cid:commentId w16cid:paraId="6086CD35" w16cid:durableId="23BFA7DD"/>
  <w16cid:commentId w16cid:paraId="4B6B8D52" w16cid:durableId="23BFA938"/>
  <w16cid:commentId w16cid:paraId="7EE9AAD5" w16cid:durableId="23BFA9EC"/>
  <w16cid:commentId w16cid:paraId="76519494" w16cid:durableId="23BFB743"/>
  <w16cid:commentId w16cid:paraId="654B9AFF" w16cid:durableId="23BFAA78"/>
  <w16cid:commentId w16cid:paraId="55E15CF3" w16cid:durableId="23BFADDB"/>
  <w16cid:commentId w16cid:paraId="7E113A27" w16cid:durableId="23BFAEC4"/>
  <w16cid:commentId w16cid:paraId="0D7F3BF0" w16cid:durableId="23BFB0E5"/>
  <w16cid:commentId w16cid:paraId="16340B28" w16cid:durableId="23BFB817"/>
  <w16cid:commentId w16cid:paraId="04C1B54B" w16cid:durableId="23BFB1C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D6E358" w14:textId="77777777" w:rsidR="00C0331E" w:rsidRDefault="00C0331E" w:rsidP="00E26F3C">
      <w:pPr>
        <w:spacing w:after="0" w:line="240" w:lineRule="auto"/>
      </w:pPr>
      <w:r>
        <w:separator/>
      </w:r>
    </w:p>
    <w:p w14:paraId="3C92BD9C" w14:textId="77777777" w:rsidR="00000000" w:rsidRDefault="006454B7"/>
  </w:endnote>
  <w:endnote w:type="continuationSeparator" w:id="0">
    <w:p w14:paraId="606A05E3" w14:textId="77777777" w:rsidR="00C0331E" w:rsidRDefault="00C0331E" w:rsidP="00E26F3C">
      <w:pPr>
        <w:spacing w:after="0" w:line="240" w:lineRule="auto"/>
      </w:pPr>
      <w:r>
        <w:continuationSeparator/>
      </w:r>
    </w:p>
    <w:p w14:paraId="6B78EF74" w14:textId="77777777" w:rsidR="00000000" w:rsidRDefault="006454B7"/>
  </w:endnote>
  <w:endnote w:type="continuationNotice" w:id="1">
    <w:p w14:paraId="27970BC1" w14:textId="77777777" w:rsidR="00C0331E" w:rsidRDefault="00C0331E">
      <w:pPr>
        <w:spacing w:after="0" w:line="240" w:lineRule="auto"/>
      </w:pPr>
    </w:p>
    <w:p w14:paraId="2BAF5818" w14:textId="77777777" w:rsidR="00000000" w:rsidRDefault="006454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2763171"/>
      <w:docPartObj>
        <w:docPartGallery w:val="Page Numbers (Bottom of Page)"/>
        <w:docPartUnique/>
      </w:docPartObj>
    </w:sdtPr>
    <w:sdtEndPr>
      <w:rPr>
        <w:noProof/>
      </w:rPr>
    </w:sdtEndPr>
    <w:sdtContent>
      <w:p w14:paraId="2E19BBCD" w14:textId="5AA1AE59" w:rsidR="00455965" w:rsidRDefault="00455965">
        <w:pPr>
          <w:pStyle w:val="Footer"/>
          <w:jc w:val="right"/>
        </w:pPr>
        <w:r>
          <w:fldChar w:fldCharType="begin"/>
        </w:r>
        <w:r>
          <w:instrText xml:space="preserve"> PAGE   \* MERGEFORMAT </w:instrText>
        </w:r>
        <w:r>
          <w:fldChar w:fldCharType="separate"/>
        </w:r>
        <w:r w:rsidR="006454B7">
          <w:rPr>
            <w:noProof/>
          </w:rPr>
          <w:t>4</w:t>
        </w:r>
        <w:r>
          <w:rPr>
            <w:noProof/>
          </w:rPr>
          <w:fldChar w:fldCharType="end"/>
        </w:r>
      </w:p>
    </w:sdtContent>
  </w:sdt>
  <w:p w14:paraId="2C46789F" w14:textId="77777777" w:rsidR="00455965" w:rsidRPr="00233948" w:rsidRDefault="00455965" w:rsidP="00233948">
    <w:pPr>
      <w:pStyle w:val="Footer"/>
    </w:pPr>
  </w:p>
  <w:p w14:paraId="47DFB85D" w14:textId="77777777" w:rsidR="00000000" w:rsidRDefault="006454B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BB7569" w14:textId="77777777" w:rsidR="00C0331E" w:rsidRDefault="00C0331E" w:rsidP="00E26F3C">
      <w:pPr>
        <w:spacing w:after="0" w:line="240" w:lineRule="auto"/>
      </w:pPr>
      <w:r>
        <w:separator/>
      </w:r>
    </w:p>
    <w:p w14:paraId="38CE672F" w14:textId="77777777" w:rsidR="00000000" w:rsidRDefault="006454B7"/>
  </w:footnote>
  <w:footnote w:type="continuationSeparator" w:id="0">
    <w:p w14:paraId="7BCA0428" w14:textId="77777777" w:rsidR="00C0331E" w:rsidRDefault="00C0331E" w:rsidP="00E26F3C">
      <w:pPr>
        <w:spacing w:after="0" w:line="240" w:lineRule="auto"/>
      </w:pPr>
      <w:r>
        <w:continuationSeparator/>
      </w:r>
    </w:p>
    <w:p w14:paraId="4C57C9FB" w14:textId="77777777" w:rsidR="00000000" w:rsidRDefault="006454B7"/>
  </w:footnote>
  <w:footnote w:type="continuationNotice" w:id="1">
    <w:p w14:paraId="15AD841D" w14:textId="77777777" w:rsidR="00C0331E" w:rsidRDefault="00C0331E">
      <w:pPr>
        <w:spacing w:after="0" w:line="240" w:lineRule="auto"/>
      </w:pPr>
    </w:p>
    <w:p w14:paraId="7C1EB297" w14:textId="77777777" w:rsidR="00000000" w:rsidRDefault="006454B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323708" w14:textId="4B242416" w:rsidR="00455965" w:rsidRPr="00C86CDE" w:rsidRDefault="00455965" w:rsidP="004D01EE">
    <w:pPr>
      <w:pStyle w:val="Header"/>
      <w:tabs>
        <w:tab w:val="left" w:pos="4296"/>
      </w:tabs>
    </w:pPr>
  </w:p>
  <w:p w14:paraId="40950226" w14:textId="77777777" w:rsidR="00000000" w:rsidRDefault="006454B7"/>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EFEAA5" w14:textId="77777777" w:rsidR="00455965" w:rsidRPr="00C86CDE" w:rsidRDefault="00455965">
    <w:pPr>
      <w:pStyle w:val="Header"/>
      <w:jc w:val="center"/>
      <w:rPr>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538DC"/>
    <w:multiLevelType w:val="hybridMultilevel"/>
    <w:tmpl w:val="CCBE11A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27B5F1D"/>
    <w:multiLevelType w:val="hybridMultilevel"/>
    <w:tmpl w:val="5808BD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6BA30BA"/>
    <w:multiLevelType w:val="hybridMultilevel"/>
    <w:tmpl w:val="2550B2AA"/>
    <w:lvl w:ilvl="0" w:tplc="BB007D7C">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3A6AFC"/>
    <w:multiLevelType w:val="hybridMultilevel"/>
    <w:tmpl w:val="17846B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AEF163C"/>
    <w:multiLevelType w:val="hybridMultilevel"/>
    <w:tmpl w:val="54EC3C4E"/>
    <w:lvl w:ilvl="0" w:tplc="0C09000B">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13CE0151"/>
    <w:multiLevelType w:val="hybridMultilevel"/>
    <w:tmpl w:val="6B04E6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7FB24CA"/>
    <w:multiLevelType w:val="hybridMultilevel"/>
    <w:tmpl w:val="4976C56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8511CDC"/>
    <w:multiLevelType w:val="hybridMultilevel"/>
    <w:tmpl w:val="C0726A6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8" w15:restartNumberingAfterBreak="0">
    <w:nsid w:val="286B5735"/>
    <w:multiLevelType w:val="hybridMultilevel"/>
    <w:tmpl w:val="C6760F6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9" w15:restartNumberingAfterBreak="0">
    <w:nsid w:val="291C595D"/>
    <w:multiLevelType w:val="hybridMultilevel"/>
    <w:tmpl w:val="319809C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17D4BC2"/>
    <w:multiLevelType w:val="hybridMultilevel"/>
    <w:tmpl w:val="14820852"/>
    <w:lvl w:ilvl="0" w:tplc="269A6F90">
      <w:numFmt w:val="bullet"/>
      <w:lvlText w:val="-"/>
      <w:lvlJc w:val="left"/>
      <w:pPr>
        <w:ind w:left="360" w:hanging="360"/>
      </w:pPr>
      <w:rPr>
        <w:rFonts w:ascii="Times New Roman" w:eastAsiaTheme="minorHAnsi" w:hAnsi="Times New Roman" w:cs="Times New Roman" w:hint="default"/>
        <w:sz w:val="24"/>
        <w:szCs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4A441D9"/>
    <w:multiLevelType w:val="multilevel"/>
    <w:tmpl w:val="59F6AB38"/>
    <w:styleLink w:val="OutlineBullets"/>
    <w:lvl w:ilvl="0">
      <w:start w:val="1"/>
      <w:numFmt w:val="bullet"/>
      <w:pStyle w:val="ListBullet"/>
      <w:lvlText w:val=""/>
      <w:lvlJc w:val="left"/>
      <w:pPr>
        <w:ind w:left="360" w:hanging="360"/>
      </w:pPr>
      <w:rPr>
        <w:rFonts w:ascii="Symbol" w:hAnsi="Symbol" w:hint="default"/>
        <w:color w:val="auto"/>
        <w:sz w:val="20"/>
      </w:rPr>
    </w:lvl>
    <w:lvl w:ilvl="1">
      <w:start w:val="1"/>
      <w:numFmt w:val="bullet"/>
      <w:pStyle w:val="ListBullet2"/>
      <w:lvlText w:val=""/>
      <w:lvlJc w:val="left"/>
      <w:pPr>
        <w:ind w:left="720" w:hanging="360"/>
      </w:pPr>
      <w:rPr>
        <w:rFonts w:ascii="Symbol" w:hAnsi="Symbol" w:hint="default"/>
        <w:color w:val="auto"/>
        <w:sz w:val="20"/>
      </w:rPr>
    </w:lvl>
    <w:lvl w:ilvl="2">
      <w:start w:val="1"/>
      <w:numFmt w:val="bullet"/>
      <w:pStyle w:val="ListBullet3"/>
      <w:lvlText w:val=""/>
      <w:lvlJc w:val="left"/>
      <w:pPr>
        <w:ind w:left="1080" w:hanging="360"/>
      </w:pPr>
      <w:rPr>
        <w:rFonts w:ascii="Symbol" w:hAnsi="Symbol" w:hint="default"/>
        <w:color w:val="auto"/>
        <w:sz w:val="20"/>
      </w:rPr>
    </w:lvl>
    <w:lvl w:ilvl="3">
      <w:start w:val="1"/>
      <w:numFmt w:val="bullet"/>
      <w:pStyle w:val="ListBullet4"/>
      <w:lvlText w:val=""/>
      <w:lvlJc w:val="left"/>
      <w:pPr>
        <w:ind w:left="1440" w:hanging="360"/>
      </w:pPr>
      <w:rPr>
        <w:rFonts w:ascii="Symbol" w:hAnsi="Symbol" w:hint="default"/>
        <w:color w:val="auto"/>
        <w:sz w:val="20"/>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2" w15:restartNumberingAfterBreak="0">
    <w:nsid w:val="3D4A07BD"/>
    <w:multiLevelType w:val="hybridMultilevel"/>
    <w:tmpl w:val="1102D5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26D064C"/>
    <w:multiLevelType w:val="hybridMultilevel"/>
    <w:tmpl w:val="A232D1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3A136DE"/>
    <w:multiLevelType w:val="multilevel"/>
    <w:tmpl w:val="59F6AB38"/>
    <w:numStyleLink w:val="OutlineBullets"/>
  </w:abstractNum>
  <w:abstractNum w:abstractNumId="15" w15:restartNumberingAfterBreak="0">
    <w:nsid w:val="4E7F321C"/>
    <w:multiLevelType w:val="hybridMultilevel"/>
    <w:tmpl w:val="533C9F4E"/>
    <w:lvl w:ilvl="0" w:tplc="269A6F90">
      <w:numFmt w:val="bullet"/>
      <w:lvlText w:val="-"/>
      <w:lvlJc w:val="left"/>
      <w:pPr>
        <w:ind w:left="1004" w:hanging="360"/>
      </w:pPr>
      <w:rPr>
        <w:rFonts w:ascii="Times New Roman" w:eastAsiaTheme="minorHAnsi" w:hAnsi="Times New Roman" w:cs="Times New Roman" w:hint="default"/>
        <w:sz w:val="24"/>
        <w:szCs w:val="24"/>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6" w15:restartNumberingAfterBreak="0">
    <w:nsid w:val="507A3087"/>
    <w:multiLevelType w:val="hybridMultilevel"/>
    <w:tmpl w:val="CEBC7F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CB0102D"/>
    <w:multiLevelType w:val="hybridMultilevel"/>
    <w:tmpl w:val="79368708"/>
    <w:lvl w:ilvl="0" w:tplc="269A6F90">
      <w:numFmt w:val="bullet"/>
      <w:lvlText w:val="-"/>
      <w:lvlJc w:val="left"/>
      <w:pPr>
        <w:ind w:left="-1410" w:hanging="360"/>
      </w:pPr>
      <w:rPr>
        <w:rFonts w:ascii="Times New Roman" w:eastAsiaTheme="minorHAnsi" w:hAnsi="Times New Roman" w:cs="Times New Roman" w:hint="default"/>
        <w:sz w:val="24"/>
        <w:szCs w:val="24"/>
      </w:rPr>
    </w:lvl>
    <w:lvl w:ilvl="1" w:tplc="0C090003" w:tentative="1">
      <w:start w:val="1"/>
      <w:numFmt w:val="bullet"/>
      <w:lvlText w:val="o"/>
      <w:lvlJc w:val="left"/>
      <w:pPr>
        <w:ind w:left="-690" w:hanging="360"/>
      </w:pPr>
      <w:rPr>
        <w:rFonts w:ascii="Courier New" w:hAnsi="Courier New" w:cs="Courier New" w:hint="default"/>
      </w:rPr>
    </w:lvl>
    <w:lvl w:ilvl="2" w:tplc="0C090005" w:tentative="1">
      <w:start w:val="1"/>
      <w:numFmt w:val="bullet"/>
      <w:lvlText w:val=""/>
      <w:lvlJc w:val="left"/>
      <w:pPr>
        <w:ind w:left="30" w:hanging="360"/>
      </w:pPr>
      <w:rPr>
        <w:rFonts w:ascii="Wingdings" w:hAnsi="Wingdings" w:hint="default"/>
      </w:rPr>
    </w:lvl>
    <w:lvl w:ilvl="3" w:tplc="0C090001" w:tentative="1">
      <w:start w:val="1"/>
      <w:numFmt w:val="bullet"/>
      <w:lvlText w:val=""/>
      <w:lvlJc w:val="left"/>
      <w:pPr>
        <w:ind w:left="750" w:hanging="360"/>
      </w:pPr>
      <w:rPr>
        <w:rFonts w:ascii="Symbol" w:hAnsi="Symbol" w:hint="default"/>
      </w:rPr>
    </w:lvl>
    <w:lvl w:ilvl="4" w:tplc="0C090003" w:tentative="1">
      <w:start w:val="1"/>
      <w:numFmt w:val="bullet"/>
      <w:lvlText w:val="o"/>
      <w:lvlJc w:val="left"/>
      <w:pPr>
        <w:ind w:left="1470" w:hanging="360"/>
      </w:pPr>
      <w:rPr>
        <w:rFonts w:ascii="Courier New" w:hAnsi="Courier New" w:cs="Courier New" w:hint="default"/>
      </w:rPr>
    </w:lvl>
    <w:lvl w:ilvl="5" w:tplc="0C090005" w:tentative="1">
      <w:start w:val="1"/>
      <w:numFmt w:val="bullet"/>
      <w:lvlText w:val=""/>
      <w:lvlJc w:val="left"/>
      <w:pPr>
        <w:ind w:left="2190" w:hanging="360"/>
      </w:pPr>
      <w:rPr>
        <w:rFonts w:ascii="Wingdings" w:hAnsi="Wingdings" w:hint="default"/>
      </w:rPr>
    </w:lvl>
    <w:lvl w:ilvl="6" w:tplc="0C090001" w:tentative="1">
      <w:start w:val="1"/>
      <w:numFmt w:val="bullet"/>
      <w:lvlText w:val=""/>
      <w:lvlJc w:val="left"/>
      <w:pPr>
        <w:ind w:left="2910" w:hanging="360"/>
      </w:pPr>
      <w:rPr>
        <w:rFonts w:ascii="Symbol" w:hAnsi="Symbol" w:hint="default"/>
      </w:rPr>
    </w:lvl>
    <w:lvl w:ilvl="7" w:tplc="0C090003" w:tentative="1">
      <w:start w:val="1"/>
      <w:numFmt w:val="bullet"/>
      <w:lvlText w:val="o"/>
      <w:lvlJc w:val="left"/>
      <w:pPr>
        <w:ind w:left="3630" w:hanging="360"/>
      </w:pPr>
      <w:rPr>
        <w:rFonts w:ascii="Courier New" w:hAnsi="Courier New" w:cs="Courier New" w:hint="default"/>
      </w:rPr>
    </w:lvl>
    <w:lvl w:ilvl="8" w:tplc="0C090005" w:tentative="1">
      <w:start w:val="1"/>
      <w:numFmt w:val="bullet"/>
      <w:lvlText w:val=""/>
      <w:lvlJc w:val="left"/>
      <w:pPr>
        <w:ind w:left="4350" w:hanging="360"/>
      </w:pPr>
      <w:rPr>
        <w:rFonts w:ascii="Wingdings" w:hAnsi="Wingdings" w:hint="default"/>
      </w:rPr>
    </w:lvl>
  </w:abstractNum>
  <w:abstractNum w:abstractNumId="18" w15:restartNumberingAfterBreak="0">
    <w:nsid w:val="5E955441"/>
    <w:multiLevelType w:val="hybridMultilevel"/>
    <w:tmpl w:val="C7E673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0932084"/>
    <w:multiLevelType w:val="hybridMultilevel"/>
    <w:tmpl w:val="4B50AF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625472EB"/>
    <w:multiLevelType w:val="hybridMultilevel"/>
    <w:tmpl w:val="78C241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685B48B4"/>
    <w:multiLevelType w:val="hybridMultilevel"/>
    <w:tmpl w:val="40904B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C182516"/>
    <w:multiLevelType w:val="hybridMultilevel"/>
    <w:tmpl w:val="F398A3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FD33CFE"/>
    <w:multiLevelType w:val="hybridMultilevel"/>
    <w:tmpl w:val="E1563C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75BB480A"/>
    <w:multiLevelType w:val="hybridMultilevel"/>
    <w:tmpl w:val="BE72AC3E"/>
    <w:lvl w:ilvl="0" w:tplc="6BDE936C">
      <w:numFmt w:val="bullet"/>
      <w:lvlText w:val="•"/>
      <w:lvlJc w:val="left"/>
      <w:pPr>
        <w:ind w:left="474" w:hanging="351"/>
      </w:pPr>
      <w:rPr>
        <w:rFonts w:ascii="Times New Roman" w:eastAsia="Times New Roman" w:hAnsi="Times New Roman" w:cs="Times New Roman" w:hint="default"/>
        <w:w w:val="114"/>
        <w:position w:val="2"/>
      </w:rPr>
    </w:lvl>
    <w:lvl w:ilvl="1" w:tplc="FBC0A76A">
      <w:numFmt w:val="bullet"/>
      <w:lvlText w:val="o"/>
      <w:lvlJc w:val="left"/>
      <w:pPr>
        <w:ind w:left="832" w:hanging="355"/>
      </w:pPr>
      <w:rPr>
        <w:rFonts w:ascii="Times New Roman" w:eastAsia="Times New Roman" w:hAnsi="Times New Roman" w:cs="Times New Roman" w:hint="default"/>
        <w:w w:val="114"/>
      </w:rPr>
    </w:lvl>
    <w:lvl w:ilvl="2" w:tplc="23221E06">
      <w:numFmt w:val="bullet"/>
      <w:lvlText w:val="•"/>
      <w:lvlJc w:val="left"/>
      <w:pPr>
        <w:ind w:left="1849" w:hanging="355"/>
      </w:pPr>
      <w:rPr>
        <w:rFonts w:hint="default"/>
      </w:rPr>
    </w:lvl>
    <w:lvl w:ilvl="3" w:tplc="1A7A120C">
      <w:numFmt w:val="bullet"/>
      <w:lvlText w:val="•"/>
      <w:lvlJc w:val="left"/>
      <w:pPr>
        <w:ind w:left="2858" w:hanging="355"/>
      </w:pPr>
      <w:rPr>
        <w:rFonts w:hint="default"/>
      </w:rPr>
    </w:lvl>
    <w:lvl w:ilvl="4" w:tplc="9BB861A6">
      <w:numFmt w:val="bullet"/>
      <w:lvlText w:val="•"/>
      <w:lvlJc w:val="left"/>
      <w:pPr>
        <w:ind w:left="3868" w:hanging="355"/>
      </w:pPr>
      <w:rPr>
        <w:rFonts w:hint="default"/>
      </w:rPr>
    </w:lvl>
    <w:lvl w:ilvl="5" w:tplc="805CB434">
      <w:numFmt w:val="bullet"/>
      <w:lvlText w:val="•"/>
      <w:lvlJc w:val="left"/>
      <w:pPr>
        <w:ind w:left="4877" w:hanging="355"/>
      </w:pPr>
      <w:rPr>
        <w:rFonts w:hint="default"/>
      </w:rPr>
    </w:lvl>
    <w:lvl w:ilvl="6" w:tplc="C8C6CBC0">
      <w:numFmt w:val="bullet"/>
      <w:lvlText w:val="•"/>
      <w:lvlJc w:val="left"/>
      <w:pPr>
        <w:ind w:left="5886" w:hanging="355"/>
      </w:pPr>
      <w:rPr>
        <w:rFonts w:hint="default"/>
      </w:rPr>
    </w:lvl>
    <w:lvl w:ilvl="7" w:tplc="3EF841BA">
      <w:numFmt w:val="bullet"/>
      <w:lvlText w:val="•"/>
      <w:lvlJc w:val="left"/>
      <w:pPr>
        <w:ind w:left="6896" w:hanging="355"/>
      </w:pPr>
      <w:rPr>
        <w:rFonts w:hint="default"/>
      </w:rPr>
    </w:lvl>
    <w:lvl w:ilvl="8" w:tplc="FF26FE74">
      <w:numFmt w:val="bullet"/>
      <w:lvlText w:val="•"/>
      <w:lvlJc w:val="left"/>
      <w:pPr>
        <w:ind w:left="7905" w:hanging="355"/>
      </w:pPr>
      <w:rPr>
        <w:rFonts w:hint="default"/>
      </w:rPr>
    </w:lvl>
  </w:abstractNum>
  <w:abstractNum w:abstractNumId="25" w15:restartNumberingAfterBreak="0">
    <w:nsid w:val="7C81443A"/>
    <w:multiLevelType w:val="hybridMultilevel"/>
    <w:tmpl w:val="6A3C150E"/>
    <w:lvl w:ilvl="0" w:tplc="269A6F90">
      <w:numFmt w:val="bullet"/>
      <w:lvlText w:val="-"/>
      <w:lvlJc w:val="left"/>
      <w:pPr>
        <w:ind w:left="360" w:hanging="360"/>
      </w:pPr>
      <w:rPr>
        <w:rFonts w:ascii="Times New Roman" w:eastAsiaTheme="minorHAnsi" w:hAnsi="Times New Roman" w:cs="Times New Roman" w:hint="default"/>
        <w:sz w:val="24"/>
        <w:szCs w:val="24"/>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7E3A43D9"/>
    <w:multiLevelType w:val="hybridMultilevel"/>
    <w:tmpl w:val="18BAFB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F9A7849"/>
    <w:multiLevelType w:val="hybridMultilevel"/>
    <w:tmpl w:val="19CE48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25"/>
  </w:num>
  <w:num w:numId="4">
    <w:abstractNumId w:val="25"/>
  </w:num>
  <w:num w:numId="5">
    <w:abstractNumId w:val="19"/>
  </w:num>
  <w:num w:numId="6">
    <w:abstractNumId w:val="4"/>
  </w:num>
  <w:num w:numId="7">
    <w:abstractNumId w:val="10"/>
  </w:num>
  <w:num w:numId="8">
    <w:abstractNumId w:val="2"/>
  </w:num>
  <w:num w:numId="9">
    <w:abstractNumId w:val="1"/>
  </w:num>
  <w:num w:numId="10">
    <w:abstractNumId w:val="26"/>
  </w:num>
  <w:num w:numId="11">
    <w:abstractNumId w:val="6"/>
  </w:num>
  <w:num w:numId="12">
    <w:abstractNumId w:val="17"/>
  </w:num>
  <w:num w:numId="13">
    <w:abstractNumId w:val="22"/>
  </w:num>
  <w:num w:numId="14">
    <w:abstractNumId w:val="13"/>
  </w:num>
  <w:num w:numId="15">
    <w:abstractNumId w:val="3"/>
  </w:num>
  <w:num w:numId="16">
    <w:abstractNumId w:val="16"/>
  </w:num>
  <w:num w:numId="17">
    <w:abstractNumId w:val="0"/>
  </w:num>
  <w:num w:numId="18">
    <w:abstractNumId w:val="8"/>
  </w:num>
  <w:num w:numId="19">
    <w:abstractNumId w:val="15"/>
  </w:num>
  <w:num w:numId="20">
    <w:abstractNumId w:val="27"/>
  </w:num>
  <w:num w:numId="21">
    <w:abstractNumId w:val="11"/>
  </w:num>
  <w:num w:numId="22">
    <w:abstractNumId w:val="14"/>
  </w:num>
  <w:num w:numId="23">
    <w:abstractNumId w:val="21"/>
  </w:num>
  <w:num w:numId="24">
    <w:abstractNumId w:val="18"/>
  </w:num>
  <w:num w:numId="25">
    <w:abstractNumId w:val="23"/>
  </w:num>
  <w:num w:numId="26">
    <w:abstractNumId w:val="9"/>
  </w:num>
  <w:num w:numId="27">
    <w:abstractNumId w:val="20"/>
  </w:num>
  <w:num w:numId="28">
    <w:abstractNumId w:val="12"/>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1C4"/>
    <w:rsid w:val="00001008"/>
    <w:rsid w:val="000018D4"/>
    <w:rsid w:val="00003021"/>
    <w:rsid w:val="00006835"/>
    <w:rsid w:val="00010A9F"/>
    <w:rsid w:val="0001429B"/>
    <w:rsid w:val="0001557B"/>
    <w:rsid w:val="0001660B"/>
    <w:rsid w:val="00016F66"/>
    <w:rsid w:val="00017565"/>
    <w:rsid w:val="00020D35"/>
    <w:rsid w:val="00032064"/>
    <w:rsid w:val="00032969"/>
    <w:rsid w:val="00034365"/>
    <w:rsid w:val="0003438B"/>
    <w:rsid w:val="000379DA"/>
    <w:rsid w:val="00041C41"/>
    <w:rsid w:val="00044A4F"/>
    <w:rsid w:val="0005285D"/>
    <w:rsid w:val="00053975"/>
    <w:rsid w:val="00053C8E"/>
    <w:rsid w:val="0005574D"/>
    <w:rsid w:val="00056BA8"/>
    <w:rsid w:val="000574BC"/>
    <w:rsid w:val="00057748"/>
    <w:rsid w:val="00061FFE"/>
    <w:rsid w:val="000641D6"/>
    <w:rsid w:val="000653BA"/>
    <w:rsid w:val="00070952"/>
    <w:rsid w:val="00072CA4"/>
    <w:rsid w:val="00074446"/>
    <w:rsid w:val="00076DD0"/>
    <w:rsid w:val="000801D5"/>
    <w:rsid w:val="00083C27"/>
    <w:rsid w:val="00086498"/>
    <w:rsid w:val="00094166"/>
    <w:rsid w:val="00094353"/>
    <w:rsid w:val="000A45D7"/>
    <w:rsid w:val="000A7C07"/>
    <w:rsid w:val="000B1500"/>
    <w:rsid w:val="000B1CAE"/>
    <w:rsid w:val="000B2D1F"/>
    <w:rsid w:val="000B3651"/>
    <w:rsid w:val="000B37AB"/>
    <w:rsid w:val="000B5C22"/>
    <w:rsid w:val="000B6739"/>
    <w:rsid w:val="000C0359"/>
    <w:rsid w:val="000C0B6A"/>
    <w:rsid w:val="000C1E7D"/>
    <w:rsid w:val="000C37C8"/>
    <w:rsid w:val="000C4742"/>
    <w:rsid w:val="000C52B5"/>
    <w:rsid w:val="000C7710"/>
    <w:rsid w:val="000D139A"/>
    <w:rsid w:val="000D1A8A"/>
    <w:rsid w:val="000D3DE9"/>
    <w:rsid w:val="000E3532"/>
    <w:rsid w:val="000E3D62"/>
    <w:rsid w:val="000E510A"/>
    <w:rsid w:val="000E5639"/>
    <w:rsid w:val="000E5BBF"/>
    <w:rsid w:val="000F148A"/>
    <w:rsid w:val="000F151E"/>
    <w:rsid w:val="000F7DC7"/>
    <w:rsid w:val="001043D5"/>
    <w:rsid w:val="00107483"/>
    <w:rsid w:val="00107D0F"/>
    <w:rsid w:val="001110D2"/>
    <w:rsid w:val="0011314F"/>
    <w:rsid w:val="0011603C"/>
    <w:rsid w:val="00117693"/>
    <w:rsid w:val="001216DB"/>
    <w:rsid w:val="001279E8"/>
    <w:rsid w:val="00132700"/>
    <w:rsid w:val="00142B71"/>
    <w:rsid w:val="001452EC"/>
    <w:rsid w:val="00146273"/>
    <w:rsid w:val="00146501"/>
    <w:rsid w:val="001472E1"/>
    <w:rsid w:val="0015040F"/>
    <w:rsid w:val="00155A04"/>
    <w:rsid w:val="001568A6"/>
    <w:rsid w:val="00156C17"/>
    <w:rsid w:val="00157394"/>
    <w:rsid w:val="00162E80"/>
    <w:rsid w:val="001638F4"/>
    <w:rsid w:val="0016575F"/>
    <w:rsid w:val="001700EC"/>
    <w:rsid w:val="001731BF"/>
    <w:rsid w:val="00174B8A"/>
    <w:rsid w:val="00181F4C"/>
    <w:rsid w:val="00182749"/>
    <w:rsid w:val="0018276E"/>
    <w:rsid w:val="001856A7"/>
    <w:rsid w:val="001A254A"/>
    <w:rsid w:val="001A4D29"/>
    <w:rsid w:val="001A6A42"/>
    <w:rsid w:val="001A6F2F"/>
    <w:rsid w:val="001B1563"/>
    <w:rsid w:val="001B21FA"/>
    <w:rsid w:val="001B3579"/>
    <w:rsid w:val="001B7E57"/>
    <w:rsid w:val="001B7F3D"/>
    <w:rsid w:val="001C1C2E"/>
    <w:rsid w:val="001C4D16"/>
    <w:rsid w:val="001C683C"/>
    <w:rsid w:val="001D44C9"/>
    <w:rsid w:val="001D61BF"/>
    <w:rsid w:val="001D64EA"/>
    <w:rsid w:val="001E0C0D"/>
    <w:rsid w:val="001E3594"/>
    <w:rsid w:val="001E368C"/>
    <w:rsid w:val="001E6382"/>
    <w:rsid w:val="001E789B"/>
    <w:rsid w:val="001F2900"/>
    <w:rsid w:val="001F31CE"/>
    <w:rsid w:val="001F5145"/>
    <w:rsid w:val="002003E7"/>
    <w:rsid w:val="00200E8C"/>
    <w:rsid w:val="002026E8"/>
    <w:rsid w:val="0020305B"/>
    <w:rsid w:val="00204755"/>
    <w:rsid w:val="00204BFC"/>
    <w:rsid w:val="00211E17"/>
    <w:rsid w:val="00212E0C"/>
    <w:rsid w:val="00213C6B"/>
    <w:rsid w:val="00214EBE"/>
    <w:rsid w:val="00216B9A"/>
    <w:rsid w:val="0021794E"/>
    <w:rsid w:val="00217C86"/>
    <w:rsid w:val="0022036C"/>
    <w:rsid w:val="00220C2D"/>
    <w:rsid w:val="0022114C"/>
    <w:rsid w:val="002212B1"/>
    <w:rsid w:val="00224930"/>
    <w:rsid w:val="00225FAD"/>
    <w:rsid w:val="002264E8"/>
    <w:rsid w:val="00230329"/>
    <w:rsid w:val="002315E7"/>
    <w:rsid w:val="00233948"/>
    <w:rsid w:val="00235B8C"/>
    <w:rsid w:val="00236101"/>
    <w:rsid w:val="00240676"/>
    <w:rsid w:val="0024108E"/>
    <w:rsid w:val="0024579B"/>
    <w:rsid w:val="00253A75"/>
    <w:rsid w:val="00256442"/>
    <w:rsid w:val="00263960"/>
    <w:rsid w:val="00263D2D"/>
    <w:rsid w:val="00267232"/>
    <w:rsid w:val="002673CA"/>
    <w:rsid w:val="00272F29"/>
    <w:rsid w:val="00272FAA"/>
    <w:rsid w:val="00273D43"/>
    <w:rsid w:val="0027624A"/>
    <w:rsid w:val="002763EC"/>
    <w:rsid w:val="00281BA4"/>
    <w:rsid w:val="00283926"/>
    <w:rsid w:val="00284A96"/>
    <w:rsid w:val="00285B09"/>
    <w:rsid w:val="002879E5"/>
    <w:rsid w:val="00290532"/>
    <w:rsid w:val="00295892"/>
    <w:rsid w:val="002A0922"/>
    <w:rsid w:val="002A1F10"/>
    <w:rsid w:val="002A4F8F"/>
    <w:rsid w:val="002A5E8C"/>
    <w:rsid w:val="002A64AB"/>
    <w:rsid w:val="002B004F"/>
    <w:rsid w:val="002B06E8"/>
    <w:rsid w:val="002B43CA"/>
    <w:rsid w:val="002B636C"/>
    <w:rsid w:val="002B736B"/>
    <w:rsid w:val="002C0B64"/>
    <w:rsid w:val="002C1BA8"/>
    <w:rsid w:val="002C2CE4"/>
    <w:rsid w:val="002C34B5"/>
    <w:rsid w:val="002C751D"/>
    <w:rsid w:val="002C75A7"/>
    <w:rsid w:val="002C7AD2"/>
    <w:rsid w:val="002D601E"/>
    <w:rsid w:val="002D6289"/>
    <w:rsid w:val="002D74D5"/>
    <w:rsid w:val="002E0785"/>
    <w:rsid w:val="002E3587"/>
    <w:rsid w:val="002E44E1"/>
    <w:rsid w:val="002E6A06"/>
    <w:rsid w:val="002E7E26"/>
    <w:rsid w:val="002F12F8"/>
    <w:rsid w:val="002F3E19"/>
    <w:rsid w:val="002F56A2"/>
    <w:rsid w:val="00301BBA"/>
    <w:rsid w:val="0030428A"/>
    <w:rsid w:val="0030480C"/>
    <w:rsid w:val="0030658E"/>
    <w:rsid w:val="0031197B"/>
    <w:rsid w:val="003128F8"/>
    <w:rsid w:val="00314FAA"/>
    <w:rsid w:val="00317373"/>
    <w:rsid w:val="0032242C"/>
    <w:rsid w:val="00322A51"/>
    <w:rsid w:val="0032387A"/>
    <w:rsid w:val="003258C4"/>
    <w:rsid w:val="00330799"/>
    <w:rsid w:val="00331871"/>
    <w:rsid w:val="00332846"/>
    <w:rsid w:val="003347D1"/>
    <w:rsid w:val="00340308"/>
    <w:rsid w:val="003407D0"/>
    <w:rsid w:val="00340D49"/>
    <w:rsid w:val="00340F83"/>
    <w:rsid w:val="00344217"/>
    <w:rsid w:val="00344D37"/>
    <w:rsid w:val="003463BF"/>
    <w:rsid w:val="003465C8"/>
    <w:rsid w:val="0034742B"/>
    <w:rsid w:val="0035088C"/>
    <w:rsid w:val="00356839"/>
    <w:rsid w:val="00361358"/>
    <w:rsid w:val="00362326"/>
    <w:rsid w:val="00363DB8"/>
    <w:rsid w:val="00372353"/>
    <w:rsid w:val="0037621B"/>
    <w:rsid w:val="00376324"/>
    <w:rsid w:val="0038015B"/>
    <w:rsid w:val="00382F76"/>
    <w:rsid w:val="00383DA8"/>
    <w:rsid w:val="003876DF"/>
    <w:rsid w:val="0039025C"/>
    <w:rsid w:val="0039550A"/>
    <w:rsid w:val="00396180"/>
    <w:rsid w:val="0039664F"/>
    <w:rsid w:val="003969AF"/>
    <w:rsid w:val="00397828"/>
    <w:rsid w:val="003A097A"/>
    <w:rsid w:val="003A4A68"/>
    <w:rsid w:val="003A6E24"/>
    <w:rsid w:val="003B0B46"/>
    <w:rsid w:val="003B0F6F"/>
    <w:rsid w:val="003B6A49"/>
    <w:rsid w:val="003C0745"/>
    <w:rsid w:val="003C1931"/>
    <w:rsid w:val="003C1E68"/>
    <w:rsid w:val="003C3101"/>
    <w:rsid w:val="003C442C"/>
    <w:rsid w:val="003C6EC3"/>
    <w:rsid w:val="003D1D4A"/>
    <w:rsid w:val="003E041D"/>
    <w:rsid w:val="003E050A"/>
    <w:rsid w:val="003E05AD"/>
    <w:rsid w:val="003E4CBE"/>
    <w:rsid w:val="003E5C3C"/>
    <w:rsid w:val="003E74AA"/>
    <w:rsid w:val="003F1285"/>
    <w:rsid w:val="003F4149"/>
    <w:rsid w:val="003F4BBD"/>
    <w:rsid w:val="004007FC"/>
    <w:rsid w:val="00402F27"/>
    <w:rsid w:val="00404D91"/>
    <w:rsid w:val="00410BC0"/>
    <w:rsid w:val="00411659"/>
    <w:rsid w:val="00411EB7"/>
    <w:rsid w:val="00412423"/>
    <w:rsid w:val="004128BA"/>
    <w:rsid w:val="00414007"/>
    <w:rsid w:val="00415E4C"/>
    <w:rsid w:val="00420038"/>
    <w:rsid w:val="00420B18"/>
    <w:rsid w:val="00435F45"/>
    <w:rsid w:val="00436F8D"/>
    <w:rsid w:val="00440300"/>
    <w:rsid w:val="0044047B"/>
    <w:rsid w:val="00442E43"/>
    <w:rsid w:val="00443AF2"/>
    <w:rsid w:val="00444363"/>
    <w:rsid w:val="004447B3"/>
    <w:rsid w:val="004462A5"/>
    <w:rsid w:val="004467B5"/>
    <w:rsid w:val="00451ECD"/>
    <w:rsid w:val="0045488A"/>
    <w:rsid w:val="00455779"/>
    <w:rsid w:val="00455965"/>
    <w:rsid w:val="00455C96"/>
    <w:rsid w:val="00462AC2"/>
    <w:rsid w:val="00465AC8"/>
    <w:rsid w:val="00467CD0"/>
    <w:rsid w:val="00471B11"/>
    <w:rsid w:val="00476513"/>
    <w:rsid w:val="00480820"/>
    <w:rsid w:val="00480A19"/>
    <w:rsid w:val="00482A91"/>
    <w:rsid w:val="00482EBD"/>
    <w:rsid w:val="00483C96"/>
    <w:rsid w:val="004858C8"/>
    <w:rsid w:val="00486111"/>
    <w:rsid w:val="0049038E"/>
    <w:rsid w:val="004903B1"/>
    <w:rsid w:val="00492115"/>
    <w:rsid w:val="00494E3A"/>
    <w:rsid w:val="004971C2"/>
    <w:rsid w:val="004A5A24"/>
    <w:rsid w:val="004A7D26"/>
    <w:rsid w:val="004B155C"/>
    <w:rsid w:val="004B52E0"/>
    <w:rsid w:val="004C1ABE"/>
    <w:rsid w:val="004C206E"/>
    <w:rsid w:val="004C2815"/>
    <w:rsid w:val="004C35D4"/>
    <w:rsid w:val="004C690B"/>
    <w:rsid w:val="004C7746"/>
    <w:rsid w:val="004D01EE"/>
    <w:rsid w:val="004D0247"/>
    <w:rsid w:val="004D1102"/>
    <w:rsid w:val="004D253C"/>
    <w:rsid w:val="004D4A4E"/>
    <w:rsid w:val="004D4F06"/>
    <w:rsid w:val="004D5FA6"/>
    <w:rsid w:val="004E505A"/>
    <w:rsid w:val="004E6592"/>
    <w:rsid w:val="004F0048"/>
    <w:rsid w:val="004F01FD"/>
    <w:rsid w:val="004F1D6F"/>
    <w:rsid w:val="004F2B4E"/>
    <w:rsid w:val="004F382A"/>
    <w:rsid w:val="004F5086"/>
    <w:rsid w:val="005006C2"/>
    <w:rsid w:val="005014F4"/>
    <w:rsid w:val="00510BC6"/>
    <w:rsid w:val="00514211"/>
    <w:rsid w:val="0051633E"/>
    <w:rsid w:val="00516DE7"/>
    <w:rsid w:val="0051790C"/>
    <w:rsid w:val="00522DA2"/>
    <w:rsid w:val="005256D3"/>
    <w:rsid w:val="005258FB"/>
    <w:rsid w:val="005274D0"/>
    <w:rsid w:val="00527A41"/>
    <w:rsid w:val="00534DB5"/>
    <w:rsid w:val="005351F8"/>
    <w:rsid w:val="00541A95"/>
    <w:rsid w:val="00544838"/>
    <w:rsid w:val="00546B65"/>
    <w:rsid w:val="00546D27"/>
    <w:rsid w:val="005507E9"/>
    <w:rsid w:val="00551559"/>
    <w:rsid w:val="0055316A"/>
    <w:rsid w:val="00554FAB"/>
    <w:rsid w:val="00556130"/>
    <w:rsid w:val="00557427"/>
    <w:rsid w:val="0056359F"/>
    <w:rsid w:val="00566116"/>
    <w:rsid w:val="005663C2"/>
    <w:rsid w:val="0056664F"/>
    <w:rsid w:val="00566781"/>
    <w:rsid w:val="00570375"/>
    <w:rsid w:val="00571B9A"/>
    <w:rsid w:val="00573932"/>
    <w:rsid w:val="005775EF"/>
    <w:rsid w:val="00580C05"/>
    <w:rsid w:val="00581460"/>
    <w:rsid w:val="00584D9D"/>
    <w:rsid w:val="00586E2A"/>
    <w:rsid w:val="005876D8"/>
    <w:rsid w:val="00590CA7"/>
    <w:rsid w:val="005915A7"/>
    <w:rsid w:val="005A7B00"/>
    <w:rsid w:val="005B1276"/>
    <w:rsid w:val="005B6E74"/>
    <w:rsid w:val="005C45F2"/>
    <w:rsid w:val="005C6B82"/>
    <w:rsid w:val="005C7FB4"/>
    <w:rsid w:val="005D3FAD"/>
    <w:rsid w:val="005D415A"/>
    <w:rsid w:val="005D4343"/>
    <w:rsid w:val="005D44E3"/>
    <w:rsid w:val="005D7C0D"/>
    <w:rsid w:val="005D7DB5"/>
    <w:rsid w:val="005E289E"/>
    <w:rsid w:val="005E6C88"/>
    <w:rsid w:val="005F5649"/>
    <w:rsid w:val="005F7386"/>
    <w:rsid w:val="006018E6"/>
    <w:rsid w:val="00604344"/>
    <w:rsid w:val="00604B9B"/>
    <w:rsid w:val="00604D9B"/>
    <w:rsid w:val="006065F0"/>
    <w:rsid w:val="00607AED"/>
    <w:rsid w:val="00607E05"/>
    <w:rsid w:val="00610D8C"/>
    <w:rsid w:val="0061108B"/>
    <w:rsid w:val="00612AA9"/>
    <w:rsid w:val="00617721"/>
    <w:rsid w:val="00617A8C"/>
    <w:rsid w:val="00623D44"/>
    <w:rsid w:val="0063103F"/>
    <w:rsid w:val="00631BC5"/>
    <w:rsid w:val="006328BA"/>
    <w:rsid w:val="006454B7"/>
    <w:rsid w:val="0064740E"/>
    <w:rsid w:val="00647880"/>
    <w:rsid w:val="00653018"/>
    <w:rsid w:val="00660143"/>
    <w:rsid w:val="00661998"/>
    <w:rsid w:val="00663D49"/>
    <w:rsid w:val="00663DFF"/>
    <w:rsid w:val="00667D4A"/>
    <w:rsid w:val="0067457E"/>
    <w:rsid w:val="0067606B"/>
    <w:rsid w:val="006763ED"/>
    <w:rsid w:val="0067752B"/>
    <w:rsid w:val="00677AF4"/>
    <w:rsid w:val="00683B3E"/>
    <w:rsid w:val="00684DEB"/>
    <w:rsid w:val="0068648F"/>
    <w:rsid w:val="00691DA6"/>
    <w:rsid w:val="006951BF"/>
    <w:rsid w:val="00695FF7"/>
    <w:rsid w:val="00697968"/>
    <w:rsid w:val="00697CFC"/>
    <w:rsid w:val="00697E7E"/>
    <w:rsid w:val="00697EFA"/>
    <w:rsid w:val="006A02DA"/>
    <w:rsid w:val="006A089A"/>
    <w:rsid w:val="006A3C6B"/>
    <w:rsid w:val="006A52CD"/>
    <w:rsid w:val="006A6F70"/>
    <w:rsid w:val="006A75B1"/>
    <w:rsid w:val="006B1641"/>
    <w:rsid w:val="006B471D"/>
    <w:rsid w:val="006B4757"/>
    <w:rsid w:val="006B653F"/>
    <w:rsid w:val="006C1223"/>
    <w:rsid w:val="006C2647"/>
    <w:rsid w:val="006C6BE6"/>
    <w:rsid w:val="006D172F"/>
    <w:rsid w:val="006D1D8D"/>
    <w:rsid w:val="006D2651"/>
    <w:rsid w:val="006D3668"/>
    <w:rsid w:val="006D5C0A"/>
    <w:rsid w:val="006D6E3E"/>
    <w:rsid w:val="006E06ED"/>
    <w:rsid w:val="006E18EE"/>
    <w:rsid w:val="006E2334"/>
    <w:rsid w:val="006E3C6A"/>
    <w:rsid w:val="006E6770"/>
    <w:rsid w:val="006F38EA"/>
    <w:rsid w:val="006F5D4A"/>
    <w:rsid w:val="006F74CD"/>
    <w:rsid w:val="0070060A"/>
    <w:rsid w:val="00700B69"/>
    <w:rsid w:val="00700E5E"/>
    <w:rsid w:val="00700FA1"/>
    <w:rsid w:val="00702425"/>
    <w:rsid w:val="00703F1D"/>
    <w:rsid w:val="00704903"/>
    <w:rsid w:val="00704FC7"/>
    <w:rsid w:val="00707820"/>
    <w:rsid w:val="00707AC1"/>
    <w:rsid w:val="00707D25"/>
    <w:rsid w:val="00710A0A"/>
    <w:rsid w:val="007119BC"/>
    <w:rsid w:val="007125B5"/>
    <w:rsid w:val="007143F7"/>
    <w:rsid w:val="007164DD"/>
    <w:rsid w:val="0072318F"/>
    <w:rsid w:val="00723BE3"/>
    <w:rsid w:val="00723E0E"/>
    <w:rsid w:val="007255D0"/>
    <w:rsid w:val="00735EAD"/>
    <w:rsid w:val="0073661F"/>
    <w:rsid w:val="00742B6B"/>
    <w:rsid w:val="00743B0B"/>
    <w:rsid w:val="00750FC2"/>
    <w:rsid w:val="00751799"/>
    <w:rsid w:val="007524BB"/>
    <w:rsid w:val="00762ADB"/>
    <w:rsid w:val="00764189"/>
    <w:rsid w:val="00767C83"/>
    <w:rsid w:val="00767DA9"/>
    <w:rsid w:val="0077017F"/>
    <w:rsid w:val="00770B0C"/>
    <w:rsid w:val="00773C18"/>
    <w:rsid w:val="00776D9E"/>
    <w:rsid w:val="00777B2C"/>
    <w:rsid w:val="0078277B"/>
    <w:rsid w:val="00783A22"/>
    <w:rsid w:val="00791921"/>
    <w:rsid w:val="00794478"/>
    <w:rsid w:val="007A0B6F"/>
    <w:rsid w:val="007A183E"/>
    <w:rsid w:val="007A6FE4"/>
    <w:rsid w:val="007B3F70"/>
    <w:rsid w:val="007B47D6"/>
    <w:rsid w:val="007B71EC"/>
    <w:rsid w:val="007C1EA3"/>
    <w:rsid w:val="007C4365"/>
    <w:rsid w:val="007D126D"/>
    <w:rsid w:val="007D21AF"/>
    <w:rsid w:val="007D6357"/>
    <w:rsid w:val="007E06F7"/>
    <w:rsid w:val="007E1069"/>
    <w:rsid w:val="007E343F"/>
    <w:rsid w:val="007E3AED"/>
    <w:rsid w:val="007E55B1"/>
    <w:rsid w:val="007F02A2"/>
    <w:rsid w:val="007F3429"/>
    <w:rsid w:val="007F3A5F"/>
    <w:rsid w:val="007F4489"/>
    <w:rsid w:val="008007C4"/>
    <w:rsid w:val="00802BE1"/>
    <w:rsid w:val="00803B4D"/>
    <w:rsid w:val="00804E4B"/>
    <w:rsid w:val="0080533A"/>
    <w:rsid w:val="00805E56"/>
    <w:rsid w:val="00806035"/>
    <w:rsid w:val="0081793C"/>
    <w:rsid w:val="00821587"/>
    <w:rsid w:val="008242CC"/>
    <w:rsid w:val="00824B6A"/>
    <w:rsid w:val="00824FCE"/>
    <w:rsid w:val="00827225"/>
    <w:rsid w:val="0083035A"/>
    <w:rsid w:val="008305DE"/>
    <w:rsid w:val="00830D4C"/>
    <w:rsid w:val="008314C0"/>
    <w:rsid w:val="0083189E"/>
    <w:rsid w:val="00831E79"/>
    <w:rsid w:val="00832C79"/>
    <w:rsid w:val="008348A5"/>
    <w:rsid w:val="008357DA"/>
    <w:rsid w:val="0084034E"/>
    <w:rsid w:val="00842D8C"/>
    <w:rsid w:val="0085158B"/>
    <w:rsid w:val="00851F2F"/>
    <w:rsid w:val="00854670"/>
    <w:rsid w:val="00854B64"/>
    <w:rsid w:val="00855DF3"/>
    <w:rsid w:val="00856391"/>
    <w:rsid w:val="00856638"/>
    <w:rsid w:val="0085775D"/>
    <w:rsid w:val="00864704"/>
    <w:rsid w:val="00865538"/>
    <w:rsid w:val="008713FA"/>
    <w:rsid w:val="00873E11"/>
    <w:rsid w:val="0087757C"/>
    <w:rsid w:val="0088013A"/>
    <w:rsid w:val="00885478"/>
    <w:rsid w:val="008A2510"/>
    <w:rsid w:val="008A4B42"/>
    <w:rsid w:val="008A77DA"/>
    <w:rsid w:val="008B2551"/>
    <w:rsid w:val="008B328E"/>
    <w:rsid w:val="008B3F8D"/>
    <w:rsid w:val="008B499E"/>
    <w:rsid w:val="008B4A10"/>
    <w:rsid w:val="008C08FB"/>
    <w:rsid w:val="008C1C3F"/>
    <w:rsid w:val="008C1DD6"/>
    <w:rsid w:val="008C29D9"/>
    <w:rsid w:val="008C4D04"/>
    <w:rsid w:val="008C7647"/>
    <w:rsid w:val="008C7E5F"/>
    <w:rsid w:val="008D1129"/>
    <w:rsid w:val="008D798A"/>
    <w:rsid w:val="008E1558"/>
    <w:rsid w:val="008E6850"/>
    <w:rsid w:val="008E7087"/>
    <w:rsid w:val="008F31A3"/>
    <w:rsid w:val="008F70DC"/>
    <w:rsid w:val="008F7D8C"/>
    <w:rsid w:val="00900509"/>
    <w:rsid w:val="009027CF"/>
    <w:rsid w:val="00904A3F"/>
    <w:rsid w:val="009066C0"/>
    <w:rsid w:val="0090763B"/>
    <w:rsid w:val="00907C73"/>
    <w:rsid w:val="00907DB7"/>
    <w:rsid w:val="00911D91"/>
    <w:rsid w:val="0091404C"/>
    <w:rsid w:val="009141E9"/>
    <w:rsid w:val="009215FC"/>
    <w:rsid w:val="00926707"/>
    <w:rsid w:val="009309EE"/>
    <w:rsid w:val="00935DCD"/>
    <w:rsid w:val="00937B32"/>
    <w:rsid w:val="00937BCC"/>
    <w:rsid w:val="009417E9"/>
    <w:rsid w:val="009423F8"/>
    <w:rsid w:val="009426B4"/>
    <w:rsid w:val="00942D33"/>
    <w:rsid w:val="00942D45"/>
    <w:rsid w:val="00944001"/>
    <w:rsid w:val="009441B5"/>
    <w:rsid w:val="00945133"/>
    <w:rsid w:val="00954265"/>
    <w:rsid w:val="00957C61"/>
    <w:rsid w:val="00962454"/>
    <w:rsid w:val="009634C4"/>
    <w:rsid w:val="00964DA5"/>
    <w:rsid w:val="00964FC0"/>
    <w:rsid w:val="009671C3"/>
    <w:rsid w:val="00970459"/>
    <w:rsid w:val="009705B1"/>
    <w:rsid w:val="00972081"/>
    <w:rsid w:val="0097572D"/>
    <w:rsid w:val="009761EC"/>
    <w:rsid w:val="00980A3D"/>
    <w:rsid w:val="0098157F"/>
    <w:rsid w:val="00983721"/>
    <w:rsid w:val="00984353"/>
    <w:rsid w:val="00984B30"/>
    <w:rsid w:val="00984C8B"/>
    <w:rsid w:val="009906AF"/>
    <w:rsid w:val="00994285"/>
    <w:rsid w:val="009A29AC"/>
    <w:rsid w:val="009A3B40"/>
    <w:rsid w:val="009B40F9"/>
    <w:rsid w:val="009B6467"/>
    <w:rsid w:val="009C2703"/>
    <w:rsid w:val="009C29B2"/>
    <w:rsid w:val="009C4CE5"/>
    <w:rsid w:val="009D051B"/>
    <w:rsid w:val="009D0A5B"/>
    <w:rsid w:val="009D39BC"/>
    <w:rsid w:val="009D6346"/>
    <w:rsid w:val="009D7729"/>
    <w:rsid w:val="009E3592"/>
    <w:rsid w:val="009F0A30"/>
    <w:rsid w:val="009F39D0"/>
    <w:rsid w:val="00A01516"/>
    <w:rsid w:val="00A022C0"/>
    <w:rsid w:val="00A03135"/>
    <w:rsid w:val="00A04731"/>
    <w:rsid w:val="00A10364"/>
    <w:rsid w:val="00A1285C"/>
    <w:rsid w:val="00A12975"/>
    <w:rsid w:val="00A2104F"/>
    <w:rsid w:val="00A211F7"/>
    <w:rsid w:val="00A21DCA"/>
    <w:rsid w:val="00A2364B"/>
    <w:rsid w:val="00A23A6B"/>
    <w:rsid w:val="00A24BFA"/>
    <w:rsid w:val="00A315F4"/>
    <w:rsid w:val="00A31D1D"/>
    <w:rsid w:val="00A32F09"/>
    <w:rsid w:val="00A33358"/>
    <w:rsid w:val="00A3355B"/>
    <w:rsid w:val="00A33FB5"/>
    <w:rsid w:val="00A36834"/>
    <w:rsid w:val="00A4169F"/>
    <w:rsid w:val="00A4627E"/>
    <w:rsid w:val="00A4717D"/>
    <w:rsid w:val="00A5060E"/>
    <w:rsid w:val="00A57967"/>
    <w:rsid w:val="00A600F1"/>
    <w:rsid w:val="00A64A76"/>
    <w:rsid w:val="00A65396"/>
    <w:rsid w:val="00A67555"/>
    <w:rsid w:val="00A77CBA"/>
    <w:rsid w:val="00A8114F"/>
    <w:rsid w:val="00A833A8"/>
    <w:rsid w:val="00A85D28"/>
    <w:rsid w:val="00A8639F"/>
    <w:rsid w:val="00A86A93"/>
    <w:rsid w:val="00A933B6"/>
    <w:rsid w:val="00A958DA"/>
    <w:rsid w:val="00A96AA6"/>
    <w:rsid w:val="00A97FE6"/>
    <w:rsid w:val="00AA0005"/>
    <w:rsid w:val="00AA1D46"/>
    <w:rsid w:val="00AA4329"/>
    <w:rsid w:val="00AA4804"/>
    <w:rsid w:val="00AA55DF"/>
    <w:rsid w:val="00AA6947"/>
    <w:rsid w:val="00AA7276"/>
    <w:rsid w:val="00AB0073"/>
    <w:rsid w:val="00AB487B"/>
    <w:rsid w:val="00AB5CF0"/>
    <w:rsid w:val="00AB6486"/>
    <w:rsid w:val="00AC1A99"/>
    <w:rsid w:val="00AC3ED5"/>
    <w:rsid w:val="00AC4E03"/>
    <w:rsid w:val="00AC798F"/>
    <w:rsid w:val="00AD1886"/>
    <w:rsid w:val="00AD3739"/>
    <w:rsid w:val="00AD46FC"/>
    <w:rsid w:val="00AD7420"/>
    <w:rsid w:val="00AE0A08"/>
    <w:rsid w:val="00AE1E6C"/>
    <w:rsid w:val="00AE3015"/>
    <w:rsid w:val="00AE4D9E"/>
    <w:rsid w:val="00AE5674"/>
    <w:rsid w:val="00AE6199"/>
    <w:rsid w:val="00AE6BC1"/>
    <w:rsid w:val="00AE7786"/>
    <w:rsid w:val="00AF2266"/>
    <w:rsid w:val="00AF77D4"/>
    <w:rsid w:val="00B05C2E"/>
    <w:rsid w:val="00B119F1"/>
    <w:rsid w:val="00B15FCA"/>
    <w:rsid w:val="00B16032"/>
    <w:rsid w:val="00B23486"/>
    <w:rsid w:val="00B240E7"/>
    <w:rsid w:val="00B243D9"/>
    <w:rsid w:val="00B30294"/>
    <w:rsid w:val="00B31FD3"/>
    <w:rsid w:val="00B336FB"/>
    <w:rsid w:val="00B36DA4"/>
    <w:rsid w:val="00B3719A"/>
    <w:rsid w:val="00B43FFB"/>
    <w:rsid w:val="00B51539"/>
    <w:rsid w:val="00B52FEB"/>
    <w:rsid w:val="00B532A3"/>
    <w:rsid w:val="00B54F03"/>
    <w:rsid w:val="00B55AF8"/>
    <w:rsid w:val="00B56136"/>
    <w:rsid w:val="00B57B02"/>
    <w:rsid w:val="00B600EE"/>
    <w:rsid w:val="00B61E2E"/>
    <w:rsid w:val="00B62A76"/>
    <w:rsid w:val="00B63BCD"/>
    <w:rsid w:val="00B67161"/>
    <w:rsid w:val="00B6748B"/>
    <w:rsid w:val="00B675A3"/>
    <w:rsid w:val="00B70FC2"/>
    <w:rsid w:val="00B71AB3"/>
    <w:rsid w:val="00B71E87"/>
    <w:rsid w:val="00B73033"/>
    <w:rsid w:val="00B754BE"/>
    <w:rsid w:val="00B8161E"/>
    <w:rsid w:val="00B8564C"/>
    <w:rsid w:val="00B85B28"/>
    <w:rsid w:val="00B86863"/>
    <w:rsid w:val="00B936BE"/>
    <w:rsid w:val="00B948F1"/>
    <w:rsid w:val="00B94E15"/>
    <w:rsid w:val="00B9635A"/>
    <w:rsid w:val="00BA259E"/>
    <w:rsid w:val="00BA6CD2"/>
    <w:rsid w:val="00BA734F"/>
    <w:rsid w:val="00BB1432"/>
    <w:rsid w:val="00BB3BA2"/>
    <w:rsid w:val="00BB4DE3"/>
    <w:rsid w:val="00BB52C0"/>
    <w:rsid w:val="00BB5F2D"/>
    <w:rsid w:val="00BC100C"/>
    <w:rsid w:val="00BC1314"/>
    <w:rsid w:val="00BC20AD"/>
    <w:rsid w:val="00BC3177"/>
    <w:rsid w:val="00BC735D"/>
    <w:rsid w:val="00BD004A"/>
    <w:rsid w:val="00BD1684"/>
    <w:rsid w:val="00BD7CD5"/>
    <w:rsid w:val="00BE48D5"/>
    <w:rsid w:val="00BE59BD"/>
    <w:rsid w:val="00BF1A53"/>
    <w:rsid w:val="00BF39E3"/>
    <w:rsid w:val="00BF3C70"/>
    <w:rsid w:val="00BF622F"/>
    <w:rsid w:val="00BF7E48"/>
    <w:rsid w:val="00C009CC"/>
    <w:rsid w:val="00C0331E"/>
    <w:rsid w:val="00C0433F"/>
    <w:rsid w:val="00C05F82"/>
    <w:rsid w:val="00C06C04"/>
    <w:rsid w:val="00C06CF6"/>
    <w:rsid w:val="00C12B06"/>
    <w:rsid w:val="00C14C44"/>
    <w:rsid w:val="00C162AA"/>
    <w:rsid w:val="00C2088B"/>
    <w:rsid w:val="00C20D81"/>
    <w:rsid w:val="00C22B16"/>
    <w:rsid w:val="00C24FBB"/>
    <w:rsid w:val="00C26A0E"/>
    <w:rsid w:val="00C27591"/>
    <w:rsid w:val="00C330C4"/>
    <w:rsid w:val="00C3402C"/>
    <w:rsid w:val="00C34329"/>
    <w:rsid w:val="00C41650"/>
    <w:rsid w:val="00C479D6"/>
    <w:rsid w:val="00C5172D"/>
    <w:rsid w:val="00C530AC"/>
    <w:rsid w:val="00C54481"/>
    <w:rsid w:val="00C55E31"/>
    <w:rsid w:val="00C56293"/>
    <w:rsid w:val="00C63C1E"/>
    <w:rsid w:val="00C64BAC"/>
    <w:rsid w:val="00C72048"/>
    <w:rsid w:val="00C73167"/>
    <w:rsid w:val="00C746B0"/>
    <w:rsid w:val="00C76808"/>
    <w:rsid w:val="00C77B11"/>
    <w:rsid w:val="00C80A1B"/>
    <w:rsid w:val="00C81FF9"/>
    <w:rsid w:val="00C8320D"/>
    <w:rsid w:val="00C8332B"/>
    <w:rsid w:val="00C84C36"/>
    <w:rsid w:val="00C86CDE"/>
    <w:rsid w:val="00C906FE"/>
    <w:rsid w:val="00C908B6"/>
    <w:rsid w:val="00C91C1E"/>
    <w:rsid w:val="00C968E7"/>
    <w:rsid w:val="00CA4291"/>
    <w:rsid w:val="00CB0B93"/>
    <w:rsid w:val="00CB12C5"/>
    <w:rsid w:val="00CB1B20"/>
    <w:rsid w:val="00CB1D5B"/>
    <w:rsid w:val="00CB3031"/>
    <w:rsid w:val="00CB3A9C"/>
    <w:rsid w:val="00CB54A4"/>
    <w:rsid w:val="00CB560C"/>
    <w:rsid w:val="00CC51A8"/>
    <w:rsid w:val="00CC52B6"/>
    <w:rsid w:val="00CC7972"/>
    <w:rsid w:val="00CC7ABA"/>
    <w:rsid w:val="00CC7BAC"/>
    <w:rsid w:val="00CD0E6B"/>
    <w:rsid w:val="00CD361B"/>
    <w:rsid w:val="00CD5E76"/>
    <w:rsid w:val="00CD6DAA"/>
    <w:rsid w:val="00CE02CB"/>
    <w:rsid w:val="00CE17E1"/>
    <w:rsid w:val="00CE4288"/>
    <w:rsid w:val="00CE6347"/>
    <w:rsid w:val="00CE6972"/>
    <w:rsid w:val="00CF1559"/>
    <w:rsid w:val="00CF16A2"/>
    <w:rsid w:val="00CF1A9A"/>
    <w:rsid w:val="00D00016"/>
    <w:rsid w:val="00D00603"/>
    <w:rsid w:val="00D00852"/>
    <w:rsid w:val="00D045C4"/>
    <w:rsid w:val="00D06CDD"/>
    <w:rsid w:val="00D07B0B"/>
    <w:rsid w:val="00D10F73"/>
    <w:rsid w:val="00D21D7B"/>
    <w:rsid w:val="00D235D9"/>
    <w:rsid w:val="00D27B57"/>
    <w:rsid w:val="00D345B0"/>
    <w:rsid w:val="00D34ECC"/>
    <w:rsid w:val="00D35BF3"/>
    <w:rsid w:val="00D37E05"/>
    <w:rsid w:val="00D47999"/>
    <w:rsid w:val="00D51D23"/>
    <w:rsid w:val="00D5210E"/>
    <w:rsid w:val="00D55169"/>
    <w:rsid w:val="00D562F5"/>
    <w:rsid w:val="00D56819"/>
    <w:rsid w:val="00D5704A"/>
    <w:rsid w:val="00D62105"/>
    <w:rsid w:val="00D621BD"/>
    <w:rsid w:val="00D64230"/>
    <w:rsid w:val="00D667BC"/>
    <w:rsid w:val="00D71A12"/>
    <w:rsid w:val="00D72C09"/>
    <w:rsid w:val="00D72C20"/>
    <w:rsid w:val="00D8073B"/>
    <w:rsid w:val="00D84981"/>
    <w:rsid w:val="00D84CD4"/>
    <w:rsid w:val="00D87D40"/>
    <w:rsid w:val="00D93ECA"/>
    <w:rsid w:val="00DA236B"/>
    <w:rsid w:val="00DB3BE6"/>
    <w:rsid w:val="00DB70EC"/>
    <w:rsid w:val="00DB7A69"/>
    <w:rsid w:val="00DC0D04"/>
    <w:rsid w:val="00DC1DC4"/>
    <w:rsid w:val="00DC41E9"/>
    <w:rsid w:val="00DC67A5"/>
    <w:rsid w:val="00DC77D0"/>
    <w:rsid w:val="00DD1BF2"/>
    <w:rsid w:val="00DD4B6C"/>
    <w:rsid w:val="00DD565C"/>
    <w:rsid w:val="00DE2CF7"/>
    <w:rsid w:val="00DE5A50"/>
    <w:rsid w:val="00DE6411"/>
    <w:rsid w:val="00DF2C86"/>
    <w:rsid w:val="00DF3DF9"/>
    <w:rsid w:val="00DF4002"/>
    <w:rsid w:val="00DF5188"/>
    <w:rsid w:val="00DF56C2"/>
    <w:rsid w:val="00DF655B"/>
    <w:rsid w:val="00E00861"/>
    <w:rsid w:val="00E00C56"/>
    <w:rsid w:val="00E02DB6"/>
    <w:rsid w:val="00E048D1"/>
    <w:rsid w:val="00E06C80"/>
    <w:rsid w:val="00E11281"/>
    <w:rsid w:val="00E115CD"/>
    <w:rsid w:val="00E1672F"/>
    <w:rsid w:val="00E1773E"/>
    <w:rsid w:val="00E17E89"/>
    <w:rsid w:val="00E2015A"/>
    <w:rsid w:val="00E21C6C"/>
    <w:rsid w:val="00E25030"/>
    <w:rsid w:val="00E2509D"/>
    <w:rsid w:val="00E251C4"/>
    <w:rsid w:val="00E2531D"/>
    <w:rsid w:val="00E26F3C"/>
    <w:rsid w:val="00E3090E"/>
    <w:rsid w:val="00E31F69"/>
    <w:rsid w:val="00E3410B"/>
    <w:rsid w:val="00E34DD4"/>
    <w:rsid w:val="00E41270"/>
    <w:rsid w:val="00E41C7D"/>
    <w:rsid w:val="00E439C6"/>
    <w:rsid w:val="00E46DA4"/>
    <w:rsid w:val="00E5238C"/>
    <w:rsid w:val="00E5407A"/>
    <w:rsid w:val="00E5433E"/>
    <w:rsid w:val="00E6025C"/>
    <w:rsid w:val="00E66C9F"/>
    <w:rsid w:val="00E74004"/>
    <w:rsid w:val="00E77A53"/>
    <w:rsid w:val="00E77DC7"/>
    <w:rsid w:val="00E8235C"/>
    <w:rsid w:val="00E83C1D"/>
    <w:rsid w:val="00E877E9"/>
    <w:rsid w:val="00E91CF7"/>
    <w:rsid w:val="00E932D4"/>
    <w:rsid w:val="00E93CAC"/>
    <w:rsid w:val="00E9457B"/>
    <w:rsid w:val="00E94E58"/>
    <w:rsid w:val="00EA1BA7"/>
    <w:rsid w:val="00EA23C6"/>
    <w:rsid w:val="00EA3FBE"/>
    <w:rsid w:val="00EA67AC"/>
    <w:rsid w:val="00EA78FF"/>
    <w:rsid w:val="00EB054E"/>
    <w:rsid w:val="00EB1D63"/>
    <w:rsid w:val="00EB2CD5"/>
    <w:rsid w:val="00EB372E"/>
    <w:rsid w:val="00EB443E"/>
    <w:rsid w:val="00EB49E5"/>
    <w:rsid w:val="00EB4E34"/>
    <w:rsid w:val="00EC2590"/>
    <w:rsid w:val="00EC3334"/>
    <w:rsid w:val="00EC3D04"/>
    <w:rsid w:val="00ED05BA"/>
    <w:rsid w:val="00ED0B2C"/>
    <w:rsid w:val="00ED0BE3"/>
    <w:rsid w:val="00ED134B"/>
    <w:rsid w:val="00ED2CE2"/>
    <w:rsid w:val="00ED38EC"/>
    <w:rsid w:val="00ED39AD"/>
    <w:rsid w:val="00ED5681"/>
    <w:rsid w:val="00ED5E34"/>
    <w:rsid w:val="00EE095C"/>
    <w:rsid w:val="00EE4C42"/>
    <w:rsid w:val="00EE4E3C"/>
    <w:rsid w:val="00EE599A"/>
    <w:rsid w:val="00EE7084"/>
    <w:rsid w:val="00EF28EC"/>
    <w:rsid w:val="00EF333C"/>
    <w:rsid w:val="00EF3E66"/>
    <w:rsid w:val="00EF4ADC"/>
    <w:rsid w:val="00EF69EE"/>
    <w:rsid w:val="00F006B3"/>
    <w:rsid w:val="00F007B5"/>
    <w:rsid w:val="00F045FB"/>
    <w:rsid w:val="00F04F2E"/>
    <w:rsid w:val="00F07757"/>
    <w:rsid w:val="00F103B5"/>
    <w:rsid w:val="00F10D39"/>
    <w:rsid w:val="00F11F0F"/>
    <w:rsid w:val="00F163BC"/>
    <w:rsid w:val="00F16E5B"/>
    <w:rsid w:val="00F20205"/>
    <w:rsid w:val="00F206B0"/>
    <w:rsid w:val="00F21391"/>
    <w:rsid w:val="00F2280A"/>
    <w:rsid w:val="00F22D02"/>
    <w:rsid w:val="00F23968"/>
    <w:rsid w:val="00F24553"/>
    <w:rsid w:val="00F25220"/>
    <w:rsid w:val="00F2658F"/>
    <w:rsid w:val="00F266B7"/>
    <w:rsid w:val="00F27FB3"/>
    <w:rsid w:val="00F31132"/>
    <w:rsid w:val="00F372AC"/>
    <w:rsid w:val="00F37405"/>
    <w:rsid w:val="00F37DA7"/>
    <w:rsid w:val="00F40331"/>
    <w:rsid w:val="00F41E0A"/>
    <w:rsid w:val="00F43EC1"/>
    <w:rsid w:val="00F4476B"/>
    <w:rsid w:val="00F44A2E"/>
    <w:rsid w:val="00F44F3F"/>
    <w:rsid w:val="00F45BF5"/>
    <w:rsid w:val="00F46FEC"/>
    <w:rsid w:val="00F53DEE"/>
    <w:rsid w:val="00F54542"/>
    <w:rsid w:val="00F56480"/>
    <w:rsid w:val="00F6092D"/>
    <w:rsid w:val="00F60D30"/>
    <w:rsid w:val="00F64431"/>
    <w:rsid w:val="00F74064"/>
    <w:rsid w:val="00F817A7"/>
    <w:rsid w:val="00F834D3"/>
    <w:rsid w:val="00F865BB"/>
    <w:rsid w:val="00F91A66"/>
    <w:rsid w:val="00F91EAA"/>
    <w:rsid w:val="00F92D6A"/>
    <w:rsid w:val="00F931A3"/>
    <w:rsid w:val="00F93B75"/>
    <w:rsid w:val="00F9613D"/>
    <w:rsid w:val="00F961DF"/>
    <w:rsid w:val="00F96EE6"/>
    <w:rsid w:val="00F978D9"/>
    <w:rsid w:val="00FA253C"/>
    <w:rsid w:val="00FA3867"/>
    <w:rsid w:val="00FB4918"/>
    <w:rsid w:val="00FB58AC"/>
    <w:rsid w:val="00FC111A"/>
    <w:rsid w:val="00FC16F6"/>
    <w:rsid w:val="00FC6647"/>
    <w:rsid w:val="00FD1A11"/>
    <w:rsid w:val="00FD3C0C"/>
    <w:rsid w:val="00FD6707"/>
    <w:rsid w:val="00FD6AE4"/>
    <w:rsid w:val="00FD7378"/>
    <w:rsid w:val="00FE1256"/>
    <w:rsid w:val="00FE295F"/>
    <w:rsid w:val="00FE38C3"/>
    <w:rsid w:val="00FE3D95"/>
    <w:rsid w:val="00FE6773"/>
    <w:rsid w:val="00FF2F24"/>
    <w:rsid w:val="00FF4BB8"/>
    <w:rsid w:val="00FF51C1"/>
    <w:rsid w:val="00FF60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AC24B1F"/>
  <w15:chartTrackingRefBased/>
  <w15:docId w15:val="{30B2096D-CABB-49C3-BBB6-391AE9DDE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lsdException w:name="List Bullet 3" w:semiHidden="1" w:uiPriority="1" w:unhideWhenUsed="1"/>
    <w:lsdException w:name="List Bullet 4" w:semiHidden="1" w:uiPriority="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6CDE"/>
    <w:rPr>
      <w:rFonts w:ascii="Times New Roman" w:hAnsi="Times New Roman"/>
      <w:sz w:val="24"/>
    </w:rPr>
  </w:style>
  <w:style w:type="paragraph" w:styleId="Heading1">
    <w:name w:val="heading 1"/>
    <w:basedOn w:val="Normal"/>
    <w:next w:val="Normal"/>
    <w:link w:val="Heading1Char"/>
    <w:uiPriority w:val="9"/>
    <w:qFormat/>
    <w:rsid w:val="00791921"/>
    <w:pPr>
      <w:keepNext/>
      <w:keepLines/>
      <w:spacing w:after="120" w:line="240" w:lineRule="auto"/>
      <w:contextualSpacing/>
      <w:jc w:val="center"/>
      <w:outlineLvl w:val="0"/>
    </w:pPr>
    <w:rPr>
      <w:rFonts w:eastAsiaTheme="majorEastAsia" w:cs="Times New Roman"/>
      <w:szCs w:val="24"/>
    </w:rPr>
  </w:style>
  <w:style w:type="paragraph" w:styleId="Heading2">
    <w:name w:val="heading 2"/>
    <w:basedOn w:val="Normal"/>
    <w:next w:val="Normal"/>
    <w:link w:val="Heading2Char"/>
    <w:uiPriority w:val="9"/>
    <w:unhideWhenUsed/>
    <w:qFormat/>
    <w:rsid w:val="00791921"/>
    <w:pPr>
      <w:keepNext/>
      <w:spacing w:after="120" w:line="240" w:lineRule="auto"/>
      <w:outlineLvl w:val="1"/>
    </w:pPr>
    <w:rPr>
      <w:rFonts w:cs="Times New Roman"/>
      <w:b/>
      <w:szCs w:val="24"/>
    </w:rPr>
  </w:style>
  <w:style w:type="paragraph" w:styleId="Heading3">
    <w:name w:val="heading 3"/>
    <w:basedOn w:val="Normal"/>
    <w:next w:val="Normal"/>
    <w:link w:val="Heading3Char"/>
    <w:uiPriority w:val="9"/>
    <w:unhideWhenUsed/>
    <w:qFormat/>
    <w:rsid w:val="00527A41"/>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11314F"/>
    <w:pPr>
      <w:spacing w:after="240" w:line="240" w:lineRule="auto"/>
    </w:pPr>
    <w:rPr>
      <w:rFonts w:eastAsia="Times New Roman" w:cs="Times New Roman"/>
      <w:szCs w:val="24"/>
      <w:lang w:eastAsia="en-AU"/>
    </w:rPr>
  </w:style>
  <w:style w:type="paragraph" w:styleId="Header">
    <w:name w:val="header"/>
    <w:basedOn w:val="Normal"/>
    <w:link w:val="HeaderChar"/>
    <w:uiPriority w:val="99"/>
    <w:unhideWhenUsed/>
    <w:rsid w:val="00E26F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6F3C"/>
  </w:style>
  <w:style w:type="paragraph" w:styleId="Footer">
    <w:name w:val="footer"/>
    <w:basedOn w:val="Normal"/>
    <w:link w:val="FooterChar"/>
    <w:uiPriority w:val="99"/>
    <w:unhideWhenUsed/>
    <w:rsid w:val="00E26F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6F3C"/>
  </w:style>
  <w:style w:type="paragraph" w:styleId="BalloonText">
    <w:name w:val="Balloon Text"/>
    <w:basedOn w:val="Normal"/>
    <w:link w:val="BalloonTextChar"/>
    <w:uiPriority w:val="99"/>
    <w:semiHidden/>
    <w:unhideWhenUsed/>
    <w:rsid w:val="00B868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6863"/>
    <w:rPr>
      <w:rFonts w:ascii="Segoe UI" w:hAnsi="Segoe UI" w:cs="Segoe UI"/>
      <w:sz w:val="18"/>
      <w:szCs w:val="18"/>
    </w:rPr>
  </w:style>
  <w:style w:type="character" w:styleId="CommentReference">
    <w:name w:val="annotation reference"/>
    <w:basedOn w:val="DefaultParagraphFont"/>
    <w:uiPriority w:val="99"/>
    <w:semiHidden/>
    <w:unhideWhenUsed/>
    <w:rsid w:val="00B86863"/>
    <w:rPr>
      <w:sz w:val="16"/>
      <w:szCs w:val="16"/>
    </w:rPr>
  </w:style>
  <w:style w:type="paragraph" w:styleId="CommentText">
    <w:name w:val="annotation text"/>
    <w:basedOn w:val="Normal"/>
    <w:link w:val="CommentTextChar"/>
    <w:uiPriority w:val="99"/>
    <w:unhideWhenUsed/>
    <w:rsid w:val="00B86863"/>
    <w:pPr>
      <w:spacing w:line="240" w:lineRule="auto"/>
    </w:pPr>
    <w:rPr>
      <w:sz w:val="20"/>
      <w:szCs w:val="20"/>
    </w:rPr>
  </w:style>
  <w:style w:type="character" w:customStyle="1" w:styleId="CommentTextChar">
    <w:name w:val="Comment Text Char"/>
    <w:basedOn w:val="DefaultParagraphFont"/>
    <w:link w:val="CommentText"/>
    <w:uiPriority w:val="99"/>
    <w:rsid w:val="00B86863"/>
    <w:rPr>
      <w:sz w:val="20"/>
      <w:szCs w:val="20"/>
    </w:rPr>
  </w:style>
  <w:style w:type="paragraph" w:styleId="CommentSubject">
    <w:name w:val="annotation subject"/>
    <w:basedOn w:val="CommentText"/>
    <w:next w:val="CommentText"/>
    <w:link w:val="CommentSubjectChar"/>
    <w:uiPriority w:val="99"/>
    <w:semiHidden/>
    <w:unhideWhenUsed/>
    <w:rsid w:val="00B86863"/>
    <w:rPr>
      <w:b/>
      <w:bCs/>
    </w:rPr>
  </w:style>
  <w:style w:type="character" w:customStyle="1" w:styleId="CommentSubjectChar">
    <w:name w:val="Comment Subject Char"/>
    <w:basedOn w:val="CommentTextChar"/>
    <w:link w:val="CommentSubject"/>
    <w:uiPriority w:val="99"/>
    <w:semiHidden/>
    <w:rsid w:val="00B86863"/>
    <w:rPr>
      <w:b/>
      <w:bCs/>
      <w:sz w:val="20"/>
      <w:szCs w:val="20"/>
    </w:rPr>
  </w:style>
  <w:style w:type="paragraph" w:customStyle="1" w:styleId="Abc-Text">
    <w:name w:val="Abc - Text"/>
    <w:basedOn w:val="Normal"/>
    <w:link w:val="Abc-TextChar"/>
    <w:unhideWhenUsed/>
    <w:qFormat/>
    <w:locked/>
    <w:rsid w:val="00480820"/>
    <w:pPr>
      <w:spacing w:before="240" w:after="0" w:line="240" w:lineRule="auto"/>
    </w:pPr>
    <w:rPr>
      <w:rFonts w:eastAsia="Calibri" w:cs="Times New Roman"/>
      <w:color w:val="000000"/>
      <w:szCs w:val="24"/>
      <w:lang w:eastAsia="en-AU"/>
    </w:rPr>
  </w:style>
  <w:style w:type="character" w:customStyle="1" w:styleId="Abc-TextChar">
    <w:name w:val="Abc - Text Char"/>
    <w:link w:val="Abc-Text"/>
    <w:rsid w:val="00480820"/>
    <w:rPr>
      <w:rFonts w:ascii="Times New Roman" w:eastAsia="Calibri" w:hAnsi="Times New Roman" w:cs="Times New Roman"/>
      <w:color w:val="000000"/>
      <w:sz w:val="24"/>
      <w:szCs w:val="24"/>
      <w:lang w:eastAsia="en-AU"/>
    </w:rPr>
  </w:style>
  <w:style w:type="paragraph" w:styleId="BodyText">
    <w:name w:val="Body Text"/>
    <w:basedOn w:val="Normal"/>
    <w:link w:val="BodyTextChar"/>
    <w:uiPriority w:val="1"/>
    <w:qFormat/>
    <w:rsid w:val="00480820"/>
    <w:pPr>
      <w:widowControl w:val="0"/>
      <w:spacing w:after="0" w:line="240" w:lineRule="auto"/>
      <w:ind w:left="100"/>
    </w:pPr>
    <w:rPr>
      <w:rFonts w:eastAsia="Times New Roman"/>
      <w:szCs w:val="24"/>
      <w:lang w:val="en-US"/>
    </w:rPr>
  </w:style>
  <w:style w:type="character" w:customStyle="1" w:styleId="BodyTextChar">
    <w:name w:val="Body Text Char"/>
    <w:basedOn w:val="DefaultParagraphFont"/>
    <w:link w:val="BodyText"/>
    <w:uiPriority w:val="1"/>
    <w:rsid w:val="00480820"/>
    <w:rPr>
      <w:rFonts w:ascii="Times New Roman" w:eastAsia="Times New Roman" w:hAnsi="Times New Roman"/>
      <w:sz w:val="24"/>
      <w:szCs w:val="24"/>
      <w:lang w:val="en-US"/>
    </w:rPr>
  </w:style>
  <w:style w:type="paragraph" w:styleId="ListParagraph">
    <w:name w:val="List Paragraph"/>
    <w:basedOn w:val="Normal"/>
    <w:uiPriority w:val="34"/>
    <w:qFormat/>
    <w:rsid w:val="00034365"/>
    <w:pPr>
      <w:ind w:left="720"/>
      <w:contextualSpacing/>
    </w:pPr>
  </w:style>
  <w:style w:type="paragraph" w:styleId="Revision">
    <w:name w:val="Revision"/>
    <w:hidden/>
    <w:uiPriority w:val="99"/>
    <w:semiHidden/>
    <w:rsid w:val="0067752B"/>
    <w:pPr>
      <w:spacing w:after="0" w:line="240" w:lineRule="auto"/>
    </w:pPr>
  </w:style>
  <w:style w:type="character" w:customStyle="1" w:styleId="Heading1Char">
    <w:name w:val="Heading 1 Char"/>
    <w:basedOn w:val="DefaultParagraphFont"/>
    <w:link w:val="Heading1"/>
    <w:uiPriority w:val="9"/>
    <w:rsid w:val="00791921"/>
    <w:rPr>
      <w:rFonts w:ascii="Times New Roman" w:eastAsiaTheme="majorEastAsia" w:hAnsi="Times New Roman" w:cs="Times New Roman"/>
      <w:sz w:val="24"/>
      <w:szCs w:val="24"/>
    </w:rPr>
  </w:style>
  <w:style w:type="character" w:customStyle="1" w:styleId="Heading2Char">
    <w:name w:val="Heading 2 Char"/>
    <w:basedOn w:val="DefaultParagraphFont"/>
    <w:link w:val="Heading2"/>
    <w:uiPriority w:val="9"/>
    <w:rsid w:val="00791921"/>
    <w:rPr>
      <w:rFonts w:ascii="Times New Roman" w:hAnsi="Times New Roman" w:cs="Times New Roman"/>
      <w:b/>
      <w:sz w:val="24"/>
      <w:szCs w:val="24"/>
    </w:rPr>
  </w:style>
  <w:style w:type="character" w:customStyle="1" w:styleId="Heading3Char">
    <w:name w:val="Heading 3 Char"/>
    <w:basedOn w:val="DefaultParagraphFont"/>
    <w:link w:val="Heading3"/>
    <w:uiPriority w:val="9"/>
    <w:rsid w:val="00527A41"/>
    <w:rPr>
      <w:rFonts w:asciiTheme="majorHAnsi" w:eastAsiaTheme="majorEastAsia" w:hAnsiTheme="majorHAnsi" w:cstheme="majorBidi"/>
      <w:color w:val="1F4D78" w:themeColor="accent1" w:themeShade="7F"/>
      <w:sz w:val="24"/>
      <w:szCs w:val="24"/>
    </w:rPr>
  </w:style>
  <w:style w:type="numbering" w:customStyle="1" w:styleId="OutlineBullets">
    <w:name w:val="Outline Bullets"/>
    <w:uiPriority w:val="99"/>
    <w:rsid w:val="006D6E3E"/>
    <w:pPr>
      <w:numPr>
        <w:numId w:val="21"/>
      </w:numPr>
    </w:pPr>
  </w:style>
  <w:style w:type="paragraph" w:styleId="ListBullet">
    <w:name w:val="List Bullet"/>
    <w:basedOn w:val="Normal"/>
    <w:uiPriority w:val="1"/>
    <w:qFormat/>
    <w:rsid w:val="006D6E3E"/>
    <w:pPr>
      <w:keepLines/>
      <w:numPr>
        <w:numId w:val="22"/>
      </w:numPr>
      <w:spacing w:before="120" w:after="120" w:line="276" w:lineRule="auto"/>
    </w:pPr>
  </w:style>
  <w:style w:type="paragraph" w:styleId="ListBullet2">
    <w:name w:val="List Bullet 2"/>
    <w:basedOn w:val="ListBullet"/>
    <w:uiPriority w:val="1"/>
    <w:rsid w:val="006D6E3E"/>
    <w:pPr>
      <w:numPr>
        <w:ilvl w:val="1"/>
      </w:numPr>
    </w:pPr>
  </w:style>
  <w:style w:type="paragraph" w:styleId="ListBullet3">
    <w:name w:val="List Bullet 3"/>
    <w:basedOn w:val="ListBullet2"/>
    <w:uiPriority w:val="1"/>
    <w:rsid w:val="006D6E3E"/>
    <w:pPr>
      <w:numPr>
        <w:ilvl w:val="2"/>
      </w:numPr>
    </w:pPr>
  </w:style>
  <w:style w:type="paragraph" w:styleId="ListBullet4">
    <w:name w:val="List Bullet 4"/>
    <w:basedOn w:val="ListBullet3"/>
    <w:uiPriority w:val="1"/>
    <w:rsid w:val="006D6E3E"/>
    <w:pPr>
      <w:numPr>
        <w:ilvl w:val="3"/>
      </w:numPr>
    </w:pPr>
  </w:style>
  <w:style w:type="character" w:styleId="Hyperlink">
    <w:name w:val="Hyperlink"/>
    <w:basedOn w:val="DefaultParagraphFont"/>
    <w:uiPriority w:val="99"/>
    <w:semiHidden/>
    <w:unhideWhenUsed/>
    <w:rsid w:val="00E2531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49386">
      <w:bodyDiv w:val="1"/>
      <w:marLeft w:val="0"/>
      <w:marRight w:val="0"/>
      <w:marTop w:val="0"/>
      <w:marBottom w:val="0"/>
      <w:divBdr>
        <w:top w:val="none" w:sz="0" w:space="0" w:color="auto"/>
        <w:left w:val="none" w:sz="0" w:space="0" w:color="auto"/>
        <w:bottom w:val="none" w:sz="0" w:space="0" w:color="auto"/>
        <w:right w:val="none" w:sz="0" w:space="0" w:color="auto"/>
      </w:divBdr>
    </w:div>
    <w:div w:id="898327557">
      <w:bodyDiv w:val="1"/>
      <w:marLeft w:val="0"/>
      <w:marRight w:val="0"/>
      <w:marTop w:val="0"/>
      <w:marBottom w:val="0"/>
      <w:divBdr>
        <w:top w:val="none" w:sz="0" w:space="0" w:color="auto"/>
        <w:left w:val="none" w:sz="0" w:space="0" w:color="auto"/>
        <w:bottom w:val="none" w:sz="0" w:space="0" w:color="auto"/>
        <w:right w:val="none" w:sz="0" w:space="0" w:color="auto"/>
      </w:divBdr>
    </w:div>
    <w:div w:id="935404261">
      <w:bodyDiv w:val="1"/>
      <w:marLeft w:val="0"/>
      <w:marRight w:val="0"/>
      <w:marTop w:val="0"/>
      <w:marBottom w:val="0"/>
      <w:divBdr>
        <w:top w:val="none" w:sz="0" w:space="0" w:color="auto"/>
        <w:left w:val="none" w:sz="0" w:space="0" w:color="auto"/>
        <w:bottom w:val="none" w:sz="0" w:space="0" w:color="auto"/>
        <w:right w:val="none" w:sz="0" w:space="0" w:color="auto"/>
      </w:divBdr>
    </w:div>
    <w:div w:id="957299956">
      <w:bodyDiv w:val="1"/>
      <w:marLeft w:val="0"/>
      <w:marRight w:val="0"/>
      <w:marTop w:val="0"/>
      <w:marBottom w:val="0"/>
      <w:divBdr>
        <w:top w:val="none" w:sz="0" w:space="0" w:color="auto"/>
        <w:left w:val="none" w:sz="0" w:space="0" w:color="auto"/>
        <w:bottom w:val="none" w:sz="0" w:space="0" w:color="auto"/>
        <w:right w:val="none" w:sz="0" w:space="0" w:color="auto"/>
      </w:divBdr>
    </w:div>
    <w:div w:id="1272972377">
      <w:bodyDiv w:val="1"/>
      <w:marLeft w:val="0"/>
      <w:marRight w:val="0"/>
      <w:marTop w:val="0"/>
      <w:marBottom w:val="0"/>
      <w:divBdr>
        <w:top w:val="none" w:sz="0" w:space="0" w:color="auto"/>
        <w:left w:val="none" w:sz="0" w:space="0" w:color="auto"/>
        <w:bottom w:val="none" w:sz="0" w:space="0" w:color="auto"/>
        <w:right w:val="none" w:sz="0" w:space="0" w:color="auto"/>
      </w:divBdr>
    </w:div>
    <w:div w:id="1325276092">
      <w:bodyDiv w:val="1"/>
      <w:marLeft w:val="0"/>
      <w:marRight w:val="0"/>
      <w:marTop w:val="0"/>
      <w:marBottom w:val="0"/>
      <w:divBdr>
        <w:top w:val="none" w:sz="0" w:space="0" w:color="auto"/>
        <w:left w:val="none" w:sz="0" w:space="0" w:color="auto"/>
        <w:bottom w:val="none" w:sz="0" w:space="0" w:color="auto"/>
        <w:right w:val="none" w:sz="0" w:space="0" w:color="auto"/>
      </w:divBdr>
    </w:div>
    <w:div w:id="1545096740">
      <w:bodyDiv w:val="1"/>
      <w:marLeft w:val="0"/>
      <w:marRight w:val="0"/>
      <w:marTop w:val="0"/>
      <w:marBottom w:val="0"/>
      <w:divBdr>
        <w:top w:val="none" w:sz="0" w:space="0" w:color="auto"/>
        <w:left w:val="none" w:sz="0" w:space="0" w:color="auto"/>
        <w:bottom w:val="none" w:sz="0" w:space="0" w:color="auto"/>
        <w:right w:val="none" w:sz="0" w:space="0" w:color="auto"/>
      </w:divBdr>
    </w:div>
    <w:div w:id="1843423290">
      <w:bodyDiv w:val="1"/>
      <w:marLeft w:val="0"/>
      <w:marRight w:val="0"/>
      <w:marTop w:val="0"/>
      <w:marBottom w:val="0"/>
      <w:divBdr>
        <w:top w:val="none" w:sz="0" w:space="0" w:color="auto"/>
        <w:left w:val="none" w:sz="0" w:space="0" w:color="auto"/>
        <w:bottom w:val="none" w:sz="0" w:space="0" w:color="auto"/>
        <w:right w:val="none" w:sz="0" w:space="0" w:color="auto"/>
      </w:divBdr>
    </w:div>
    <w:div w:id="1965887780">
      <w:bodyDiv w:val="1"/>
      <w:marLeft w:val="0"/>
      <w:marRight w:val="0"/>
      <w:marTop w:val="0"/>
      <w:marBottom w:val="0"/>
      <w:divBdr>
        <w:top w:val="none" w:sz="0" w:space="0" w:color="auto"/>
        <w:left w:val="none" w:sz="0" w:space="0" w:color="auto"/>
        <w:bottom w:val="none" w:sz="0" w:space="0" w:color="auto"/>
        <w:right w:val="none" w:sz="0" w:space="0" w:color="auto"/>
      </w:divBdr>
    </w:div>
    <w:div w:id="2041733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51E6DE13155C224FA4A370B15D4B9079" ma:contentTypeVersion="" ma:contentTypeDescription="PDMS Document Site Content Type" ma:contentTypeScope="" ma:versionID="fcebec13379fec5dfc177a4799d4156e">
  <xsd:schema xmlns:xsd="http://www.w3.org/2001/XMLSchema" xmlns:xs="http://www.w3.org/2001/XMLSchema" xmlns:p="http://schemas.microsoft.com/office/2006/metadata/properties" xmlns:ns2="1819CC59-67D7-4AF0-90AE-DE14A3EA2FF7" targetNamespace="http://schemas.microsoft.com/office/2006/metadata/properties" ma:root="true" ma:fieldsID="28c3d896a81ad15dcc1e1c3910031732" ns2:_="">
    <xsd:import namespace="1819CC59-67D7-4AF0-90AE-DE14A3EA2FF7"/>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19CC59-67D7-4AF0-90AE-DE14A3EA2FF7"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1819CC59-67D7-4AF0-90AE-DE14A3EA2FF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59E922-8894-4D12-A6B0-33E57B416E17}">
  <ds:schemaRefs>
    <ds:schemaRef ds:uri="http://schemas.microsoft.com/sharepoint/v3/contenttype/forms"/>
  </ds:schemaRefs>
</ds:datastoreItem>
</file>

<file path=customXml/itemProps2.xml><?xml version="1.0" encoding="utf-8"?>
<ds:datastoreItem xmlns:ds="http://schemas.openxmlformats.org/officeDocument/2006/customXml" ds:itemID="{5957A0FD-EAC8-414E-A78E-4EE4694468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19CC59-67D7-4AF0-90AE-DE14A3EA2F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C5358E-38AE-40CD-B4D9-7035F5055C1B}">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1819CC59-67D7-4AF0-90AE-DE14A3EA2FF7"/>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87F8196D-8650-4B9F-824C-A23696E69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1702</Words>
  <Characters>9702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NBN Co Limited—Statement of Expectations</vt:lpstr>
    </vt:vector>
  </TitlesOfParts>
  <Company>Department of Infrastructure, Transport, Regional Development and Communications</Company>
  <LinksUpToDate>false</LinksUpToDate>
  <CharactersWithSpaces>11382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NBN Co Limited—Statement of Expectations</dc:title>
  <dc:creator>Department of Infrastructure, Transport, Regional Development and Communications</dc:creator>
  <cp:keywords/>
  <dc:description/>
  <cp:lastModifiedBy>Hall, Theresa</cp:lastModifiedBy>
  <cp:revision>4</cp:revision>
  <cp:lastPrinted>2021-06-23T05:56:00Z</cp:lastPrinted>
  <dcterms:created xsi:type="dcterms:W3CDTF">2021-08-27T00:53:00Z</dcterms:created>
  <dcterms:modified xsi:type="dcterms:W3CDTF">2021-08-27T00:55:00Z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0x010100266966F133664895A6EE3632470D45F50051E6DE13155C224FA4A370B15D4B9079</vt:lpwstr>
  </property>
  <property fmtid="{D5CDD505-2E9C-101B-9397-08002B2CF9AE}" pid="3" name="TrimRevisionNumber">
    <vt:i4>3</vt:i4>
  </property>
  <property fmtid="{D5CDD505-2E9C-101B-9397-08002B2CF9AE}" pid="4" name="TaxKeyword">
    <vt:lpwstr/>
  </property>
  <property fmtid="{D5CDD505-2E9C-101B-9397-08002B2CF9AE}" pid="5" name="AbtEntity">
    <vt:lpwstr>1;#Department of Finance|fd660e8f-8f31-49bd-92a3-d31d4da31afe</vt:lpwstr>
  </property>
  <property fmtid="{D5CDD505-2E9C-101B-9397-08002B2CF9AE}" pid="6" name="OrgUnit">
    <vt:lpwstr>15;#NBN Shareholder|d7f368d7-1eee-4c44-98cd-e7bc2596bf31</vt:lpwstr>
  </property>
  <property fmtid="{D5CDD505-2E9C-101B-9397-08002B2CF9AE}" pid="7" name="InitiatingEntity">
    <vt:lpwstr>1;#Department of Finance|fd660e8f-8f31-49bd-92a3-d31d4da31afe</vt:lpwstr>
  </property>
  <property fmtid="{D5CDD505-2E9C-101B-9397-08002B2CF9AE}" pid="8" name="Function and Activity">
    <vt:lpwstr/>
  </property>
  <property fmtid="{D5CDD505-2E9C-101B-9397-08002B2CF9AE}" pid="9" name="_dlc_DocIdItemGuid">
    <vt:lpwstr>a1d3f018-93eb-41ae-bf94-ab5044fd685e</vt:lpwstr>
  </property>
</Properties>
</file>