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E50E4" w14:textId="77777777" w:rsidR="00BA24FB" w:rsidRPr="00B54E13" w:rsidRDefault="00BA24FB" w:rsidP="00B54E13">
      <w:pPr>
        <w:spacing w:before="0" w:after="0"/>
        <w:rPr>
          <w:sz w:val="2"/>
          <w:szCs w:val="2"/>
        </w:rPr>
      </w:pPr>
    </w:p>
    <w:p w14:paraId="19720DB4" w14:textId="77777777" w:rsidR="00372AAC" w:rsidRDefault="00372AAC" w:rsidP="00DD0652">
      <w:pPr>
        <w:framePr w:w="6521" w:h="1134" w:hSpace="181" w:wrap="around" w:vAnchor="page" w:hAnchor="page" w:x="1022" w:y="852" w:anchorLock="1"/>
        <w:spacing w:after="0"/>
        <w:rPr>
          <w:noProof/>
        </w:rPr>
      </w:pPr>
      <w:bookmarkStart w:id="0" w:name="_Hlk198187206"/>
      <w:r>
        <w:rPr>
          <w:noProof/>
        </w:rPr>
        <w:drawing>
          <wp:inline distT="0" distB="0" distL="0" distR="0" wp14:anchorId="65E9DD74" wp14:editId="058A138A">
            <wp:extent cx="4068000" cy="669600"/>
            <wp:effectExtent l="0" t="0" r="0" b="0"/>
            <wp:docPr id="4" name="Picture 4" descr="Australian Government&#10;Department of Infrastructure, Transport, Regional Development, Communications, Sport and the Ar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68000" cy="669600"/>
                    </a:xfrm>
                    <a:prstGeom prst="rect">
                      <a:avLst/>
                    </a:prstGeom>
                    <a:noFill/>
                    <a:ln>
                      <a:noFill/>
                    </a:ln>
                  </pic:spPr>
                </pic:pic>
              </a:graphicData>
            </a:graphic>
          </wp:inline>
        </w:drawing>
      </w:r>
    </w:p>
    <w:bookmarkEnd w:id="0"/>
    <w:p w14:paraId="478461D2" w14:textId="77777777" w:rsidR="008456D5" w:rsidRDefault="008456D5" w:rsidP="00B54E13">
      <w:pPr>
        <w:spacing w:before="360" w:after="1200"/>
        <w:ind w:left="-1247"/>
      </w:pPr>
    </w:p>
    <w:sdt>
      <w:sdtPr>
        <w:alias w:val="Title"/>
        <w:tag w:val=""/>
        <w:id w:val="975726233"/>
        <w:placeholder>
          <w:docPart w:val="827CF61FAC1C4A72881AA9F2B7788A38"/>
        </w:placeholder>
        <w:dataBinding w:prefixMappings="xmlns:ns0='http://purl.org/dc/elements/1.1/' xmlns:ns1='http://schemas.openxmlformats.org/package/2006/metadata/core-properties' " w:xpath="/ns1:coreProperties[1]/ns0:title[1]" w:storeItemID="{6C3C8BC8-F283-45AE-878A-BAB7291924A1}"/>
        <w:text/>
      </w:sdtPr>
      <w:sdtEndPr/>
      <w:sdtContent>
        <w:p w14:paraId="4FC51815" w14:textId="3B0AC4EF" w:rsidR="00D767D9" w:rsidRDefault="006B5BAD" w:rsidP="00B54E13">
          <w:pPr>
            <w:pStyle w:val="Title"/>
            <w:spacing w:before="600"/>
            <w:ind w:left="1276"/>
          </w:pPr>
          <w:r>
            <w:t>News Bargaining Incentive</w:t>
          </w:r>
        </w:p>
      </w:sdtContent>
    </w:sdt>
    <w:p w14:paraId="5739BDFC" w14:textId="29D3D281" w:rsidR="00DE4FE2" w:rsidRDefault="00FA3B5B" w:rsidP="00B54E13">
      <w:pPr>
        <w:pStyle w:val="Subtitle"/>
        <w:ind w:left="1276"/>
      </w:pPr>
      <w:r>
        <w:t xml:space="preserve">Consultation on </w:t>
      </w:r>
      <w:r w:rsidR="00E31659">
        <w:t>Revenue Distribution</w:t>
      </w:r>
    </w:p>
    <w:sdt>
      <w:sdtPr>
        <w:alias w:val="Publish Date"/>
        <w:tag w:val=""/>
        <w:id w:val="452527336"/>
        <w:placeholder>
          <w:docPart w:val="8C75673B39F74649BB5EC711DD2F0EE4"/>
        </w:placeholder>
        <w:dataBinding w:prefixMappings="xmlns:ns0='http://schemas.microsoft.com/office/2006/coverPageProps' " w:xpath="/ns0:CoverPageProperties[1]/ns0:PublishDate[1]" w:storeItemID="{55AF091B-3C7A-41E3-B477-F2FDAA23CFDA}"/>
        <w:date w:fullDate="2026-04-01T00:00:00Z">
          <w:dateFormat w:val="MMMM yyyy"/>
          <w:lid w:val="en-AU"/>
          <w:storeMappedDataAs w:val="dateTime"/>
          <w:calendar w:val="gregorian"/>
        </w:date>
      </w:sdtPr>
      <w:sdtEndPr/>
      <w:sdtContent>
        <w:p w14:paraId="5D3A5D03" w14:textId="7D3B631D" w:rsidR="00DE4FE2" w:rsidRDefault="004B408E" w:rsidP="00B54E13">
          <w:pPr>
            <w:pStyle w:val="CoverDate"/>
            <w:ind w:left="1276"/>
          </w:pPr>
          <w:r>
            <w:t>April 2026</w:t>
          </w:r>
        </w:p>
      </w:sdtContent>
    </w:sdt>
    <w:p w14:paraId="230F2E95" w14:textId="77777777" w:rsidR="00B54E13" w:rsidRDefault="00992711" w:rsidP="00B54E13">
      <w:pPr>
        <w:framePr w:w="11907" w:h="5443" w:wrap="around" w:vAnchor="page" w:hAnchor="page" w:x="1" w:yAlign="bottom"/>
        <w:spacing w:before="0" w:after="0"/>
        <w:jc w:val="both"/>
      </w:pPr>
      <w:r>
        <w:rPr>
          <w:noProof/>
          <w:lang w:eastAsia="en-AU"/>
        </w:rPr>
        <w:drawing>
          <wp:inline distT="0" distB="0" distL="0" distR="0" wp14:anchorId="04D95EC7" wp14:editId="46E71460">
            <wp:extent cx="7553325" cy="2933700"/>
            <wp:effectExtent l="0" t="0" r="9525" b="0"/>
            <wp:docPr id="3" name="Picture 3" descr="Department connected web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53325" cy="2933700"/>
                    </a:xfrm>
                    <a:prstGeom prst="rect">
                      <a:avLst/>
                    </a:prstGeom>
                    <a:noFill/>
                  </pic:spPr>
                </pic:pic>
              </a:graphicData>
            </a:graphic>
          </wp:inline>
        </w:drawing>
      </w:r>
    </w:p>
    <w:p w14:paraId="187AD296" w14:textId="62199B08" w:rsidR="00992711" w:rsidRDefault="00992711" w:rsidP="00992711">
      <w:pPr>
        <w:pStyle w:val="CoverPhoto"/>
        <w:framePr w:h="6583" w:hRule="exact" w:hSpace="180" w:wrap="around" w:vAnchor="text" w:hAnchor="page" w:x="2275" w:y="1"/>
        <w:spacing w:before="1080" w:after="0"/>
        <w:jc w:val="right"/>
      </w:pPr>
    </w:p>
    <w:p w14:paraId="3AED90C5" w14:textId="77777777" w:rsidR="00B54E13" w:rsidRDefault="00B54E13">
      <w:pPr>
        <w:sectPr w:rsidR="00B54E13" w:rsidSect="00BA24FB">
          <w:headerReference w:type="even" r:id="rId14"/>
          <w:headerReference w:type="default" r:id="rId15"/>
          <w:footerReference w:type="even" r:id="rId16"/>
          <w:headerReference w:type="first" r:id="rId17"/>
          <w:footerReference w:type="first" r:id="rId18"/>
          <w:pgSz w:w="11906" w:h="16838" w:code="9"/>
          <w:pgMar w:top="1021" w:right="1021" w:bottom="1021" w:left="1021" w:header="340" w:footer="397" w:gutter="0"/>
          <w:cols w:space="708"/>
          <w:docGrid w:linePitch="360"/>
        </w:sectPr>
      </w:pPr>
    </w:p>
    <w:p w14:paraId="46D7ABF5" w14:textId="77777777" w:rsidR="00DE4FE2" w:rsidRDefault="00DE4FE2"/>
    <w:p w14:paraId="479E068F" w14:textId="5FA7748A" w:rsidR="002D01AA" w:rsidRPr="000E5674" w:rsidRDefault="002D01AA" w:rsidP="00C00EAD">
      <w:r w:rsidRPr="000E5674">
        <w:t>© Commonwealth of Australia 202</w:t>
      </w:r>
      <w:r w:rsidR="00820181">
        <w:t>6</w:t>
      </w:r>
      <w:r>
        <w:t xml:space="preserve"> </w:t>
      </w:r>
    </w:p>
    <w:p w14:paraId="146E7F4F" w14:textId="77777777" w:rsidR="002D01AA" w:rsidRPr="00117B39" w:rsidRDefault="002D01AA" w:rsidP="00C00EAD">
      <w:r w:rsidRPr="00C00EAD">
        <w:rPr>
          <w:b/>
        </w:rPr>
        <w:t>Ownership of intellectual property rights in this publication</w:t>
      </w:r>
    </w:p>
    <w:p w14:paraId="6E16A7A1" w14:textId="77777777" w:rsidR="002D01AA" w:rsidRPr="000E5674" w:rsidRDefault="002D01AA" w:rsidP="00C00EAD">
      <w:pPr>
        <w:rPr>
          <w:lang w:val="x-none"/>
        </w:rPr>
      </w:pPr>
      <w:r w:rsidRPr="000E5674">
        <w:rPr>
          <w:lang w:val="x-none"/>
        </w:rPr>
        <w:t>Unless otherwise noted, copyright (and any other intellectual property rights, if any) in this publication is owned by the</w:t>
      </w:r>
      <w:r>
        <w:rPr>
          <w:lang w:val="en-US"/>
        </w:rPr>
        <w:t xml:space="preserve"> </w:t>
      </w:r>
      <w:r w:rsidRPr="000E5674">
        <w:rPr>
          <w:lang w:val="x-none"/>
        </w:rPr>
        <w:t>Commonwealth of Australia (referred to below as the Commonwealth).</w:t>
      </w:r>
    </w:p>
    <w:p w14:paraId="7629B296" w14:textId="77777777" w:rsidR="002D01AA" w:rsidRPr="00117B39" w:rsidRDefault="002D01AA" w:rsidP="00C00EAD">
      <w:bookmarkStart w:id="1" w:name="_Toc225260089"/>
      <w:r w:rsidRPr="00C00EAD">
        <w:rPr>
          <w:b/>
        </w:rPr>
        <w:t>Disclaimer</w:t>
      </w:r>
      <w:bookmarkEnd w:id="1"/>
    </w:p>
    <w:p w14:paraId="38B5224C" w14:textId="77777777" w:rsidR="002D01AA" w:rsidRPr="000E5674" w:rsidRDefault="002D01AA" w:rsidP="00C00EAD">
      <w:pPr>
        <w:rPr>
          <w:lang w:val="x-none"/>
        </w:rPr>
      </w:pPr>
      <w:r w:rsidRPr="000E5674">
        <w:rPr>
          <w:lang w:val="x-none"/>
        </w:rPr>
        <w:t>The material contained in this publication is made available on the understanding that the Commonwealth is not</w:t>
      </w:r>
      <w:r>
        <w:rPr>
          <w:lang w:val="en-US"/>
        </w:rPr>
        <w:t xml:space="preserve"> </w:t>
      </w:r>
      <w:r w:rsidRPr="000E5674">
        <w:rPr>
          <w:lang w:val="x-none"/>
        </w:rPr>
        <w:t>providing professional advice, and that users exercise their own skill and care with respect to its use, and seek</w:t>
      </w:r>
      <w:r>
        <w:rPr>
          <w:lang w:val="en-US"/>
        </w:rPr>
        <w:t xml:space="preserve"> </w:t>
      </w:r>
      <w:r w:rsidRPr="000E5674">
        <w:rPr>
          <w:lang w:val="x-none"/>
        </w:rPr>
        <w:t>independent advice if necessary.</w:t>
      </w:r>
    </w:p>
    <w:p w14:paraId="17F1968D" w14:textId="77777777" w:rsidR="002D01AA" w:rsidRDefault="002D01AA" w:rsidP="00C00EAD">
      <w:pPr>
        <w:rPr>
          <w:lang w:val="x-none"/>
        </w:rPr>
      </w:pPr>
      <w:r w:rsidRPr="000E5674">
        <w:rPr>
          <w:lang w:val="x-none"/>
        </w:rPr>
        <w:t>The Commonwealth makes no representations or warranties as to the contents or accuracy of the information contained</w:t>
      </w:r>
      <w:r>
        <w:rPr>
          <w:lang w:val="en-US"/>
        </w:rPr>
        <w:t xml:space="preserve"> </w:t>
      </w:r>
      <w:r w:rsidRPr="000E5674">
        <w:rPr>
          <w:lang w:val="x-none"/>
        </w:rPr>
        <w:t>in this publication. To the extent permitted by law, the Commonwealth disclaims liability to any person or organisation in</w:t>
      </w:r>
      <w:r>
        <w:rPr>
          <w:lang w:val="en-US"/>
        </w:rPr>
        <w:t xml:space="preserve"> </w:t>
      </w:r>
      <w:r w:rsidRPr="000E5674">
        <w:rPr>
          <w:lang w:val="x-none"/>
        </w:rPr>
        <w:t>respect of anything done, or omitted to be done, in reliance upon information contained in this publication.</w:t>
      </w:r>
    </w:p>
    <w:p w14:paraId="11D4667B" w14:textId="77777777" w:rsidR="002D01AA" w:rsidRPr="00117B39" w:rsidRDefault="002D01AA" w:rsidP="00C00EAD">
      <w:bookmarkStart w:id="2" w:name="_Toc225260090"/>
      <w:r w:rsidRPr="00F951EA">
        <w:rPr>
          <w:b/>
        </w:rPr>
        <w:t>Creative Commons licence</w:t>
      </w:r>
      <w:bookmarkEnd w:id="2"/>
    </w:p>
    <w:p w14:paraId="1C6C466A" w14:textId="77777777" w:rsidR="002D01AA" w:rsidRDefault="002D01AA" w:rsidP="00C00EAD">
      <w:bookmarkStart w:id="3" w:name="_Toc225260091"/>
      <w:r>
        <w:rPr>
          <w:noProof/>
        </w:rPr>
        <w:drawing>
          <wp:inline distT="0" distB="0" distL="0" distR="0" wp14:anchorId="5BD95045" wp14:editId="07908251">
            <wp:extent cx="1007927" cy="352649"/>
            <wp:effectExtent l="0" t="0" r="1905" b="9525"/>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rors.creativecommons.org/presskit/buttons/88x31/png/by.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9741" cy="360281"/>
                    </a:xfrm>
                    <a:prstGeom prst="rect">
                      <a:avLst/>
                    </a:prstGeom>
                    <a:noFill/>
                    <a:ln>
                      <a:noFill/>
                    </a:ln>
                  </pic:spPr>
                </pic:pic>
              </a:graphicData>
            </a:graphic>
          </wp:inline>
        </w:drawing>
      </w:r>
      <w:bookmarkEnd w:id="3"/>
    </w:p>
    <w:p w14:paraId="00D62029" w14:textId="77777777" w:rsidR="002D01AA" w:rsidRDefault="002D01AA" w:rsidP="002D01AA">
      <w:proofErr w:type="gramStart"/>
      <w:r w:rsidRPr="00650DDB">
        <w:t>With the exception of</w:t>
      </w:r>
      <w:proofErr w:type="gramEnd"/>
      <w:r w:rsidRPr="00650DDB">
        <w:t xml:space="preserve"> (a) the Coat of Arms; (b) the Department of Infrastructure, Transport, Regional Development, Communications</w:t>
      </w:r>
      <w:r w:rsidR="00CB0D5F">
        <w:t>, Sport</w:t>
      </w:r>
      <w:r w:rsidRPr="00650DDB">
        <w:t xml:space="preserve"> and the Arts photos and graphics; (c) content supplied by third parties; (d) content otherwise labelled; copyright in this publication is licensed under a Creative Commons BY Attribution 4.0 International Licence.</w:t>
      </w:r>
    </w:p>
    <w:p w14:paraId="319C7B98" w14:textId="77777777" w:rsidR="002D01AA" w:rsidRPr="00117B39" w:rsidRDefault="002D01AA" w:rsidP="00C00EAD">
      <w:bookmarkStart w:id="4" w:name="_Toc225260092"/>
      <w:r w:rsidRPr="00C00EAD">
        <w:rPr>
          <w:b/>
        </w:rPr>
        <w:t>Use of the Coat of Arms</w:t>
      </w:r>
      <w:bookmarkEnd w:id="4"/>
    </w:p>
    <w:p w14:paraId="5B3E409F" w14:textId="77777777" w:rsidR="00F90578" w:rsidRPr="000E5674" w:rsidRDefault="00F90578" w:rsidP="00C00EAD">
      <w:pPr>
        <w:rPr>
          <w:lang w:val="x-none"/>
        </w:rPr>
      </w:pPr>
      <w:r w:rsidRPr="000E5674">
        <w:rPr>
          <w:lang w:val="x-none"/>
        </w:rPr>
        <w:t xml:space="preserve">The Department of the Prime Minister and Cabinet </w:t>
      </w:r>
      <w:r>
        <w:t xml:space="preserve">(PM&amp;C) </w:t>
      </w:r>
      <w:r w:rsidRPr="000E5674">
        <w:rPr>
          <w:lang w:val="x-none"/>
        </w:rPr>
        <w:t>sets the terms under which the Coat of Arms is used. Please refer to</w:t>
      </w:r>
      <w:r>
        <w:rPr>
          <w:lang w:val="en-US"/>
        </w:rPr>
        <w:t xml:space="preserve"> </w:t>
      </w:r>
      <w:r w:rsidRPr="000E5674">
        <w:rPr>
          <w:lang w:val="x-none"/>
        </w:rPr>
        <w:t xml:space="preserve">the </w:t>
      </w:r>
      <w:hyperlink r:id="rId20" w:history="1">
        <w:r>
          <w:rPr>
            <w:rStyle w:val="Hyperlink"/>
          </w:rPr>
          <w:t>Commonwealth Coat of Arms Information and Guidelines | PM&amp;C</w:t>
        </w:r>
      </w:hyperlink>
      <w:r>
        <w:t>.</w:t>
      </w:r>
    </w:p>
    <w:p w14:paraId="7E420743" w14:textId="77777777" w:rsidR="002D01AA" w:rsidRPr="00117B39" w:rsidRDefault="002D01AA" w:rsidP="00C00EAD">
      <w:bookmarkStart w:id="5" w:name="_Toc225260093"/>
      <w:r w:rsidRPr="00C00EAD">
        <w:rPr>
          <w:b/>
        </w:rPr>
        <w:t>Contact us</w:t>
      </w:r>
      <w:bookmarkEnd w:id="5"/>
    </w:p>
    <w:p w14:paraId="751C088D" w14:textId="26B7C476" w:rsidR="002D01AA" w:rsidRPr="00DB59A7" w:rsidRDefault="002D01AA" w:rsidP="00C00EAD">
      <w:pPr>
        <w:rPr>
          <w:i/>
          <w:kern w:val="12"/>
          <w:highlight w:val="yellow"/>
        </w:rPr>
      </w:pPr>
      <w:r w:rsidRPr="000E5674">
        <w:rPr>
          <w:lang w:val="x-none"/>
        </w:rPr>
        <w:t>This publication is available in</w:t>
      </w:r>
      <w:r w:rsidR="00767910">
        <w:rPr>
          <w:lang w:val="x-none"/>
        </w:rPr>
        <w:t xml:space="preserve"> Word and PDF </w:t>
      </w:r>
      <w:r w:rsidR="00767910" w:rsidRPr="00767910">
        <w:rPr>
          <w:lang w:val="x-none"/>
        </w:rPr>
        <w:t>formats</w:t>
      </w:r>
      <w:r w:rsidRPr="00411FDA">
        <w:rPr>
          <w:lang w:val="x-none"/>
        </w:rPr>
        <w:t>.</w:t>
      </w:r>
      <w:r w:rsidRPr="00767910">
        <w:rPr>
          <w:lang w:val="x-none"/>
        </w:rPr>
        <w:t xml:space="preserve"> All</w:t>
      </w:r>
      <w:r w:rsidRPr="000E5674">
        <w:rPr>
          <w:lang w:val="x-none"/>
        </w:rPr>
        <w:t xml:space="preserve"> other rights are reserved, including in relation to any</w:t>
      </w:r>
      <w:r>
        <w:rPr>
          <w:lang w:val="en-US"/>
        </w:rPr>
        <w:t xml:space="preserve"> departmental</w:t>
      </w:r>
      <w:r w:rsidRPr="000E5674">
        <w:rPr>
          <w:lang w:val="x-none"/>
        </w:rPr>
        <w:t xml:space="preserve"> logos or trademarks which may exist. For enquiries regarding the licence and any use of this publication,</w:t>
      </w:r>
      <w:r>
        <w:rPr>
          <w:lang w:val="en-US"/>
        </w:rPr>
        <w:t xml:space="preserve"> </w:t>
      </w:r>
      <w:r w:rsidRPr="000E5674">
        <w:rPr>
          <w:lang w:val="x-none"/>
        </w:rPr>
        <w:t>please contact:</w:t>
      </w:r>
    </w:p>
    <w:p w14:paraId="4F8107DA" w14:textId="3F68DA0F" w:rsidR="002D01AA" w:rsidRPr="00214F32" w:rsidRDefault="002D01AA" w:rsidP="00C00EAD">
      <w:pPr>
        <w:rPr>
          <w:lang w:val="en-US"/>
        </w:rPr>
      </w:pPr>
      <w:r w:rsidRPr="000E5674">
        <w:rPr>
          <w:lang w:val="x-none"/>
        </w:rPr>
        <w:t xml:space="preserve">Email: </w:t>
      </w:r>
      <w:r w:rsidR="009736C7">
        <w:rPr>
          <w:lang w:val="x-none"/>
        </w:rPr>
        <w:t>n</w:t>
      </w:r>
      <w:r w:rsidR="00767910">
        <w:rPr>
          <w:lang w:val="x-none"/>
        </w:rPr>
        <w:t>ews</w:t>
      </w:r>
      <w:r w:rsidR="0092399C">
        <w:rPr>
          <w:lang w:val="x-none"/>
        </w:rPr>
        <w:t>.</w:t>
      </w:r>
      <w:r w:rsidR="009736C7">
        <w:rPr>
          <w:lang w:val="x-none"/>
        </w:rPr>
        <w:t>j</w:t>
      </w:r>
      <w:r w:rsidR="0092399C">
        <w:rPr>
          <w:lang w:val="x-none"/>
        </w:rPr>
        <w:t>ournalism@</w:t>
      </w:r>
      <w:r w:rsidR="009736C7">
        <w:rPr>
          <w:lang w:val="x-none"/>
        </w:rPr>
        <w:t>c</w:t>
      </w:r>
      <w:r w:rsidR="0092399C">
        <w:rPr>
          <w:lang w:val="x-none"/>
        </w:rPr>
        <w:t>ommunications.gov.au</w:t>
      </w:r>
    </w:p>
    <w:p w14:paraId="24170F23" w14:textId="4B487041" w:rsidR="002D01AA" w:rsidRDefault="002D01AA" w:rsidP="00C00EAD">
      <w:pPr>
        <w:rPr>
          <w:kern w:val="12"/>
          <w:highlight w:val="yellow"/>
        </w:rPr>
      </w:pPr>
      <w:r w:rsidRPr="000E5674">
        <w:rPr>
          <w:lang w:val="x-none"/>
        </w:rPr>
        <w:t>Website:</w:t>
      </w:r>
      <w:r>
        <w:rPr>
          <w:lang w:val="en-US"/>
        </w:rPr>
        <w:t xml:space="preserve"> </w:t>
      </w:r>
      <w:hyperlink r:id="rId21" w:history="1">
        <w:r w:rsidR="009736C7" w:rsidRPr="009F1D48">
          <w:rPr>
            <w:rStyle w:val="Hyperlink"/>
            <w:lang w:val="en-US"/>
          </w:rPr>
          <w:t>www.infrastructure.gov.au/revenue-distribution-model</w:t>
        </w:r>
      </w:hyperlink>
      <w:r w:rsidR="009736C7">
        <w:rPr>
          <w:lang w:val="en-US"/>
        </w:rPr>
        <w:t xml:space="preserve"> </w:t>
      </w:r>
    </w:p>
    <w:p w14:paraId="23AC7C7F" w14:textId="77777777" w:rsidR="00546218" w:rsidRDefault="002D01AA" w:rsidP="002D01AA">
      <w:pPr>
        <w:suppressAutoHyphens w:val="0"/>
        <w:spacing w:before="120"/>
      </w:pPr>
      <w:r>
        <w:t xml:space="preserve"> </w:t>
      </w:r>
      <w:r w:rsidR="00546218">
        <w:br w:type="page"/>
      </w:r>
    </w:p>
    <w:p w14:paraId="2B30D241" w14:textId="77777777" w:rsidR="00DE4FE2" w:rsidRDefault="002B7197" w:rsidP="00CF6CFD">
      <w:pPr>
        <w:pStyle w:val="TOCHeading"/>
      </w:pPr>
      <w:bookmarkStart w:id="6" w:name="_Toc225260094"/>
      <w:bookmarkStart w:id="7" w:name="_Toc226548201"/>
      <w:r>
        <w:lastRenderedPageBreak/>
        <w:t>Table of C</w:t>
      </w:r>
      <w:r w:rsidR="00DE4FE2">
        <w:t>ontents</w:t>
      </w:r>
      <w:bookmarkEnd w:id="6"/>
      <w:bookmarkEnd w:id="7"/>
    </w:p>
    <w:p w14:paraId="0E7D019D" w14:textId="2E5C95BD" w:rsidR="00E40654" w:rsidRDefault="00A85F56">
      <w:pPr>
        <w:pStyle w:val="TOC1"/>
        <w:rPr>
          <w:rFonts w:eastAsiaTheme="minorEastAsia"/>
          <w:b w:val="0"/>
          <w:noProof/>
          <w:color w:val="auto"/>
          <w:kern w:val="2"/>
          <w:szCs w:val="24"/>
          <w:u w:val="none"/>
          <w:lang w:eastAsia="en-AU"/>
          <w14:ligatures w14:val="standardContextual"/>
        </w:rPr>
      </w:pPr>
      <w:r>
        <w:fldChar w:fldCharType="begin"/>
      </w:r>
      <w:r>
        <w:instrText xml:space="preserve"> TOC \o "1-1" \h \z \t "Heading 2,2,Heading 3,3,Imprint Heading,2,Heading 2 Numbered,2,Heading 3 Numbered,3" </w:instrText>
      </w:r>
      <w:r>
        <w:fldChar w:fldCharType="separate"/>
      </w:r>
      <w:hyperlink w:anchor="_Toc226548201" w:history="1">
        <w:r w:rsidR="00E40654" w:rsidRPr="009C677F">
          <w:rPr>
            <w:rStyle w:val="Hyperlink"/>
            <w:noProof/>
          </w:rPr>
          <w:t>Table of Contents</w:t>
        </w:r>
        <w:r w:rsidR="00E40654">
          <w:rPr>
            <w:noProof/>
            <w:webHidden/>
          </w:rPr>
          <w:tab/>
        </w:r>
        <w:r w:rsidR="00E40654">
          <w:rPr>
            <w:noProof/>
            <w:webHidden/>
          </w:rPr>
          <w:fldChar w:fldCharType="begin"/>
        </w:r>
        <w:r w:rsidR="00E40654">
          <w:rPr>
            <w:noProof/>
            <w:webHidden/>
          </w:rPr>
          <w:instrText xml:space="preserve"> PAGEREF _Toc226548201 \h </w:instrText>
        </w:r>
        <w:r w:rsidR="00E40654">
          <w:rPr>
            <w:noProof/>
            <w:webHidden/>
          </w:rPr>
        </w:r>
        <w:r w:rsidR="00E40654">
          <w:rPr>
            <w:noProof/>
            <w:webHidden/>
          </w:rPr>
          <w:fldChar w:fldCharType="separate"/>
        </w:r>
        <w:r w:rsidR="00E40654">
          <w:rPr>
            <w:noProof/>
            <w:webHidden/>
          </w:rPr>
          <w:t>3</w:t>
        </w:r>
        <w:r w:rsidR="00E40654">
          <w:rPr>
            <w:noProof/>
            <w:webHidden/>
          </w:rPr>
          <w:fldChar w:fldCharType="end"/>
        </w:r>
      </w:hyperlink>
    </w:p>
    <w:p w14:paraId="6CB39F00" w14:textId="7CDF8C41" w:rsidR="00E40654" w:rsidRDefault="00E40654">
      <w:pPr>
        <w:pStyle w:val="TOC1"/>
        <w:rPr>
          <w:rFonts w:eastAsiaTheme="minorEastAsia"/>
          <w:b w:val="0"/>
          <w:noProof/>
          <w:color w:val="auto"/>
          <w:kern w:val="2"/>
          <w:szCs w:val="24"/>
          <w:u w:val="none"/>
          <w:lang w:eastAsia="en-AU"/>
          <w14:ligatures w14:val="standardContextual"/>
        </w:rPr>
      </w:pPr>
      <w:hyperlink w:anchor="_Toc226548202" w:history="1">
        <w:r w:rsidRPr="009C677F">
          <w:rPr>
            <w:rStyle w:val="Hyperlink"/>
            <w:noProof/>
          </w:rPr>
          <w:t>Guidance for Submissions</w:t>
        </w:r>
        <w:r>
          <w:rPr>
            <w:noProof/>
            <w:webHidden/>
          </w:rPr>
          <w:tab/>
        </w:r>
        <w:r>
          <w:rPr>
            <w:noProof/>
            <w:webHidden/>
          </w:rPr>
          <w:fldChar w:fldCharType="begin"/>
        </w:r>
        <w:r>
          <w:rPr>
            <w:noProof/>
            <w:webHidden/>
          </w:rPr>
          <w:instrText xml:space="preserve"> PAGEREF _Toc226548202 \h </w:instrText>
        </w:r>
        <w:r>
          <w:rPr>
            <w:noProof/>
            <w:webHidden/>
          </w:rPr>
        </w:r>
        <w:r>
          <w:rPr>
            <w:noProof/>
            <w:webHidden/>
          </w:rPr>
          <w:fldChar w:fldCharType="separate"/>
        </w:r>
        <w:r>
          <w:rPr>
            <w:noProof/>
            <w:webHidden/>
          </w:rPr>
          <w:t>4</w:t>
        </w:r>
        <w:r>
          <w:rPr>
            <w:noProof/>
            <w:webHidden/>
          </w:rPr>
          <w:fldChar w:fldCharType="end"/>
        </w:r>
      </w:hyperlink>
    </w:p>
    <w:p w14:paraId="41E7C154" w14:textId="5907FF28" w:rsidR="00E40654" w:rsidRDefault="00E40654">
      <w:pPr>
        <w:pStyle w:val="TOC2"/>
        <w:tabs>
          <w:tab w:val="right" w:pos="9854"/>
        </w:tabs>
        <w:rPr>
          <w:rFonts w:eastAsiaTheme="minorEastAsia"/>
          <w:noProof/>
          <w:color w:val="auto"/>
          <w:kern w:val="2"/>
          <w:sz w:val="24"/>
          <w:szCs w:val="24"/>
          <w:lang w:eastAsia="en-AU"/>
          <w14:ligatures w14:val="standardContextual"/>
        </w:rPr>
      </w:pPr>
      <w:hyperlink w:anchor="_Toc226548203" w:history="1">
        <w:r w:rsidRPr="009C677F">
          <w:rPr>
            <w:rStyle w:val="Hyperlink"/>
            <w:noProof/>
          </w:rPr>
          <w:t>Out of scope</w:t>
        </w:r>
        <w:r>
          <w:rPr>
            <w:noProof/>
            <w:webHidden/>
          </w:rPr>
          <w:tab/>
        </w:r>
        <w:r>
          <w:rPr>
            <w:noProof/>
            <w:webHidden/>
          </w:rPr>
          <w:fldChar w:fldCharType="begin"/>
        </w:r>
        <w:r>
          <w:rPr>
            <w:noProof/>
            <w:webHidden/>
          </w:rPr>
          <w:instrText xml:space="preserve"> PAGEREF _Toc226548203 \h </w:instrText>
        </w:r>
        <w:r>
          <w:rPr>
            <w:noProof/>
            <w:webHidden/>
          </w:rPr>
        </w:r>
        <w:r>
          <w:rPr>
            <w:noProof/>
            <w:webHidden/>
          </w:rPr>
          <w:fldChar w:fldCharType="separate"/>
        </w:r>
        <w:r>
          <w:rPr>
            <w:noProof/>
            <w:webHidden/>
          </w:rPr>
          <w:t>4</w:t>
        </w:r>
        <w:r>
          <w:rPr>
            <w:noProof/>
            <w:webHidden/>
          </w:rPr>
          <w:fldChar w:fldCharType="end"/>
        </w:r>
      </w:hyperlink>
    </w:p>
    <w:p w14:paraId="72F096F1" w14:textId="4E064C3E" w:rsidR="00E40654" w:rsidRDefault="00E40654">
      <w:pPr>
        <w:pStyle w:val="TOC2"/>
        <w:tabs>
          <w:tab w:val="right" w:pos="9854"/>
        </w:tabs>
        <w:rPr>
          <w:rFonts w:eastAsiaTheme="minorEastAsia"/>
          <w:noProof/>
          <w:color w:val="auto"/>
          <w:kern w:val="2"/>
          <w:sz w:val="24"/>
          <w:szCs w:val="24"/>
          <w:lang w:eastAsia="en-AU"/>
          <w14:ligatures w14:val="standardContextual"/>
        </w:rPr>
      </w:pPr>
      <w:hyperlink w:anchor="_Toc226548204" w:history="1">
        <w:r w:rsidRPr="009C677F">
          <w:rPr>
            <w:rStyle w:val="Hyperlink"/>
            <w:noProof/>
          </w:rPr>
          <w:t>Submission Lodgement</w:t>
        </w:r>
        <w:r>
          <w:rPr>
            <w:noProof/>
            <w:webHidden/>
          </w:rPr>
          <w:tab/>
        </w:r>
        <w:r>
          <w:rPr>
            <w:noProof/>
            <w:webHidden/>
          </w:rPr>
          <w:fldChar w:fldCharType="begin"/>
        </w:r>
        <w:r>
          <w:rPr>
            <w:noProof/>
            <w:webHidden/>
          </w:rPr>
          <w:instrText xml:space="preserve"> PAGEREF _Toc226548204 \h </w:instrText>
        </w:r>
        <w:r>
          <w:rPr>
            <w:noProof/>
            <w:webHidden/>
          </w:rPr>
        </w:r>
        <w:r>
          <w:rPr>
            <w:noProof/>
            <w:webHidden/>
          </w:rPr>
          <w:fldChar w:fldCharType="separate"/>
        </w:r>
        <w:r>
          <w:rPr>
            <w:noProof/>
            <w:webHidden/>
          </w:rPr>
          <w:t>4</w:t>
        </w:r>
        <w:r>
          <w:rPr>
            <w:noProof/>
            <w:webHidden/>
          </w:rPr>
          <w:fldChar w:fldCharType="end"/>
        </w:r>
      </w:hyperlink>
    </w:p>
    <w:p w14:paraId="12DB9D2E" w14:textId="580FE704" w:rsidR="00E40654" w:rsidRDefault="00E40654">
      <w:pPr>
        <w:pStyle w:val="TOC1"/>
        <w:rPr>
          <w:rFonts w:eastAsiaTheme="minorEastAsia"/>
          <w:b w:val="0"/>
          <w:noProof/>
          <w:color w:val="auto"/>
          <w:kern w:val="2"/>
          <w:szCs w:val="24"/>
          <w:u w:val="none"/>
          <w:lang w:eastAsia="en-AU"/>
          <w14:ligatures w14:val="standardContextual"/>
        </w:rPr>
      </w:pPr>
      <w:hyperlink w:anchor="_Toc226548205" w:history="1">
        <w:r w:rsidRPr="009C677F">
          <w:rPr>
            <w:rStyle w:val="Hyperlink"/>
            <w:noProof/>
          </w:rPr>
          <w:t>Background</w:t>
        </w:r>
        <w:r>
          <w:rPr>
            <w:noProof/>
            <w:webHidden/>
          </w:rPr>
          <w:tab/>
        </w:r>
        <w:r>
          <w:rPr>
            <w:noProof/>
            <w:webHidden/>
          </w:rPr>
          <w:fldChar w:fldCharType="begin"/>
        </w:r>
        <w:r>
          <w:rPr>
            <w:noProof/>
            <w:webHidden/>
          </w:rPr>
          <w:instrText xml:space="preserve"> PAGEREF _Toc226548205 \h </w:instrText>
        </w:r>
        <w:r>
          <w:rPr>
            <w:noProof/>
            <w:webHidden/>
          </w:rPr>
        </w:r>
        <w:r>
          <w:rPr>
            <w:noProof/>
            <w:webHidden/>
          </w:rPr>
          <w:fldChar w:fldCharType="separate"/>
        </w:r>
        <w:r>
          <w:rPr>
            <w:noProof/>
            <w:webHidden/>
          </w:rPr>
          <w:t>5</w:t>
        </w:r>
        <w:r>
          <w:rPr>
            <w:noProof/>
            <w:webHidden/>
          </w:rPr>
          <w:fldChar w:fldCharType="end"/>
        </w:r>
      </w:hyperlink>
    </w:p>
    <w:p w14:paraId="0E29AA7B" w14:textId="2C922CB3" w:rsidR="00E40654" w:rsidRDefault="00E40654">
      <w:pPr>
        <w:pStyle w:val="TOC1"/>
        <w:rPr>
          <w:rFonts w:eastAsiaTheme="minorEastAsia"/>
          <w:b w:val="0"/>
          <w:noProof/>
          <w:color w:val="auto"/>
          <w:kern w:val="2"/>
          <w:szCs w:val="24"/>
          <w:u w:val="none"/>
          <w:lang w:eastAsia="en-AU"/>
          <w14:ligatures w14:val="standardContextual"/>
        </w:rPr>
      </w:pPr>
      <w:hyperlink w:anchor="_Toc226548206" w:history="1">
        <w:r w:rsidRPr="009C677F">
          <w:rPr>
            <w:rStyle w:val="Hyperlink"/>
            <w:noProof/>
          </w:rPr>
          <w:t>Components for Stakeholder Feedback</w:t>
        </w:r>
        <w:r>
          <w:rPr>
            <w:noProof/>
            <w:webHidden/>
          </w:rPr>
          <w:tab/>
        </w:r>
        <w:r>
          <w:rPr>
            <w:noProof/>
            <w:webHidden/>
          </w:rPr>
          <w:fldChar w:fldCharType="begin"/>
        </w:r>
        <w:r>
          <w:rPr>
            <w:noProof/>
            <w:webHidden/>
          </w:rPr>
          <w:instrText xml:space="preserve"> PAGEREF _Toc226548206 \h </w:instrText>
        </w:r>
        <w:r>
          <w:rPr>
            <w:noProof/>
            <w:webHidden/>
          </w:rPr>
        </w:r>
        <w:r>
          <w:rPr>
            <w:noProof/>
            <w:webHidden/>
          </w:rPr>
          <w:fldChar w:fldCharType="separate"/>
        </w:r>
        <w:r>
          <w:rPr>
            <w:noProof/>
            <w:webHidden/>
          </w:rPr>
          <w:t>7</w:t>
        </w:r>
        <w:r>
          <w:rPr>
            <w:noProof/>
            <w:webHidden/>
          </w:rPr>
          <w:fldChar w:fldCharType="end"/>
        </w:r>
      </w:hyperlink>
    </w:p>
    <w:p w14:paraId="6F7DF012" w14:textId="16F8FA00" w:rsidR="00E40654" w:rsidRDefault="00E40654">
      <w:pPr>
        <w:pStyle w:val="TOC2"/>
        <w:tabs>
          <w:tab w:val="right" w:pos="9854"/>
        </w:tabs>
        <w:rPr>
          <w:rFonts w:eastAsiaTheme="minorEastAsia"/>
          <w:noProof/>
          <w:color w:val="auto"/>
          <w:kern w:val="2"/>
          <w:sz w:val="24"/>
          <w:szCs w:val="24"/>
          <w:lang w:eastAsia="en-AU"/>
          <w14:ligatures w14:val="standardContextual"/>
        </w:rPr>
      </w:pPr>
      <w:hyperlink w:anchor="_Toc226548207" w:history="1">
        <w:r w:rsidRPr="009C677F">
          <w:rPr>
            <w:rStyle w:val="Hyperlink"/>
            <w:noProof/>
          </w:rPr>
          <w:t>1.</w:t>
        </w:r>
        <w:r>
          <w:rPr>
            <w:rFonts w:eastAsiaTheme="minorEastAsia"/>
            <w:noProof/>
            <w:color w:val="auto"/>
            <w:kern w:val="2"/>
            <w:sz w:val="24"/>
            <w:szCs w:val="24"/>
            <w:lang w:eastAsia="en-AU"/>
            <w14:ligatures w14:val="standardContextual"/>
          </w:rPr>
          <w:tab/>
        </w:r>
        <w:r w:rsidRPr="009C677F">
          <w:rPr>
            <w:rStyle w:val="Hyperlink"/>
            <w:noProof/>
          </w:rPr>
          <w:t>Eligibility Criteria - Organisation</w:t>
        </w:r>
        <w:r>
          <w:rPr>
            <w:noProof/>
            <w:webHidden/>
          </w:rPr>
          <w:tab/>
        </w:r>
        <w:r>
          <w:rPr>
            <w:noProof/>
            <w:webHidden/>
          </w:rPr>
          <w:fldChar w:fldCharType="begin"/>
        </w:r>
        <w:r>
          <w:rPr>
            <w:noProof/>
            <w:webHidden/>
          </w:rPr>
          <w:instrText xml:space="preserve"> PAGEREF _Toc226548207 \h </w:instrText>
        </w:r>
        <w:r>
          <w:rPr>
            <w:noProof/>
            <w:webHidden/>
          </w:rPr>
        </w:r>
        <w:r>
          <w:rPr>
            <w:noProof/>
            <w:webHidden/>
          </w:rPr>
          <w:fldChar w:fldCharType="separate"/>
        </w:r>
        <w:r>
          <w:rPr>
            <w:noProof/>
            <w:webHidden/>
          </w:rPr>
          <w:t>7</w:t>
        </w:r>
        <w:r>
          <w:rPr>
            <w:noProof/>
            <w:webHidden/>
          </w:rPr>
          <w:fldChar w:fldCharType="end"/>
        </w:r>
      </w:hyperlink>
    </w:p>
    <w:p w14:paraId="4D6FD601" w14:textId="3139EC8C" w:rsidR="00E40654" w:rsidRDefault="00E40654">
      <w:pPr>
        <w:pStyle w:val="TOC2"/>
        <w:tabs>
          <w:tab w:val="right" w:pos="9854"/>
        </w:tabs>
        <w:rPr>
          <w:rFonts w:eastAsiaTheme="minorEastAsia"/>
          <w:noProof/>
          <w:color w:val="auto"/>
          <w:kern w:val="2"/>
          <w:sz w:val="24"/>
          <w:szCs w:val="24"/>
          <w:lang w:eastAsia="en-AU"/>
          <w14:ligatures w14:val="standardContextual"/>
        </w:rPr>
      </w:pPr>
      <w:hyperlink w:anchor="_Toc226548208" w:history="1">
        <w:r w:rsidRPr="009C677F">
          <w:rPr>
            <w:rStyle w:val="Hyperlink"/>
            <w:noProof/>
          </w:rPr>
          <w:t>2.</w:t>
        </w:r>
        <w:r>
          <w:rPr>
            <w:rFonts w:eastAsiaTheme="minorEastAsia"/>
            <w:noProof/>
            <w:color w:val="auto"/>
            <w:kern w:val="2"/>
            <w:sz w:val="24"/>
            <w:szCs w:val="24"/>
            <w:lang w:eastAsia="en-AU"/>
            <w14:ligatures w14:val="standardContextual"/>
          </w:rPr>
          <w:tab/>
        </w:r>
        <w:r w:rsidRPr="009C677F">
          <w:rPr>
            <w:rStyle w:val="Hyperlink"/>
            <w:noProof/>
          </w:rPr>
          <w:t>Payment Allocation Formula</w:t>
        </w:r>
        <w:r>
          <w:rPr>
            <w:noProof/>
            <w:webHidden/>
          </w:rPr>
          <w:tab/>
        </w:r>
        <w:r>
          <w:rPr>
            <w:noProof/>
            <w:webHidden/>
          </w:rPr>
          <w:fldChar w:fldCharType="begin"/>
        </w:r>
        <w:r>
          <w:rPr>
            <w:noProof/>
            <w:webHidden/>
          </w:rPr>
          <w:instrText xml:space="preserve"> PAGEREF _Toc226548208 \h </w:instrText>
        </w:r>
        <w:r>
          <w:rPr>
            <w:noProof/>
            <w:webHidden/>
          </w:rPr>
        </w:r>
        <w:r>
          <w:rPr>
            <w:noProof/>
            <w:webHidden/>
          </w:rPr>
          <w:fldChar w:fldCharType="separate"/>
        </w:r>
        <w:r>
          <w:rPr>
            <w:noProof/>
            <w:webHidden/>
          </w:rPr>
          <w:t>9</w:t>
        </w:r>
        <w:r>
          <w:rPr>
            <w:noProof/>
            <w:webHidden/>
          </w:rPr>
          <w:fldChar w:fldCharType="end"/>
        </w:r>
      </w:hyperlink>
    </w:p>
    <w:p w14:paraId="5671BAC1" w14:textId="7578648C" w:rsidR="00E40654" w:rsidRDefault="00E40654">
      <w:pPr>
        <w:pStyle w:val="TOC2"/>
        <w:tabs>
          <w:tab w:val="right" w:pos="9854"/>
        </w:tabs>
        <w:rPr>
          <w:rFonts w:eastAsiaTheme="minorEastAsia"/>
          <w:noProof/>
          <w:color w:val="auto"/>
          <w:kern w:val="2"/>
          <w:sz w:val="24"/>
          <w:szCs w:val="24"/>
          <w:lang w:eastAsia="en-AU"/>
          <w14:ligatures w14:val="standardContextual"/>
        </w:rPr>
      </w:pPr>
      <w:hyperlink w:anchor="_Toc226548209" w:history="1">
        <w:r w:rsidRPr="009C677F">
          <w:rPr>
            <w:rStyle w:val="Hyperlink"/>
            <w:noProof/>
          </w:rPr>
          <w:t>3.</w:t>
        </w:r>
        <w:r>
          <w:rPr>
            <w:rFonts w:eastAsiaTheme="minorEastAsia"/>
            <w:noProof/>
            <w:color w:val="auto"/>
            <w:kern w:val="2"/>
            <w:sz w:val="24"/>
            <w:szCs w:val="24"/>
            <w:lang w:eastAsia="en-AU"/>
            <w14:ligatures w14:val="standardContextual"/>
          </w:rPr>
          <w:tab/>
        </w:r>
        <w:r w:rsidRPr="009C677F">
          <w:rPr>
            <w:rStyle w:val="Hyperlink"/>
            <w:noProof/>
          </w:rPr>
          <w:t>Additional support for activities (weightings)</w:t>
        </w:r>
        <w:r>
          <w:rPr>
            <w:noProof/>
            <w:webHidden/>
          </w:rPr>
          <w:tab/>
        </w:r>
        <w:r>
          <w:rPr>
            <w:noProof/>
            <w:webHidden/>
          </w:rPr>
          <w:fldChar w:fldCharType="begin"/>
        </w:r>
        <w:r>
          <w:rPr>
            <w:noProof/>
            <w:webHidden/>
          </w:rPr>
          <w:instrText xml:space="preserve"> PAGEREF _Toc226548209 \h </w:instrText>
        </w:r>
        <w:r>
          <w:rPr>
            <w:noProof/>
            <w:webHidden/>
          </w:rPr>
        </w:r>
        <w:r>
          <w:rPr>
            <w:noProof/>
            <w:webHidden/>
          </w:rPr>
          <w:fldChar w:fldCharType="separate"/>
        </w:r>
        <w:r>
          <w:rPr>
            <w:noProof/>
            <w:webHidden/>
          </w:rPr>
          <w:t>11</w:t>
        </w:r>
        <w:r>
          <w:rPr>
            <w:noProof/>
            <w:webHidden/>
          </w:rPr>
          <w:fldChar w:fldCharType="end"/>
        </w:r>
      </w:hyperlink>
    </w:p>
    <w:p w14:paraId="64166882" w14:textId="397CFC26" w:rsidR="00E40654" w:rsidRDefault="00E40654">
      <w:pPr>
        <w:pStyle w:val="TOC2"/>
        <w:tabs>
          <w:tab w:val="right" w:pos="9854"/>
        </w:tabs>
        <w:rPr>
          <w:rFonts w:eastAsiaTheme="minorEastAsia"/>
          <w:noProof/>
          <w:color w:val="auto"/>
          <w:kern w:val="2"/>
          <w:sz w:val="24"/>
          <w:szCs w:val="24"/>
          <w:lang w:eastAsia="en-AU"/>
          <w14:ligatures w14:val="standardContextual"/>
        </w:rPr>
      </w:pPr>
      <w:hyperlink w:anchor="_Toc226548210" w:history="1">
        <w:r w:rsidRPr="009C677F">
          <w:rPr>
            <w:rStyle w:val="Hyperlink"/>
            <w:noProof/>
          </w:rPr>
          <w:t>4.</w:t>
        </w:r>
        <w:r>
          <w:rPr>
            <w:rFonts w:eastAsiaTheme="minorEastAsia"/>
            <w:noProof/>
            <w:color w:val="auto"/>
            <w:kern w:val="2"/>
            <w:sz w:val="24"/>
            <w:szCs w:val="24"/>
            <w:lang w:eastAsia="en-AU"/>
            <w14:ligatures w14:val="standardContextual"/>
          </w:rPr>
          <w:tab/>
        </w:r>
        <w:r w:rsidRPr="009C677F">
          <w:rPr>
            <w:rStyle w:val="Hyperlink"/>
            <w:noProof/>
          </w:rPr>
          <w:t>Payment Conditions</w:t>
        </w:r>
        <w:r>
          <w:rPr>
            <w:noProof/>
            <w:webHidden/>
          </w:rPr>
          <w:tab/>
        </w:r>
        <w:r>
          <w:rPr>
            <w:noProof/>
            <w:webHidden/>
          </w:rPr>
          <w:fldChar w:fldCharType="begin"/>
        </w:r>
        <w:r>
          <w:rPr>
            <w:noProof/>
            <w:webHidden/>
          </w:rPr>
          <w:instrText xml:space="preserve"> PAGEREF _Toc226548210 \h </w:instrText>
        </w:r>
        <w:r>
          <w:rPr>
            <w:noProof/>
            <w:webHidden/>
          </w:rPr>
        </w:r>
        <w:r>
          <w:rPr>
            <w:noProof/>
            <w:webHidden/>
          </w:rPr>
          <w:fldChar w:fldCharType="separate"/>
        </w:r>
        <w:r>
          <w:rPr>
            <w:noProof/>
            <w:webHidden/>
          </w:rPr>
          <w:t>11</w:t>
        </w:r>
        <w:r>
          <w:rPr>
            <w:noProof/>
            <w:webHidden/>
          </w:rPr>
          <w:fldChar w:fldCharType="end"/>
        </w:r>
      </w:hyperlink>
    </w:p>
    <w:p w14:paraId="4AB440BB" w14:textId="1D6D153B" w:rsidR="00E40654" w:rsidRDefault="00E40654">
      <w:pPr>
        <w:pStyle w:val="TOC2"/>
        <w:tabs>
          <w:tab w:val="right" w:pos="9854"/>
        </w:tabs>
        <w:rPr>
          <w:rFonts w:eastAsiaTheme="minorEastAsia"/>
          <w:noProof/>
          <w:color w:val="auto"/>
          <w:kern w:val="2"/>
          <w:sz w:val="24"/>
          <w:szCs w:val="24"/>
          <w:lang w:eastAsia="en-AU"/>
          <w14:ligatures w14:val="standardContextual"/>
        </w:rPr>
      </w:pPr>
      <w:hyperlink w:anchor="_Toc226548211" w:history="1">
        <w:r w:rsidRPr="009C677F">
          <w:rPr>
            <w:rStyle w:val="Hyperlink"/>
            <w:noProof/>
          </w:rPr>
          <w:t>5.</w:t>
        </w:r>
        <w:r>
          <w:rPr>
            <w:rFonts w:eastAsiaTheme="minorEastAsia"/>
            <w:noProof/>
            <w:color w:val="auto"/>
            <w:kern w:val="2"/>
            <w:sz w:val="24"/>
            <w:szCs w:val="24"/>
            <w:lang w:eastAsia="en-AU"/>
            <w14:ligatures w14:val="standardContextual"/>
          </w:rPr>
          <w:tab/>
        </w:r>
        <w:r w:rsidRPr="009C677F">
          <w:rPr>
            <w:rStyle w:val="Hyperlink"/>
            <w:noProof/>
          </w:rPr>
          <w:t>Administration of the Scheme</w:t>
        </w:r>
        <w:r>
          <w:rPr>
            <w:noProof/>
            <w:webHidden/>
          </w:rPr>
          <w:tab/>
        </w:r>
        <w:r>
          <w:rPr>
            <w:noProof/>
            <w:webHidden/>
          </w:rPr>
          <w:fldChar w:fldCharType="begin"/>
        </w:r>
        <w:r>
          <w:rPr>
            <w:noProof/>
            <w:webHidden/>
          </w:rPr>
          <w:instrText xml:space="preserve"> PAGEREF _Toc226548211 \h </w:instrText>
        </w:r>
        <w:r>
          <w:rPr>
            <w:noProof/>
            <w:webHidden/>
          </w:rPr>
        </w:r>
        <w:r>
          <w:rPr>
            <w:noProof/>
            <w:webHidden/>
          </w:rPr>
          <w:fldChar w:fldCharType="separate"/>
        </w:r>
        <w:r>
          <w:rPr>
            <w:noProof/>
            <w:webHidden/>
          </w:rPr>
          <w:t>12</w:t>
        </w:r>
        <w:r>
          <w:rPr>
            <w:noProof/>
            <w:webHidden/>
          </w:rPr>
          <w:fldChar w:fldCharType="end"/>
        </w:r>
      </w:hyperlink>
    </w:p>
    <w:p w14:paraId="0024294B" w14:textId="736032E8" w:rsidR="00E40654" w:rsidRDefault="00E40654">
      <w:pPr>
        <w:pStyle w:val="TOC1"/>
        <w:rPr>
          <w:rFonts w:eastAsiaTheme="minorEastAsia"/>
          <w:b w:val="0"/>
          <w:noProof/>
          <w:color w:val="auto"/>
          <w:kern w:val="2"/>
          <w:szCs w:val="24"/>
          <w:u w:val="none"/>
          <w:lang w:eastAsia="en-AU"/>
          <w14:ligatures w14:val="standardContextual"/>
        </w:rPr>
      </w:pPr>
      <w:hyperlink w:anchor="_Toc226548212" w:history="1">
        <w:r w:rsidRPr="009C677F">
          <w:rPr>
            <w:rStyle w:val="Hyperlink"/>
            <w:noProof/>
          </w:rPr>
          <w:t>Summary of the Proposed Statutory Payment Scheme</w:t>
        </w:r>
        <w:r>
          <w:rPr>
            <w:noProof/>
            <w:webHidden/>
          </w:rPr>
          <w:tab/>
        </w:r>
        <w:r>
          <w:rPr>
            <w:noProof/>
            <w:webHidden/>
          </w:rPr>
          <w:fldChar w:fldCharType="begin"/>
        </w:r>
        <w:r>
          <w:rPr>
            <w:noProof/>
            <w:webHidden/>
          </w:rPr>
          <w:instrText xml:space="preserve"> PAGEREF _Toc226548212 \h </w:instrText>
        </w:r>
        <w:r>
          <w:rPr>
            <w:noProof/>
            <w:webHidden/>
          </w:rPr>
        </w:r>
        <w:r>
          <w:rPr>
            <w:noProof/>
            <w:webHidden/>
          </w:rPr>
          <w:fldChar w:fldCharType="separate"/>
        </w:r>
        <w:r>
          <w:rPr>
            <w:noProof/>
            <w:webHidden/>
          </w:rPr>
          <w:t>14</w:t>
        </w:r>
        <w:r>
          <w:rPr>
            <w:noProof/>
            <w:webHidden/>
          </w:rPr>
          <w:fldChar w:fldCharType="end"/>
        </w:r>
      </w:hyperlink>
    </w:p>
    <w:p w14:paraId="0650D02E" w14:textId="7C0E5C46" w:rsidR="00E40654" w:rsidRDefault="00E40654">
      <w:pPr>
        <w:pStyle w:val="TOC1"/>
        <w:rPr>
          <w:rFonts w:eastAsiaTheme="minorEastAsia"/>
          <w:b w:val="0"/>
          <w:noProof/>
          <w:color w:val="auto"/>
          <w:kern w:val="2"/>
          <w:szCs w:val="24"/>
          <w:u w:val="none"/>
          <w:lang w:eastAsia="en-AU"/>
          <w14:ligatures w14:val="standardContextual"/>
        </w:rPr>
      </w:pPr>
      <w:hyperlink w:anchor="_Toc226548213" w:history="1">
        <w:r w:rsidRPr="009C677F">
          <w:rPr>
            <w:rStyle w:val="Hyperlink"/>
            <w:noProof/>
          </w:rPr>
          <w:t>List of Questions</w:t>
        </w:r>
        <w:r>
          <w:rPr>
            <w:noProof/>
            <w:webHidden/>
          </w:rPr>
          <w:tab/>
        </w:r>
        <w:r>
          <w:rPr>
            <w:noProof/>
            <w:webHidden/>
          </w:rPr>
          <w:fldChar w:fldCharType="begin"/>
        </w:r>
        <w:r>
          <w:rPr>
            <w:noProof/>
            <w:webHidden/>
          </w:rPr>
          <w:instrText xml:space="preserve"> PAGEREF _Toc226548213 \h </w:instrText>
        </w:r>
        <w:r>
          <w:rPr>
            <w:noProof/>
            <w:webHidden/>
          </w:rPr>
        </w:r>
        <w:r>
          <w:rPr>
            <w:noProof/>
            <w:webHidden/>
          </w:rPr>
          <w:fldChar w:fldCharType="separate"/>
        </w:r>
        <w:r>
          <w:rPr>
            <w:noProof/>
            <w:webHidden/>
          </w:rPr>
          <w:t>15</w:t>
        </w:r>
        <w:r>
          <w:rPr>
            <w:noProof/>
            <w:webHidden/>
          </w:rPr>
          <w:fldChar w:fldCharType="end"/>
        </w:r>
      </w:hyperlink>
    </w:p>
    <w:p w14:paraId="11135BA8" w14:textId="654F3573" w:rsidR="00DE4FE2" w:rsidRDefault="00A85F56">
      <w:r>
        <w:fldChar w:fldCharType="end"/>
      </w:r>
    </w:p>
    <w:p w14:paraId="027CFD41" w14:textId="77777777" w:rsidR="005912BE" w:rsidRPr="00C3007A" w:rsidRDefault="005912BE" w:rsidP="00C3007A">
      <w:pPr>
        <w:tabs>
          <w:tab w:val="center" w:pos="4932"/>
        </w:tabs>
        <w:sectPr w:rsidR="005912BE" w:rsidRPr="00C3007A" w:rsidSect="00BA24FB">
          <w:headerReference w:type="default" r:id="rId22"/>
          <w:footerReference w:type="default" r:id="rId23"/>
          <w:pgSz w:w="11906" w:h="16838" w:code="9"/>
          <w:pgMar w:top="1021" w:right="1021" w:bottom="1021" w:left="1021" w:header="340" w:footer="397" w:gutter="0"/>
          <w:cols w:space="708"/>
          <w:docGrid w:linePitch="360"/>
        </w:sectPr>
      </w:pPr>
    </w:p>
    <w:p w14:paraId="20DDD9B4" w14:textId="1C68CC55" w:rsidR="008567F0" w:rsidRDefault="008567F0">
      <w:pPr>
        <w:suppressAutoHyphens w:val="0"/>
      </w:pPr>
      <w:r>
        <w:br w:type="page"/>
      </w:r>
    </w:p>
    <w:p w14:paraId="727D73E3" w14:textId="26E47602" w:rsidR="008141C0" w:rsidRDefault="00E061CA" w:rsidP="006B5BAD">
      <w:pPr>
        <w:pStyle w:val="Heading1"/>
      </w:pPr>
      <w:bookmarkStart w:id="8" w:name="_Toc225260475"/>
      <w:bookmarkStart w:id="9" w:name="_Toc226548202"/>
      <w:r>
        <w:lastRenderedPageBreak/>
        <w:t xml:space="preserve">Guidance for </w:t>
      </w:r>
      <w:r w:rsidR="00026ED6">
        <w:t>Submissions</w:t>
      </w:r>
      <w:bookmarkEnd w:id="8"/>
      <w:bookmarkEnd w:id="9"/>
    </w:p>
    <w:p w14:paraId="36FE87FA" w14:textId="73F9AB79" w:rsidR="00026ED6" w:rsidRDefault="00026ED6" w:rsidP="00026ED6">
      <w:r>
        <w:t xml:space="preserve">The department welcomes written submissions responding to the specific questions raised in this paper, and on any other matters relevant to the development of </w:t>
      </w:r>
      <w:r w:rsidR="00F025D4">
        <w:t>the proposed distribution model</w:t>
      </w:r>
      <w:r>
        <w:t xml:space="preserve">. </w:t>
      </w:r>
      <w:r w:rsidR="00DE6938">
        <w:t>W</w:t>
      </w:r>
      <w:r>
        <w:t>e offer the following guidance intended to maximise our opportunity</w:t>
      </w:r>
      <w:r w:rsidR="00866F59">
        <w:t xml:space="preserve"> to</w:t>
      </w:r>
      <w:r>
        <w:t xml:space="preserve"> consider your submission:</w:t>
      </w:r>
    </w:p>
    <w:p w14:paraId="245F3A7B" w14:textId="4C34402F" w:rsidR="00026ED6" w:rsidRDefault="00026ED6" w:rsidP="00E40654">
      <w:pPr>
        <w:pStyle w:val="ListParagraph"/>
        <w:numPr>
          <w:ilvl w:val="0"/>
          <w:numId w:val="12"/>
        </w:numPr>
        <w:ind w:left="714" w:hanging="357"/>
        <w:contextualSpacing w:val="0"/>
      </w:pPr>
      <w:r>
        <w:t>Structure your written submission as a response to the questions in this paper.</w:t>
      </w:r>
    </w:p>
    <w:p w14:paraId="4614DE1A" w14:textId="2DB7C878" w:rsidR="00026ED6" w:rsidRDefault="00026ED6" w:rsidP="00E40654">
      <w:pPr>
        <w:pStyle w:val="ListParagraph"/>
        <w:numPr>
          <w:ilvl w:val="0"/>
          <w:numId w:val="12"/>
        </w:numPr>
        <w:ind w:left="714" w:hanging="357"/>
        <w:contextualSpacing w:val="0"/>
      </w:pPr>
      <w:r>
        <w:t xml:space="preserve">You do not need to respond to all questions. </w:t>
      </w:r>
    </w:p>
    <w:p w14:paraId="4D3BE9C6" w14:textId="5C84ACEA" w:rsidR="008F71C9" w:rsidRDefault="00026ED6" w:rsidP="00E40654">
      <w:pPr>
        <w:pStyle w:val="ListParagraph"/>
        <w:numPr>
          <w:ilvl w:val="0"/>
          <w:numId w:val="12"/>
        </w:numPr>
        <w:ind w:left="714" w:hanging="357"/>
        <w:contextualSpacing w:val="0"/>
      </w:pPr>
      <w:r>
        <w:t>Clearly delineate between confidential and non-confidential material.</w:t>
      </w:r>
    </w:p>
    <w:p w14:paraId="1E409B50" w14:textId="325671FA" w:rsidR="00884C05" w:rsidRPr="00C00EAD" w:rsidRDefault="002B3215" w:rsidP="00C00EAD">
      <w:pPr>
        <w:spacing w:before="240"/>
        <w:rPr>
          <w:b/>
          <w:sz w:val="24"/>
          <w:szCs w:val="24"/>
        </w:rPr>
      </w:pPr>
      <w:r w:rsidRPr="00C00EAD">
        <w:rPr>
          <w:b/>
          <w:sz w:val="24"/>
          <w:szCs w:val="24"/>
        </w:rPr>
        <w:t>Please n</w:t>
      </w:r>
      <w:r w:rsidR="002D4DD9" w:rsidRPr="00C00EAD">
        <w:rPr>
          <w:b/>
          <w:sz w:val="24"/>
          <w:szCs w:val="24"/>
        </w:rPr>
        <w:t>ote</w:t>
      </w:r>
      <w:r w:rsidR="00884C05" w:rsidRPr="00C00EAD">
        <w:rPr>
          <w:b/>
          <w:sz w:val="24"/>
          <w:szCs w:val="24"/>
        </w:rPr>
        <w:t xml:space="preserve"> the proposed model</w:t>
      </w:r>
      <w:r w:rsidR="002D4DD9" w:rsidRPr="00C00EAD">
        <w:rPr>
          <w:b/>
          <w:sz w:val="24"/>
          <w:szCs w:val="24"/>
        </w:rPr>
        <w:t xml:space="preserve"> presented in this consultation paper</w:t>
      </w:r>
      <w:r w:rsidR="00884C05" w:rsidRPr="00C00EAD">
        <w:rPr>
          <w:b/>
          <w:sz w:val="24"/>
          <w:szCs w:val="24"/>
        </w:rPr>
        <w:t xml:space="preserve"> is subject to Government approval and </w:t>
      </w:r>
      <w:r w:rsidR="002D4DD9" w:rsidRPr="00C00EAD">
        <w:rPr>
          <w:b/>
          <w:sz w:val="24"/>
          <w:szCs w:val="24"/>
        </w:rPr>
        <w:t>passage of legislation.</w:t>
      </w:r>
      <w:r w:rsidR="005E5C19" w:rsidRPr="005E5C19">
        <w:rPr>
          <w:rFonts w:ascii="Arial" w:hAnsi="Arial" w:cs="Arial"/>
          <w:color w:val="0A0A0A"/>
          <w:shd w:val="clear" w:color="auto" w:fill="FFFFFF"/>
        </w:rPr>
        <w:t xml:space="preserve"> </w:t>
      </w:r>
      <w:r w:rsidR="005E5C19" w:rsidRPr="00C00EAD">
        <w:rPr>
          <w:b/>
          <w:bCs/>
          <w:sz w:val="24"/>
          <w:szCs w:val="24"/>
        </w:rPr>
        <w:t>The content does not indicate a commitment to a particular policy</w:t>
      </w:r>
      <w:r w:rsidR="006A475C">
        <w:rPr>
          <w:b/>
          <w:bCs/>
          <w:sz w:val="24"/>
          <w:szCs w:val="24"/>
        </w:rPr>
        <w:t xml:space="preserve">, action </w:t>
      </w:r>
      <w:r w:rsidR="005E5C19" w:rsidRPr="00C00EAD">
        <w:rPr>
          <w:b/>
          <w:bCs/>
          <w:sz w:val="24"/>
          <w:szCs w:val="24"/>
        </w:rPr>
        <w:t xml:space="preserve">or decision by the </w:t>
      </w:r>
      <w:r w:rsidR="006A7D23">
        <w:rPr>
          <w:b/>
          <w:bCs/>
          <w:sz w:val="24"/>
          <w:szCs w:val="24"/>
        </w:rPr>
        <w:t>G</w:t>
      </w:r>
      <w:r w:rsidR="006A7D23" w:rsidRPr="00C00EAD">
        <w:rPr>
          <w:b/>
          <w:bCs/>
          <w:sz w:val="24"/>
          <w:szCs w:val="24"/>
        </w:rPr>
        <w:t>overnment</w:t>
      </w:r>
      <w:r w:rsidR="005E5C19" w:rsidRPr="00C00EAD">
        <w:rPr>
          <w:b/>
          <w:bCs/>
          <w:sz w:val="24"/>
          <w:szCs w:val="24"/>
        </w:rPr>
        <w:t>.</w:t>
      </w:r>
    </w:p>
    <w:p w14:paraId="541A1AA7" w14:textId="502F6B34" w:rsidR="008F71C9" w:rsidRDefault="008F71C9" w:rsidP="008F71C9">
      <w:pPr>
        <w:pStyle w:val="Heading2"/>
      </w:pPr>
      <w:bookmarkStart w:id="10" w:name="_Toc225260476"/>
      <w:bookmarkStart w:id="11" w:name="_Toc226548203"/>
      <w:r>
        <w:t>Out of scope</w:t>
      </w:r>
      <w:bookmarkEnd w:id="10"/>
      <w:bookmarkEnd w:id="11"/>
    </w:p>
    <w:p w14:paraId="2CE9B1E7" w14:textId="06667161" w:rsidR="00F025D4" w:rsidRPr="00D1160C" w:rsidRDefault="00124844" w:rsidP="00F25E66">
      <w:r w:rsidRPr="00D1160C">
        <w:t xml:space="preserve">This </w:t>
      </w:r>
      <w:r>
        <w:t xml:space="preserve">consultation </w:t>
      </w:r>
      <w:r w:rsidRPr="00D1160C">
        <w:t xml:space="preserve">paper seeks views on a </w:t>
      </w:r>
      <w:r>
        <w:t>Statutory Payment Scheme</w:t>
      </w:r>
      <w:r w:rsidRPr="00D1160C">
        <w:t xml:space="preserve"> to distribute any revenue </w:t>
      </w:r>
      <w:r>
        <w:t>collected by</w:t>
      </w:r>
      <w:r w:rsidRPr="00D1160C">
        <w:t xml:space="preserve"> the News Bargaining Incentive</w:t>
      </w:r>
      <w:r>
        <w:t xml:space="preserve">, to ensure that </w:t>
      </w:r>
      <w:r w:rsidR="006A475C">
        <w:t>it provides a public good, is</w:t>
      </w:r>
      <w:r>
        <w:t xml:space="preserve"> fit for purpose and does not create </w:t>
      </w:r>
      <w:r w:rsidR="006A475C">
        <w:t>any</w:t>
      </w:r>
      <w:r>
        <w:t xml:space="preserve"> unintended consequences</w:t>
      </w:r>
      <w:r w:rsidR="00B31E91">
        <w:t>.</w:t>
      </w:r>
      <w:r>
        <w:t xml:space="preserve"> </w:t>
      </w:r>
    </w:p>
    <w:p w14:paraId="320CC800" w14:textId="276BD6CE" w:rsidR="00BE6C47" w:rsidRDefault="00372E09" w:rsidP="006B5BAD">
      <w:r>
        <w:t>The</w:t>
      </w:r>
      <w:r w:rsidR="008F71C9">
        <w:t xml:space="preserve"> Treasury </w:t>
      </w:r>
      <w:r w:rsidR="00163FBE">
        <w:t xml:space="preserve">is </w:t>
      </w:r>
      <w:r w:rsidR="00DC5C3F">
        <w:t xml:space="preserve">leading the work on the </w:t>
      </w:r>
      <w:r w:rsidR="00F025D4">
        <w:t xml:space="preserve">design of the </w:t>
      </w:r>
      <w:r w:rsidR="008B6567" w:rsidRPr="00D1160C">
        <w:t>News Bargaining Incentive</w:t>
      </w:r>
      <w:r w:rsidR="00F25E66">
        <w:t xml:space="preserve">, e.g. </w:t>
      </w:r>
      <w:r w:rsidR="00F025D4">
        <w:t xml:space="preserve">calculation of the Incentive </w:t>
      </w:r>
      <w:r w:rsidR="00D1160C">
        <w:t>liability</w:t>
      </w:r>
      <w:r w:rsidR="00F025D4">
        <w:t xml:space="preserve"> including the rate of charge, deduction </w:t>
      </w:r>
      <w:r w:rsidR="00D1160C">
        <w:t xml:space="preserve">mechanism, and </w:t>
      </w:r>
      <w:r w:rsidR="00F025D4">
        <w:t>timing for implementation</w:t>
      </w:r>
      <w:r w:rsidR="00D1160C">
        <w:t>.</w:t>
      </w:r>
      <w:r w:rsidR="006A7D23">
        <w:t xml:space="preserve"> Those matters are out of scope for this consultation process.</w:t>
      </w:r>
    </w:p>
    <w:p w14:paraId="06FE97F5" w14:textId="04B8B8EC" w:rsidR="00FE3CF5" w:rsidRDefault="00FE3CF5" w:rsidP="006B5BAD">
      <w:r>
        <w:t xml:space="preserve">Questions for the </w:t>
      </w:r>
      <w:r w:rsidR="0085410D">
        <w:t>Treasury</w:t>
      </w:r>
      <w:r>
        <w:t xml:space="preserve"> should be directed to </w:t>
      </w:r>
      <w:hyperlink r:id="rId24" w:history="1">
        <w:r w:rsidR="00FB4E56" w:rsidRPr="00FB4E56">
          <w:rPr>
            <w:rStyle w:val="Hyperlink"/>
          </w:rPr>
          <w:t>nbiconsultation@treasury.gov.au</w:t>
        </w:r>
      </w:hyperlink>
      <w:r>
        <w:t xml:space="preserve">. </w:t>
      </w:r>
    </w:p>
    <w:p w14:paraId="53962E79" w14:textId="3B0E6385" w:rsidR="00E061CA" w:rsidRDefault="00E061CA" w:rsidP="00E061CA">
      <w:pPr>
        <w:pStyle w:val="Heading2"/>
      </w:pPr>
      <w:bookmarkStart w:id="12" w:name="_Toc225260477"/>
      <w:bookmarkStart w:id="13" w:name="_Toc226548204"/>
      <w:r>
        <w:t>Submission Lodgement</w:t>
      </w:r>
      <w:bookmarkEnd w:id="12"/>
      <w:bookmarkEnd w:id="13"/>
    </w:p>
    <w:p w14:paraId="22127C0C" w14:textId="5A3CD261" w:rsidR="00E061CA" w:rsidRDefault="00E061CA" w:rsidP="00E061CA">
      <w:r>
        <w:t xml:space="preserve">Submissions should be received by </w:t>
      </w:r>
      <w:r>
        <w:rPr>
          <w:b/>
          <w:bCs/>
        </w:rPr>
        <w:t xml:space="preserve">11:59 PM Australian </w:t>
      </w:r>
      <w:r w:rsidR="006454DF">
        <w:rPr>
          <w:b/>
          <w:bCs/>
        </w:rPr>
        <w:t xml:space="preserve">Eastern </w:t>
      </w:r>
      <w:r>
        <w:rPr>
          <w:b/>
          <w:bCs/>
        </w:rPr>
        <w:t xml:space="preserve">Standard Time, </w:t>
      </w:r>
      <w:r w:rsidR="00835859" w:rsidRPr="00411FDA">
        <w:rPr>
          <w:b/>
          <w:bCs/>
        </w:rPr>
        <w:t>18</w:t>
      </w:r>
      <w:r w:rsidRPr="00411FDA">
        <w:rPr>
          <w:b/>
          <w:bCs/>
        </w:rPr>
        <w:t xml:space="preserve"> May 2026</w:t>
      </w:r>
      <w:r w:rsidRPr="00DF09AB">
        <w:t>.</w:t>
      </w:r>
    </w:p>
    <w:p w14:paraId="1AF86372" w14:textId="71F547AE" w:rsidR="00E061CA" w:rsidRDefault="00E061CA" w:rsidP="00E061CA">
      <w:r>
        <w:t>Written submissions can be lodged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9"/>
        <w:gridCol w:w="8725"/>
      </w:tblGrid>
      <w:tr w:rsidR="00E061CA" w:rsidRPr="00647D58" w14:paraId="7234FF81" w14:textId="77777777" w:rsidTr="00C53E22">
        <w:tc>
          <w:tcPr>
            <w:tcW w:w="1129" w:type="dxa"/>
          </w:tcPr>
          <w:p w14:paraId="1C8CDE30" w14:textId="77777777" w:rsidR="00E061CA" w:rsidRDefault="00E061CA" w:rsidP="00C53E22">
            <w:r>
              <w:t>Website:</w:t>
            </w:r>
          </w:p>
        </w:tc>
        <w:tc>
          <w:tcPr>
            <w:tcW w:w="8725" w:type="dxa"/>
          </w:tcPr>
          <w:p w14:paraId="63348DE9" w14:textId="76A76598" w:rsidR="00E061CA" w:rsidRPr="00647D58" w:rsidRDefault="00DF09AB" w:rsidP="00C53E22">
            <w:pPr>
              <w:spacing w:after="220"/>
              <w:rPr>
                <w:highlight w:val="yellow"/>
              </w:rPr>
            </w:pPr>
            <w:hyperlink r:id="rId25" w:history="1">
              <w:r w:rsidRPr="00411FDA">
                <w:rPr>
                  <w:rStyle w:val="Hyperlink"/>
                </w:rPr>
                <w:t>www.infrastructure.gov.au/revenue-distribution-model</w:t>
              </w:r>
            </w:hyperlink>
            <w:r>
              <w:t xml:space="preserve"> </w:t>
            </w:r>
          </w:p>
        </w:tc>
      </w:tr>
    </w:tbl>
    <w:p w14:paraId="3E48288B" w14:textId="42F7FD26" w:rsidR="00FB6BBC" w:rsidRDefault="00FB6BBC" w:rsidP="00E061CA">
      <w:r>
        <w:t xml:space="preserve">Questions about the submission process can be directed to: </w:t>
      </w:r>
      <w:hyperlink r:id="rId26" w:history="1">
        <w:r w:rsidRPr="005E064C">
          <w:rPr>
            <w:rStyle w:val="Hyperlink"/>
          </w:rPr>
          <w:t>news.journalism@communications.gov.au</w:t>
        </w:r>
      </w:hyperlink>
      <w:r>
        <w:t>.</w:t>
      </w:r>
    </w:p>
    <w:p w14:paraId="3BD9A356" w14:textId="77777777" w:rsidR="00884C05" w:rsidRDefault="00884C05" w:rsidP="00E061CA"/>
    <w:p w14:paraId="34351466" w14:textId="77777777" w:rsidR="00D1160C" w:rsidRPr="00AF6B0B" w:rsidRDefault="00D1160C" w:rsidP="006B5BAD">
      <w:pPr>
        <w:pStyle w:val="Heading1"/>
      </w:pPr>
      <w:r>
        <w:br w:type="column"/>
      </w:r>
      <w:bookmarkStart w:id="14" w:name="_Toc225260478"/>
      <w:bookmarkStart w:id="15" w:name="_Toc226548205"/>
      <w:r>
        <w:lastRenderedPageBreak/>
        <w:t>Background</w:t>
      </w:r>
      <w:bookmarkEnd w:id="14"/>
      <w:bookmarkEnd w:id="15"/>
    </w:p>
    <w:p w14:paraId="04F6E295" w14:textId="49FC5422" w:rsidR="00F05686" w:rsidRDefault="00F05686" w:rsidP="00C00EAD">
      <w:pPr>
        <w:pStyle w:val="Non-TOCHeading"/>
      </w:pPr>
      <w:bookmarkStart w:id="16" w:name="_Toc225260479"/>
      <w:r>
        <w:t xml:space="preserve">News </w:t>
      </w:r>
      <w:r w:rsidR="002C0AA1">
        <w:t>Media Bargaining Code</w:t>
      </w:r>
      <w:bookmarkEnd w:id="16"/>
      <w:r>
        <w:t xml:space="preserve"> </w:t>
      </w:r>
    </w:p>
    <w:p w14:paraId="735C6B16" w14:textId="7D963E5B" w:rsidR="00D1160C" w:rsidRDefault="00D1160C" w:rsidP="00D1160C">
      <w:r>
        <w:t>The News Media and Digital Platforms Mandatory Bargaining Code (the Code) commenced on 3 March 2021. The Code aimed to address the bargaining power imbalances between large digital platforms and Australian news businesses identified by the Australian Competition and Consumer Commission (ACCC) in its final report on the Digital Platforms Inquiry in 2019.</w:t>
      </w:r>
    </w:p>
    <w:p w14:paraId="3B85299F" w14:textId="601D5332" w:rsidR="00D1160C" w:rsidRDefault="00964FBF" w:rsidP="00D1160C">
      <w:r>
        <w:t>There is limited information available about existing deals between digital platforms and news media producers due to commercial sensitivities</w:t>
      </w:r>
      <w:r w:rsidR="00A607D1">
        <w:t>.</w:t>
      </w:r>
      <w:r w:rsidR="003B747D">
        <w:t xml:space="preserve"> </w:t>
      </w:r>
      <w:r w:rsidR="001D48C0">
        <w:t>T</w:t>
      </w:r>
      <w:r w:rsidR="005E607F">
        <w:t>he 2022 review of the Code</w:t>
      </w:r>
      <w:r w:rsidR="005E607F" w:rsidRPr="00C00EAD">
        <w:t xml:space="preserve"> found that the </w:t>
      </w:r>
      <w:r w:rsidR="000F2A3B">
        <w:t>C</w:t>
      </w:r>
      <w:r w:rsidR="005E607F" w:rsidRPr="00C00EAD">
        <w:t>ode had been a success in its first year with over 30 commercial agreements reached by Google and Meta, and a cross</w:t>
      </w:r>
      <w:r w:rsidR="00FD5315">
        <w:t>-</w:t>
      </w:r>
      <w:r w:rsidR="005E607F" w:rsidRPr="00C00EAD">
        <w:t>section of news businesses. It has been widely reported that the total annual value of these deals is approximately $200</w:t>
      </w:r>
      <w:r w:rsidR="003534C4">
        <w:t xml:space="preserve"> million</w:t>
      </w:r>
      <w:r w:rsidR="005E607F" w:rsidRPr="00C00EAD">
        <w:t xml:space="preserve"> to $250 million to the news sector.</w:t>
      </w:r>
      <w:r w:rsidR="005E607F">
        <w:t xml:space="preserve"> </w:t>
      </w:r>
    </w:p>
    <w:p w14:paraId="50302B66" w14:textId="230B3E26" w:rsidR="005E607F" w:rsidRDefault="005E607F" w:rsidP="00D1160C">
      <w:r w:rsidRPr="00C00EAD">
        <w:t xml:space="preserve">While it has been successful in creating deals between digital platforms and news businesses, the code can only apply to digital platforms that carry news on their services. In practice this means that, without further incentive, a platform withdrawing news entirely from its service would render designation under the </w:t>
      </w:r>
      <w:r w:rsidR="003534C4">
        <w:t>C</w:t>
      </w:r>
      <w:r w:rsidRPr="00C00EAD">
        <w:t>ode ineffective (as there would be nothing to negotiate or arbitrate over).</w:t>
      </w:r>
    </w:p>
    <w:p w14:paraId="7E9A91B3" w14:textId="77777777" w:rsidR="00D1160C" w:rsidRDefault="00D1160C" w:rsidP="00C00EAD">
      <w:pPr>
        <w:pStyle w:val="Non-TOCHeading"/>
      </w:pPr>
      <w:bookmarkStart w:id="17" w:name="_Toc225260480"/>
      <w:r>
        <w:t>News Bargaining Incentive</w:t>
      </w:r>
      <w:bookmarkEnd w:id="17"/>
      <w:r>
        <w:t xml:space="preserve"> </w:t>
      </w:r>
    </w:p>
    <w:p w14:paraId="7E969AD4" w14:textId="018FFA85" w:rsidR="004F6418" w:rsidRPr="00AF6B0B" w:rsidRDefault="00D1160C" w:rsidP="004F6418">
      <w:r>
        <w:t>On 12 December 2024, the Government committed to introducing a News Bargaining Incentive (Incentive) to</w:t>
      </w:r>
      <w:r w:rsidR="00FD5315">
        <w:t xml:space="preserve"> incentivise digital platforms to renew or </w:t>
      </w:r>
      <w:proofErr w:type="gramStart"/>
      <w:r w:rsidR="00FD5315">
        <w:t>enter into</w:t>
      </w:r>
      <w:proofErr w:type="gramEnd"/>
      <w:r w:rsidR="00FD5315">
        <w:t xml:space="preserve"> commercial deals as envisioned under the Code. This would</w:t>
      </w:r>
      <w:r>
        <w:t xml:space="preserve"> ensure that large digital platforms continue to contribute to the sustainability of Australian news and journalism. </w:t>
      </w:r>
      <w:r w:rsidR="004F6418">
        <w:t xml:space="preserve">The Treasury is leading the work on </w:t>
      </w:r>
      <w:r w:rsidR="009B2677">
        <w:t>designing the</w:t>
      </w:r>
      <w:r w:rsidR="004F6418">
        <w:t xml:space="preserve"> Incentive</w:t>
      </w:r>
      <w:r w:rsidR="00883ECF">
        <w:t>.</w:t>
      </w:r>
    </w:p>
    <w:p w14:paraId="0AD4712C" w14:textId="3B737DC9" w:rsidR="00D1160C" w:rsidRDefault="00D1160C" w:rsidP="00D1160C">
      <w:r>
        <w:t xml:space="preserve">Under the Incentive, digital platforms would incur a liability that can be reduced by </w:t>
      </w:r>
      <w:proofErr w:type="gramStart"/>
      <w:r w:rsidR="00FD5315">
        <w:t>entering into</w:t>
      </w:r>
      <w:proofErr w:type="gramEnd"/>
      <w:r w:rsidR="00FD5315">
        <w:t xml:space="preserve"> </w:t>
      </w:r>
      <w:r>
        <w:t xml:space="preserve">commercial deals with news publishers. The Incentive is not intended to raise revenue. Rather, it is intended to encourage digital platforms to enter new commercial deals with Australian news businesses </w:t>
      </w:r>
      <w:r w:rsidR="003534C4">
        <w:t xml:space="preserve">as envisioned </w:t>
      </w:r>
      <w:r>
        <w:t>under the Code.</w:t>
      </w:r>
    </w:p>
    <w:p w14:paraId="13066341" w14:textId="7A95DB32" w:rsidR="00D1160C" w:rsidRDefault="00D1160C" w:rsidP="00D1160C">
      <w:r>
        <w:t xml:space="preserve">Nonetheless, digital platforms may choose to pay the Incentive instead of </w:t>
      </w:r>
      <w:proofErr w:type="gramStart"/>
      <w:r>
        <w:t>entering into</w:t>
      </w:r>
      <w:proofErr w:type="gramEnd"/>
      <w:r>
        <w:t xml:space="preserve"> commercial deals. Consistent with the policy intent of the Incentive, </w:t>
      </w:r>
      <w:r w:rsidR="00DB001F">
        <w:t xml:space="preserve">under this proposal, </w:t>
      </w:r>
      <w:r>
        <w:t>any revenue raised will be used to support the sustainability of news and journalism in Australia.</w:t>
      </w:r>
    </w:p>
    <w:p w14:paraId="4AC4AFC7" w14:textId="194D4D66" w:rsidR="00D1160C" w:rsidRDefault="000F3FC0" w:rsidP="00C00EAD">
      <w:r>
        <w:t>Given this,</w:t>
      </w:r>
      <w:r w:rsidR="00D1160C">
        <w:t xml:space="preserve"> it is essential that an appropriate mechanism be developed to distribute any revenue resulting from the Incentive in a manner that supports the continued provision of high quality and trusted public interest news in Australia.</w:t>
      </w:r>
    </w:p>
    <w:p w14:paraId="241BD99F" w14:textId="127968F8" w:rsidR="00652483" w:rsidRDefault="00A607D1" w:rsidP="00C00EAD">
      <w:pPr>
        <w:pStyle w:val="Non-TOCHeading"/>
      </w:pPr>
      <w:bookmarkStart w:id="18" w:name="_Toc225260481"/>
      <w:r>
        <w:t>Purpose of consultation</w:t>
      </w:r>
      <w:bookmarkEnd w:id="18"/>
    </w:p>
    <w:p w14:paraId="634D5D90" w14:textId="1C021E15" w:rsidR="00652483" w:rsidRDefault="00A607D1" w:rsidP="00652483">
      <w:r>
        <w:t>The purpose of th</w:t>
      </w:r>
      <w:r w:rsidR="00E558D3">
        <w:t>is</w:t>
      </w:r>
      <w:r>
        <w:t xml:space="preserve"> consultation </w:t>
      </w:r>
      <w:r w:rsidR="00E558D3">
        <w:t xml:space="preserve">paper </w:t>
      </w:r>
      <w:r>
        <w:t xml:space="preserve">is to seek views on a proposed </w:t>
      </w:r>
      <w:r w:rsidRPr="00C00EAD">
        <w:rPr>
          <w:b/>
          <w:bCs/>
        </w:rPr>
        <w:t>Statutory Payment Scheme</w:t>
      </w:r>
      <w:r w:rsidR="005E5C19">
        <w:rPr>
          <w:b/>
          <w:bCs/>
        </w:rPr>
        <w:t xml:space="preserve"> to distribute any revenue raised by the Incentive.</w:t>
      </w:r>
    </w:p>
    <w:p w14:paraId="09A241AE" w14:textId="7163CDF5" w:rsidR="00BC7E04" w:rsidRDefault="005E5C19" w:rsidP="00BC7E04">
      <w:r>
        <w:t>The</w:t>
      </w:r>
      <w:r w:rsidR="00BC7E04">
        <w:t xml:space="preserve"> </w:t>
      </w:r>
      <w:r w:rsidR="00124844">
        <w:t>Statutory Payment Scheme</w:t>
      </w:r>
      <w:r w:rsidR="00BC7E04">
        <w:t xml:space="preserve"> would be</w:t>
      </w:r>
      <w:r w:rsidR="00DC1122">
        <w:t xml:space="preserve"> formula-based and</w:t>
      </w:r>
      <w:r w:rsidR="00BC7E04">
        <w:t xml:space="preserve"> established in </w:t>
      </w:r>
      <w:r w:rsidR="00E558D3">
        <w:t xml:space="preserve">Commonwealth </w:t>
      </w:r>
      <w:r w:rsidR="00BC7E04">
        <w:t>legislation</w:t>
      </w:r>
      <w:r>
        <w:t>.</w:t>
      </w:r>
      <w:r w:rsidR="00BC7E04">
        <w:t xml:space="preserve"> It would provide a stable, transparent and proportionate model for distributing funding to </w:t>
      </w:r>
      <w:r w:rsidR="001463A6">
        <w:t>news organisations</w:t>
      </w:r>
      <w:r w:rsidR="00BC7E04">
        <w:t xml:space="preserve"> based on their investment in </w:t>
      </w:r>
      <w:r w:rsidR="00E558D3">
        <w:t>journalists producing core news content.</w:t>
      </w:r>
    </w:p>
    <w:p w14:paraId="55F61416" w14:textId="79C29C4E" w:rsidR="006A475C" w:rsidRDefault="00BC7E04" w:rsidP="00BC7E04">
      <w:r>
        <w:t xml:space="preserve">Under </w:t>
      </w:r>
      <w:r w:rsidR="00124844">
        <w:t>the</w:t>
      </w:r>
      <w:r>
        <w:t xml:space="preserve"> </w:t>
      </w:r>
      <w:r w:rsidR="00124844">
        <w:t>Statutory Payment Scheme</w:t>
      </w:r>
      <w:r>
        <w:t xml:space="preserve">, </w:t>
      </w:r>
      <w:r w:rsidR="000F3FC0">
        <w:t>eligible organisations would receive a share of any revenue collected through the Incentive. To receive funding an organisation would</w:t>
      </w:r>
      <w:r w:rsidR="002D4DD9">
        <w:t xml:space="preserve"> </w:t>
      </w:r>
      <w:proofErr w:type="gramStart"/>
      <w:r w:rsidR="006A475C">
        <w:t>submit an application</w:t>
      </w:r>
      <w:proofErr w:type="gramEnd"/>
      <w:r w:rsidR="006A475C">
        <w:t xml:space="preserve"> </w:t>
      </w:r>
      <w:r w:rsidR="005E5C19">
        <w:t xml:space="preserve">with </w:t>
      </w:r>
      <w:r w:rsidR="006A7D23">
        <w:t xml:space="preserve">the required </w:t>
      </w:r>
      <w:r w:rsidR="005E5C19">
        <w:t>information to determine payment</w:t>
      </w:r>
      <w:r>
        <w:t xml:space="preserve">. </w:t>
      </w:r>
    </w:p>
    <w:p w14:paraId="018D52D3" w14:textId="74475DFB" w:rsidR="00BC7E04" w:rsidRDefault="00BC7E04" w:rsidP="00BC7E04">
      <w:r>
        <w:lastRenderedPageBreak/>
        <w:t xml:space="preserve">Organisations that meet the eligibility criteria and application requirements </w:t>
      </w:r>
      <w:r w:rsidR="000F3FC0">
        <w:t>would</w:t>
      </w:r>
      <w:r>
        <w:t xml:space="preserve"> receive payment consistent with the rules under the scheme. </w:t>
      </w:r>
    </w:p>
    <w:p w14:paraId="1612DD2E" w14:textId="77777777" w:rsidR="003623B4" w:rsidRDefault="003623B4" w:rsidP="003623B4">
      <w:pPr>
        <w:pStyle w:val="Non-TOCHeading"/>
      </w:pPr>
      <w:r>
        <w:t>Policy Objectives</w:t>
      </w:r>
    </w:p>
    <w:p w14:paraId="6CBBE6E1" w14:textId="21475974" w:rsidR="003623B4" w:rsidRDefault="003623B4" w:rsidP="003623B4">
      <w:r>
        <w:t>Payments made to the sector under the Statutory Payment Scheme would be for a clear and valid public purpose</w:t>
      </w:r>
      <w:r w:rsidR="009E2C54">
        <w:t xml:space="preserve">: </w:t>
      </w:r>
      <w:r w:rsidRPr="00DB2F14">
        <w:t>ongoing investment in news and journalism</w:t>
      </w:r>
      <w:r>
        <w:t xml:space="preserve"> in Australia. </w:t>
      </w:r>
      <w:r w:rsidRPr="006B5BAD">
        <w:t>Th</w:t>
      </w:r>
      <w:r>
        <w:t>is</w:t>
      </w:r>
      <w:r w:rsidRPr="006B5BAD">
        <w:t xml:space="preserve"> reflects the important role that new</w:t>
      </w:r>
      <w:r>
        <w:t>s</w:t>
      </w:r>
      <w:r w:rsidRPr="006B5BAD">
        <w:t xml:space="preserve"> and journalism </w:t>
      </w:r>
      <w:proofErr w:type="gramStart"/>
      <w:r w:rsidRPr="006B5BAD">
        <w:t>plays</w:t>
      </w:r>
      <w:proofErr w:type="gramEnd"/>
      <w:r w:rsidRPr="006B5BAD">
        <w:t xml:space="preserve"> to </w:t>
      </w:r>
      <w:r w:rsidR="00991AF4">
        <w:t>support</w:t>
      </w:r>
      <w:r w:rsidR="00991AF4" w:rsidRPr="006B5BAD">
        <w:t xml:space="preserve"> </w:t>
      </w:r>
      <w:r w:rsidRPr="006B5BAD">
        <w:t xml:space="preserve">a </w:t>
      </w:r>
      <w:r w:rsidRPr="00652EC8">
        <w:t>healthy democracy</w:t>
      </w:r>
      <w:r w:rsidR="00571E3B">
        <w:t>,</w:t>
      </w:r>
      <w:r w:rsidR="000F3FC0">
        <w:t xml:space="preserve"> keep </w:t>
      </w:r>
      <w:r w:rsidRPr="006B5BAD">
        <w:t xml:space="preserve">local communities connected and </w:t>
      </w:r>
      <w:r w:rsidR="00D5665E">
        <w:t xml:space="preserve">promote </w:t>
      </w:r>
      <w:r w:rsidRPr="006B5BAD">
        <w:t>social</w:t>
      </w:r>
      <w:r w:rsidRPr="00652EC8">
        <w:t xml:space="preserve"> cohesion.</w:t>
      </w:r>
      <w:r>
        <w:t xml:space="preserve"> </w:t>
      </w:r>
    </w:p>
    <w:p w14:paraId="1A503B67" w14:textId="77777777" w:rsidR="003623B4" w:rsidRPr="00C00EAD" w:rsidRDefault="003623B4" w:rsidP="003623B4">
      <w:pPr>
        <w:rPr>
          <w:b/>
          <w:bCs/>
        </w:rPr>
      </w:pPr>
      <w:r w:rsidRPr="00C00EAD">
        <w:t xml:space="preserve">To </w:t>
      </w:r>
      <w:r>
        <w:t xml:space="preserve">satisfy public accountability requirements for the use of public resources, the Statutory Payment Scheme would be subject to the Commonwealth Resource Management Framework and the </w:t>
      </w:r>
      <w:r w:rsidRPr="008567F0">
        <w:rPr>
          <w:i/>
        </w:rPr>
        <w:t>Public Governance, Performance and Accountability Act 2013</w:t>
      </w:r>
      <w:r w:rsidRPr="00335226">
        <w:rPr>
          <w:iCs/>
        </w:rPr>
        <w:t>.</w:t>
      </w:r>
    </w:p>
    <w:p w14:paraId="1303B0C4" w14:textId="18B6FCD7" w:rsidR="003623B4" w:rsidRDefault="003623B4" w:rsidP="003623B4">
      <w:r>
        <w:t xml:space="preserve">To ensure it delivers its intended </w:t>
      </w:r>
      <w:r w:rsidR="001865DA">
        <w:t>objectives</w:t>
      </w:r>
      <w:r>
        <w:t xml:space="preserve">, </w:t>
      </w:r>
      <w:r w:rsidR="001865DA" w:rsidRPr="001F733E">
        <w:t xml:space="preserve">and </w:t>
      </w:r>
      <w:r w:rsidRPr="001F733E">
        <w:t xml:space="preserve">is fit for purpose </w:t>
      </w:r>
      <w:r w:rsidR="001865DA" w:rsidRPr="001F733E">
        <w:t>without</w:t>
      </w:r>
      <w:r w:rsidRPr="001F733E">
        <w:t xml:space="preserve"> unintended consequences</w:t>
      </w:r>
      <w:r>
        <w:t xml:space="preserve">, the </w:t>
      </w:r>
      <w:r w:rsidRPr="00D212D0">
        <w:t>following section</w:t>
      </w:r>
      <w:r>
        <w:t xml:space="preserve"> seeks stakeholder feedback on key components of the Statutory Payment Scheme:</w:t>
      </w:r>
    </w:p>
    <w:p w14:paraId="0FA11A96" w14:textId="77777777" w:rsidR="003623B4" w:rsidRDefault="003623B4" w:rsidP="00E40654">
      <w:pPr>
        <w:pStyle w:val="ListParagraph"/>
        <w:numPr>
          <w:ilvl w:val="0"/>
          <w:numId w:val="26"/>
        </w:numPr>
      </w:pPr>
      <w:r>
        <w:t>Eligibility</w:t>
      </w:r>
    </w:p>
    <w:p w14:paraId="328595A1" w14:textId="77777777" w:rsidR="003623B4" w:rsidRDefault="003623B4" w:rsidP="00E40654">
      <w:pPr>
        <w:pStyle w:val="ListParagraph"/>
        <w:numPr>
          <w:ilvl w:val="0"/>
          <w:numId w:val="26"/>
        </w:numPr>
      </w:pPr>
      <w:r>
        <w:t>Payment Allocation Formula</w:t>
      </w:r>
    </w:p>
    <w:p w14:paraId="49CA109D" w14:textId="77777777" w:rsidR="003623B4" w:rsidRDefault="003623B4" w:rsidP="00E40654">
      <w:pPr>
        <w:pStyle w:val="ListParagraph"/>
        <w:numPr>
          <w:ilvl w:val="0"/>
          <w:numId w:val="26"/>
        </w:numPr>
      </w:pPr>
      <w:r>
        <w:t>Additional support for certain journalists</w:t>
      </w:r>
    </w:p>
    <w:p w14:paraId="67EC29AE" w14:textId="77777777" w:rsidR="003623B4" w:rsidRDefault="003623B4" w:rsidP="00E40654">
      <w:pPr>
        <w:pStyle w:val="ListParagraph"/>
        <w:numPr>
          <w:ilvl w:val="0"/>
          <w:numId w:val="26"/>
        </w:numPr>
      </w:pPr>
      <w:r>
        <w:t>Payment conditions</w:t>
      </w:r>
    </w:p>
    <w:p w14:paraId="4B14973F" w14:textId="77777777" w:rsidR="003623B4" w:rsidRDefault="003623B4" w:rsidP="00E40654">
      <w:pPr>
        <w:pStyle w:val="ListParagraph"/>
        <w:numPr>
          <w:ilvl w:val="0"/>
          <w:numId w:val="26"/>
        </w:numPr>
      </w:pPr>
      <w:r>
        <w:t xml:space="preserve">Administration of the Scheme. </w:t>
      </w:r>
    </w:p>
    <w:p w14:paraId="1A89AB71" w14:textId="77777777" w:rsidR="005E713C" w:rsidRDefault="005E713C" w:rsidP="00C00EAD">
      <w:pPr>
        <w:pStyle w:val="Non-TOCHeading"/>
      </w:pPr>
      <w:r>
        <w:t>Amount of funding to be distributed</w:t>
      </w:r>
    </w:p>
    <w:p w14:paraId="2E82DF6D" w14:textId="5B1EDE74" w:rsidR="005E713C" w:rsidRDefault="005E713C" w:rsidP="005E713C">
      <w:r>
        <w:t xml:space="preserve">The Statutory Payment Scheme would distribute </w:t>
      </w:r>
      <w:r w:rsidR="000F3FC0">
        <w:t xml:space="preserve">all </w:t>
      </w:r>
      <w:r>
        <w:t xml:space="preserve">revenue raised by the Incentive. </w:t>
      </w:r>
      <w:r w:rsidR="005E5C19">
        <w:t>The</w:t>
      </w:r>
      <w:r>
        <w:t xml:space="preserve"> value of funding to be distributed by the Statutory Payment Scheme</w:t>
      </w:r>
      <w:r w:rsidDel="00B264A6">
        <w:t xml:space="preserve"> </w:t>
      </w:r>
      <w:r>
        <w:t>will be variable and subject to:</w:t>
      </w:r>
    </w:p>
    <w:p w14:paraId="6DC2161C" w14:textId="77777777" w:rsidR="005E713C" w:rsidRDefault="005E713C" w:rsidP="00E40654">
      <w:pPr>
        <w:pStyle w:val="ListParagraph"/>
        <w:numPr>
          <w:ilvl w:val="0"/>
          <w:numId w:val="11"/>
        </w:numPr>
        <w:ind w:left="714" w:hanging="357"/>
        <w:contextualSpacing w:val="0"/>
      </w:pPr>
      <w:r>
        <w:t>Australian revenues (or other charge base) for digital platforms subject to the Incentive.</w:t>
      </w:r>
    </w:p>
    <w:p w14:paraId="6BBA3D1B" w14:textId="294A34C4" w:rsidR="002462ED" w:rsidRDefault="002462ED" w:rsidP="00E40654">
      <w:pPr>
        <w:pStyle w:val="ListParagraph"/>
        <w:numPr>
          <w:ilvl w:val="0"/>
          <w:numId w:val="11"/>
        </w:numPr>
      </w:pPr>
      <w:r>
        <w:t>The total value of commercial deals between news organisations and digital platforms (called ‘eligible expenditure’ under Incentive).</w:t>
      </w:r>
    </w:p>
    <w:p w14:paraId="09EA6D89" w14:textId="12879E5A" w:rsidR="006A475C" w:rsidRDefault="000F3FC0" w:rsidP="005E713C">
      <w:r>
        <w:t xml:space="preserve">It would be capped at the amount collected under the Incentive. </w:t>
      </w:r>
      <w:r w:rsidR="006A475C">
        <w:t xml:space="preserve">The intention is that payments would be distributed </w:t>
      </w:r>
      <w:r w:rsidR="003623B4">
        <w:t xml:space="preserve">as soon as </w:t>
      </w:r>
      <w:r w:rsidR="009C7A8B">
        <w:t>practica</w:t>
      </w:r>
      <w:r w:rsidR="00F94C9B">
        <w:t>ble</w:t>
      </w:r>
      <w:r w:rsidR="009C7A8B">
        <w:t xml:space="preserve"> </w:t>
      </w:r>
      <w:r w:rsidR="006A475C">
        <w:t xml:space="preserve">following the collection of any </w:t>
      </w:r>
      <w:r w:rsidR="00664B69">
        <w:t>I</w:t>
      </w:r>
      <w:r w:rsidR="006A475C">
        <w:t>ncentive revenue, subject to digital platform reporting cycles and Australian Taxation Office processes.</w:t>
      </w:r>
    </w:p>
    <w:p w14:paraId="06A76C49" w14:textId="2E342C88" w:rsidR="00F951EA" w:rsidRDefault="000361A7" w:rsidP="00C00EAD">
      <w:pPr>
        <w:pStyle w:val="Heading1"/>
      </w:pPr>
      <w:r>
        <w:br w:type="column"/>
      </w:r>
      <w:bookmarkStart w:id="19" w:name="_Toc226548206"/>
      <w:r w:rsidR="003700FF">
        <w:lastRenderedPageBreak/>
        <w:t>Components for Stakeholder Feedback</w:t>
      </w:r>
      <w:bookmarkStart w:id="20" w:name="_Toc225260489"/>
      <w:bookmarkEnd w:id="19"/>
    </w:p>
    <w:p w14:paraId="4B53DAE5" w14:textId="7BE4769D" w:rsidR="005062F4" w:rsidRDefault="005062F4" w:rsidP="00E40654">
      <w:pPr>
        <w:pStyle w:val="Heading2"/>
        <w:numPr>
          <w:ilvl w:val="0"/>
          <w:numId w:val="20"/>
        </w:numPr>
      </w:pPr>
      <w:bookmarkStart w:id="21" w:name="_Toc226548207"/>
      <w:r>
        <w:t xml:space="preserve">Eligibility </w:t>
      </w:r>
      <w:r w:rsidR="000748C0">
        <w:t>Criteria - Organisation</w:t>
      </w:r>
      <w:bookmarkEnd w:id="20"/>
      <w:bookmarkEnd w:id="21"/>
    </w:p>
    <w:p w14:paraId="501339EB" w14:textId="77777777" w:rsidR="00705BFE" w:rsidRDefault="00705BFE" w:rsidP="00F62734">
      <w:r>
        <w:t>Payments made to the sector under the Statutory Payment Scheme would be fundamentally different from the commercial deals between news businesses and digital platforms envisioned under the Code and Incentive. They would be payments, made by government, for a clear and valid public purpose to support news and journalism in Australia.</w:t>
      </w:r>
    </w:p>
    <w:p w14:paraId="4CDD0C96" w14:textId="66FBA2F2" w:rsidR="007A260A" w:rsidRDefault="000F3FC0" w:rsidP="007A260A">
      <w:r>
        <w:t>Eligibility c</w:t>
      </w:r>
      <w:r w:rsidR="007A260A" w:rsidRPr="00442A49">
        <w:t xml:space="preserve">riteria </w:t>
      </w:r>
      <w:r>
        <w:t>will need to</w:t>
      </w:r>
      <w:r w:rsidR="007A260A" w:rsidRPr="00442A49">
        <w:t xml:space="preserve"> </w:t>
      </w:r>
      <w:r w:rsidR="004B2DD9">
        <w:t>be</w:t>
      </w:r>
      <w:r w:rsidR="00EB6212">
        <w:t xml:space="preserve"> designed such that </w:t>
      </w:r>
      <w:r w:rsidR="007A260A" w:rsidRPr="00442A49">
        <w:t xml:space="preserve">funding is directed to support those news organisations producing </w:t>
      </w:r>
      <w:r w:rsidR="0044281F" w:rsidRPr="00442A49">
        <w:t>core news content</w:t>
      </w:r>
      <w:r w:rsidR="00642C0E" w:rsidRPr="00442A49">
        <w:t xml:space="preserve"> for Australian audiences</w:t>
      </w:r>
      <w:r w:rsidR="00442A49" w:rsidRPr="00C00EAD">
        <w:t xml:space="preserve"> to </w:t>
      </w:r>
      <w:r w:rsidR="004B2DD9">
        <w:t>ensure</w:t>
      </w:r>
      <w:r w:rsidR="00C4324E" w:rsidRPr="00C00EAD">
        <w:t xml:space="preserve"> </w:t>
      </w:r>
      <w:r w:rsidR="00442A49" w:rsidRPr="00C00EAD">
        <w:t>the scheme meet the policy objectives</w:t>
      </w:r>
      <w:r>
        <w:t xml:space="preserve">. </w:t>
      </w:r>
    </w:p>
    <w:p w14:paraId="47868439" w14:textId="77777777" w:rsidR="00903C96" w:rsidRDefault="00903C96" w:rsidP="00903C96">
      <w:pPr>
        <w:pStyle w:val="Non-TOCHeading"/>
      </w:pPr>
      <w:r>
        <w:t>Registration and Application Process</w:t>
      </w:r>
    </w:p>
    <w:p w14:paraId="13F66C6B" w14:textId="77777777" w:rsidR="007B40B8" w:rsidRDefault="007B40B8" w:rsidP="007B40B8">
      <w:r>
        <w:t xml:space="preserve">The Australian Communications and Media Authority (ACMA) currently </w:t>
      </w:r>
      <w:proofErr w:type="gramStart"/>
      <w:r>
        <w:t>administers</w:t>
      </w:r>
      <w:proofErr w:type="gramEnd"/>
      <w:r>
        <w:t xml:space="preserve"> a r</w:t>
      </w:r>
      <w:r w:rsidRPr="00A03B13">
        <w:t>egister of eligible news businesses</w:t>
      </w:r>
      <w:r>
        <w:t xml:space="preserve"> under the </w:t>
      </w:r>
      <w:r w:rsidRPr="00210559">
        <w:t>News Media and Digital Platforms Mandatory Bargaining Code</w:t>
      </w:r>
      <w:r>
        <w:t xml:space="preserve"> (the Code).</w:t>
      </w:r>
    </w:p>
    <w:p w14:paraId="6FAA11AC" w14:textId="77777777" w:rsidR="007B40B8" w:rsidRDefault="007B40B8" w:rsidP="007B40B8">
      <w:r>
        <w:t xml:space="preserve">For the purposes of being eligible under the Statutory Payment Scheme, it is intended that organisations would only need to register as eligible once </w:t>
      </w:r>
      <w:r w:rsidRPr="000B48BB">
        <w:t>through the existing ACMA register.</w:t>
      </w:r>
      <w:r>
        <w:t xml:space="preserve"> Organisations that are on the register prior to the establishment of the Statutory Payment Scheme would not be required to register again. </w:t>
      </w:r>
    </w:p>
    <w:p w14:paraId="6A74D44A" w14:textId="77777777" w:rsidR="007B40B8" w:rsidRDefault="007B40B8" w:rsidP="007B40B8">
      <w:r>
        <w:t>To be registered, n</w:t>
      </w:r>
      <w:r w:rsidRPr="00A03B13">
        <w:t xml:space="preserve">ews businesses </w:t>
      </w:r>
      <w:r>
        <w:t xml:space="preserve">need to demonstrate that they meet a series of eligibility tests: </w:t>
      </w:r>
    </w:p>
    <w:p w14:paraId="1F010ECD" w14:textId="77777777" w:rsidR="007B40B8" w:rsidRDefault="008160E8" w:rsidP="007B40B8">
      <w:pPr>
        <w:pStyle w:val="ListParagraph"/>
        <w:numPr>
          <w:ilvl w:val="0"/>
          <w:numId w:val="27"/>
        </w:numPr>
        <w:suppressAutoHyphens w:val="0"/>
        <w:spacing w:before="240" w:after="160" w:line="278" w:lineRule="auto"/>
        <w:ind w:left="357" w:hanging="357"/>
      </w:pPr>
      <w:r>
        <w:t xml:space="preserve">Revenue </w:t>
      </w:r>
    </w:p>
    <w:p w14:paraId="06A181E1" w14:textId="5EA71426" w:rsidR="007B40B8" w:rsidRDefault="007B40B8" w:rsidP="007B40B8">
      <w:pPr>
        <w:ind w:left="360"/>
      </w:pPr>
      <w:r>
        <w:t xml:space="preserve">To be eligible to be registered as a news business corporation (businesses), the annual revenue of the corporation (as a whole) must have exceeded $150,000 in the past year. </w:t>
      </w:r>
    </w:p>
    <w:p w14:paraId="7D003913" w14:textId="77777777" w:rsidR="007B40B8" w:rsidRDefault="007B40B8" w:rsidP="007B40B8">
      <w:pPr>
        <w:pStyle w:val="ListParagraph"/>
        <w:suppressAutoHyphens w:val="0"/>
        <w:spacing w:before="0" w:after="160" w:line="278" w:lineRule="auto"/>
        <w:ind w:left="1080"/>
      </w:pPr>
    </w:p>
    <w:p w14:paraId="0C9A91C8" w14:textId="77777777" w:rsidR="007B40B8" w:rsidRDefault="007B40B8" w:rsidP="007B40B8">
      <w:pPr>
        <w:pStyle w:val="ListParagraph"/>
        <w:numPr>
          <w:ilvl w:val="0"/>
          <w:numId w:val="27"/>
        </w:numPr>
        <w:suppressAutoHyphens w:val="0"/>
        <w:spacing w:before="240" w:after="160" w:line="278" w:lineRule="auto"/>
        <w:ind w:left="357" w:hanging="357"/>
      </w:pPr>
      <w:r w:rsidRPr="00126725">
        <w:t xml:space="preserve">Content </w:t>
      </w:r>
    </w:p>
    <w:p w14:paraId="20D74D25" w14:textId="77777777" w:rsidR="007B40B8" w:rsidRDefault="007B40B8" w:rsidP="007B40B8">
      <w:pPr>
        <w:ind w:left="360"/>
      </w:pPr>
      <w:r>
        <w:t xml:space="preserve">Under the Code, businesses </w:t>
      </w:r>
      <w:r w:rsidRPr="002A1F76">
        <w:t xml:space="preserve">need to demonstrate that the primary purpose of </w:t>
      </w:r>
      <w:r>
        <w:t>each nominated</w:t>
      </w:r>
      <w:r w:rsidRPr="002A1F76">
        <w:t xml:space="preserve"> news source is to create core news content.</w:t>
      </w:r>
    </w:p>
    <w:p w14:paraId="7EB753B6" w14:textId="77777777" w:rsidR="007B40B8" w:rsidRDefault="007B40B8" w:rsidP="007B40B8">
      <w:pPr>
        <w:pStyle w:val="ListParagraph"/>
        <w:numPr>
          <w:ilvl w:val="0"/>
          <w:numId w:val="27"/>
        </w:numPr>
        <w:suppressAutoHyphens w:val="0"/>
        <w:spacing w:before="240" w:after="160" w:line="278" w:lineRule="auto"/>
        <w:ind w:left="357" w:hanging="357"/>
      </w:pPr>
      <w:r w:rsidRPr="00126725">
        <w:t xml:space="preserve">Professional </w:t>
      </w:r>
      <w:r>
        <w:t>s</w:t>
      </w:r>
      <w:r w:rsidRPr="00126725">
        <w:t xml:space="preserve">tandards </w:t>
      </w:r>
    </w:p>
    <w:p w14:paraId="5A137410" w14:textId="77777777" w:rsidR="007B40B8" w:rsidRDefault="007B40B8" w:rsidP="007B40B8">
      <w:pPr>
        <w:ind w:left="360"/>
      </w:pPr>
      <w:r>
        <w:t>Businesses</w:t>
      </w:r>
      <w:r w:rsidRPr="00BF7F15">
        <w:t xml:space="preserve"> need to demonstrate that each news source they nominate has professional editorial standards, including a mechanism for complaints.</w:t>
      </w:r>
    </w:p>
    <w:p w14:paraId="375868E6" w14:textId="77777777" w:rsidR="007B40B8" w:rsidRDefault="007B40B8" w:rsidP="007B40B8">
      <w:pPr>
        <w:pStyle w:val="ListParagraph"/>
        <w:numPr>
          <w:ilvl w:val="0"/>
          <w:numId w:val="27"/>
        </w:numPr>
        <w:suppressAutoHyphens w:val="0"/>
        <w:spacing w:before="240" w:after="160" w:line="278" w:lineRule="auto"/>
        <w:ind w:left="357" w:hanging="357"/>
      </w:pPr>
      <w:r w:rsidRPr="00126725">
        <w:t xml:space="preserve">Editorial </w:t>
      </w:r>
      <w:r>
        <w:t>i</w:t>
      </w:r>
      <w:r w:rsidRPr="00126725">
        <w:t xml:space="preserve">ndependence </w:t>
      </w:r>
    </w:p>
    <w:p w14:paraId="55BD0649" w14:textId="77777777" w:rsidR="007B40B8" w:rsidRDefault="007B40B8" w:rsidP="007B40B8">
      <w:pPr>
        <w:ind w:left="360"/>
      </w:pPr>
      <w:r>
        <w:t>Businesses</w:t>
      </w:r>
      <w:r w:rsidRPr="00BF7F15">
        <w:t xml:space="preserve"> must declare if a news source is owned or controlled by an entity that is a political party, union, or a political lobby or advocacy group, or controlled by a party that has a commercial interest in the coverage being produced.</w:t>
      </w:r>
      <w:r>
        <w:t xml:space="preserve"> If it is, they must provide evidence </w:t>
      </w:r>
      <w:r w:rsidRPr="00BF7F15">
        <w:t xml:space="preserve">to demonstrate the editorial independence </w:t>
      </w:r>
      <w:r>
        <w:t xml:space="preserve">of the news source </w:t>
      </w:r>
      <w:r w:rsidRPr="00BF7F15">
        <w:t>from the subjects of its news coverage.</w:t>
      </w:r>
    </w:p>
    <w:p w14:paraId="4FA70A57" w14:textId="77777777" w:rsidR="007B40B8" w:rsidRDefault="007B40B8" w:rsidP="007B40B8">
      <w:pPr>
        <w:pStyle w:val="ListParagraph"/>
        <w:numPr>
          <w:ilvl w:val="0"/>
          <w:numId w:val="27"/>
        </w:numPr>
        <w:suppressAutoHyphens w:val="0"/>
        <w:spacing w:before="240" w:after="160" w:line="278" w:lineRule="auto"/>
        <w:ind w:left="357" w:hanging="357"/>
      </w:pPr>
      <w:r>
        <w:t>Australian audiences</w:t>
      </w:r>
    </w:p>
    <w:p w14:paraId="5644940E" w14:textId="77777777" w:rsidR="007B40B8" w:rsidRPr="00C07BE9" w:rsidRDefault="007B40B8" w:rsidP="007B40B8">
      <w:pPr>
        <w:ind w:left="360"/>
        <w:rPr>
          <w:rFonts w:ascii="Arial" w:hAnsi="Arial" w:cs="Arial"/>
        </w:rPr>
      </w:pPr>
      <w:r>
        <w:t>Businesses</w:t>
      </w:r>
      <w:r w:rsidRPr="00BF7F15">
        <w:t xml:space="preserve"> need to demonstrate that </w:t>
      </w:r>
      <w:r>
        <w:t>each nominated</w:t>
      </w:r>
      <w:r w:rsidRPr="00BF7F15">
        <w:t xml:space="preserve"> news source operates predominantly in Australia for the dominant purpose of serving Australian audiences.</w:t>
      </w:r>
      <w:r w:rsidRPr="00BF7F15">
        <w:rPr>
          <w:rFonts w:ascii="Arial" w:hAnsi="Arial" w:cs="Arial"/>
        </w:rPr>
        <w:t> </w:t>
      </w:r>
    </w:p>
    <w:p w14:paraId="1FF0BEDF" w14:textId="77777777" w:rsidR="007B40B8" w:rsidRDefault="007B40B8" w:rsidP="00875AE4">
      <w:pPr>
        <w:pStyle w:val="ListParagraph"/>
        <w:keepNext/>
        <w:numPr>
          <w:ilvl w:val="0"/>
          <w:numId w:val="27"/>
        </w:numPr>
        <w:suppressAutoHyphens w:val="0"/>
        <w:spacing w:before="240" w:after="160" w:line="278" w:lineRule="auto"/>
        <w:ind w:left="357" w:hanging="357"/>
      </w:pPr>
      <w:r>
        <w:lastRenderedPageBreak/>
        <w:t xml:space="preserve">Connection requirement </w:t>
      </w:r>
    </w:p>
    <w:p w14:paraId="71D7260F" w14:textId="77777777" w:rsidR="007B40B8" w:rsidRDefault="007B40B8" w:rsidP="00875AE4">
      <w:pPr>
        <w:keepNext/>
        <w:ind w:left="360"/>
      </w:pPr>
      <w:r w:rsidRPr="004C4FE5">
        <w:t>A</w:t>
      </w:r>
      <w:r>
        <w:t xml:space="preserve"> </w:t>
      </w:r>
      <w:r w:rsidRPr="004C4FE5">
        <w:t>corporation must demonstrate that it operates or controls the nominated news business, either by itself or together with other corporations.</w:t>
      </w:r>
    </w:p>
    <w:p w14:paraId="65DBFE5D" w14:textId="3C95E2BF" w:rsidR="007B40B8" w:rsidRDefault="007B40B8" w:rsidP="007B40B8">
      <w:r>
        <w:t xml:space="preserve">In addition to providing information and evidence to demonstrate that they meet the above eligibility criteria, applicants must provide other specified information, including </w:t>
      </w:r>
      <w:r w:rsidRPr="00BF7F15">
        <w:t xml:space="preserve">the news sources they want to register for the purposes of the code. </w:t>
      </w:r>
      <w:r>
        <w:t xml:space="preserve">A news source as defined in the Code means any of the following, if it produces and publishes news content online: </w:t>
      </w:r>
    </w:p>
    <w:p w14:paraId="43BA2BCC" w14:textId="77777777" w:rsidR="007B40B8" w:rsidRDefault="007B40B8" w:rsidP="007B40B8">
      <w:pPr>
        <w:pStyle w:val="ListParagraph"/>
        <w:numPr>
          <w:ilvl w:val="0"/>
          <w:numId w:val="28"/>
        </w:numPr>
        <w:suppressAutoHyphens w:val="0"/>
        <w:spacing w:before="0" w:after="160" w:line="278" w:lineRule="auto"/>
        <w:ind w:left="1080"/>
      </w:pPr>
      <w:r>
        <w:t xml:space="preserve">a newspaper masthead </w:t>
      </w:r>
    </w:p>
    <w:p w14:paraId="582F0E2B" w14:textId="77777777" w:rsidR="007B40B8" w:rsidRDefault="007B40B8" w:rsidP="007B40B8">
      <w:pPr>
        <w:pStyle w:val="ListParagraph"/>
        <w:numPr>
          <w:ilvl w:val="0"/>
          <w:numId w:val="28"/>
        </w:numPr>
        <w:suppressAutoHyphens w:val="0"/>
        <w:spacing w:before="0" w:after="160" w:line="278" w:lineRule="auto"/>
        <w:ind w:left="1080"/>
      </w:pPr>
      <w:r>
        <w:t xml:space="preserve">a magazine </w:t>
      </w:r>
    </w:p>
    <w:p w14:paraId="203F7864" w14:textId="77777777" w:rsidR="007B40B8" w:rsidRDefault="007B40B8" w:rsidP="007B40B8">
      <w:pPr>
        <w:pStyle w:val="ListParagraph"/>
        <w:numPr>
          <w:ilvl w:val="0"/>
          <w:numId w:val="28"/>
        </w:numPr>
        <w:suppressAutoHyphens w:val="0"/>
        <w:spacing w:before="0" w:after="160" w:line="278" w:lineRule="auto"/>
        <w:ind w:left="1080"/>
      </w:pPr>
      <w:r>
        <w:t xml:space="preserve">a television program or channel </w:t>
      </w:r>
    </w:p>
    <w:p w14:paraId="3DFA55F7" w14:textId="77777777" w:rsidR="007B40B8" w:rsidRDefault="007B40B8" w:rsidP="007B40B8">
      <w:pPr>
        <w:pStyle w:val="ListParagraph"/>
        <w:numPr>
          <w:ilvl w:val="0"/>
          <w:numId w:val="28"/>
        </w:numPr>
        <w:suppressAutoHyphens w:val="0"/>
        <w:spacing w:before="0" w:after="160" w:line="278" w:lineRule="auto"/>
        <w:ind w:left="1080"/>
      </w:pPr>
      <w:r>
        <w:t xml:space="preserve">a radio program or channel </w:t>
      </w:r>
    </w:p>
    <w:p w14:paraId="47C0C311" w14:textId="77777777" w:rsidR="007B40B8" w:rsidRDefault="007B40B8" w:rsidP="007B40B8">
      <w:pPr>
        <w:pStyle w:val="ListParagraph"/>
        <w:numPr>
          <w:ilvl w:val="0"/>
          <w:numId w:val="28"/>
        </w:numPr>
        <w:suppressAutoHyphens w:val="0"/>
        <w:spacing w:before="0" w:after="160" w:line="278" w:lineRule="auto"/>
        <w:ind w:left="1080"/>
      </w:pPr>
      <w:r>
        <w:t xml:space="preserve">a website or part of a website </w:t>
      </w:r>
    </w:p>
    <w:p w14:paraId="490830F3" w14:textId="77777777" w:rsidR="007B40B8" w:rsidRDefault="007B40B8" w:rsidP="007B40B8">
      <w:pPr>
        <w:pStyle w:val="ListParagraph"/>
        <w:numPr>
          <w:ilvl w:val="0"/>
          <w:numId w:val="28"/>
        </w:numPr>
        <w:suppressAutoHyphens w:val="0"/>
        <w:spacing w:before="0" w:after="160" w:line="278" w:lineRule="auto"/>
        <w:ind w:left="1080"/>
      </w:pPr>
      <w:r>
        <w:t>a program of audio or video content designed to be distributed over the internet.</w:t>
      </w:r>
    </w:p>
    <w:p w14:paraId="5A4AC8F2" w14:textId="77777777" w:rsidR="007B40B8" w:rsidRDefault="007B40B8" w:rsidP="007B40B8">
      <w:r>
        <w:t xml:space="preserve">Full details regarding the application process, eligibility tests, and evidentiary requirements can be found on the ACMA website: </w:t>
      </w:r>
      <w:hyperlink r:id="rId27" w:history="1">
        <w:r w:rsidRPr="002937D9">
          <w:rPr>
            <w:rStyle w:val="Hyperlink"/>
          </w:rPr>
          <w:t>https://www.acma.gov.au/news-media-bargaining-code</w:t>
        </w:r>
      </w:hyperlink>
    </w:p>
    <w:p w14:paraId="0E8B6B6E" w14:textId="3CACB821" w:rsidR="00903C96" w:rsidRDefault="00903C96" w:rsidP="00903C96">
      <w:r>
        <w:t>For each year</w:t>
      </w:r>
      <w:r w:rsidR="00EE4895">
        <w:t xml:space="preserve"> of Incentive distribution</w:t>
      </w:r>
      <w:r>
        <w:t>, registered organisations would then be required to submit the</w:t>
      </w:r>
      <w:r w:rsidR="009D0680">
        <w:t xml:space="preserve"> required </w:t>
      </w:r>
      <w:r>
        <w:t xml:space="preserve">information needed to </w:t>
      </w:r>
      <w:r w:rsidR="009D0680">
        <w:t>determine the payment allocation,</w:t>
      </w:r>
      <w:r>
        <w:t xml:space="preserve"> e.g. number of FTE journalists</w:t>
      </w:r>
      <w:r w:rsidR="00EE4895">
        <w:t xml:space="preserve"> employed by the </w:t>
      </w:r>
      <w:r w:rsidR="00915851">
        <w:t>organisation</w:t>
      </w:r>
      <w:r w:rsidR="00EE4895">
        <w:t>. Fur</w:t>
      </w:r>
      <w:r w:rsidR="00915851">
        <w:t>ther</w:t>
      </w:r>
      <w:r w:rsidR="00EE4895">
        <w:t xml:space="preserve"> </w:t>
      </w:r>
      <w:r w:rsidR="00915851">
        <w:t>information</w:t>
      </w:r>
      <w:r w:rsidR="00EE4895">
        <w:t xml:space="preserve"> </w:t>
      </w:r>
      <w:r w:rsidR="00915851">
        <w:t>on the use of FTE journalists is discussed</w:t>
      </w:r>
      <w:r w:rsidR="00EE4895">
        <w:t xml:space="preserve"> in the next section.</w:t>
      </w:r>
    </w:p>
    <w:p w14:paraId="60757435" w14:textId="238B1795" w:rsidR="000369A2" w:rsidRDefault="000369A2" w:rsidP="000369A2">
      <w:pPr>
        <w:pStyle w:val="Box1Heading"/>
      </w:pPr>
      <w:r>
        <w:t>Question</w:t>
      </w:r>
      <w:r w:rsidR="009D0680">
        <w:t>s</w:t>
      </w:r>
    </w:p>
    <w:p w14:paraId="589387ED" w14:textId="3DE2D265" w:rsidR="009D0680" w:rsidRDefault="000748C0" w:rsidP="00214947">
      <w:pPr>
        <w:pStyle w:val="Box1Text"/>
      </w:pPr>
      <w:r>
        <w:rPr>
          <w:b/>
          <w:bCs/>
        </w:rPr>
        <w:t>Q1:</w:t>
      </w:r>
      <w:r>
        <w:t xml:space="preserve"> </w:t>
      </w:r>
      <w:r w:rsidR="00E565E0" w:rsidRPr="00E565E0">
        <w:t xml:space="preserve">Do you have any concerns with the proposed </w:t>
      </w:r>
      <w:r w:rsidR="00F150A8">
        <w:t>registration and application</w:t>
      </w:r>
      <w:r w:rsidR="00E565E0" w:rsidRPr="00E565E0">
        <w:t xml:space="preserve"> </w:t>
      </w:r>
      <w:r w:rsidR="00E565E0">
        <w:t>process</w:t>
      </w:r>
      <w:r w:rsidR="009D0680">
        <w:t>?</w:t>
      </w:r>
    </w:p>
    <w:p w14:paraId="31E31FAA" w14:textId="1C3F2853" w:rsidR="009D0680" w:rsidRDefault="009D0680" w:rsidP="009D0680">
      <w:pPr>
        <w:pStyle w:val="Box1Text"/>
      </w:pPr>
      <w:r>
        <w:rPr>
          <w:b/>
          <w:bCs/>
        </w:rPr>
        <w:t>Q2</w:t>
      </w:r>
      <w:r w:rsidRPr="00C00EAD">
        <w:rPr>
          <w:b/>
          <w:bCs/>
        </w:rPr>
        <w:t>:</w:t>
      </w:r>
      <w:r>
        <w:t xml:space="preserve"> </w:t>
      </w:r>
      <w:r w:rsidR="00F150A8">
        <w:t>Would</w:t>
      </w:r>
      <w:r>
        <w:t xml:space="preserve"> your </w:t>
      </w:r>
      <w:r w:rsidR="00F150A8">
        <w:t xml:space="preserve">organisation </w:t>
      </w:r>
      <w:r>
        <w:t xml:space="preserve">meet the criteria </w:t>
      </w:r>
      <w:r w:rsidR="00F150A8">
        <w:t xml:space="preserve">as set out </w:t>
      </w:r>
      <w:r>
        <w:t>under the</w:t>
      </w:r>
      <w:r w:rsidR="00F150A8">
        <w:t xml:space="preserve"> </w:t>
      </w:r>
      <w:r>
        <w:t xml:space="preserve">ACMA register? If </w:t>
      </w:r>
      <w:r w:rsidR="00F150A8">
        <w:t>not</w:t>
      </w:r>
      <w:r>
        <w:t xml:space="preserve">, please explain which component of the </w:t>
      </w:r>
      <w:r w:rsidR="00F150A8">
        <w:t>eligibility criteria</w:t>
      </w:r>
      <w:r>
        <w:t xml:space="preserve"> may </w:t>
      </w:r>
      <w:r w:rsidR="00F150A8">
        <w:t xml:space="preserve">cause </w:t>
      </w:r>
      <w:r>
        <w:t>an issue</w:t>
      </w:r>
      <w:r w:rsidR="00F150A8">
        <w:t>.</w:t>
      </w:r>
    </w:p>
    <w:p w14:paraId="72123B13" w14:textId="02460241" w:rsidR="00B57AD6" w:rsidRDefault="00176955" w:rsidP="00214947">
      <w:pPr>
        <w:pStyle w:val="Box1Text"/>
      </w:pPr>
      <w:r w:rsidRPr="006704C0">
        <w:rPr>
          <w:b/>
          <w:bCs/>
        </w:rPr>
        <w:t>Q</w:t>
      </w:r>
      <w:r w:rsidR="00F150A8">
        <w:rPr>
          <w:b/>
          <w:bCs/>
        </w:rPr>
        <w:t>3</w:t>
      </w:r>
      <w:r w:rsidRPr="006704C0">
        <w:rPr>
          <w:b/>
          <w:bCs/>
        </w:rPr>
        <w:t>:</w:t>
      </w:r>
      <w:r>
        <w:t xml:space="preserve"> </w:t>
      </w:r>
      <w:r w:rsidR="00F150A8">
        <w:t>Is the</w:t>
      </w:r>
      <w:r w:rsidR="00B57AD6">
        <w:t xml:space="preserve"> proposed eligibility criteria fit-for-purpose in ensuring that the scheme supports continued investment in public interest news</w:t>
      </w:r>
      <w:r w:rsidR="00F33987">
        <w:t>,</w:t>
      </w:r>
      <w:r w:rsidR="00B57AD6">
        <w:t xml:space="preserve"> diversity of media voices</w:t>
      </w:r>
      <w:r w:rsidR="00F33987">
        <w:t>,</w:t>
      </w:r>
      <w:r w:rsidR="00B57AD6">
        <w:t xml:space="preserve"> and quality journalism?</w:t>
      </w:r>
      <w:r w:rsidR="00F150A8">
        <w:t xml:space="preserve"> </w:t>
      </w:r>
    </w:p>
    <w:p w14:paraId="45ACBF3D" w14:textId="397E14B0" w:rsidR="00D73E71" w:rsidRPr="00D73E71" w:rsidRDefault="00D73E71" w:rsidP="00214947">
      <w:pPr>
        <w:pStyle w:val="Box1Text"/>
      </w:pPr>
      <w:r>
        <w:rPr>
          <w:b/>
          <w:bCs/>
        </w:rPr>
        <w:t>Q</w:t>
      </w:r>
      <w:r w:rsidR="00BD0EA0">
        <w:rPr>
          <w:b/>
          <w:bCs/>
        </w:rPr>
        <w:t>4</w:t>
      </w:r>
      <w:r>
        <w:rPr>
          <w:b/>
          <w:bCs/>
        </w:rPr>
        <w:t>:</w:t>
      </w:r>
      <w:r>
        <w:t xml:space="preserve"> Do any of the proposed eligibility criteria present significant costs or administrative burden for you</w:t>
      </w:r>
      <w:r w:rsidR="002D1774">
        <w:t>r</w:t>
      </w:r>
      <w:r>
        <w:t xml:space="preserve"> organisation? </w:t>
      </w:r>
    </w:p>
    <w:p w14:paraId="58834FF3" w14:textId="115A50F1" w:rsidR="005307B2" w:rsidRDefault="000C6F91" w:rsidP="00E40654">
      <w:pPr>
        <w:pStyle w:val="Heading2"/>
        <w:numPr>
          <w:ilvl w:val="0"/>
          <w:numId w:val="20"/>
        </w:numPr>
      </w:pPr>
      <w:bookmarkStart w:id="22" w:name="_Toc225338838"/>
      <w:bookmarkStart w:id="23" w:name="_Toc225177297"/>
      <w:bookmarkStart w:id="24" w:name="_Toc225177298"/>
      <w:bookmarkEnd w:id="22"/>
      <w:bookmarkEnd w:id="23"/>
      <w:bookmarkEnd w:id="24"/>
      <w:r>
        <w:br w:type="column"/>
      </w:r>
      <w:bookmarkStart w:id="25" w:name="_Toc225260495"/>
      <w:bookmarkStart w:id="26" w:name="_Toc226548208"/>
      <w:r w:rsidR="00BE6F1E">
        <w:lastRenderedPageBreak/>
        <w:t>Payment</w:t>
      </w:r>
      <w:r w:rsidR="005307B2">
        <w:t xml:space="preserve"> </w:t>
      </w:r>
      <w:r w:rsidR="00FA5A37">
        <w:t>All</w:t>
      </w:r>
      <w:r w:rsidR="00706D11">
        <w:t>ocation</w:t>
      </w:r>
      <w:r w:rsidR="00E84847">
        <w:t xml:space="preserve"> Formula</w:t>
      </w:r>
      <w:bookmarkEnd w:id="25"/>
      <w:bookmarkEnd w:id="26"/>
    </w:p>
    <w:p w14:paraId="1E75FFB7" w14:textId="4AC8BE5C" w:rsidR="00705BFE" w:rsidRDefault="00B264A6" w:rsidP="003A63CD">
      <w:r>
        <w:t>The Statutory Payment Scheme</w:t>
      </w:r>
      <w:r w:rsidDel="00B264A6">
        <w:t xml:space="preserve"> </w:t>
      </w:r>
      <w:r w:rsidR="000D171C">
        <w:t>will deliver</w:t>
      </w:r>
      <w:r w:rsidR="0030085C">
        <w:t xml:space="preserve"> certainty, transparency and </w:t>
      </w:r>
      <w:r w:rsidR="000D171C">
        <w:t>proportionate funding for eligible new</w:t>
      </w:r>
      <w:r w:rsidR="004B0C42">
        <w:t>s</w:t>
      </w:r>
      <w:r w:rsidR="000D171C">
        <w:t xml:space="preserve"> organisation</w:t>
      </w:r>
      <w:r w:rsidR="004B0C42">
        <w:t>s</w:t>
      </w:r>
      <w:r w:rsidR="000D171C">
        <w:t xml:space="preserve"> based on the number of </w:t>
      </w:r>
      <w:r w:rsidR="004B0C42">
        <w:t>full-time equivalent (FTE)</w:t>
      </w:r>
      <w:r w:rsidR="00C61DD0">
        <w:t xml:space="preserve"> </w:t>
      </w:r>
      <w:r w:rsidR="000D171C">
        <w:t xml:space="preserve">journalists employed by </w:t>
      </w:r>
      <w:r w:rsidR="00C6291B">
        <w:t>each</w:t>
      </w:r>
      <w:r w:rsidR="000D171C">
        <w:t xml:space="preserve"> organisation. </w:t>
      </w:r>
      <w:r w:rsidR="00705BFE">
        <w:t xml:space="preserve">It would be based on the number of </w:t>
      </w:r>
      <w:r w:rsidR="00176955">
        <w:t xml:space="preserve">FTE </w:t>
      </w:r>
      <w:r w:rsidR="00705BFE">
        <w:t xml:space="preserve">journalists employed </w:t>
      </w:r>
      <w:r w:rsidR="00703140">
        <w:t>at the time of application</w:t>
      </w:r>
      <w:r w:rsidR="00176955">
        <w:t>.</w:t>
      </w:r>
    </w:p>
    <w:p w14:paraId="76082B06" w14:textId="02EDCF33" w:rsidR="003A63CD" w:rsidRDefault="003A63CD" w:rsidP="003A63CD">
      <w:r>
        <w:t xml:space="preserve">Payment </w:t>
      </w:r>
      <w:r w:rsidRPr="009C0DE6">
        <w:t xml:space="preserve">allocation </w:t>
      </w:r>
      <w:r w:rsidR="00E42244">
        <w:t>would be</w:t>
      </w:r>
      <w:r w:rsidRPr="009C0DE6">
        <w:t xml:space="preserve"> determined by </w:t>
      </w:r>
      <w:r w:rsidR="00C6291B">
        <w:t>this metric</w:t>
      </w:r>
      <w:r w:rsidR="00E42244">
        <w:t>, using the following formula:</w:t>
      </w:r>
    </w:p>
    <w:p w14:paraId="326785E8" w14:textId="77777777" w:rsidR="003A63CD" w:rsidRDefault="003A63CD" w:rsidP="003A63CD"/>
    <w:p w14:paraId="4888F185" w14:textId="21492D29" w:rsidR="003A63CD" w:rsidRPr="00177616" w:rsidRDefault="00E42244" w:rsidP="003A63CD">
      <w:pPr>
        <w:ind w:left="-142"/>
        <w:jc w:val="center"/>
        <w:rPr>
          <w:rFonts w:ascii="Calibri" w:hAnsi="Calibri" w:cs="Calibri"/>
        </w:rPr>
      </w:pPr>
      <m:oMathPara>
        <m:oMath>
          <m:r>
            <m:rPr>
              <m:sty m:val="b"/>
            </m:rPr>
            <w:rPr>
              <w:rFonts w:ascii="Cambria Math" w:hAnsi="Cambria Math" w:cs="Calibri"/>
              <w:sz w:val="20"/>
              <w:szCs w:val="20"/>
            </w:rPr>
            <m:t>Payment allocation =</m:t>
          </m:r>
          <m:f>
            <m:fPr>
              <m:ctrlPr>
                <w:rPr>
                  <w:rFonts w:ascii="Cambria Math" w:hAnsi="Cambria Math" w:cs="Calibri"/>
                  <w:b/>
                  <w:bCs/>
                  <w:sz w:val="20"/>
                  <w:szCs w:val="20"/>
                </w:rPr>
              </m:ctrlPr>
            </m:fPr>
            <m:num>
              <m:r>
                <m:rPr>
                  <m:sty m:val="b"/>
                </m:rPr>
                <w:rPr>
                  <w:rFonts w:ascii="Cambria Math" w:hAnsi="Cambria Math" w:cs="Calibri"/>
                  <w:sz w:val="20"/>
                  <w:szCs w:val="20"/>
                </w:rPr>
                <m:t>Eligible FTE journalists  per organisation</m:t>
              </m:r>
            </m:num>
            <m:den>
              <m:r>
                <m:rPr>
                  <m:sty m:val="b"/>
                </m:rPr>
                <w:rPr>
                  <w:rFonts w:ascii="Cambria Math" w:hAnsi="Cambria Math" w:cs="Calibri"/>
                  <w:sz w:val="20"/>
                  <w:szCs w:val="20"/>
                </w:rPr>
                <m:t>Total FTE journalists for all eligible organisations</m:t>
              </m:r>
            </m:den>
          </m:f>
          <m:r>
            <m:rPr>
              <m:sty m:val="b"/>
            </m:rPr>
            <w:rPr>
              <w:rFonts w:ascii="Cambria Math" w:hAnsi="Cambria Math" w:cs="Calibri"/>
              <w:sz w:val="20"/>
              <w:szCs w:val="20"/>
            </w:rPr>
            <m:t xml:space="preserve"> ×Incentive revenue</m:t>
          </m:r>
        </m:oMath>
      </m:oMathPara>
    </w:p>
    <w:p w14:paraId="6DDC581C" w14:textId="77777777" w:rsidR="00623F70" w:rsidRDefault="00623F70" w:rsidP="009640BB"/>
    <w:p w14:paraId="0A31DF41" w14:textId="5B35E449" w:rsidR="009F4756" w:rsidRDefault="00623F70" w:rsidP="006B5BAD">
      <w:pPr>
        <w:pBdr>
          <w:top w:val="single" w:sz="4" w:space="1" w:color="auto"/>
          <w:left w:val="single" w:sz="4" w:space="4" w:color="auto"/>
          <w:bottom w:val="single" w:sz="4" w:space="1" w:color="auto"/>
          <w:right w:val="single" w:sz="4" w:space="4" w:color="auto"/>
        </w:pBdr>
      </w:pPr>
      <w:r w:rsidRPr="006B5BAD">
        <w:rPr>
          <w:b/>
          <w:bCs/>
        </w:rPr>
        <w:t>Example:</w:t>
      </w:r>
      <w:r w:rsidR="00E42244">
        <w:t xml:space="preserve"> </w:t>
      </w:r>
      <w:r>
        <w:t>Incentive</w:t>
      </w:r>
      <w:r w:rsidR="00E42244">
        <w:t xml:space="preserve"> revenue</w:t>
      </w:r>
      <w:r w:rsidR="009F4756">
        <w:t xml:space="preserve"> </w:t>
      </w:r>
      <w:r w:rsidR="005B56BD">
        <w:t xml:space="preserve">collected </w:t>
      </w:r>
      <w:r w:rsidR="009F4756">
        <w:t>was $</w:t>
      </w:r>
      <w:r w:rsidR="008A29F3">
        <w:t>1</w:t>
      </w:r>
      <w:r w:rsidR="009F4756">
        <w:t>00 million</w:t>
      </w:r>
      <w:r w:rsidR="00C6291B">
        <w:t xml:space="preserve"> </w:t>
      </w:r>
      <w:r w:rsidR="005B1F11">
        <w:t>for the</w:t>
      </w:r>
      <w:r w:rsidR="00C6291B">
        <w:t xml:space="preserve"> 2025-26</w:t>
      </w:r>
      <w:r w:rsidR="005B1F11">
        <w:t xml:space="preserve"> income year</w:t>
      </w:r>
      <w:r w:rsidR="009F4756">
        <w:t>.</w:t>
      </w:r>
      <w:r w:rsidR="00A928AD">
        <w:t xml:space="preserve"> </w:t>
      </w:r>
      <w:r w:rsidR="005B1F11">
        <w:t xml:space="preserve">At the time of </w:t>
      </w:r>
      <w:r w:rsidR="00F466BF">
        <w:t>the application process</w:t>
      </w:r>
      <w:r w:rsidR="00106E04">
        <w:t xml:space="preserve"> in 2026-27</w:t>
      </w:r>
      <w:r w:rsidR="005B1F11">
        <w:t xml:space="preserve">, </w:t>
      </w:r>
      <w:r w:rsidR="00A928AD">
        <w:t xml:space="preserve">Organisation XYZ </w:t>
      </w:r>
      <w:r w:rsidR="005B1F11">
        <w:t>has</w:t>
      </w:r>
      <w:r w:rsidR="008930B1">
        <w:t xml:space="preserve"> </w:t>
      </w:r>
      <w:r w:rsidR="00D41977">
        <w:t xml:space="preserve">15 </w:t>
      </w:r>
      <w:r w:rsidR="00B96354">
        <w:t xml:space="preserve">FTE </w:t>
      </w:r>
      <w:r w:rsidR="009B2F70">
        <w:t>j</w:t>
      </w:r>
      <w:r w:rsidR="00B96354">
        <w:t>ournalists</w:t>
      </w:r>
      <w:r w:rsidR="00036F88">
        <w:t xml:space="preserve">. </w:t>
      </w:r>
      <w:r w:rsidR="00E65407">
        <w:t xml:space="preserve">The total number of FTE journalists across all eligible organisations is </w:t>
      </w:r>
      <w:r w:rsidR="000D2951">
        <w:t>2</w:t>
      </w:r>
      <w:r w:rsidR="00D41977">
        <w:t>,0</w:t>
      </w:r>
      <w:r w:rsidR="00E65407">
        <w:t>00</w:t>
      </w:r>
      <w:r w:rsidR="003C29F3">
        <w:t xml:space="preserve">. </w:t>
      </w:r>
      <w:r w:rsidR="009E3DFE">
        <w:t>Organisation</w:t>
      </w:r>
      <w:r w:rsidR="003C29F3">
        <w:t xml:space="preserve"> XYZ would receive </w:t>
      </w:r>
      <w:r w:rsidR="0095514E">
        <w:t>$750,000</w:t>
      </w:r>
      <w:r w:rsidR="009B2F70">
        <w:t xml:space="preserve"> (15/2000 x </w:t>
      </w:r>
      <w:r w:rsidR="009E3DFE">
        <w:t>$</w:t>
      </w:r>
      <w:r w:rsidR="008F1B3C">
        <w:t>100,000,000)</w:t>
      </w:r>
      <w:r w:rsidR="00C6291B">
        <w:t xml:space="preserve"> </w:t>
      </w:r>
      <w:r w:rsidR="0000253E">
        <w:t xml:space="preserve">in 2026-27 (or </w:t>
      </w:r>
      <w:r w:rsidR="00CA05AD">
        <w:t>as soon as practicabl</w:t>
      </w:r>
      <w:r w:rsidR="0000253E">
        <w:t>e</w:t>
      </w:r>
      <w:r w:rsidR="00A3186C">
        <w:t xml:space="preserve"> after the collection of </w:t>
      </w:r>
      <w:r w:rsidR="003D6D40">
        <w:t xml:space="preserve">Incentive </w:t>
      </w:r>
      <w:r w:rsidR="00A3186C">
        <w:t>revenue</w:t>
      </w:r>
      <w:r w:rsidR="0000253E">
        <w:t>).</w:t>
      </w:r>
    </w:p>
    <w:p w14:paraId="2786477A" w14:textId="3AA30E8A" w:rsidR="00900843" w:rsidRDefault="00E84847" w:rsidP="00C00EAD">
      <w:pPr>
        <w:pStyle w:val="Non-TOCHeading"/>
      </w:pPr>
      <w:bookmarkStart w:id="27" w:name="_Toc225260496"/>
      <w:r>
        <w:t>Full-time equivalent (FTE) journalists would form the b</w:t>
      </w:r>
      <w:r w:rsidR="00900843">
        <w:t>asis</w:t>
      </w:r>
      <w:r>
        <w:t xml:space="preserve"> of the formula</w:t>
      </w:r>
      <w:bookmarkEnd w:id="27"/>
    </w:p>
    <w:p w14:paraId="2C36B1B2" w14:textId="765F01B9" w:rsidR="00705BFE" w:rsidRDefault="006572DF" w:rsidP="00C6291B">
      <w:r>
        <w:t xml:space="preserve">Journalists are integral in the production of news content. They play a leading role in gathering, verifying, and disseminating information to inform the public. FTE journalists provide </w:t>
      </w:r>
      <w:r w:rsidR="00892EB6">
        <w:t>a reasonable approximation for</w:t>
      </w:r>
      <w:r>
        <w:t xml:space="preserve"> actual investment in news and journalism. </w:t>
      </w:r>
      <w:r w:rsidR="00C6291B">
        <w:t>Simultaneously, it imposes a relatively minor burden on applicants and administrators compared with other costs-based approaches.</w:t>
      </w:r>
      <w:r>
        <w:t xml:space="preserve"> </w:t>
      </w:r>
      <w:r w:rsidR="00C6291B">
        <w:t xml:space="preserve"> Selecting FTE </w:t>
      </w:r>
      <w:r>
        <w:t>journalists over</w:t>
      </w:r>
      <w:r w:rsidR="00C6291B">
        <w:t xml:space="preserve"> labour costs ensures that news organisations receive a similar level of support per journalist regardless of salary choices</w:t>
      </w:r>
      <w:r>
        <w:t>.</w:t>
      </w:r>
      <w:r w:rsidR="000F3FC0">
        <w:t xml:space="preserve"> This does not preclude recognition of journalists employed on a part time bas</w:t>
      </w:r>
      <w:r w:rsidR="00D530A0">
        <w:t>i</w:t>
      </w:r>
      <w:r w:rsidR="000F3FC0">
        <w:t>s, who could be recognised based on their FTE.</w:t>
      </w:r>
      <w:r w:rsidR="00705BFE">
        <w:t xml:space="preserve"> </w:t>
      </w:r>
    </w:p>
    <w:p w14:paraId="23C59FDF" w14:textId="7C00EC5C" w:rsidR="00C6291B" w:rsidRDefault="00705BFE" w:rsidP="00C6291B">
      <w:r>
        <w:t>Because organisations receive a proportionate amount of funding based on their employment of journalists, it will be possible for funding to grow or reduce based on employment practices. If an organisation reduces the number of FTE journalists they employ, the amount they receive will likely be less, if it increases the amount they receive will likely be higher.</w:t>
      </w:r>
    </w:p>
    <w:p w14:paraId="3C9FC0C9" w14:textId="6C44AF89" w:rsidR="00517B72" w:rsidRPr="006B5BAD" w:rsidRDefault="005B6AA4" w:rsidP="00C00EAD">
      <w:pPr>
        <w:rPr>
          <w:rFonts w:cs="Arial"/>
          <w:i/>
          <w:iCs/>
          <w:lang w:eastAsia="en-AU"/>
        </w:rPr>
      </w:pPr>
      <w:r>
        <w:t>For these reasons,</w:t>
      </w:r>
      <w:r w:rsidR="00B264A6" w:rsidRPr="00B264A6">
        <w:t xml:space="preserve"> </w:t>
      </w:r>
      <w:r w:rsidR="00B264A6">
        <w:t>the Statutory Payment Scheme</w:t>
      </w:r>
      <w:r w:rsidR="00B264A6" w:rsidRPr="006B5BAD" w:rsidDel="00B264A6">
        <w:t xml:space="preserve"> </w:t>
      </w:r>
      <w:r w:rsidR="00B264A6">
        <w:t>will</w:t>
      </w:r>
      <w:r w:rsidR="00FB5E9E" w:rsidRPr="006B5BAD">
        <w:t xml:space="preserve"> use the number of eligible </w:t>
      </w:r>
      <w:r w:rsidR="00C527BF">
        <w:t xml:space="preserve">FTE </w:t>
      </w:r>
      <w:r>
        <w:t>j</w:t>
      </w:r>
      <w:r w:rsidR="00C527BF">
        <w:t>ournalists</w:t>
      </w:r>
      <w:r w:rsidR="00FB5E9E" w:rsidRPr="006B5BAD">
        <w:t xml:space="preserve"> employed by the organisation to produce </w:t>
      </w:r>
      <w:r w:rsidR="00485B9F">
        <w:t>core</w:t>
      </w:r>
      <w:r w:rsidR="00FB5E9E" w:rsidRPr="006B5BAD">
        <w:t xml:space="preserve"> news content.</w:t>
      </w:r>
    </w:p>
    <w:p w14:paraId="1FFCE100" w14:textId="77777777" w:rsidR="00C527BF" w:rsidRPr="007332EA" w:rsidRDefault="00C527BF" w:rsidP="00C527BF">
      <w:r>
        <w:t>T</w:t>
      </w:r>
      <w:r w:rsidRPr="00947D57">
        <w:t xml:space="preserve">he proposed model </w:t>
      </w:r>
      <w:r>
        <w:t>would define eligible journalists as follows</w:t>
      </w:r>
      <w:r w:rsidRPr="007332EA">
        <w:t>:</w:t>
      </w:r>
    </w:p>
    <w:p w14:paraId="43508A7A" w14:textId="7377E888" w:rsidR="00C527BF" w:rsidRPr="007332EA" w:rsidRDefault="00C527BF" w:rsidP="00E40654">
      <w:pPr>
        <w:pStyle w:val="ListParagraph"/>
        <w:numPr>
          <w:ilvl w:val="0"/>
          <w:numId w:val="16"/>
        </w:numPr>
        <w:ind w:left="714" w:hanging="357"/>
        <w:contextualSpacing w:val="0"/>
      </w:pPr>
      <w:r w:rsidRPr="007332EA">
        <w:t>Journalists include all individuals in roles primarily responsible for the production (i.e. investigation, recording, and/or reporting) of core news content. This would include:</w:t>
      </w:r>
    </w:p>
    <w:p w14:paraId="03DD3D1F" w14:textId="77777777" w:rsidR="00C527BF" w:rsidRPr="007332EA" w:rsidRDefault="00C527BF" w:rsidP="00E40654">
      <w:pPr>
        <w:pStyle w:val="ListParagraph"/>
        <w:numPr>
          <w:ilvl w:val="1"/>
          <w:numId w:val="16"/>
        </w:numPr>
        <w:contextualSpacing w:val="0"/>
      </w:pPr>
      <w:r w:rsidRPr="007332EA">
        <w:t>Journalists responsible for producing core news content.</w:t>
      </w:r>
    </w:p>
    <w:p w14:paraId="597E76B9" w14:textId="77777777" w:rsidR="00C527BF" w:rsidRPr="007332EA" w:rsidRDefault="00C527BF" w:rsidP="00E40654">
      <w:pPr>
        <w:pStyle w:val="ListParagraph"/>
        <w:numPr>
          <w:ilvl w:val="1"/>
          <w:numId w:val="16"/>
        </w:numPr>
        <w:contextualSpacing w:val="0"/>
      </w:pPr>
      <w:r w:rsidRPr="007332EA">
        <w:t>Photojournalists, videographers and graphic designers that produce core news content in image form.</w:t>
      </w:r>
    </w:p>
    <w:p w14:paraId="639D7457" w14:textId="77777777" w:rsidR="00C527BF" w:rsidRPr="007332EA" w:rsidRDefault="00C527BF" w:rsidP="00C527BF">
      <w:pPr>
        <w:pStyle w:val="ListParagraph"/>
        <w:contextualSpacing w:val="0"/>
      </w:pPr>
      <w:r w:rsidRPr="007332EA">
        <w:t>It would exclude:</w:t>
      </w:r>
    </w:p>
    <w:p w14:paraId="2A852558" w14:textId="77777777" w:rsidR="00C527BF" w:rsidRPr="007332EA" w:rsidRDefault="00C527BF" w:rsidP="00E40654">
      <w:pPr>
        <w:pStyle w:val="ListParagraph"/>
        <w:numPr>
          <w:ilvl w:val="1"/>
          <w:numId w:val="16"/>
        </w:numPr>
        <w:contextualSpacing w:val="0"/>
      </w:pPr>
      <w:r w:rsidRPr="007332EA">
        <w:t>Non-editorial managers.</w:t>
      </w:r>
    </w:p>
    <w:p w14:paraId="50F65E7C" w14:textId="77777777" w:rsidR="00C527BF" w:rsidRPr="007332EA" w:rsidRDefault="00C527BF" w:rsidP="00E40654">
      <w:pPr>
        <w:pStyle w:val="ListParagraph"/>
        <w:numPr>
          <w:ilvl w:val="1"/>
          <w:numId w:val="16"/>
        </w:numPr>
        <w:contextualSpacing w:val="0"/>
      </w:pPr>
      <w:r w:rsidRPr="007332EA">
        <w:t>Graphic designers and marketers producing branding materials, stylistic elements, and other non-news or non-informational content.</w:t>
      </w:r>
    </w:p>
    <w:p w14:paraId="169399C2" w14:textId="77777777" w:rsidR="00C527BF" w:rsidRPr="007332EA" w:rsidRDefault="00C527BF" w:rsidP="00E40654">
      <w:pPr>
        <w:pStyle w:val="ListParagraph"/>
        <w:numPr>
          <w:ilvl w:val="1"/>
          <w:numId w:val="16"/>
        </w:numPr>
        <w:contextualSpacing w:val="0"/>
      </w:pPr>
      <w:r w:rsidRPr="007332EA">
        <w:t>Narrators, anchors, and presenters who primarily present core news content produced by journalists.</w:t>
      </w:r>
    </w:p>
    <w:p w14:paraId="7C7F33CA" w14:textId="053FBC30" w:rsidR="009C37B2" w:rsidRDefault="009C37B2" w:rsidP="00875AE4">
      <w:pPr>
        <w:keepNext/>
      </w:pPr>
      <w:r>
        <w:lastRenderedPageBreak/>
        <w:t>A range of alternative</w:t>
      </w:r>
      <w:r w:rsidR="006E05A4">
        <w:t xml:space="preserve"> </w:t>
      </w:r>
      <w:r w:rsidR="005B6AA4">
        <w:t xml:space="preserve">approaches </w:t>
      </w:r>
      <w:r w:rsidR="00705BFE">
        <w:t>could also</w:t>
      </w:r>
      <w:r w:rsidR="006E05A4">
        <w:t xml:space="preserve"> </w:t>
      </w:r>
      <w:proofErr w:type="gramStart"/>
      <w:r w:rsidR="006E05A4">
        <w:t>considered</w:t>
      </w:r>
      <w:proofErr w:type="gramEnd"/>
      <w:r w:rsidR="006E05A4">
        <w:t>, including</w:t>
      </w:r>
      <w:r>
        <w:t>:</w:t>
      </w:r>
    </w:p>
    <w:p w14:paraId="63ED12CE" w14:textId="78854842" w:rsidR="009C37B2" w:rsidRDefault="009C37B2" w:rsidP="00875AE4">
      <w:pPr>
        <w:pStyle w:val="ListParagraph"/>
        <w:keepNext/>
        <w:numPr>
          <w:ilvl w:val="0"/>
          <w:numId w:val="15"/>
        </w:numPr>
        <w:ind w:left="714" w:hanging="357"/>
        <w:contextualSpacing w:val="0"/>
      </w:pPr>
      <w:r>
        <w:t>A broader range</w:t>
      </w:r>
      <w:r w:rsidR="0098717D">
        <w:t xml:space="preserve"> of roles could be eligible for funding. This would capture other costs associated with the operation of a news business, but risks departing from the costs associated with journalism.</w:t>
      </w:r>
    </w:p>
    <w:p w14:paraId="46665257" w14:textId="521E9751" w:rsidR="0098717D" w:rsidRDefault="0098717D" w:rsidP="00E40654">
      <w:pPr>
        <w:pStyle w:val="ListParagraph"/>
        <w:numPr>
          <w:ilvl w:val="0"/>
          <w:numId w:val="15"/>
        </w:numPr>
        <w:ind w:left="714" w:hanging="357"/>
        <w:contextualSpacing w:val="0"/>
      </w:pPr>
      <w:r>
        <w:t>Funding could be determined by reference to labour costs or production costs. These options would more closely align funding allocations with actual business expenses. However</w:t>
      </w:r>
      <w:r w:rsidR="009C454C">
        <w:t>, this could result in a greater share of payments going to businesses with greater budgets to attract talent (risking industry consolidation), more costly distribution, or lower efficiency; or encourage gaming the system.</w:t>
      </w:r>
    </w:p>
    <w:p w14:paraId="0DF08FCF" w14:textId="0CAEE1CB" w:rsidR="00FB5E9E" w:rsidRDefault="00E84847" w:rsidP="00C00EAD">
      <w:pPr>
        <w:pStyle w:val="Non-TOCHeading"/>
      </w:pPr>
      <w:bookmarkStart w:id="28" w:name="_Toc225260497"/>
      <w:r>
        <w:t>Evidence would be required to demonstrate that FTE journalists are primarily producing core news content</w:t>
      </w:r>
      <w:bookmarkEnd w:id="28"/>
    </w:p>
    <w:p w14:paraId="5244254E" w14:textId="01BDCE3B" w:rsidR="006E05A4" w:rsidRDefault="00E556E1" w:rsidP="00780FA8">
      <w:r>
        <w:t xml:space="preserve">As FTE Journalists will be used to determine payments, </w:t>
      </w:r>
      <w:r w:rsidR="000C0E1F">
        <w:t xml:space="preserve">eligible </w:t>
      </w:r>
      <w:r>
        <w:t xml:space="preserve">organisations will be required to </w:t>
      </w:r>
      <w:r w:rsidR="000C0E1F">
        <w:t>submit employee</w:t>
      </w:r>
      <w:r>
        <w:t xml:space="preserve"> information</w:t>
      </w:r>
      <w:r w:rsidR="000C0E1F">
        <w:t xml:space="preserve"> for </w:t>
      </w:r>
      <w:r w:rsidR="000524E1">
        <w:t xml:space="preserve">each year of funding, </w:t>
      </w:r>
      <w:r w:rsidR="002B3E11">
        <w:t>a</w:t>
      </w:r>
      <w:r>
        <w:t xml:space="preserve"> balance </w:t>
      </w:r>
      <w:r w:rsidR="000C0E1F">
        <w:t>will be made</w:t>
      </w:r>
      <w:r>
        <w:t xml:space="preserve"> between ensuring there is a robust evidentiary process without </w:t>
      </w:r>
      <w:r w:rsidR="000C0E1F">
        <w:t xml:space="preserve">imposing a significant </w:t>
      </w:r>
      <w:r w:rsidR="0000023E">
        <w:t>administrative burden</w:t>
      </w:r>
      <w:r w:rsidR="000C0E1F">
        <w:t xml:space="preserve"> on organisations.</w:t>
      </w:r>
    </w:p>
    <w:p w14:paraId="55DC77E1" w14:textId="4FFD6377" w:rsidR="00451109" w:rsidRDefault="006D0870" w:rsidP="00780FA8">
      <w:r>
        <w:t xml:space="preserve">A rigorous assessment process </w:t>
      </w:r>
      <w:r w:rsidR="0010497D">
        <w:t xml:space="preserve">will be adopted to stop the possibility </w:t>
      </w:r>
      <w:r w:rsidR="00242A56">
        <w:t>of organisations inflating the number of journalists they employ at the time of application</w:t>
      </w:r>
      <w:r w:rsidR="008B53B2">
        <w:t xml:space="preserve">. This might include auditing </w:t>
      </w:r>
      <w:r w:rsidR="000911AD">
        <w:t xml:space="preserve">a </w:t>
      </w:r>
      <w:r w:rsidR="008B53B2">
        <w:t>business</w:t>
      </w:r>
      <w:r w:rsidR="000911AD">
        <w:t>es’</w:t>
      </w:r>
      <w:r w:rsidR="008B53B2">
        <w:t xml:space="preserve"> employment </w:t>
      </w:r>
      <w:r w:rsidR="00061CC6">
        <w:t>records</w:t>
      </w:r>
      <w:r w:rsidR="008B53B2">
        <w:t xml:space="preserve"> as an assurance measure. </w:t>
      </w:r>
    </w:p>
    <w:p w14:paraId="3FB41AE7" w14:textId="140408F5" w:rsidR="0000023E" w:rsidRPr="00947D57" w:rsidRDefault="000C0E1F" w:rsidP="00780FA8">
      <w:r>
        <w:t>The</w:t>
      </w:r>
      <w:r w:rsidR="0000023E" w:rsidRPr="00947D57">
        <w:t xml:space="preserve"> preferred approach to evidentiary requirements under </w:t>
      </w:r>
      <w:r>
        <w:t>the Statutory Payment Scheme</w:t>
      </w:r>
      <w:r w:rsidR="0000023E" w:rsidRPr="00947D57">
        <w:t xml:space="preserve"> </w:t>
      </w:r>
      <w:r w:rsidR="00C527BF">
        <w:t xml:space="preserve">would </w:t>
      </w:r>
      <w:r w:rsidR="006E05A4">
        <w:t>include the following</w:t>
      </w:r>
      <w:r w:rsidR="0000023E" w:rsidRPr="00947D57">
        <w:t>:</w:t>
      </w:r>
    </w:p>
    <w:p w14:paraId="61AD733E" w14:textId="4F46EE4A" w:rsidR="005A6AC6" w:rsidRDefault="005A6AC6" w:rsidP="00E40654">
      <w:pPr>
        <w:pStyle w:val="ListParagraph"/>
        <w:numPr>
          <w:ilvl w:val="0"/>
          <w:numId w:val="17"/>
        </w:numPr>
        <w:ind w:left="714" w:hanging="357"/>
        <w:contextualSpacing w:val="0"/>
      </w:pPr>
      <w:r w:rsidRPr="00947D57">
        <w:rPr>
          <w:u w:val="single"/>
        </w:rPr>
        <w:t>Evidence of employment</w:t>
      </w:r>
      <w:r w:rsidR="00E556E1">
        <w:rPr>
          <w:u w:val="single"/>
        </w:rPr>
        <w:t>:</w:t>
      </w:r>
      <w:r w:rsidRPr="00947D57">
        <w:t xml:space="preserve"> Organisations would need to establish that </w:t>
      </w:r>
      <w:r>
        <w:t xml:space="preserve">the FTE Journalist is employed by the </w:t>
      </w:r>
      <w:r w:rsidRPr="00947D57">
        <w:t xml:space="preserve">organisation. Evidence requirements could </w:t>
      </w:r>
      <w:r>
        <w:t>include pay</w:t>
      </w:r>
      <w:r w:rsidRPr="00947D57">
        <w:t>roll information</w:t>
      </w:r>
      <w:r>
        <w:t>.</w:t>
      </w:r>
    </w:p>
    <w:p w14:paraId="6BF87136" w14:textId="6D898E60" w:rsidR="009269A1" w:rsidRPr="00C00EAD" w:rsidRDefault="00E556E1" w:rsidP="00E40654">
      <w:pPr>
        <w:pStyle w:val="ListParagraph"/>
        <w:numPr>
          <w:ilvl w:val="0"/>
          <w:numId w:val="17"/>
        </w:numPr>
        <w:ind w:left="714" w:hanging="357"/>
        <w:contextualSpacing w:val="0"/>
        <w:rPr>
          <w:b/>
          <w:bCs/>
        </w:rPr>
      </w:pPr>
      <w:r w:rsidRPr="00C00EAD">
        <w:rPr>
          <w:u w:val="single"/>
        </w:rPr>
        <w:t>Evidence of the nature of the role</w:t>
      </w:r>
      <w:r>
        <w:rPr>
          <w:u w:val="single"/>
        </w:rPr>
        <w:t>:</w:t>
      </w:r>
      <w:r>
        <w:rPr>
          <w:b/>
          <w:bCs/>
        </w:rPr>
        <w:t xml:space="preserve"> </w:t>
      </w:r>
      <w:r w:rsidRPr="00C00EAD">
        <w:t xml:space="preserve">Applicants would be required to give an undertaking that </w:t>
      </w:r>
      <w:r w:rsidRPr="00E556E1">
        <w:t>all</w:t>
      </w:r>
      <w:r w:rsidRPr="00C00EAD">
        <w:t xml:space="preserve"> the </w:t>
      </w:r>
      <w:r w:rsidR="000C0E1F">
        <w:t>employees</w:t>
      </w:r>
      <w:r>
        <w:t xml:space="preserve"> </w:t>
      </w:r>
      <w:r w:rsidRPr="00C00EAD">
        <w:t xml:space="preserve">put forward </w:t>
      </w:r>
      <w:r w:rsidR="000C0E1F">
        <w:t>are working in a position that meets the criteria for FTE Journalists</w:t>
      </w:r>
      <w:r>
        <w:t>.</w:t>
      </w:r>
      <w:r w:rsidRPr="00E556E1">
        <w:t xml:space="preserve"> </w:t>
      </w:r>
      <w:r w:rsidRPr="00947D57">
        <w:t xml:space="preserve">This could take the form of </w:t>
      </w:r>
      <w:r w:rsidR="000C0E1F">
        <w:t xml:space="preserve">evidence of </w:t>
      </w:r>
      <w:r w:rsidR="009269A1">
        <w:t>news content</w:t>
      </w:r>
      <w:r w:rsidRPr="00947D57">
        <w:t xml:space="preserve"> </w:t>
      </w:r>
      <w:r w:rsidR="009269A1">
        <w:t xml:space="preserve">produced by that employee, </w:t>
      </w:r>
      <w:r w:rsidRPr="00947D57">
        <w:t xml:space="preserve">or </w:t>
      </w:r>
      <w:r w:rsidR="009269A1">
        <w:t xml:space="preserve">via </w:t>
      </w:r>
      <w:r w:rsidRPr="00947D57">
        <w:t>a statutory declaration.</w:t>
      </w:r>
    </w:p>
    <w:p w14:paraId="331E0E3F" w14:textId="456BCECC" w:rsidR="0000023E" w:rsidRDefault="004B0D85" w:rsidP="004B0D85">
      <w:pPr>
        <w:pStyle w:val="Box1Heading"/>
      </w:pPr>
      <w:r>
        <w:t>Questions</w:t>
      </w:r>
    </w:p>
    <w:p w14:paraId="7F305931" w14:textId="699D5418" w:rsidR="00B35B59" w:rsidRDefault="005B6AA4" w:rsidP="005B6AA4">
      <w:pPr>
        <w:pStyle w:val="Box1Text"/>
      </w:pPr>
      <w:r>
        <w:rPr>
          <w:b/>
          <w:bCs/>
        </w:rPr>
        <w:t>Q</w:t>
      </w:r>
      <w:r w:rsidR="002A7433">
        <w:rPr>
          <w:b/>
          <w:bCs/>
        </w:rPr>
        <w:t>5</w:t>
      </w:r>
      <w:r>
        <w:rPr>
          <w:b/>
          <w:bCs/>
        </w:rPr>
        <w:t>:</w:t>
      </w:r>
      <w:r>
        <w:t xml:space="preserve"> </w:t>
      </w:r>
      <w:r w:rsidR="00B35B59">
        <w:t>Is FTE journalists a good approximation for investment in news and journalism, and an appropriate basis for determining payments to the sector?</w:t>
      </w:r>
    </w:p>
    <w:p w14:paraId="0B8D9AFC" w14:textId="53B0126F" w:rsidR="00B35B59" w:rsidRDefault="005B6AA4" w:rsidP="005B6AA4">
      <w:pPr>
        <w:pStyle w:val="Box1Text"/>
      </w:pPr>
      <w:r w:rsidRPr="004B0D85">
        <w:rPr>
          <w:b/>
          <w:bCs/>
        </w:rPr>
        <w:t>Q</w:t>
      </w:r>
      <w:r w:rsidR="002A7433">
        <w:rPr>
          <w:b/>
          <w:bCs/>
        </w:rPr>
        <w:t>6</w:t>
      </w:r>
      <w:r>
        <w:t>:</w:t>
      </w:r>
      <w:r w:rsidR="00B35B59">
        <w:t xml:space="preserve"> Are the identified editorial roles clear and fit-for-purpose? Are there other roles that should be included?</w:t>
      </w:r>
    </w:p>
    <w:p w14:paraId="59B2725A" w14:textId="24C00484" w:rsidR="000F3644" w:rsidRDefault="000F3644" w:rsidP="004B0D85">
      <w:pPr>
        <w:pStyle w:val="Box1Text"/>
      </w:pPr>
      <w:r w:rsidRPr="00650A3E">
        <w:rPr>
          <w:b/>
          <w:bCs/>
        </w:rPr>
        <w:t>Q</w:t>
      </w:r>
      <w:r w:rsidR="002A7433">
        <w:rPr>
          <w:b/>
          <w:bCs/>
        </w:rPr>
        <w:t>7</w:t>
      </w:r>
      <w:r>
        <w:t xml:space="preserve">: </w:t>
      </w:r>
      <w:r w:rsidR="00BE3F95">
        <w:t>Do the proposed evidentiary requirements present any specific difficulties, or a sizeable burden, for your business? Are there any risks arising from these evidentiary requirements?</w:t>
      </w:r>
    </w:p>
    <w:p w14:paraId="5A49CF6E" w14:textId="685F9997" w:rsidR="00183F7C" w:rsidRDefault="006F1426" w:rsidP="00E40654">
      <w:pPr>
        <w:pStyle w:val="Heading2"/>
        <w:numPr>
          <w:ilvl w:val="0"/>
          <w:numId w:val="20"/>
        </w:numPr>
      </w:pPr>
      <w:r>
        <w:br w:type="column"/>
      </w:r>
      <w:bookmarkStart w:id="29" w:name="_Toc225260498"/>
      <w:bookmarkStart w:id="30" w:name="_Toc226548209"/>
      <w:r w:rsidR="009825E2">
        <w:lastRenderedPageBreak/>
        <w:t xml:space="preserve">Additional support for </w:t>
      </w:r>
      <w:r w:rsidR="00B21B31">
        <w:t>activities</w:t>
      </w:r>
      <w:r w:rsidR="009825E2">
        <w:t xml:space="preserve"> (w</w:t>
      </w:r>
      <w:r w:rsidR="00183F7C">
        <w:t>eight</w:t>
      </w:r>
      <w:r w:rsidR="005172DE">
        <w:t>ings</w:t>
      </w:r>
      <w:r w:rsidR="009825E2">
        <w:t>)</w:t>
      </w:r>
      <w:bookmarkEnd w:id="29"/>
      <w:bookmarkEnd w:id="30"/>
    </w:p>
    <w:p w14:paraId="6859235F" w14:textId="46F03DA8" w:rsidR="00FC43BB" w:rsidRDefault="005172DE" w:rsidP="00FC43BB">
      <w:r>
        <w:t>W</w:t>
      </w:r>
      <w:r w:rsidR="00FC43BB">
        <w:t>eight</w:t>
      </w:r>
      <w:r>
        <w:t>ings could be appli</w:t>
      </w:r>
      <w:r w:rsidR="00FC43BB">
        <w:t>ed to improve the equitability of support</w:t>
      </w:r>
      <w:r w:rsidR="00301E67">
        <w:t xml:space="preserve">. </w:t>
      </w:r>
      <w:r w:rsidRPr="006B5BAD">
        <w:t xml:space="preserve">The preferred approach under the proposed model is to </w:t>
      </w:r>
      <w:r>
        <w:t>apply</w:t>
      </w:r>
      <w:r w:rsidRPr="006B5BAD">
        <w:t xml:space="preserve"> weighting factors intended to enhance the equitability of the scheme and support diversity and representation objectives.</w:t>
      </w:r>
      <w:r>
        <w:t xml:space="preserve"> </w:t>
      </w:r>
      <w:r w:rsidR="00FC43BB">
        <w:t>For example, weighted funding could be used to:</w:t>
      </w:r>
    </w:p>
    <w:p w14:paraId="0C4B6679" w14:textId="41ABFB7F" w:rsidR="00882A6D" w:rsidRDefault="00882A6D" w:rsidP="00E40654">
      <w:pPr>
        <w:pStyle w:val="ListParagraph"/>
        <w:numPr>
          <w:ilvl w:val="0"/>
          <w:numId w:val="18"/>
        </w:numPr>
        <w:ind w:left="714" w:hanging="357"/>
        <w:contextualSpacing w:val="0"/>
      </w:pPr>
      <w:r>
        <w:t>Support the employment of journalists in regional and rural areas</w:t>
      </w:r>
      <w:r w:rsidR="00282711">
        <w:t>.</w:t>
      </w:r>
    </w:p>
    <w:p w14:paraId="2D0B358F" w14:textId="40E60AEC" w:rsidR="00FC43BB" w:rsidRDefault="005172DE" w:rsidP="00E40654">
      <w:pPr>
        <w:pStyle w:val="ListParagraph"/>
        <w:numPr>
          <w:ilvl w:val="0"/>
          <w:numId w:val="18"/>
        </w:numPr>
        <w:ind w:left="714" w:hanging="357"/>
        <w:contextualSpacing w:val="0"/>
      </w:pPr>
      <w:r>
        <w:t>P</w:t>
      </w:r>
      <w:r w:rsidR="00FC43BB">
        <w:t xml:space="preserve">rovide targeted support for </w:t>
      </w:r>
      <w:r>
        <w:t xml:space="preserve">sector </w:t>
      </w:r>
      <w:r w:rsidR="00FC43BB">
        <w:t>diversity.</w:t>
      </w:r>
    </w:p>
    <w:p w14:paraId="24FFEF58" w14:textId="6519FE8F" w:rsidR="00FC43BB" w:rsidRDefault="00FC43BB" w:rsidP="00E40654">
      <w:pPr>
        <w:pStyle w:val="ListParagraph"/>
        <w:numPr>
          <w:ilvl w:val="0"/>
          <w:numId w:val="18"/>
        </w:numPr>
        <w:ind w:left="714" w:hanging="357"/>
        <w:contextualSpacing w:val="0"/>
      </w:pPr>
      <w:r>
        <w:t>Encourage news organisations serving or representing marginalised communities.</w:t>
      </w:r>
    </w:p>
    <w:p w14:paraId="333C4AD6" w14:textId="0CFD024B" w:rsidR="001A081F" w:rsidRDefault="00882A6D" w:rsidP="00FC43BB">
      <w:r w:rsidRPr="006B5BAD">
        <w:t xml:space="preserve">Weighting </w:t>
      </w:r>
      <w:r w:rsidR="009825E2">
        <w:t>c</w:t>
      </w:r>
      <w:r w:rsidR="009825E2" w:rsidRPr="006B5BAD">
        <w:t xml:space="preserve">ould </w:t>
      </w:r>
      <w:r w:rsidRPr="006B5BAD">
        <w:t xml:space="preserve">be applied to </w:t>
      </w:r>
      <w:r w:rsidR="00005646">
        <w:t xml:space="preserve">the number </w:t>
      </w:r>
      <w:r w:rsidR="00C27306">
        <w:t xml:space="preserve">of </w:t>
      </w:r>
      <w:r w:rsidR="00AD70C9">
        <w:t xml:space="preserve">eligible </w:t>
      </w:r>
      <w:r w:rsidR="00C27306">
        <w:t xml:space="preserve">FTE </w:t>
      </w:r>
      <w:r w:rsidR="00AD70C9">
        <w:t xml:space="preserve">journalists </w:t>
      </w:r>
      <w:r w:rsidR="003A3953">
        <w:t>as part of formula calculations</w:t>
      </w:r>
      <w:r w:rsidRPr="006B5BAD">
        <w:t xml:space="preserve">. </w:t>
      </w:r>
    </w:p>
    <w:p w14:paraId="676D5888" w14:textId="58C4A6D7" w:rsidR="00882A6D" w:rsidRPr="00FB1CF5" w:rsidRDefault="001A081F" w:rsidP="006B5BAD">
      <w:pPr>
        <w:pBdr>
          <w:top w:val="single" w:sz="4" w:space="1" w:color="auto"/>
          <w:left w:val="single" w:sz="4" w:space="4" w:color="auto"/>
          <w:bottom w:val="single" w:sz="4" w:space="1" w:color="auto"/>
          <w:right w:val="single" w:sz="4" w:space="4" w:color="auto"/>
        </w:pBdr>
      </w:pPr>
      <w:r w:rsidRPr="008567F0">
        <w:rPr>
          <w:b/>
          <w:bCs/>
        </w:rPr>
        <w:t>Example:</w:t>
      </w:r>
      <w:r w:rsidRPr="008567F0">
        <w:t xml:space="preserve"> A new</w:t>
      </w:r>
      <w:r w:rsidR="000C6E98" w:rsidRPr="008567F0">
        <w:t>s</w:t>
      </w:r>
      <w:r w:rsidRPr="008567F0">
        <w:t xml:space="preserve"> organisation</w:t>
      </w:r>
      <w:r w:rsidR="00882A6D" w:rsidRPr="008567F0">
        <w:t xml:space="preserve"> qualifying for the regional and remote weighting would have their total eligible </w:t>
      </w:r>
      <w:r w:rsidR="00AD70C9" w:rsidRPr="008567F0">
        <w:t xml:space="preserve">regional and remote </w:t>
      </w:r>
      <w:r w:rsidR="00882A6D" w:rsidRPr="008567F0">
        <w:t xml:space="preserve">FTE increased by 10%. </w:t>
      </w:r>
    </w:p>
    <w:p w14:paraId="74923329" w14:textId="1873D626" w:rsidR="00FB1CF5" w:rsidRPr="00FB1CF5" w:rsidRDefault="00316D47" w:rsidP="006B5BAD">
      <w:pPr>
        <w:pBdr>
          <w:top w:val="single" w:sz="4" w:space="1" w:color="auto"/>
          <w:left w:val="single" w:sz="4" w:space="4" w:color="auto"/>
          <w:bottom w:val="single" w:sz="4" w:space="1" w:color="auto"/>
          <w:right w:val="single" w:sz="4" w:space="4" w:color="auto"/>
        </w:pBdr>
      </w:pPr>
      <w:r>
        <w:t>I</w:t>
      </w:r>
      <w:r w:rsidR="00AD70C9" w:rsidRPr="00FB1CF5">
        <w:t xml:space="preserve">ncentive revenue collected was $100 million </w:t>
      </w:r>
      <w:r>
        <w:t>for the 2025-26 income year. At the time of applying for payment in 2026-27</w:t>
      </w:r>
      <w:r w:rsidR="00AD70C9" w:rsidRPr="00FB1CF5">
        <w:t>, Organisation XYZ has 15 FTE journalists</w:t>
      </w:r>
      <w:r>
        <w:t xml:space="preserve">. </w:t>
      </w:r>
      <w:r w:rsidR="00276BA6">
        <w:t>F</w:t>
      </w:r>
      <w:r w:rsidR="00AD70C9" w:rsidRPr="00FB1CF5">
        <w:t xml:space="preserve">ive of the 15 journalists </w:t>
      </w:r>
      <w:proofErr w:type="gramStart"/>
      <w:r w:rsidR="00AD70C9" w:rsidRPr="00FB1CF5">
        <w:t xml:space="preserve">are </w:t>
      </w:r>
      <w:r w:rsidR="00FB1CF5" w:rsidRPr="00FB1CF5">
        <w:t>located in</w:t>
      </w:r>
      <w:proofErr w:type="gramEnd"/>
      <w:r w:rsidR="00FB1CF5" w:rsidRPr="00FB1CF5">
        <w:t xml:space="preserve"> </w:t>
      </w:r>
      <w:r w:rsidR="00AD70C9" w:rsidRPr="00FB1CF5">
        <w:t>regional and remote</w:t>
      </w:r>
      <w:r w:rsidR="00FB1CF5" w:rsidRPr="00FB1CF5">
        <w:t xml:space="preserve"> areas</w:t>
      </w:r>
      <w:r w:rsidR="00276BA6">
        <w:t>. The</w:t>
      </w:r>
      <w:r w:rsidR="00AD70C9" w:rsidRPr="00FB1CF5">
        <w:t xml:space="preserve"> total weighted FTE would be 15.5 (10 + (5 x 1.1)). The total number of FTE journalists across all eligible organisations is 2,000, but due to weightings this would increase to 2,050. </w:t>
      </w:r>
    </w:p>
    <w:p w14:paraId="5592CE9F" w14:textId="062FB7B4" w:rsidR="00AD70C9" w:rsidRDefault="00AD70C9" w:rsidP="006B5BAD">
      <w:pPr>
        <w:pBdr>
          <w:top w:val="single" w:sz="4" w:space="1" w:color="auto"/>
          <w:left w:val="single" w:sz="4" w:space="4" w:color="auto"/>
          <w:bottom w:val="single" w:sz="4" w:space="1" w:color="auto"/>
          <w:right w:val="single" w:sz="4" w:space="4" w:color="auto"/>
        </w:pBdr>
      </w:pPr>
      <w:r w:rsidRPr="00FB1CF5">
        <w:t>Organisation XYZ would receive $756,097 (15.5/2100 x $100,000,000)</w:t>
      </w:r>
      <w:r w:rsidR="00276BA6">
        <w:t xml:space="preserve"> in 2026-27 (or as soon as practicable)</w:t>
      </w:r>
      <w:r w:rsidRPr="00FB1CF5">
        <w:t>. This is $6</w:t>
      </w:r>
      <w:r w:rsidR="00D40EEB">
        <w:t>,</w:t>
      </w:r>
      <w:r w:rsidRPr="00FB1CF5">
        <w:t>097 more than what would have been received under an unweighted model.</w:t>
      </w:r>
    </w:p>
    <w:p w14:paraId="508ADB62" w14:textId="2251D0B8" w:rsidR="00E57FDD" w:rsidRPr="006B5BAD" w:rsidRDefault="00FB1CF5" w:rsidP="00FC43BB">
      <w:r>
        <w:t>The proposed weighting factors t</w:t>
      </w:r>
      <w:r w:rsidR="005725E0">
        <w:t xml:space="preserve">hat could be considered </w:t>
      </w:r>
      <w:r>
        <w:t>under the model are:</w:t>
      </w:r>
    </w:p>
    <w:p w14:paraId="04DB3F92" w14:textId="3711E4F8" w:rsidR="00E57FDD" w:rsidRPr="006B5BAD" w:rsidRDefault="00384BFB" w:rsidP="00E40654">
      <w:pPr>
        <w:pStyle w:val="ListParagraph"/>
        <w:numPr>
          <w:ilvl w:val="0"/>
          <w:numId w:val="19"/>
        </w:numPr>
        <w:ind w:left="714" w:hanging="357"/>
        <w:contextualSpacing w:val="0"/>
      </w:pPr>
      <w:r w:rsidRPr="006B5BAD">
        <w:t xml:space="preserve">Regional and remote. A weighting for </w:t>
      </w:r>
      <w:r w:rsidR="00304065">
        <w:t xml:space="preserve">eligible journalists </w:t>
      </w:r>
      <w:r w:rsidR="008F7789">
        <w:t xml:space="preserve">physically </w:t>
      </w:r>
      <w:r w:rsidRPr="006B5BAD">
        <w:t xml:space="preserve">located in a regional or remote area as defined by the </w:t>
      </w:r>
      <w:r w:rsidR="00FB1CF5">
        <w:t>Australian Statistical Geography Standard</w:t>
      </w:r>
      <w:r w:rsidR="008F7789">
        <w:t>, producing news content relating to that area,</w:t>
      </w:r>
      <w:r w:rsidR="00FB1CF5">
        <w:t xml:space="preserve"> </w:t>
      </w:r>
      <w:r w:rsidR="00304065">
        <w:t xml:space="preserve">and working for </w:t>
      </w:r>
      <w:r w:rsidR="00FB1CF5">
        <w:t xml:space="preserve">an </w:t>
      </w:r>
      <w:r w:rsidR="00304065">
        <w:t xml:space="preserve">eligible </w:t>
      </w:r>
      <w:r w:rsidR="00304065" w:rsidRPr="006B5BAD">
        <w:t>organisation</w:t>
      </w:r>
      <w:r>
        <w:t>.</w:t>
      </w:r>
      <w:r w:rsidRPr="006B5BAD">
        <w:t xml:space="preserve"> </w:t>
      </w:r>
      <w:r w:rsidR="007B3647" w:rsidRPr="006B5BAD">
        <w:t>This reflects the difficulty of attracting and retaining staff</w:t>
      </w:r>
      <w:r w:rsidR="00304065">
        <w:t xml:space="preserve"> to work in regional and remote areas</w:t>
      </w:r>
      <w:r w:rsidR="007B3647" w:rsidRPr="006B5BAD">
        <w:t>.</w:t>
      </w:r>
    </w:p>
    <w:p w14:paraId="580C94C4" w14:textId="1EC9DF35" w:rsidR="00384BFB" w:rsidRPr="006B5BAD" w:rsidRDefault="00384BFB" w:rsidP="00E40654">
      <w:pPr>
        <w:pStyle w:val="ListParagraph"/>
        <w:numPr>
          <w:ilvl w:val="0"/>
          <w:numId w:val="19"/>
        </w:numPr>
        <w:ind w:left="714" w:hanging="357"/>
        <w:contextualSpacing w:val="0"/>
      </w:pPr>
      <w:r w:rsidRPr="006B5BAD">
        <w:t>Small business. A weighting for organisations where the corporate group reports less than $</w:t>
      </w:r>
      <w:r w:rsidR="00860324">
        <w:t>10</w:t>
      </w:r>
      <w:r w:rsidR="00FB1CF5">
        <w:t> </w:t>
      </w:r>
      <w:r w:rsidRPr="006B5BAD">
        <w:t>million in annual revenue.</w:t>
      </w:r>
      <w:r w:rsidR="007B3647" w:rsidRPr="006B5BAD">
        <w:t xml:space="preserve"> This is intended to counteract the anti-competitive risks arising from the economies of scale and resourcing available to larger organisations, and to promote diversity.</w:t>
      </w:r>
    </w:p>
    <w:p w14:paraId="46372759" w14:textId="5BFCF145" w:rsidR="00304065" w:rsidRPr="006B5BAD" w:rsidRDefault="00304065" w:rsidP="00E40654">
      <w:pPr>
        <w:pStyle w:val="ListParagraph"/>
        <w:numPr>
          <w:ilvl w:val="0"/>
          <w:numId w:val="19"/>
        </w:numPr>
        <w:ind w:left="714" w:hanging="357"/>
        <w:contextualSpacing w:val="0"/>
      </w:pPr>
      <w:r>
        <w:t>News serving or representing marginalised communities</w:t>
      </w:r>
      <w:r w:rsidR="00502F21">
        <w:t>.</w:t>
      </w:r>
      <w:r w:rsidRPr="006B5BAD">
        <w:t xml:space="preserve"> A weighting for news brands that </w:t>
      </w:r>
      <w:r>
        <w:t>produce news content servicing or representing under-represented or marginalised communities (e.g. First Nations, culturally and linguistically diverse,</w:t>
      </w:r>
      <w:r w:rsidR="00705BFE">
        <w:t xml:space="preserve"> in language news,</w:t>
      </w:r>
      <w:r>
        <w:t xml:space="preserve"> or LGBTIQA+).</w:t>
      </w:r>
      <w:r w:rsidR="00502F21">
        <w:t xml:space="preserve"> This is intended to ensure that underrepresented and marginalised voices and perspectives are supported.</w:t>
      </w:r>
    </w:p>
    <w:p w14:paraId="7DC38581" w14:textId="337FD593" w:rsidR="00F20447" w:rsidRDefault="007B3647" w:rsidP="007B3647">
      <w:pPr>
        <w:pStyle w:val="Box1Heading"/>
      </w:pPr>
      <w:r>
        <w:t>Questions</w:t>
      </w:r>
    </w:p>
    <w:p w14:paraId="40457C9C" w14:textId="22BCC891" w:rsidR="00D946BA" w:rsidRDefault="007B3647" w:rsidP="007B3647">
      <w:pPr>
        <w:pStyle w:val="Box1Text"/>
      </w:pPr>
      <w:r>
        <w:rPr>
          <w:b/>
          <w:bCs/>
        </w:rPr>
        <w:t>Q</w:t>
      </w:r>
      <w:r w:rsidR="002A7433">
        <w:rPr>
          <w:b/>
          <w:bCs/>
        </w:rPr>
        <w:t>8</w:t>
      </w:r>
      <w:r>
        <w:rPr>
          <w:b/>
          <w:bCs/>
        </w:rPr>
        <w:t>:</w:t>
      </w:r>
      <w:r>
        <w:t xml:space="preserve"> </w:t>
      </w:r>
      <w:r w:rsidR="00031762">
        <w:t xml:space="preserve">Are the </w:t>
      </w:r>
      <w:r w:rsidR="00351884">
        <w:t xml:space="preserve">above </w:t>
      </w:r>
      <w:r w:rsidR="00031762">
        <w:t xml:space="preserve">weighting categories an appropriate and effective means of accounting for the economies of scale and resourcing differences across the sector; </w:t>
      </w:r>
      <w:r w:rsidR="00920A0D">
        <w:t>and meeting the objectives of the Statutory Payment Scheme</w:t>
      </w:r>
      <w:r w:rsidR="00031762">
        <w:t>?</w:t>
      </w:r>
    </w:p>
    <w:p w14:paraId="03123299" w14:textId="666F4C41" w:rsidR="00031762" w:rsidRDefault="00D946BA" w:rsidP="007B3647">
      <w:pPr>
        <w:pStyle w:val="Box1Text"/>
      </w:pPr>
      <w:r w:rsidRPr="00FD3F7F">
        <w:rPr>
          <w:b/>
          <w:bCs/>
        </w:rPr>
        <w:t>Q</w:t>
      </w:r>
      <w:r w:rsidR="002A7433">
        <w:rPr>
          <w:b/>
          <w:bCs/>
        </w:rPr>
        <w:t>9</w:t>
      </w:r>
      <w:r w:rsidRPr="00FD3F7F">
        <w:rPr>
          <w:b/>
          <w:bCs/>
        </w:rPr>
        <w:t>:</w:t>
      </w:r>
      <w:r>
        <w:t xml:space="preserve"> </w:t>
      </w:r>
      <w:r w:rsidR="009D21F5">
        <w:t>What weighting values would</w:t>
      </w:r>
      <w:r w:rsidR="00920A0D">
        <w:t xml:space="preserve"> best achieve</w:t>
      </w:r>
      <w:r w:rsidR="009D21F5">
        <w:t xml:space="preserve"> these aims?</w:t>
      </w:r>
    </w:p>
    <w:p w14:paraId="7E42074F" w14:textId="2C4E13B3" w:rsidR="006B5BAD" w:rsidRDefault="00F43E99" w:rsidP="00E40654">
      <w:pPr>
        <w:pStyle w:val="Heading2"/>
        <w:numPr>
          <w:ilvl w:val="0"/>
          <w:numId w:val="20"/>
        </w:numPr>
      </w:pPr>
      <w:bookmarkStart w:id="31" w:name="_Toc225338841"/>
      <w:bookmarkStart w:id="32" w:name="_Toc225177304"/>
      <w:bookmarkStart w:id="33" w:name="_Toc225177305"/>
      <w:bookmarkStart w:id="34" w:name="_Toc225177306"/>
      <w:bookmarkStart w:id="35" w:name="_Toc225177307"/>
      <w:bookmarkStart w:id="36" w:name="_Toc225177308"/>
      <w:bookmarkStart w:id="37" w:name="_Toc225177309"/>
      <w:bookmarkStart w:id="38" w:name="_Toc225177310"/>
      <w:bookmarkStart w:id="39" w:name="_Toc225177311"/>
      <w:bookmarkStart w:id="40" w:name="_Toc225177312"/>
      <w:bookmarkStart w:id="41" w:name="_Toc225177313"/>
      <w:bookmarkStart w:id="42" w:name="_Toc225177314"/>
      <w:bookmarkStart w:id="43" w:name="_Toc225177315"/>
      <w:bookmarkStart w:id="44" w:name="_Toc225177316"/>
      <w:bookmarkStart w:id="45" w:name="_Toc225177317"/>
      <w:bookmarkStart w:id="46" w:name="_Toc225177318"/>
      <w:bookmarkStart w:id="47" w:name="_Toc225177319"/>
      <w:bookmarkStart w:id="48" w:name="_Toc225177321"/>
      <w:bookmarkStart w:id="49" w:name="_Toc225260499"/>
      <w:bookmarkStart w:id="50" w:name="_Toc22654821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t>Payment Conditions</w:t>
      </w:r>
      <w:bookmarkEnd w:id="49"/>
      <w:bookmarkEnd w:id="50"/>
    </w:p>
    <w:p w14:paraId="5DFE5EEB" w14:textId="04202149" w:rsidR="009C7E96" w:rsidRDefault="009C7E96" w:rsidP="00C00EAD">
      <w:r>
        <w:t xml:space="preserve">Payments help to support the sustainability of the sector, but payment alone is not sufficient to safeguard the public interest. Conditions attached to payment may serve to increase the likelihood that support flows to public interest news. </w:t>
      </w:r>
    </w:p>
    <w:p w14:paraId="485EA169" w14:textId="407C6BF3" w:rsidR="00DB2F14" w:rsidRDefault="00DB2F14" w:rsidP="00DB2F14">
      <w:r w:rsidRPr="008567F0">
        <w:lastRenderedPageBreak/>
        <w:t xml:space="preserve">The preferred approach under the proposed model will be for recipients of payments </w:t>
      </w:r>
      <w:r w:rsidR="00CA0056" w:rsidRPr="008567F0">
        <w:t>to</w:t>
      </w:r>
      <w:r w:rsidRPr="008567F0">
        <w:t xml:space="preserve"> be required to maintain</w:t>
      </w:r>
      <w:r w:rsidR="000524E1">
        <w:t>, at a minimum,</w:t>
      </w:r>
      <w:r w:rsidR="00CA0056" w:rsidRPr="008567F0">
        <w:t xml:space="preserve"> </w:t>
      </w:r>
      <w:r w:rsidRPr="008567F0">
        <w:t xml:space="preserve">the number of </w:t>
      </w:r>
      <w:r w:rsidR="00FA4A40" w:rsidRPr="008567F0">
        <w:t xml:space="preserve">eligible </w:t>
      </w:r>
      <w:r w:rsidR="00DC79CA" w:rsidRPr="008567F0">
        <w:t xml:space="preserve">FTE </w:t>
      </w:r>
      <w:r w:rsidR="00FA4A40" w:rsidRPr="008567F0">
        <w:t>journalists</w:t>
      </w:r>
      <w:r>
        <w:t xml:space="preserve"> </w:t>
      </w:r>
      <w:r w:rsidR="00233834">
        <w:t>that was used to determine the payment</w:t>
      </w:r>
      <w:r w:rsidRPr="008567F0">
        <w:t>.</w:t>
      </w:r>
      <w:r w:rsidR="000524E1">
        <w:t xml:space="preserve"> Organisations would be required to maintain the number of FTE journalists during the reporting period.</w:t>
      </w:r>
    </w:p>
    <w:p w14:paraId="3C030EFD" w14:textId="4FD1913A" w:rsidR="00903C96" w:rsidRDefault="00903C96" w:rsidP="00903C96">
      <w:r w:rsidRPr="00C00EAD">
        <w:t xml:space="preserve">The preferred approach under the </w:t>
      </w:r>
      <w:r>
        <w:t>Statutory Payment Scheme</w:t>
      </w:r>
      <w:r w:rsidRPr="00C00EAD">
        <w:t xml:space="preserve"> is that the administration of the scheme be supported by information-gathering powers and investigatory powers</w:t>
      </w:r>
      <w:r w:rsidR="007F7729">
        <w:t>,</w:t>
      </w:r>
      <w:r w:rsidRPr="00C00EAD">
        <w:t xml:space="preserve"> and that it </w:t>
      </w:r>
      <w:r w:rsidRPr="004703DE">
        <w:t>includes</w:t>
      </w:r>
      <w:r w:rsidRPr="00C00EAD">
        <w:t xml:space="preserve"> penalties for non-compliance. This would likely include temporary or permanent exclusion from the scheme for serious non-compliance, as well as administrative and/or pecuniary penalties. </w:t>
      </w:r>
    </w:p>
    <w:p w14:paraId="5C62CD16" w14:textId="6287E740" w:rsidR="00903C96" w:rsidRPr="00C00EAD" w:rsidRDefault="00903C96" w:rsidP="00903C96">
      <w:r w:rsidRPr="00C00EAD">
        <w:t xml:space="preserve">During each </w:t>
      </w:r>
      <w:r>
        <w:t>year of funding</w:t>
      </w:r>
      <w:r w:rsidRPr="00C00EAD">
        <w:t xml:space="preserve">, a target number of registrations, would also be </w:t>
      </w:r>
      <w:r>
        <w:t>reviewed.</w:t>
      </w:r>
    </w:p>
    <w:p w14:paraId="1312DEA3" w14:textId="77777777" w:rsidR="006B5BAD" w:rsidRDefault="006B5BAD" w:rsidP="006B5BAD">
      <w:pPr>
        <w:pStyle w:val="Box1Heading"/>
      </w:pPr>
      <w:r>
        <w:t>Questions</w:t>
      </w:r>
    </w:p>
    <w:p w14:paraId="6F87F339" w14:textId="56CD4609" w:rsidR="0012719F" w:rsidRDefault="006B5BAD" w:rsidP="006B5BAD">
      <w:pPr>
        <w:pStyle w:val="Box1Text"/>
      </w:pPr>
      <w:r>
        <w:rPr>
          <w:b/>
          <w:bCs/>
        </w:rPr>
        <w:t>Q</w:t>
      </w:r>
      <w:r w:rsidR="0012719F">
        <w:rPr>
          <w:b/>
          <w:bCs/>
        </w:rPr>
        <w:t>1</w:t>
      </w:r>
      <w:r w:rsidR="002A7433">
        <w:rPr>
          <w:b/>
          <w:bCs/>
        </w:rPr>
        <w:t>0</w:t>
      </w:r>
      <w:r>
        <w:rPr>
          <w:b/>
          <w:bCs/>
        </w:rPr>
        <w:t>:</w:t>
      </w:r>
      <w:r>
        <w:t xml:space="preserve"> </w:t>
      </w:r>
      <w:r w:rsidR="0012719F">
        <w:t>Is the proposed retention obligation an appropriate measure to ensure that funding provided to the sector delivers against a clear and valid public purpose?</w:t>
      </w:r>
    </w:p>
    <w:p w14:paraId="082B800E" w14:textId="1C049ABE" w:rsidR="0012719F" w:rsidRDefault="0012719F" w:rsidP="006B5BAD">
      <w:pPr>
        <w:pStyle w:val="Box1Text"/>
      </w:pPr>
      <w:r>
        <w:rPr>
          <w:b/>
          <w:bCs/>
        </w:rPr>
        <w:t>Q1</w:t>
      </w:r>
      <w:r w:rsidR="002A7433">
        <w:rPr>
          <w:b/>
          <w:bCs/>
        </w:rPr>
        <w:t>1</w:t>
      </w:r>
      <w:r w:rsidR="0067130C" w:rsidRPr="00C00EAD">
        <w:rPr>
          <w:b/>
          <w:bCs/>
        </w:rPr>
        <w:t>:</w:t>
      </w:r>
      <w:r w:rsidR="0067130C">
        <w:t xml:space="preserve"> </w:t>
      </w:r>
      <w:r>
        <w:t>Are there any risks or other issues we should take into consideration with regard to the retention obligation, including time periods and tolerance thresholds?</w:t>
      </w:r>
    </w:p>
    <w:p w14:paraId="7B370A57" w14:textId="5F25F0FC" w:rsidR="00D56969" w:rsidRPr="00D56969" w:rsidRDefault="001D209D" w:rsidP="008C6638">
      <w:pPr>
        <w:pStyle w:val="Box1Text"/>
      </w:pPr>
      <w:r w:rsidRPr="000570CF">
        <w:rPr>
          <w:b/>
          <w:bCs/>
        </w:rPr>
        <w:t>Q1</w:t>
      </w:r>
      <w:r w:rsidR="002A7433">
        <w:rPr>
          <w:b/>
          <w:bCs/>
        </w:rPr>
        <w:t>2</w:t>
      </w:r>
      <w:r w:rsidRPr="00B23257">
        <w:rPr>
          <w:b/>
          <w:bCs/>
        </w:rPr>
        <w:t>:</w:t>
      </w:r>
      <w:r>
        <w:t xml:space="preserve"> </w:t>
      </w:r>
      <w:r w:rsidR="00705BFE" w:rsidRPr="00B23807">
        <w:t>What penalties should apply for organisations that are later found to have mis</w:t>
      </w:r>
      <w:r w:rsidR="00D56969">
        <w:t>-</w:t>
      </w:r>
      <w:r w:rsidR="00705BFE" w:rsidRPr="00B23807">
        <w:t xml:space="preserve">reported their eligibility or employment </w:t>
      </w:r>
      <w:r w:rsidR="00705BFE" w:rsidRPr="00705BFE">
        <w:t>practices</w:t>
      </w:r>
      <w:r w:rsidR="00705BFE" w:rsidRPr="00B23807">
        <w:t>?</w:t>
      </w:r>
      <w:bookmarkStart w:id="51" w:name="_Toc225338843"/>
      <w:bookmarkEnd w:id="51"/>
    </w:p>
    <w:p w14:paraId="0259A900" w14:textId="77777777" w:rsidR="006B5BAD" w:rsidRDefault="006B5BAD" w:rsidP="00E40654">
      <w:pPr>
        <w:pStyle w:val="Heading2"/>
        <w:numPr>
          <w:ilvl w:val="0"/>
          <w:numId w:val="20"/>
        </w:numPr>
      </w:pPr>
      <w:bookmarkStart w:id="52" w:name="_Toc226012329"/>
      <w:bookmarkStart w:id="53" w:name="_Toc226012330"/>
      <w:bookmarkStart w:id="54" w:name="_Toc226012331"/>
      <w:bookmarkStart w:id="55" w:name="_Toc226012332"/>
      <w:bookmarkStart w:id="56" w:name="_Toc226012333"/>
      <w:bookmarkStart w:id="57" w:name="_Toc225260501"/>
      <w:bookmarkStart w:id="58" w:name="_Toc225259594"/>
      <w:bookmarkStart w:id="59" w:name="_Toc225259629"/>
      <w:bookmarkStart w:id="60" w:name="_Toc225259689"/>
      <w:bookmarkStart w:id="61" w:name="_Toc225260114"/>
      <w:bookmarkStart w:id="62" w:name="_Toc225260274"/>
      <w:bookmarkStart w:id="63" w:name="_Toc225260410"/>
      <w:bookmarkStart w:id="64" w:name="_Toc225261295"/>
      <w:bookmarkStart w:id="65" w:name="_Toc225261442"/>
      <w:bookmarkStart w:id="66" w:name="_Toc225268393"/>
      <w:bookmarkStart w:id="67" w:name="_Toc225319781"/>
      <w:bookmarkStart w:id="68" w:name="_Toc225320150"/>
      <w:bookmarkStart w:id="69" w:name="_Toc225320373"/>
      <w:bookmarkStart w:id="70" w:name="_Toc224893567"/>
      <w:bookmarkStart w:id="71" w:name="_Toc225260502"/>
      <w:bookmarkStart w:id="72" w:name="_Toc22654821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Administration of the Scheme</w:t>
      </w:r>
      <w:bookmarkEnd w:id="70"/>
      <w:bookmarkEnd w:id="71"/>
      <w:bookmarkEnd w:id="72"/>
    </w:p>
    <w:p w14:paraId="44B51C4C" w14:textId="7D01A428" w:rsidR="006B5BAD" w:rsidRDefault="006B5BAD" w:rsidP="006B5BAD">
      <w:r>
        <w:t xml:space="preserve">Administrative arrangements </w:t>
      </w:r>
      <w:r w:rsidR="00B304A9">
        <w:t xml:space="preserve">will be required to manage </w:t>
      </w:r>
      <w:r w:rsidR="00B264A6">
        <w:t>the Statutory Payment Scheme</w:t>
      </w:r>
      <w:r>
        <w:t xml:space="preserve">. </w:t>
      </w:r>
      <w:r w:rsidR="00B304A9">
        <w:t xml:space="preserve">It is important that these </w:t>
      </w:r>
      <w:r>
        <w:t xml:space="preserve">align with </w:t>
      </w:r>
      <w:r w:rsidR="00B304A9">
        <w:t xml:space="preserve">existing </w:t>
      </w:r>
      <w:r>
        <w:t xml:space="preserve">industry practice </w:t>
      </w:r>
      <w:r w:rsidR="00B304A9">
        <w:t xml:space="preserve">where practicable, and that any </w:t>
      </w:r>
      <w:r>
        <w:t xml:space="preserve">risks </w:t>
      </w:r>
      <w:r w:rsidR="00B304A9">
        <w:t xml:space="preserve">or </w:t>
      </w:r>
      <w:r>
        <w:t xml:space="preserve">considerations </w:t>
      </w:r>
      <w:r w:rsidR="00B304A9">
        <w:t>inform the final design</w:t>
      </w:r>
      <w:r>
        <w:t>.</w:t>
      </w:r>
      <w:r w:rsidR="00B304A9">
        <w:t xml:space="preserve"> This will help reduce administrative overheads</w:t>
      </w:r>
      <w:r w:rsidR="00C05119">
        <w:t xml:space="preserve"> and compliance burdens</w:t>
      </w:r>
      <w:r>
        <w:t>.</w:t>
      </w:r>
    </w:p>
    <w:p w14:paraId="777F73FB" w14:textId="2B993D26" w:rsidR="006B5BAD" w:rsidRDefault="006B5BAD" w:rsidP="00C00EAD">
      <w:pPr>
        <w:pStyle w:val="Non-TOCHeading"/>
      </w:pPr>
      <w:bookmarkStart w:id="73" w:name="_Toc225260504"/>
      <w:r>
        <w:t>Regular Reporting</w:t>
      </w:r>
      <w:bookmarkEnd w:id="73"/>
      <w:r>
        <w:t xml:space="preserve"> </w:t>
      </w:r>
    </w:p>
    <w:p w14:paraId="6F9168E1" w14:textId="77777777" w:rsidR="006B5BAD" w:rsidRPr="008567F0" w:rsidRDefault="006B5BAD" w:rsidP="006B5BAD">
      <w:r w:rsidRPr="008567F0">
        <w:t>The preferred approach under the proposed model is to require successful applicants to provide:</w:t>
      </w:r>
    </w:p>
    <w:p w14:paraId="387173F4" w14:textId="77777777" w:rsidR="006B5BAD" w:rsidRPr="008567F0" w:rsidRDefault="006B5BAD" w:rsidP="00E40654">
      <w:pPr>
        <w:pStyle w:val="ListParagraph"/>
        <w:numPr>
          <w:ilvl w:val="0"/>
          <w:numId w:val="22"/>
        </w:numPr>
        <w:ind w:left="714" w:hanging="357"/>
        <w:contextualSpacing w:val="0"/>
      </w:pPr>
      <w:r w:rsidRPr="008567F0">
        <w:t xml:space="preserve">regular reports, ahead of each payment period, updating figures relevant to payment </w:t>
      </w:r>
      <w:proofErr w:type="gramStart"/>
      <w:r w:rsidRPr="008567F0">
        <w:t>calculation;</w:t>
      </w:r>
      <w:proofErr w:type="gramEnd"/>
    </w:p>
    <w:p w14:paraId="737A26FD" w14:textId="77777777" w:rsidR="006B5BAD" w:rsidRPr="008567F0" w:rsidRDefault="006B5BAD" w:rsidP="00E40654">
      <w:pPr>
        <w:pStyle w:val="ListParagraph"/>
        <w:numPr>
          <w:ilvl w:val="0"/>
          <w:numId w:val="22"/>
        </w:numPr>
        <w:ind w:left="714" w:hanging="357"/>
        <w:contextualSpacing w:val="0"/>
      </w:pPr>
      <w:r w:rsidRPr="008567F0">
        <w:t xml:space="preserve">regular reports, following each payment period, outlining figures relevant to conditions imposed on the recipients of </w:t>
      </w:r>
      <w:proofErr w:type="gramStart"/>
      <w:r w:rsidRPr="008567F0">
        <w:t>payments;</w:t>
      </w:r>
      <w:proofErr w:type="gramEnd"/>
    </w:p>
    <w:p w14:paraId="30369F76" w14:textId="2C3216DB" w:rsidR="006B5BAD" w:rsidRPr="008567F0" w:rsidRDefault="006B5BAD" w:rsidP="00E40654">
      <w:pPr>
        <w:pStyle w:val="ListParagraph"/>
        <w:numPr>
          <w:ilvl w:val="0"/>
          <w:numId w:val="22"/>
        </w:numPr>
        <w:ind w:left="714" w:hanging="357"/>
        <w:contextualSpacing w:val="0"/>
      </w:pPr>
      <w:r w:rsidRPr="008567F0">
        <w:t>notice of any change that could affect the organisation’s eligibility, or the eligibility of either to claim payment weighting factors</w:t>
      </w:r>
      <w:r w:rsidR="00FB7316" w:rsidRPr="008567F0">
        <w:t>, within required statutory timeframes</w:t>
      </w:r>
      <w:r w:rsidRPr="008567F0">
        <w:t>; and</w:t>
      </w:r>
    </w:p>
    <w:p w14:paraId="3A904CE8" w14:textId="5A238688" w:rsidR="006B5BAD" w:rsidRPr="008567F0" w:rsidRDefault="006B5BAD" w:rsidP="00E40654">
      <w:pPr>
        <w:pStyle w:val="ListParagraph"/>
        <w:numPr>
          <w:ilvl w:val="0"/>
          <w:numId w:val="22"/>
        </w:numPr>
        <w:ind w:left="714" w:hanging="357"/>
        <w:contextualSpacing w:val="0"/>
      </w:pPr>
      <w:r w:rsidRPr="008567F0">
        <w:t>notice of any structural changes to the corporate group, organisation, news brands, or editorial units which were included in an application</w:t>
      </w:r>
      <w:r w:rsidR="00FB7316" w:rsidRPr="008567F0">
        <w:t>, within a required statutory timeframe</w:t>
      </w:r>
      <w:r w:rsidRPr="008567F0">
        <w:t>.</w:t>
      </w:r>
    </w:p>
    <w:p w14:paraId="4CE32E5B" w14:textId="58089259" w:rsidR="006B5BAD" w:rsidRDefault="00FB7316" w:rsidP="006B5BAD">
      <w:r>
        <w:t>R</w:t>
      </w:r>
      <w:r w:rsidR="006B5BAD">
        <w:t>egular reports would cover the following matters:</w:t>
      </w:r>
    </w:p>
    <w:p w14:paraId="42763D3D" w14:textId="39DC1D65" w:rsidR="006B5BAD" w:rsidRDefault="006B5BAD" w:rsidP="00E40654">
      <w:pPr>
        <w:pStyle w:val="ListParagraph"/>
        <w:numPr>
          <w:ilvl w:val="0"/>
          <w:numId w:val="23"/>
        </w:numPr>
        <w:ind w:left="714" w:hanging="357"/>
        <w:contextualSpacing w:val="0"/>
      </w:pPr>
      <w:r>
        <w:t xml:space="preserve">the number of persons employed </w:t>
      </w:r>
      <w:r w:rsidR="00FB7316">
        <w:t xml:space="preserve">as eligible FTE </w:t>
      </w:r>
      <w:proofErr w:type="gramStart"/>
      <w:r w:rsidR="00FB7316">
        <w:t>journalists</w:t>
      </w:r>
      <w:r>
        <w:t>;</w:t>
      </w:r>
      <w:proofErr w:type="gramEnd"/>
    </w:p>
    <w:p w14:paraId="7CF52612" w14:textId="4E1F93F3" w:rsidR="006B5BAD" w:rsidRDefault="006B5BAD" w:rsidP="00E40654">
      <w:pPr>
        <w:pStyle w:val="ListParagraph"/>
        <w:numPr>
          <w:ilvl w:val="0"/>
          <w:numId w:val="23"/>
        </w:numPr>
        <w:ind w:left="714" w:hanging="357"/>
        <w:contextualSpacing w:val="0"/>
      </w:pPr>
      <w:r>
        <w:t xml:space="preserve">the local government areas covered by </w:t>
      </w:r>
      <w:r w:rsidR="00DE3EC5">
        <w:t>news media</w:t>
      </w:r>
      <w:r>
        <w:t>.</w:t>
      </w:r>
    </w:p>
    <w:p w14:paraId="3FE70355" w14:textId="77777777" w:rsidR="006B5BAD" w:rsidRDefault="006B5BAD" w:rsidP="00951984">
      <w:pPr>
        <w:pStyle w:val="Non-TOCHeading"/>
      </w:pPr>
      <w:bookmarkStart w:id="74" w:name="_Toc225260506"/>
      <w:r>
        <w:lastRenderedPageBreak/>
        <w:t>Transparency Arrangements</w:t>
      </w:r>
      <w:bookmarkEnd w:id="74"/>
    </w:p>
    <w:p w14:paraId="359845CB" w14:textId="26ACC3B5" w:rsidR="006B5BAD" w:rsidRPr="00C00EAD" w:rsidRDefault="006B5BAD" w:rsidP="00951984">
      <w:pPr>
        <w:keepNext/>
      </w:pPr>
      <w:r>
        <w:t xml:space="preserve">Transparency is essential for government policies impacting news and journalism. </w:t>
      </w:r>
      <w:r w:rsidR="00903C96">
        <w:t>T</w:t>
      </w:r>
      <w:r w:rsidRPr="00C00EAD">
        <w:t xml:space="preserve">he preferred position </w:t>
      </w:r>
      <w:r w:rsidR="000524E1">
        <w:t>is the</w:t>
      </w:r>
      <w:r w:rsidRPr="00C00EAD">
        <w:t xml:space="preserve"> </w:t>
      </w:r>
      <w:r w:rsidR="000524E1">
        <w:t>Statutory Payment Scheme</w:t>
      </w:r>
      <w:r w:rsidRPr="00C00EAD">
        <w:t xml:space="preserve"> </w:t>
      </w:r>
      <w:r w:rsidR="000524E1">
        <w:t>would</w:t>
      </w:r>
      <w:r w:rsidRPr="00C00EAD">
        <w:t xml:space="preserve"> include transparency arrangements that would include, at a minimum, disclosure of:</w:t>
      </w:r>
    </w:p>
    <w:p w14:paraId="2DBA5157" w14:textId="77777777" w:rsidR="006B5BAD" w:rsidRPr="00C00EAD" w:rsidRDefault="006B5BAD" w:rsidP="00951984">
      <w:pPr>
        <w:pStyle w:val="ListParagraph"/>
        <w:keepNext/>
        <w:numPr>
          <w:ilvl w:val="0"/>
          <w:numId w:val="24"/>
        </w:numPr>
        <w:ind w:left="714" w:hanging="357"/>
        <w:contextualSpacing w:val="0"/>
      </w:pPr>
      <w:r w:rsidRPr="00C00EAD">
        <w:t xml:space="preserve">the recipients of </w:t>
      </w:r>
      <w:proofErr w:type="gramStart"/>
      <w:r w:rsidRPr="00C00EAD">
        <w:t>payments;</w:t>
      </w:r>
      <w:proofErr w:type="gramEnd"/>
    </w:p>
    <w:p w14:paraId="5FCF5337" w14:textId="77777777" w:rsidR="006B5BAD" w:rsidRPr="00C00EAD" w:rsidRDefault="006B5BAD" w:rsidP="00951984">
      <w:pPr>
        <w:pStyle w:val="ListParagraph"/>
        <w:keepNext/>
        <w:numPr>
          <w:ilvl w:val="0"/>
          <w:numId w:val="24"/>
        </w:numPr>
        <w:ind w:left="714" w:hanging="357"/>
        <w:contextualSpacing w:val="0"/>
      </w:pPr>
      <w:r w:rsidRPr="00C00EAD">
        <w:t xml:space="preserve">the amount of funding they </w:t>
      </w:r>
      <w:proofErr w:type="gramStart"/>
      <w:r w:rsidRPr="00C00EAD">
        <w:t>received;</w:t>
      </w:r>
      <w:proofErr w:type="gramEnd"/>
    </w:p>
    <w:p w14:paraId="6DA35004" w14:textId="37D7E561" w:rsidR="004703DE" w:rsidRPr="00C00EAD" w:rsidRDefault="006B5BAD" w:rsidP="00951984">
      <w:pPr>
        <w:pStyle w:val="ListParagraph"/>
        <w:keepNext/>
        <w:numPr>
          <w:ilvl w:val="0"/>
          <w:numId w:val="24"/>
        </w:numPr>
        <w:ind w:left="714" w:hanging="357"/>
        <w:contextualSpacing w:val="0"/>
      </w:pPr>
      <w:r w:rsidRPr="00C00EAD">
        <w:t xml:space="preserve">any weightings applied in calculating that </w:t>
      </w:r>
      <w:proofErr w:type="gramStart"/>
      <w:r w:rsidRPr="00C00EAD">
        <w:t>payment;</w:t>
      </w:r>
      <w:proofErr w:type="gramEnd"/>
      <w:r w:rsidR="004703DE">
        <w:t xml:space="preserve"> </w:t>
      </w:r>
    </w:p>
    <w:p w14:paraId="4C107554" w14:textId="29DFF9B9" w:rsidR="006B5BAD" w:rsidRPr="00C00EAD" w:rsidRDefault="006B5BAD" w:rsidP="00E40654">
      <w:pPr>
        <w:pStyle w:val="ListParagraph"/>
        <w:numPr>
          <w:ilvl w:val="0"/>
          <w:numId w:val="24"/>
        </w:numPr>
        <w:ind w:left="714" w:hanging="357"/>
        <w:contextualSpacing w:val="0"/>
      </w:pPr>
      <w:r w:rsidRPr="00C00EAD">
        <w:t xml:space="preserve">aggregate industry figures and </w:t>
      </w:r>
      <w:proofErr w:type="gramStart"/>
      <w:r w:rsidRPr="00C00EAD">
        <w:t>outcomes</w:t>
      </w:r>
      <w:r w:rsidR="00A2418F">
        <w:t>;</w:t>
      </w:r>
      <w:proofErr w:type="gramEnd"/>
    </w:p>
    <w:p w14:paraId="2E71FA6C" w14:textId="587CCEE5" w:rsidR="006B5BAD" w:rsidRPr="00C00EAD" w:rsidRDefault="006B5BAD" w:rsidP="00E40654">
      <w:pPr>
        <w:pStyle w:val="ListParagraph"/>
        <w:numPr>
          <w:ilvl w:val="0"/>
          <w:numId w:val="24"/>
        </w:numPr>
        <w:ind w:left="714" w:hanging="357"/>
        <w:contextualSpacing w:val="0"/>
      </w:pPr>
      <w:r w:rsidRPr="00C00EAD">
        <w:t xml:space="preserve">any penalties imposed under the </w:t>
      </w:r>
      <w:proofErr w:type="gramStart"/>
      <w:r w:rsidRPr="00C00EAD">
        <w:t>scheme;</w:t>
      </w:r>
      <w:proofErr w:type="gramEnd"/>
      <w:r w:rsidRPr="00C00EAD">
        <w:t xml:space="preserve"> </w:t>
      </w:r>
    </w:p>
    <w:p w14:paraId="65A0D214" w14:textId="47263994" w:rsidR="006B5BAD" w:rsidRPr="00C00EAD" w:rsidRDefault="006B5BAD" w:rsidP="00E40654">
      <w:pPr>
        <w:pStyle w:val="ListParagraph"/>
        <w:numPr>
          <w:ilvl w:val="0"/>
          <w:numId w:val="24"/>
        </w:numPr>
        <w:ind w:left="714" w:hanging="357"/>
        <w:contextualSpacing w:val="0"/>
      </w:pPr>
      <w:r w:rsidRPr="00C00EAD">
        <w:t>any debts raised under the scheme; and</w:t>
      </w:r>
    </w:p>
    <w:p w14:paraId="65A84917" w14:textId="471BEB2D" w:rsidR="006B5BAD" w:rsidRPr="00C00EAD" w:rsidRDefault="006B5BAD" w:rsidP="00E40654">
      <w:pPr>
        <w:pStyle w:val="ListParagraph"/>
        <w:numPr>
          <w:ilvl w:val="0"/>
          <w:numId w:val="24"/>
        </w:numPr>
        <w:ind w:left="714" w:hanging="357"/>
        <w:contextualSpacing w:val="0"/>
      </w:pPr>
      <w:r w:rsidRPr="00C00EAD">
        <w:t>any parties excluded from the scheme, temporarily or permanently.</w:t>
      </w:r>
    </w:p>
    <w:p w14:paraId="665BC2A3" w14:textId="07216939" w:rsidR="006B5BAD" w:rsidRDefault="006B5BAD" w:rsidP="006B5BAD">
      <w:r>
        <w:t xml:space="preserve">These publications are consistent with the Government’s commitment to transparency when considering the scale and nature of the intervention, and the risks it could pose to the actual or perceived independence of the press. </w:t>
      </w:r>
      <w:r w:rsidR="00903C96">
        <w:t>However, t</w:t>
      </w:r>
      <w:r>
        <w:t xml:space="preserve">here may be sensitivity around some of these details. </w:t>
      </w:r>
    </w:p>
    <w:p w14:paraId="43220C2F" w14:textId="545016BC" w:rsidR="001D209D" w:rsidRDefault="004703DE" w:rsidP="004E04CD">
      <w:pPr>
        <w:pStyle w:val="Box1Text"/>
      </w:pPr>
      <w:r w:rsidRPr="004E04CD">
        <w:rPr>
          <w:b/>
          <w:bCs/>
        </w:rPr>
        <w:t>Question</w:t>
      </w:r>
      <w:r w:rsidR="001D209D" w:rsidRPr="004E04CD">
        <w:rPr>
          <w:b/>
          <w:bCs/>
        </w:rPr>
        <w:t>s</w:t>
      </w:r>
      <w:r w:rsidR="001D209D">
        <w:t>:</w:t>
      </w:r>
    </w:p>
    <w:p w14:paraId="7D131735" w14:textId="43D3AE0A" w:rsidR="006341FC" w:rsidRDefault="001D209D" w:rsidP="001D209D">
      <w:pPr>
        <w:pStyle w:val="Box1Text"/>
      </w:pPr>
      <w:r>
        <w:rPr>
          <w:b/>
          <w:bCs/>
        </w:rPr>
        <w:t>Q</w:t>
      </w:r>
      <w:r w:rsidR="006341FC">
        <w:rPr>
          <w:b/>
          <w:bCs/>
        </w:rPr>
        <w:t>1</w:t>
      </w:r>
      <w:r w:rsidR="002A7433">
        <w:rPr>
          <w:b/>
          <w:bCs/>
        </w:rPr>
        <w:t>3</w:t>
      </w:r>
      <w:r w:rsidR="006341FC" w:rsidRPr="007F1781">
        <w:t>:</w:t>
      </w:r>
      <w:r w:rsidR="006341FC">
        <w:t xml:space="preserve"> </w:t>
      </w:r>
      <w:r w:rsidR="00091EEA">
        <w:t>Do you have any concerns about the general approach to regular reporting and an event-based notification framework?</w:t>
      </w:r>
    </w:p>
    <w:p w14:paraId="6541723D" w14:textId="2AC89611" w:rsidR="00091EEA" w:rsidRDefault="00091EEA" w:rsidP="004703DE">
      <w:pPr>
        <w:pStyle w:val="Box1Text"/>
      </w:pPr>
      <w:r>
        <w:rPr>
          <w:b/>
          <w:bCs/>
        </w:rPr>
        <w:t>Q1</w:t>
      </w:r>
      <w:r w:rsidR="002A7433">
        <w:rPr>
          <w:b/>
          <w:bCs/>
        </w:rPr>
        <w:t>4</w:t>
      </w:r>
      <w:r w:rsidRPr="007F1781">
        <w:t>:</w:t>
      </w:r>
      <w:r>
        <w:t xml:space="preserve"> What lead-in time would you require for information required under regular reporting and event-based notices? Do you have any concerns about the feasibility of collecting this information, the timing or sequencing of obligations, or disclosure of commercially sensitive information?</w:t>
      </w:r>
    </w:p>
    <w:p w14:paraId="38E3F431" w14:textId="6C31DB3F" w:rsidR="006B5BAD" w:rsidRDefault="001D209D" w:rsidP="009F40F2">
      <w:pPr>
        <w:pStyle w:val="Box1Text"/>
        <w:rPr>
          <w:b/>
        </w:rPr>
      </w:pPr>
      <w:r w:rsidRPr="004E04CD">
        <w:rPr>
          <w:b/>
          <w:bCs/>
        </w:rPr>
        <w:t>Q1</w:t>
      </w:r>
      <w:r w:rsidR="002A7433">
        <w:rPr>
          <w:b/>
          <w:bCs/>
        </w:rPr>
        <w:t>5</w:t>
      </w:r>
      <w:r w:rsidRPr="004E04CD">
        <w:rPr>
          <w:b/>
          <w:bCs/>
        </w:rPr>
        <w:t>:</w:t>
      </w:r>
      <w:r>
        <w:t xml:space="preserve"> Do you have any concerns or views about penalties under the scheme, including the thresholds and penalties for serious non-compliance?</w:t>
      </w:r>
      <w:r w:rsidRPr="001D209D">
        <w:t xml:space="preserve"> </w:t>
      </w:r>
    </w:p>
    <w:p w14:paraId="0BF243FF" w14:textId="2A29AD98" w:rsidR="00820181" w:rsidRDefault="00820181" w:rsidP="00820181">
      <w:pPr>
        <w:pStyle w:val="Heading1"/>
        <w:spacing w:before="0"/>
        <w:rPr>
          <w:sz w:val="18"/>
          <w:szCs w:val="18"/>
        </w:rPr>
      </w:pPr>
    </w:p>
    <w:p w14:paraId="2BE9DFC0" w14:textId="77777777" w:rsidR="002E02EE" w:rsidRDefault="002E02EE">
      <w:pPr>
        <w:suppressAutoHyphens w:val="0"/>
        <w:rPr>
          <w:rFonts w:asciiTheme="majorHAnsi" w:eastAsiaTheme="majorEastAsia" w:hAnsiTheme="majorHAnsi" w:cstheme="majorBidi"/>
          <w:color w:val="081E3E" w:themeColor="text2"/>
          <w:sz w:val="44"/>
          <w:szCs w:val="32"/>
        </w:rPr>
      </w:pPr>
      <w:bookmarkStart w:id="75" w:name="_Toc225260509"/>
      <w:r>
        <w:br w:type="page"/>
      </w:r>
    </w:p>
    <w:p w14:paraId="3A11F894" w14:textId="71D8F989" w:rsidR="007E1D84" w:rsidRDefault="00FA3E63" w:rsidP="00C00EAD">
      <w:pPr>
        <w:pStyle w:val="Heading1"/>
        <w:spacing w:before="0"/>
      </w:pPr>
      <w:bookmarkStart w:id="76" w:name="_Toc226548212"/>
      <w:r>
        <w:lastRenderedPageBreak/>
        <w:t xml:space="preserve">Summary of the </w:t>
      </w:r>
      <w:r w:rsidR="007E1D84" w:rsidRPr="00642C0E">
        <w:t xml:space="preserve">Proposed </w:t>
      </w:r>
      <w:r w:rsidR="00B264A6">
        <w:t xml:space="preserve">Statutory Payment </w:t>
      </w:r>
      <w:bookmarkEnd w:id="75"/>
      <w:r w:rsidR="00B264A6">
        <w:t>Scheme</w:t>
      </w:r>
      <w:bookmarkEnd w:id="76"/>
    </w:p>
    <w:tbl>
      <w:tblPr>
        <w:tblStyle w:val="TableGrid"/>
        <w:tblW w:w="0" w:type="auto"/>
        <w:tblBorders>
          <w:top w:val="none" w:sz="0" w:space="0" w:color="auto"/>
          <w:left w:val="none" w:sz="0" w:space="0" w:color="auto"/>
          <w:bottom w:val="none" w:sz="0" w:space="0" w:color="auto"/>
          <w:right w:val="none" w:sz="0" w:space="0" w:color="auto"/>
          <w:insideH w:val="single" w:sz="24" w:space="0" w:color="FFFFFF" w:themeColor="background1"/>
          <w:insideV w:val="single" w:sz="24" w:space="0" w:color="FFFFFF" w:themeColor="background1"/>
        </w:tblBorders>
        <w:tblCellMar>
          <w:top w:w="142" w:type="dxa"/>
          <w:bottom w:w="142" w:type="dxa"/>
        </w:tblCellMar>
        <w:tblLook w:val="04A0" w:firstRow="1" w:lastRow="0" w:firstColumn="1" w:lastColumn="0" w:noHBand="0" w:noVBand="1"/>
      </w:tblPr>
      <w:tblGrid>
        <w:gridCol w:w="1701"/>
        <w:gridCol w:w="8153"/>
      </w:tblGrid>
      <w:tr w:rsidR="007E1D84" w14:paraId="00BCE2EE" w14:textId="77777777" w:rsidTr="007E75C0">
        <w:tc>
          <w:tcPr>
            <w:tcW w:w="1701" w:type="dxa"/>
            <w:shd w:val="clear" w:color="auto" w:fill="C5E6D5" w:themeFill="accent6" w:themeFillTint="66"/>
          </w:tcPr>
          <w:p w14:paraId="5E7A2992" w14:textId="77777777" w:rsidR="007E1D84" w:rsidRPr="00D728C2" w:rsidRDefault="007E1D84" w:rsidP="007E75C0">
            <w:pPr>
              <w:rPr>
                <w:b/>
                <w:bCs/>
                <w:color w:val="auto"/>
              </w:rPr>
            </w:pPr>
            <w:r w:rsidRPr="00D728C2">
              <w:rPr>
                <w:b/>
                <w:bCs/>
                <w:color w:val="auto"/>
              </w:rPr>
              <w:t>Mechanism</w:t>
            </w:r>
          </w:p>
        </w:tc>
        <w:tc>
          <w:tcPr>
            <w:tcW w:w="8153" w:type="dxa"/>
            <w:shd w:val="clear" w:color="auto" w:fill="E2F2EA" w:themeFill="accent6" w:themeFillTint="33"/>
          </w:tcPr>
          <w:p w14:paraId="1346D009" w14:textId="5B64ADC7" w:rsidR="007E1D84" w:rsidRDefault="00B264A6" w:rsidP="007E75C0">
            <w:pPr>
              <w:rPr>
                <w:b/>
                <w:bCs/>
              </w:rPr>
            </w:pPr>
            <w:r w:rsidRPr="00C00EAD">
              <w:rPr>
                <w:b/>
                <w:bCs/>
              </w:rPr>
              <w:t>Statutory Payment Scheme</w:t>
            </w:r>
          </w:p>
          <w:p w14:paraId="25F9FD2F" w14:textId="77777777" w:rsidR="00B264A6" w:rsidRDefault="00B264A6" w:rsidP="007E75C0">
            <w:pPr>
              <w:rPr>
                <w:b/>
                <w:bCs/>
              </w:rPr>
            </w:pPr>
          </w:p>
          <w:p w14:paraId="1EA79C99" w14:textId="77777777" w:rsidR="007E1D84" w:rsidRDefault="007E1D84" w:rsidP="007E75C0">
            <w:r w:rsidRPr="00502F21">
              <w:t>A statutory payment model is a form of government support, established in legislation, where payments are made according to fixed rules rather than a competitive or discretionary process.</w:t>
            </w:r>
          </w:p>
          <w:p w14:paraId="1F2F5D52" w14:textId="77777777" w:rsidR="007E1D84" w:rsidRDefault="007E1D84" w:rsidP="007E75C0"/>
          <w:p w14:paraId="771BCE0E" w14:textId="6D98C5A4" w:rsidR="007E1D84" w:rsidRPr="009C0DE6" w:rsidRDefault="007E1D84" w:rsidP="007E75C0">
            <w:pPr>
              <w:rPr>
                <w:b/>
                <w:bCs/>
              </w:rPr>
            </w:pPr>
            <w:r w:rsidRPr="00502F21">
              <w:t>Legislation would define the core aspects of the program</w:t>
            </w:r>
            <w:r w:rsidR="00C76B0D">
              <w:t>.</w:t>
            </w:r>
          </w:p>
        </w:tc>
      </w:tr>
      <w:tr w:rsidR="007E1D84" w14:paraId="70E96FA8" w14:textId="77777777" w:rsidTr="007E75C0">
        <w:tc>
          <w:tcPr>
            <w:tcW w:w="1701" w:type="dxa"/>
            <w:shd w:val="clear" w:color="auto" w:fill="C5E6D5" w:themeFill="accent6" w:themeFillTint="66"/>
          </w:tcPr>
          <w:p w14:paraId="695A710B" w14:textId="77777777" w:rsidR="007E1D84" w:rsidRDefault="007E1D84" w:rsidP="007E75C0">
            <w:pPr>
              <w:rPr>
                <w:b/>
                <w:bCs/>
                <w:color w:val="auto"/>
              </w:rPr>
            </w:pPr>
            <w:r w:rsidRPr="00D728C2">
              <w:rPr>
                <w:b/>
                <w:bCs/>
                <w:color w:val="auto"/>
              </w:rPr>
              <w:t>Eligibility Criteria</w:t>
            </w:r>
            <w:r>
              <w:rPr>
                <w:b/>
                <w:bCs/>
                <w:color w:val="auto"/>
              </w:rPr>
              <w:t xml:space="preserve"> - Organisation</w:t>
            </w:r>
          </w:p>
          <w:p w14:paraId="4DAF8FC2" w14:textId="77777777" w:rsidR="007E1D84" w:rsidRPr="00D728C2" w:rsidRDefault="007E1D84" w:rsidP="007E75C0">
            <w:pPr>
              <w:rPr>
                <w:b/>
                <w:bCs/>
                <w:color w:val="auto"/>
              </w:rPr>
            </w:pPr>
          </w:p>
        </w:tc>
        <w:tc>
          <w:tcPr>
            <w:tcW w:w="8153" w:type="dxa"/>
            <w:shd w:val="clear" w:color="auto" w:fill="E2F2EA" w:themeFill="accent6" w:themeFillTint="33"/>
          </w:tcPr>
          <w:p w14:paraId="1B107734" w14:textId="17052682" w:rsidR="003D6215" w:rsidRDefault="00095FE7" w:rsidP="003D6215">
            <w:pPr>
              <w:rPr>
                <w:b/>
                <w:bCs/>
              </w:rPr>
            </w:pPr>
            <w:r>
              <w:rPr>
                <w:b/>
                <w:bCs/>
              </w:rPr>
              <w:t>N</w:t>
            </w:r>
            <w:r w:rsidR="003D6215" w:rsidRPr="003D6215">
              <w:rPr>
                <w:b/>
                <w:bCs/>
              </w:rPr>
              <w:t>ews businesses need to</w:t>
            </w:r>
            <w:r w:rsidR="00B24D9E">
              <w:rPr>
                <w:b/>
                <w:bCs/>
              </w:rPr>
              <w:t xml:space="preserve"> be registered on the News Media Bargaining Code Register (administered by the ACMA) </w:t>
            </w:r>
            <w:r w:rsidR="003A3992">
              <w:rPr>
                <w:b/>
                <w:bCs/>
              </w:rPr>
              <w:t xml:space="preserve">which involves </w:t>
            </w:r>
            <w:r w:rsidR="003A3992" w:rsidRPr="003A3992">
              <w:rPr>
                <w:b/>
                <w:bCs/>
              </w:rPr>
              <w:t>meet</w:t>
            </w:r>
            <w:r w:rsidR="003A3992">
              <w:rPr>
                <w:b/>
                <w:bCs/>
              </w:rPr>
              <w:t>ing</w:t>
            </w:r>
            <w:r w:rsidR="003A3992" w:rsidRPr="003A3992">
              <w:rPr>
                <w:b/>
                <w:bCs/>
              </w:rPr>
              <w:t xml:space="preserve"> a series of </w:t>
            </w:r>
            <w:r w:rsidR="003A3992">
              <w:rPr>
                <w:b/>
                <w:bCs/>
              </w:rPr>
              <w:t xml:space="preserve">6 </w:t>
            </w:r>
            <w:r w:rsidR="003A3992" w:rsidRPr="003A3992">
              <w:rPr>
                <w:b/>
                <w:bCs/>
              </w:rPr>
              <w:t>eligibility tests</w:t>
            </w:r>
            <w:r w:rsidR="003A3992">
              <w:rPr>
                <w:b/>
                <w:bCs/>
              </w:rPr>
              <w:t xml:space="preserve"> on:</w:t>
            </w:r>
            <w:r w:rsidR="003D6215" w:rsidRPr="003D6215">
              <w:rPr>
                <w:b/>
                <w:bCs/>
              </w:rPr>
              <w:t xml:space="preserve"> </w:t>
            </w:r>
          </w:p>
          <w:p w14:paraId="6C6E9DEE" w14:textId="77777777" w:rsidR="003D6215" w:rsidRPr="003D6215" w:rsidRDefault="003D6215" w:rsidP="003D6215">
            <w:pPr>
              <w:rPr>
                <w:b/>
                <w:bCs/>
              </w:rPr>
            </w:pPr>
          </w:p>
          <w:p w14:paraId="16ADB428" w14:textId="77777777" w:rsidR="003A3992" w:rsidRDefault="003A3992" w:rsidP="003A3992">
            <w:pPr>
              <w:ind w:left="720"/>
            </w:pPr>
            <w:r>
              <w:t xml:space="preserve">Revenue </w:t>
            </w:r>
          </w:p>
          <w:p w14:paraId="20E51735" w14:textId="77777777" w:rsidR="003A3992" w:rsidRDefault="003A3992" w:rsidP="003A3992">
            <w:pPr>
              <w:ind w:left="720"/>
            </w:pPr>
            <w:r>
              <w:t xml:space="preserve">Content </w:t>
            </w:r>
          </w:p>
          <w:p w14:paraId="0FB81A55" w14:textId="77777777" w:rsidR="003A3992" w:rsidRDefault="003A3992" w:rsidP="003A3992">
            <w:pPr>
              <w:ind w:left="720"/>
            </w:pPr>
            <w:r>
              <w:t xml:space="preserve">Professional standards </w:t>
            </w:r>
          </w:p>
          <w:p w14:paraId="24D6ECB2" w14:textId="77777777" w:rsidR="003A3992" w:rsidRDefault="003A3992" w:rsidP="003A3992">
            <w:pPr>
              <w:ind w:left="720"/>
            </w:pPr>
            <w:r>
              <w:t xml:space="preserve">Editorial independence </w:t>
            </w:r>
          </w:p>
          <w:p w14:paraId="64433CE2" w14:textId="77777777" w:rsidR="003A3992" w:rsidRDefault="003A3992" w:rsidP="003A3992">
            <w:pPr>
              <w:ind w:left="720"/>
            </w:pPr>
            <w:r>
              <w:t>Australian audiences</w:t>
            </w:r>
          </w:p>
          <w:p w14:paraId="0CBE0599" w14:textId="02838A3D" w:rsidR="007E1D84" w:rsidRPr="0052321E" w:rsidRDefault="003A3992" w:rsidP="003A3992">
            <w:pPr>
              <w:ind w:left="720"/>
            </w:pPr>
            <w:r>
              <w:t xml:space="preserve">Connection requirement </w:t>
            </w:r>
          </w:p>
        </w:tc>
      </w:tr>
      <w:tr w:rsidR="007E1D84" w14:paraId="4B3E720E" w14:textId="77777777" w:rsidTr="007E75C0">
        <w:tc>
          <w:tcPr>
            <w:tcW w:w="1701" w:type="dxa"/>
            <w:shd w:val="clear" w:color="auto" w:fill="C5E6D5" w:themeFill="accent6" w:themeFillTint="66"/>
          </w:tcPr>
          <w:p w14:paraId="466D7F42" w14:textId="77777777" w:rsidR="007E1D84" w:rsidRPr="00D728C2" w:rsidRDefault="007E1D84" w:rsidP="007E75C0">
            <w:pPr>
              <w:rPr>
                <w:b/>
                <w:bCs/>
                <w:color w:val="auto"/>
              </w:rPr>
            </w:pPr>
            <w:r w:rsidRPr="00D728C2">
              <w:rPr>
                <w:b/>
                <w:bCs/>
                <w:color w:val="auto"/>
              </w:rPr>
              <w:t xml:space="preserve">Payment </w:t>
            </w:r>
            <w:r>
              <w:rPr>
                <w:b/>
                <w:bCs/>
                <w:color w:val="auto"/>
              </w:rPr>
              <w:t>Allocation</w:t>
            </w:r>
          </w:p>
        </w:tc>
        <w:tc>
          <w:tcPr>
            <w:tcW w:w="8153" w:type="dxa"/>
            <w:shd w:val="clear" w:color="auto" w:fill="E2F2EA" w:themeFill="accent6" w:themeFillTint="33"/>
          </w:tcPr>
          <w:p w14:paraId="71B7F14C" w14:textId="77777777" w:rsidR="007E1D84" w:rsidRPr="008567F0" w:rsidRDefault="007E1D84" w:rsidP="007E75C0">
            <w:pPr>
              <w:rPr>
                <w:rFonts w:ascii="Calibri" w:hAnsi="Calibri" w:cs="Calibri"/>
              </w:rPr>
            </w:pPr>
            <w:r w:rsidRPr="008567F0">
              <w:rPr>
                <w:rFonts w:ascii="Calibri" w:hAnsi="Calibri" w:cs="Calibri"/>
              </w:rPr>
              <w:t>Payment allocation is determined by the number of eligible Full-Time Equivalent (FTE) journalists employed by the organisation.</w:t>
            </w:r>
          </w:p>
          <w:p w14:paraId="38B0E726" w14:textId="77777777" w:rsidR="007E1D84" w:rsidRPr="008567F0" w:rsidRDefault="007E1D84" w:rsidP="007E75C0">
            <w:pPr>
              <w:rPr>
                <w:rFonts w:ascii="Calibri" w:hAnsi="Calibri" w:cs="Calibri"/>
              </w:rPr>
            </w:pPr>
          </w:p>
          <w:p w14:paraId="75A05E10" w14:textId="77777777" w:rsidR="007E1D84" w:rsidRPr="009B2677" w:rsidRDefault="007E1D84" w:rsidP="007E75C0">
            <w:pPr>
              <w:ind w:left="-142"/>
              <w:jc w:val="center"/>
              <w:rPr>
                <w:rFonts w:ascii="Calibri" w:hAnsi="Calibri" w:cs="Calibri"/>
              </w:rPr>
            </w:pPr>
            <m:oMathPara>
              <m:oMath>
                <m:r>
                  <m:rPr>
                    <m:sty m:val="p"/>
                  </m:rPr>
                  <w:rPr>
                    <w:rFonts w:ascii="Cambria Math" w:hAnsi="Cambria Math" w:cs="Calibri"/>
                    <w:sz w:val="20"/>
                    <w:szCs w:val="20"/>
                  </w:rPr>
                  <m:t>Payment allocation =</m:t>
                </m:r>
                <m:f>
                  <m:fPr>
                    <m:ctrlPr>
                      <w:rPr>
                        <w:rFonts w:ascii="Cambria Math" w:hAnsi="Cambria Math" w:cs="Calibri"/>
                        <w:sz w:val="20"/>
                        <w:szCs w:val="20"/>
                      </w:rPr>
                    </m:ctrlPr>
                  </m:fPr>
                  <m:num>
                    <m:r>
                      <m:rPr>
                        <m:sty m:val="p"/>
                      </m:rPr>
                      <w:rPr>
                        <w:rFonts w:ascii="Cambria Math" w:hAnsi="Cambria Math" w:cs="Calibri"/>
                        <w:sz w:val="20"/>
                        <w:szCs w:val="20"/>
                      </w:rPr>
                      <m:t>Eligible FTE journalists  per organisation</m:t>
                    </m:r>
                  </m:num>
                  <m:den>
                    <m:r>
                      <m:rPr>
                        <m:sty m:val="p"/>
                      </m:rPr>
                      <w:rPr>
                        <w:rFonts w:ascii="Cambria Math" w:hAnsi="Cambria Math" w:cs="Calibri"/>
                        <w:sz w:val="20"/>
                        <w:szCs w:val="20"/>
                      </w:rPr>
                      <m:t>Total FTE journalists for all eligible organisations</m:t>
                    </m:r>
                  </m:den>
                </m:f>
                <m:r>
                  <m:rPr>
                    <m:sty m:val="p"/>
                  </m:rPr>
                  <w:rPr>
                    <w:rFonts w:ascii="Cambria Math" w:hAnsi="Cambria Math" w:cs="Calibri"/>
                    <w:sz w:val="20"/>
                    <w:szCs w:val="20"/>
                  </w:rPr>
                  <m:t xml:space="preserve"> ×Incentive Revenue</m:t>
                </m:r>
              </m:oMath>
            </m:oMathPara>
          </w:p>
          <w:p w14:paraId="24459409" w14:textId="77777777" w:rsidR="007E1D84" w:rsidRPr="008567F0" w:rsidRDefault="007E1D84" w:rsidP="007E75C0">
            <w:pPr>
              <w:rPr>
                <w:rFonts w:ascii="Calibri" w:hAnsi="Calibri" w:cs="Calibri"/>
              </w:rPr>
            </w:pPr>
          </w:p>
          <w:p w14:paraId="1C4CD971" w14:textId="77777777" w:rsidR="007E1D84" w:rsidRPr="00B60CD6" w:rsidRDefault="007E1D84" w:rsidP="007E75C0">
            <w:r w:rsidRPr="008567F0">
              <w:rPr>
                <w:rFonts w:ascii="Calibri" w:hAnsi="Calibri" w:cs="Calibri"/>
              </w:rPr>
              <w:t>Eligible FTE Journalists are employees paid to produce core news content.</w:t>
            </w:r>
          </w:p>
        </w:tc>
      </w:tr>
      <w:tr w:rsidR="007E1D84" w14:paraId="03492A70" w14:textId="77777777" w:rsidTr="007E75C0">
        <w:trPr>
          <w:trHeight w:val="1125"/>
        </w:trPr>
        <w:tc>
          <w:tcPr>
            <w:tcW w:w="1701" w:type="dxa"/>
            <w:shd w:val="clear" w:color="auto" w:fill="C5E6D5" w:themeFill="accent6" w:themeFillTint="66"/>
          </w:tcPr>
          <w:p w14:paraId="35AA7128" w14:textId="77777777" w:rsidR="007E1D84" w:rsidRPr="00D728C2" w:rsidRDefault="007E1D84" w:rsidP="007E75C0">
            <w:pPr>
              <w:rPr>
                <w:b/>
                <w:bCs/>
                <w:color w:val="auto"/>
              </w:rPr>
            </w:pPr>
            <w:r>
              <w:rPr>
                <w:b/>
                <w:bCs/>
              </w:rPr>
              <w:t>Additional support for certain journalists</w:t>
            </w:r>
          </w:p>
        </w:tc>
        <w:tc>
          <w:tcPr>
            <w:tcW w:w="8153" w:type="dxa"/>
            <w:shd w:val="clear" w:color="auto" w:fill="E2F2EA" w:themeFill="accent6" w:themeFillTint="33"/>
          </w:tcPr>
          <w:p w14:paraId="66C3DED9" w14:textId="77777777" w:rsidR="007E1D84" w:rsidRDefault="007E1D84" w:rsidP="007E75C0">
            <w:r>
              <w:t>Additional weighting applied to eligible FTE journalists located in remote and regional areas, or working for small, First Nations, CALD or LGBTQIA+ eligible organisations.</w:t>
            </w:r>
          </w:p>
        </w:tc>
      </w:tr>
      <w:tr w:rsidR="007E1D84" w14:paraId="431D5B0B" w14:textId="77777777" w:rsidTr="007E75C0">
        <w:tc>
          <w:tcPr>
            <w:tcW w:w="1701" w:type="dxa"/>
            <w:shd w:val="clear" w:color="auto" w:fill="C5E6D5" w:themeFill="accent6" w:themeFillTint="66"/>
          </w:tcPr>
          <w:p w14:paraId="28104D85" w14:textId="77777777" w:rsidR="007E1D84" w:rsidRPr="00D728C2" w:rsidRDefault="007E1D84" w:rsidP="007E75C0">
            <w:pPr>
              <w:rPr>
                <w:b/>
                <w:bCs/>
                <w:color w:val="auto"/>
              </w:rPr>
            </w:pPr>
            <w:r>
              <w:rPr>
                <w:b/>
                <w:bCs/>
                <w:color w:val="auto"/>
              </w:rPr>
              <w:t xml:space="preserve">Payment </w:t>
            </w:r>
            <w:r w:rsidRPr="00D728C2">
              <w:rPr>
                <w:b/>
                <w:bCs/>
                <w:color w:val="auto"/>
              </w:rPr>
              <w:t>Conditions</w:t>
            </w:r>
          </w:p>
        </w:tc>
        <w:tc>
          <w:tcPr>
            <w:tcW w:w="8153" w:type="dxa"/>
            <w:shd w:val="clear" w:color="auto" w:fill="E2F2EA" w:themeFill="accent6" w:themeFillTint="33"/>
          </w:tcPr>
          <w:p w14:paraId="147AB924" w14:textId="77777777" w:rsidR="007E1D84" w:rsidRDefault="007E1D84" w:rsidP="007E75C0">
            <w:r>
              <w:t xml:space="preserve">A requirement to maintain, at a minimum, the number of eligible FTE journalists funded under the program. </w:t>
            </w:r>
          </w:p>
        </w:tc>
      </w:tr>
      <w:tr w:rsidR="007E1D84" w14:paraId="700913DE" w14:textId="77777777" w:rsidTr="007E75C0">
        <w:tc>
          <w:tcPr>
            <w:tcW w:w="1701" w:type="dxa"/>
            <w:shd w:val="clear" w:color="auto" w:fill="C5E6D5" w:themeFill="accent6" w:themeFillTint="66"/>
          </w:tcPr>
          <w:p w14:paraId="583A7AFA" w14:textId="77777777" w:rsidR="007E1D84" w:rsidRPr="005B6AA4" w:rsidRDefault="007E1D84" w:rsidP="007E75C0">
            <w:pPr>
              <w:rPr>
                <w:b/>
                <w:bCs/>
                <w:color w:val="auto"/>
              </w:rPr>
            </w:pPr>
            <w:r w:rsidRPr="00C00EAD">
              <w:rPr>
                <w:b/>
                <w:bCs/>
              </w:rPr>
              <w:t>Administration</w:t>
            </w:r>
          </w:p>
        </w:tc>
        <w:tc>
          <w:tcPr>
            <w:tcW w:w="8153" w:type="dxa"/>
            <w:shd w:val="clear" w:color="auto" w:fill="E2F2EA" w:themeFill="accent6" w:themeFillTint="33"/>
          </w:tcPr>
          <w:p w14:paraId="568CBBAF" w14:textId="09F32665" w:rsidR="007E1D84" w:rsidRDefault="007E1D84" w:rsidP="007E75C0">
            <w:r>
              <w:t>Reporting; Compliance and Penalties, and Transparency</w:t>
            </w:r>
            <w:r w:rsidR="00C76B0D">
              <w:t xml:space="preserve"> </w:t>
            </w:r>
            <w:r w:rsidR="00796008">
              <w:t>arrangements</w:t>
            </w:r>
            <w:r w:rsidR="00C76B0D">
              <w:t>.</w:t>
            </w:r>
          </w:p>
        </w:tc>
      </w:tr>
    </w:tbl>
    <w:p w14:paraId="71D7760E" w14:textId="77777777" w:rsidR="002E02EE" w:rsidRDefault="002E02EE">
      <w:pPr>
        <w:suppressAutoHyphens w:val="0"/>
        <w:rPr>
          <w:rFonts w:asciiTheme="majorHAnsi" w:eastAsiaTheme="majorEastAsia" w:hAnsiTheme="majorHAnsi" w:cstheme="majorBidi"/>
          <w:color w:val="081E3E" w:themeColor="text2"/>
          <w:sz w:val="44"/>
          <w:szCs w:val="32"/>
        </w:rPr>
      </w:pPr>
      <w:bookmarkStart w:id="77" w:name="_Toc225338847"/>
      <w:r>
        <w:br w:type="page"/>
      </w:r>
    </w:p>
    <w:p w14:paraId="284B885F" w14:textId="1EDD6915" w:rsidR="003C5AC8" w:rsidRDefault="003C5AC8" w:rsidP="007A5D75">
      <w:pPr>
        <w:pStyle w:val="Heading1"/>
        <w:tabs>
          <w:tab w:val="center" w:pos="4932"/>
        </w:tabs>
      </w:pPr>
      <w:bookmarkStart w:id="78" w:name="_Toc226548213"/>
      <w:r>
        <w:lastRenderedPageBreak/>
        <w:t>List of Questions</w:t>
      </w:r>
      <w:bookmarkEnd w:id="77"/>
      <w:bookmarkEnd w:id="78"/>
      <w:r w:rsidR="007A5D75">
        <w:tab/>
      </w:r>
    </w:p>
    <w:p w14:paraId="577D16C2" w14:textId="77777777" w:rsidR="003A3992" w:rsidRDefault="00BC6AB6" w:rsidP="003A3992">
      <w:pPr>
        <w:pStyle w:val="Box1Text"/>
      </w:pPr>
      <w:r>
        <w:rPr>
          <w:b/>
          <w:bCs/>
        </w:rPr>
        <w:t>Q1:</w:t>
      </w:r>
      <w:r>
        <w:t xml:space="preserve"> </w:t>
      </w:r>
      <w:r w:rsidR="003A3992" w:rsidRPr="00E565E0">
        <w:t xml:space="preserve">Do you have any concerns with the proposed </w:t>
      </w:r>
      <w:r w:rsidR="003A3992">
        <w:t>registration and application</w:t>
      </w:r>
      <w:r w:rsidR="003A3992" w:rsidRPr="00E565E0">
        <w:t xml:space="preserve"> </w:t>
      </w:r>
      <w:r w:rsidR="003A3992">
        <w:t>process?</w:t>
      </w:r>
    </w:p>
    <w:p w14:paraId="74DEFBFF" w14:textId="77777777" w:rsidR="003A3992" w:rsidRDefault="003A3992" w:rsidP="003A3992">
      <w:pPr>
        <w:pStyle w:val="Box1Text"/>
      </w:pPr>
      <w:r>
        <w:rPr>
          <w:b/>
          <w:bCs/>
        </w:rPr>
        <w:t>Q2</w:t>
      </w:r>
      <w:r w:rsidRPr="00C00EAD">
        <w:rPr>
          <w:b/>
          <w:bCs/>
        </w:rPr>
        <w:t>:</w:t>
      </w:r>
      <w:r>
        <w:t xml:space="preserve"> Would your organisation meet the criteria as set out under the ACMA register? If not, please explain which component of the eligibility criteria may cause an issue.</w:t>
      </w:r>
    </w:p>
    <w:p w14:paraId="29765894" w14:textId="77777777" w:rsidR="003A3992" w:rsidRDefault="003A3992" w:rsidP="003A3992">
      <w:pPr>
        <w:pStyle w:val="Box1Text"/>
      </w:pPr>
      <w:r w:rsidRPr="006704C0">
        <w:rPr>
          <w:b/>
          <w:bCs/>
        </w:rPr>
        <w:t>Q</w:t>
      </w:r>
      <w:r>
        <w:rPr>
          <w:b/>
          <w:bCs/>
        </w:rPr>
        <w:t>3</w:t>
      </w:r>
      <w:r w:rsidRPr="006704C0">
        <w:rPr>
          <w:b/>
          <w:bCs/>
        </w:rPr>
        <w:t>:</w:t>
      </w:r>
      <w:r>
        <w:t xml:space="preserve"> Is the proposed eligibility criteria fit-for-purpose in ensuring that the scheme supports continued investment in public interest news; diversity of media voices; and quality journalism? </w:t>
      </w:r>
    </w:p>
    <w:p w14:paraId="3C30F1D2" w14:textId="6BF1E228" w:rsidR="003A3992" w:rsidRPr="00D73E71" w:rsidRDefault="003A3992" w:rsidP="003A3992">
      <w:pPr>
        <w:pStyle w:val="Box1Text"/>
      </w:pPr>
      <w:r>
        <w:rPr>
          <w:b/>
          <w:bCs/>
        </w:rPr>
        <w:t>Q4:</w:t>
      </w:r>
      <w:r>
        <w:t xml:space="preserve"> Do any of the proposed eligibility criteria present significant costs or administrative burden for you</w:t>
      </w:r>
      <w:r w:rsidR="002D1774">
        <w:t>r</w:t>
      </w:r>
      <w:r>
        <w:t xml:space="preserve"> organisation? </w:t>
      </w:r>
    </w:p>
    <w:p w14:paraId="0BCBE334" w14:textId="6D45BEE4" w:rsidR="003A3992" w:rsidRDefault="003A3992" w:rsidP="003A3992">
      <w:pPr>
        <w:pStyle w:val="Box1Text"/>
      </w:pPr>
      <w:r>
        <w:rPr>
          <w:b/>
          <w:bCs/>
        </w:rPr>
        <w:t>Q5:</w:t>
      </w:r>
      <w:r>
        <w:t xml:space="preserve"> Is FTE journalists a good approximation for investment in news and journalism, and an appropriate basis for determining payments to the sector?</w:t>
      </w:r>
    </w:p>
    <w:p w14:paraId="27D80A0C" w14:textId="77777777" w:rsidR="003A3992" w:rsidRDefault="003A3992" w:rsidP="003A3992">
      <w:pPr>
        <w:pStyle w:val="Box1Text"/>
      </w:pPr>
      <w:r w:rsidRPr="004B0D85">
        <w:rPr>
          <w:b/>
          <w:bCs/>
        </w:rPr>
        <w:t>Q</w:t>
      </w:r>
      <w:r>
        <w:rPr>
          <w:b/>
          <w:bCs/>
        </w:rPr>
        <w:t>6</w:t>
      </w:r>
      <w:r>
        <w:t>: Are the identified editorial roles clear and fit-for-purpose? Are there other roles that should be included?</w:t>
      </w:r>
    </w:p>
    <w:p w14:paraId="26064521" w14:textId="77777777" w:rsidR="003A3992" w:rsidRDefault="003A3992" w:rsidP="003A3992">
      <w:pPr>
        <w:pStyle w:val="Box1Text"/>
      </w:pPr>
      <w:r w:rsidRPr="00650A3E">
        <w:rPr>
          <w:b/>
          <w:bCs/>
        </w:rPr>
        <w:t>Q</w:t>
      </w:r>
      <w:r>
        <w:rPr>
          <w:b/>
          <w:bCs/>
        </w:rPr>
        <w:t>7</w:t>
      </w:r>
      <w:r>
        <w:t>: Do the proposed evidentiary requirements present any specific difficulties, or a sizeable burden, for your business? Are there any risks arising from these evidentiary requirements?</w:t>
      </w:r>
    </w:p>
    <w:p w14:paraId="4908F9AA" w14:textId="0A65F579" w:rsidR="003C5AC8" w:rsidRDefault="003C5AC8" w:rsidP="003C5AC8">
      <w:pPr>
        <w:pStyle w:val="Box1Text"/>
      </w:pPr>
      <w:r w:rsidRPr="00FD3F7F">
        <w:rPr>
          <w:b/>
          <w:bCs/>
        </w:rPr>
        <w:t>Q</w:t>
      </w:r>
      <w:r w:rsidR="000F27F9">
        <w:rPr>
          <w:b/>
          <w:bCs/>
        </w:rPr>
        <w:t>8</w:t>
      </w:r>
      <w:r w:rsidRPr="00FD3F7F">
        <w:rPr>
          <w:b/>
          <w:bCs/>
        </w:rPr>
        <w:t>:</w:t>
      </w:r>
      <w:r>
        <w:t xml:space="preserve"> </w:t>
      </w:r>
      <w:r w:rsidRPr="003C5AC8">
        <w:t>Are the proposed weighting categories an appropriate and effective means of accounting for the economies of scale and resourcing differences across the sector; and meeting the objectives of the Statutory Payment Scheme?</w:t>
      </w:r>
    </w:p>
    <w:p w14:paraId="785EC2E6" w14:textId="168F3328" w:rsidR="003C5AC8" w:rsidRDefault="003C5AC8" w:rsidP="003C5AC8">
      <w:pPr>
        <w:pStyle w:val="Box1Text"/>
      </w:pPr>
      <w:r>
        <w:rPr>
          <w:b/>
          <w:bCs/>
        </w:rPr>
        <w:t>Q</w:t>
      </w:r>
      <w:r w:rsidR="000F27F9">
        <w:rPr>
          <w:b/>
          <w:bCs/>
        </w:rPr>
        <w:t>9</w:t>
      </w:r>
      <w:r>
        <w:rPr>
          <w:b/>
          <w:bCs/>
        </w:rPr>
        <w:t xml:space="preserve">: </w:t>
      </w:r>
      <w:r w:rsidRPr="003C5AC8">
        <w:t>What weighting values would best achieve these aims?</w:t>
      </w:r>
      <w:r>
        <w:t xml:space="preserve">  </w:t>
      </w:r>
    </w:p>
    <w:p w14:paraId="6667F115" w14:textId="3605F49F" w:rsidR="003C5AC8" w:rsidRDefault="003C5AC8" w:rsidP="003C5AC8">
      <w:pPr>
        <w:pStyle w:val="Box1Text"/>
      </w:pPr>
      <w:r>
        <w:rPr>
          <w:b/>
          <w:bCs/>
        </w:rPr>
        <w:t>Q1</w:t>
      </w:r>
      <w:r w:rsidR="000F27F9">
        <w:rPr>
          <w:b/>
          <w:bCs/>
        </w:rPr>
        <w:t>0</w:t>
      </w:r>
      <w:r w:rsidRPr="00C00EAD">
        <w:rPr>
          <w:b/>
          <w:bCs/>
        </w:rPr>
        <w:t>:</w:t>
      </w:r>
      <w:r>
        <w:t xml:space="preserve">  </w:t>
      </w:r>
      <w:r w:rsidR="00B23257" w:rsidRPr="00B23257">
        <w:t>Is the proposed retention obligation an appropriate measure to ensure that funding provided to the sector delivers against a clear and valid public purpose?</w:t>
      </w:r>
    </w:p>
    <w:p w14:paraId="3C989276" w14:textId="41A278E6" w:rsidR="003C5AC8" w:rsidRPr="009C004C" w:rsidRDefault="003C5AC8" w:rsidP="003C5AC8">
      <w:pPr>
        <w:pStyle w:val="Box1Text"/>
      </w:pPr>
      <w:r>
        <w:rPr>
          <w:b/>
          <w:bCs/>
        </w:rPr>
        <w:t>Q1</w:t>
      </w:r>
      <w:r w:rsidR="000F27F9">
        <w:rPr>
          <w:b/>
          <w:bCs/>
        </w:rPr>
        <w:t>1</w:t>
      </w:r>
      <w:r>
        <w:rPr>
          <w:b/>
          <w:bCs/>
        </w:rPr>
        <w:t>:</w:t>
      </w:r>
      <w:r>
        <w:t xml:space="preserve">  </w:t>
      </w:r>
      <w:r w:rsidR="00B23257" w:rsidRPr="00B23257">
        <w:t>Are there any risks or other issues we should take into consideration with regard to the retention obligation, including time periods and tolerance thresholds?</w:t>
      </w:r>
    </w:p>
    <w:p w14:paraId="44379EEB" w14:textId="033E6798" w:rsidR="003C5AC8" w:rsidRDefault="003C5AC8" w:rsidP="003C5AC8">
      <w:pPr>
        <w:pStyle w:val="Box1Text"/>
      </w:pPr>
      <w:r w:rsidRPr="00A57D13">
        <w:rPr>
          <w:b/>
          <w:bCs/>
        </w:rPr>
        <w:t>Q</w:t>
      </w:r>
      <w:r>
        <w:rPr>
          <w:b/>
          <w:bCs/>
        </w:rPr>
        <w:t>1</w:t>
      </w:r>
      <w:r w:rsidR="000F27F9">
        <w:rPr>
          <w:b/>
          <w:bCs/>
        </w:rPr>
        <w:t>2</w:t>
      </w:r>
      <w:r>
        <w:t xml:space="preserve">:  </w:t>
      </w:r>
      <w:r w:rsidR="00B23257" w:rsidRPr="00B23257">
        <w:t>What penalties should apply for organisations that are later found to have mis-reported their eligibility or employment practices?</w:t>
      </w:r>
    </w:p>
    <w:p w14:paraId="21A6CA2B" w14:textId="31113C46" w:rsidR="003C5AC8" w:rsidRDefault="003C5AC8" w:rsidP="003C5AC8">
      <w:pPr>
        <w:pStyle w:val="Box1Text"/>
      </w:pPr>
      <w:r>
        <w:rPr>
          <w:b/>
          <w:bCs/>
        </w:rPr>
        <w:t>Q1</w:t>
      </w:r>
      <w:r w:rsidR="000F27F9">
        <w:rPr>
          <w:b/>
          <w:bCs/>
        </w:rPr>
        <w:t>3</w:t>
      </w:r>
      <w:r w:rsidRPr="002555A5">
        <w:t>:</w:t>
      </w:r>
      <w:r>
        <w:t xml:space="preserve"> </w:t>
      </w:r>
      <w:r w:rsidR="00D56986" w:rsidRPr="00B23257">
        <w:t>Do you have any concerns about the general approach to regular reporting and an event-based notification framework?</w:t>
      </w:r>
    </w:p>
    <w:p w14:paraId="16A69230" w14:textId="6975901F" w:rsidR="003C5AC8" w:rsidRDefault="003C5AC8" w:rsidP="003C5AC8">
      <w:pPr>
        <w:pStyle w:val="Box1Text"/>
      </w:pPr>
      <w:r w:rsidRPr="00A41E7E">
        <w:rPr>
          <w:b/>
          <w:bCs/>
        </w:rPr>
        <w:t>Q</w:t>
      </w:r>
      <w:r>
        <w:rPr>
          <w:b/>
          <w:bCs/>
        </w:rPr>
        <w:t>1</w:t>
      </w:r>
      <w:r w:rsidR="000F27F9">
        <w:rPr>
          <w:b/>
          <w:bCs/>
        </w:rPr>
        <w:t>4</w:t>
      </w:r>
      <w:r>
        <w:t xml:space="preserve">: </w:t>
      </w:r>
      <w:r w:rsidR="007879E2" w:rsidRPr="00B23257">
        <w:t xml:space="preserve">What lead-in time would you require for information required under regular reporting and event-based notices? </w:t>
      </w:r>
      <w:r w:rsidR="007879E2" w:rsidRPr="00AB70BC">
        <w:t>Do you have any concerns about the feasibility of collecting this information, the timing or sequencing of obligations, or disclosure of commercially sensitive information?</w:t>
      </w:r>
    </w:p>
    <w:p w14:paraId="0F43089E" w14:textId="1406118C" w:rsidR="003C5AC8" w:rsidRDefault="003C5AC8" w:rsidP="003C5AC8">
      <w:pPr>
        <w:pStyle w:val="Box1Heading"/>
        <w:rPr>
          <w:b w:val="0"/>
          <w:bCs/>
        </w:rPr>
      </w:pPr>
      <w:r>
        <w:rPr>
          <w:bCs/>
        </w:rPr>
        <w:t>Q1</w:t>
      </w:r>
      <w:r w:rsidR="000F27F9">
        <w:rPr>
          <w:bCs/>
        </w:rPr>
        <w:t>5</w:t>
      </w:r>
      <w:r w:rsidRPr="00A704F8">
        <w:rPr>
          <w:bCs/>
        </w:rPr>
        <w:t>:</w:t>
      </w:r>
      <w:r>
        <w:t xml:space="preserve"> </w:t>
      </w:r>
      <w:r>
        <w:rPr>
          <w:b w:val="0"/>
          <w:bCs/>
        </w:rPr>
        <w:t xml:space="preserve"> </w:t>
      </w:r>
      <w:r w:rsidR="00AB70BC" w:rsidRPr="00AB70BC">
        <w:rPr>
          <w:b w:val="0"/>
          <w:bCs/>
        </w:rPr>
        <w:t>Do you have any concerns or views about penalties under the scheme, including the thresholds and penalties for serious non-compliance?</w:t>
      </w:r>
    </w:p>
    <w:sectPr w:rsidR="003C5AC8" w:rsidSect="000075AC">
      <w:headerReference w:type="default" r:id="rId28"/>
      <w:headerReference w:type="first" r:id="rId29"/>
      <w:type w:val="continuous"/>
      <w:pgSz w:w="11906" w:h="16838" w:code="9"/>
      <w:pgMar w:top="1021" w:right="1021" w:bottom="1021" w:left="1021"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E599" w14:textId="77777777" w:rsidR="009B263B" w:rsidRDefault="009B263B" w:rsidP="008456D5">
      <w:pPr>
        <w:spacing w:before="0" w:after="0"/>
      </w:pPr>
      <w:r>
        <w:separator/>
      </w:r>
    </w:p>
  </w:endnote>
  <w:endnote w:type="continuationSeparator" w:id="0">
    <w:p w14:paraId="32C70657" w14:textId="77777777" w:rsidR="009B263B" w:rsidRDefault="009B263B" w:rsidP="008456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5343" w14:textId="77777777" w:rsidR="00D767D9" w:rsidRDefault="00D767D9">
    <w:pPr>
      <w:pStyle w:val="Footer"/>
    </w:pPr>
    <w:r>
      <w:rPr>
        <w:noProof/>
      </w:rPr>
      <mc:AlternateContent>
        <mc:Choice Requires="wps">
          <w:drawing>
            <wp:anchor distT="0" distB="0" distL="0" distR="0" simplePos="0" relativeHeight="251658246" behindDoc="0" locked="0" layoutInCell="1" allowOverlap="1" wp14:anchorId="4B87D8AA" wp14:editId="358FE12D">
              <wp:simplePos x="635" y="635"/>
              <wp:positionH relativeFrom="page">
                <wp:align>center</wp:align>
              </wp:positionH>
              <wp:positionV relativeFrom="page">
                <wp:align>bottom</wp:align>
              </wp:positionV>
              <wp:extent cx="643255" cy="509270"/>
              <wp:effectExtent l="0" t="0" r="4445" b="0"/>
              <wp:wrapNone/>
              <wp:docPr id="162910242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4DE9B47"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87D8AA" id="_x0000_t202" coordsize="21600,21600" o:spt="202" path="m,l,21600r21600,l21600,xe">
              <v:stroke joinstyle="miter"/>
              <v:path gradientshapeok="t" o:connecttype="rect"/>
            </v:shapetype>
            <v:shape id="Text Box 8" o:spid="_x0000_s1027" type="#_x0000_t202" alt="OFFICIAL" style="position:absolute;margin-left:0;margin-top:0;width:50.65pt;height:40.1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" filled="f" stroked="f">
              <v:textbox style="mso-fit-shape-to-text:t" inset="0,0,0,15pt">
                <w:txbxContent>
                  <w:p w14:paraId="44DE9B47"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C6D7" w14:textId="77777777" w:rsidR="00BA24FB" w:rsidRDefault="00D767D9" w:rsidP="00BA24FB">
    <w:pPr>
      <w:pStyle w:val="Footer"/>
      <w:spacing w:before="360"/>
    </w:pPr>
    <w:r>
      <w:rPr>
        <w:noProof/>
      </w:rPr>
      <mc:AlternateContent>
        <mc:Choice Requires="wps">
          <w:drawing>
            <wp:anchor distT="0" distB="0" distL="0" distR="0" simplePos="0" relativeHeight="251658245" behindDoc="0" locked="0" layoutInCell="1" allowOverlap="1" wp14:anchorId="294F8AFC" wp14:editId="6B939E0A">
              <wp:simplePos x="635" y="635"/>
              <wp:positionH relativeFrom="page">
                <wp:align>center</wp:align>
              </wp:positionH>
              <wp:positionV relativeFrom="page">
                <wp:align>bottom</wp:align>
              </wp:positionV>
              <wp:extent cx="643255" cy="509270"/>
              <wp:effectExtent l="0" t="0" r="4445" b="0"/>
              <wp:wrapNone/>
              <wp:docPr id="9568636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76D4852C"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4F8AFC" id="_x0000_t202" coordsize="21600,21600" o:spt="202" path="m,l,21600r21600,l21600,xe">
              <v:stroke joinstyle="miter"/>
              <v:path gradientshapeok="t" o:connecttype="rect"/>
            </v:shapetype>
            <v:shape id="Text Box 7" o:spid="_x0000_s1029" type="#_x0000_t202" alt="OFFICIAL" style="position:absolute;margin-left:0;margin-top:0;width:50.65pt;height:40.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" filled="f" stroked="f">
              <v:textbox style="mso-fit-shape-to-text:t" inset="0,0,0,15pt">
                <w:txbxContent>
                  <w:p w14:paraId="76D4852C"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p w14:paraId="25451C45" w14:textId="77777777" w:rsidR="00BA24FB" w:rsidRDefault="00D14E24" w:rsidP="00827492">
    <w:pPr>
      <w:pStyle w:val="SecurityMarker"/>
    </w:pPr>
    <w:sdt>
      <w:sdtPr>
        <w:alias w:val="Status"/>
        <w:tag w:val=""/>
        <w:id w:val="-1420637097"/>
        <w:placeholder>
          <w:docPart w:val="32126ECD47E24B65A7524490909AB73D"/>
        </w:placeholder>
        <w:dataBinding w:prefixMappings="xmlns:ns0='http://purl.org/dc/elements/1.1/' xmlns:ns1='http://schemas.openxmlformats.org/package/2006/metadata/core-properties' " w:xpath="/ns1:coreProperties[1]/ns1:contentStatus[1]" w:storeItemID="{6C3C8BC8-F283-45AE-878A-BAB7291924A1}"/>
        <w:text/>
      </w:sdtPr>
      <w:sdtEndPr/>
      <w:sdtContent>
        <w:r w:rsidR="008A39D7">
          <w:t>OFFICIAL / OFFICIAL: SENSITIVE / PROTECTEDSELECT THE CLASSIFICATION MARKER ABOVE THAT APPLIES TO YOUR DOCUMENT, THEN DELETE THE OTHERS AND THIS TEXT&gt;</w:t>
        </w:r>
      </w:sdtContent>
    </w:sdt>
    <w:r w:rsidR="00BA24FB">
      <w:rPr>
        <w:noProof/>
        <w:lang w:eastAsia="en-AU"/>
      </w:rPr>
      <mc:AlternateContent>
        <mc:Choice Requires="wps">
          <w:drawing>
            <wp:inline distT="0" distB="0" distL="0" distR="0" wp14:anchorId="1922E430" wp14:editId="6A98D755">
              <wp:extent cx="1007640" cy="720000"/>
              <wp:effectExtent l="0" t="0" r="0" b="0"/>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07640" cy="720000"/>
                      </a:xfrm>
                      <a:prstGeom prst="rect">
                        <a:avLst/>
                      </a:prstGeom>
                      <a:noFill/>
                      <a:ln w="6350">
                        <a:noFill/>
                      </a:ln>
                    </wps:spPr>
                    <wps:txbx>
                      <w:txbxContent>
                        <w:p w14:paraId="43C7B68A" w14:textId="77777777" w:rsidR="00BA24FB" w:rsidRDefault="00BA24FB"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5FB294D0" w14:textId="77777777" w:rsidR="00BA24FB" w:rsidRPr="00077FE0" w:rsidRDefault="00BA24FB" w:rsidP="00827492">
                          <w:pPr>
                            <w:pStyle w:val="SecurityMarker"/>
                          </w:pPr>
                        </w:p>
                      </w:txbxContent>
                    </wps:txbx>
                    <wps:bodyPr rot="0" spcFirstLastPara="0" vertOverflow="overflow" horzOverflow="overflow" vert="horz" wrap="square" lIns="0" tIns="0" rIns="648000" bIns="252000" numCol="1" spcCol="0" rtlCol="0" fromWordArt="0" anchor="b" anchorCtr="0" forceAA="0" compatLnSpc="1">
                      <a:prstTxWarp prst="textNoShape">
                        <a:avLst/>
                      </a:prstTxWarp>
                      <a:noAutofit/>
                    </wps:bodyPr>
                  </wps:wsp>
                </a:graphicData>
              </a:graphic>
            </wp:inline>
          </w:drawing>
        </mc:Choice>
        <mc:Fallback>
          <w:pict>
            <v:shape w14:anchorId="1922E430" id="Text Box 10" o:spid="_x0000_s1030" type="#_x0000_t202" alt="&quot;&quot;" style="width:79.35pt;height:56.7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" filled="f" stroked="f" strokeweight=".5pt">
              <v:textbox inset="0,0,18mm,7mm">
                <w:txbxContent>
                  <w:p w14:paraId="43C7B68A" w14:textId="77777777" w:rsidR="00BA24FB" w:rsidRDefault="00BA24FB" w:rsidP="00BA24FB">
                    <w:pPr>
                      <w:pStyle w:val="Footer"/>
                      <w:jc w:val="right"/>
                      <w:rPr>
                        <w:rStyle w:val="PageNumber"/>
                      </w:rPr>
                    </w:pPr>
                    <w:r w:rsidRPr="007A05BE">
                      <w:rPr>
                        <w:rStyle w:val="PageNumber"/>
                      </w:rPr>
                      <w:fldChar w:fldCharType="begin"/>
                    </w:r>
                    <w:r w:rsidRPr="007A05BE">
                      <w:rPr>
                        <w:rStyle w:val="PageNumber"/>
                      </w:rPr>
                      <w:instrText xml:space="preserve"> PAGE   \* MERGEFORMAT </w:instrText>
                    </w:r>
                    <w:r w:rsidRPr="007A05BE">
                      <w:rPr>
                        <w:rStyle w:val="PageNumber"/>
                      </w:rPr>
                      <w:fldChar w:fldCharType="separate"/>
                    </w:r>
                    <w:r>
                      <w:rPr>
                        <w:rStyle w:val="PageNumber"/>
                        <w:noProof/>
                      </w:rPr>
                      <w:t>2</w:t>
                    </w:r>
                    <w:r w:rsidRPr="007A05BE">
                      <w:rPr>
                        <w:rStyle w:val="PageNumber"/>
                      </w:rPr>
                      <w:fldChar w:fldCharType="end"/>
                    </w:r>
                  </w:p>
                  <w:p w14:paraId="5FB294D0" w14:textId="77777777" w:rsidR="00BA24FB" w:rsidRPr="00077FE0" w:rsidRDefault="00BA24FB" w:rsidP="00827492">
                    <w:pPr>
                      <w:pStyle w:val="SecurityMarker"/>
                    </w:pP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F2F4" w14:textId="77777777" w:rsidR="00B54E13" w:rsidRDefault="00D767D9" w:rsidP="00C3007A">
    <w:pPr>
      <w:framePr w:w="11907" w:h="284" w:hSpace="181" w:wrap="around" w:vAnchor="page" w:hAnchor="page" w:yAlign="bottom"/>
      <w:spacing w:before="0" w:after="0"/>
    </w:pPr>
    <w:r>
      <w:rPr>
        <w:noProof/>
        <w:lang w:eastAsia="en-AU"/>
      </w:rPr>
      <mc:AlternateContent>
        <mc:Choice Requires="wps">
          <w:drawing>
            <wp:anchor distT="0" distB="0" distL="0" distR="0" simplePos="0" relativeHeight="251658247" behindDoc="0" locked="0" layoutInCell="1" allowOverlap="1" wp14:anchorId="5784DA7E" wp14:editId="1EBEFB8D">
              <wp:simplePos x="635" y="10512425"/>
              <wp:positionH relativeFrom="page">
                <wp:align>center</wp:align>
              </wp:positionH>
              <wp:positionV relativeFrom="page">
                <wp:align>bottom</wp:align>
              </wp:positionV>
              <wp:extent cx="643255" cy="509270"/>
              <wp:effectExtent l="0" t="0" r="4445" b="0"/>
              <wp:wrapNone/>
              <wp:docPr id="20280265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47B4567C"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84DA7E" id="_x0000_t202" coordsize="21600,21600" o:spt="202" path="m,l,21600r21600,l21600,xe">
              <v:stroke joinstyle="miter"/>
              <v:path gradientshapeok="t" o:connecttype="rect"/>
            </v:shapetype>
            <v:shape id="_x0000_s1032" type="#_x0000_t202" alt="OFFICIAL" style="position:absolute;margin-left:0;margin-top:0;width:50.65pt;height:40.1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" filled="f" stroked="f">
              <v:textbox style="mso-fit-shape-to-text:t" inset="0,0,0,15pt">
                <w:txbxContent>
                  <w:p w14:paraId="47B4567C"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r w:rsidR="00B54E13">
      <w:rPr>
        <w:noProof/>
        <w:lang w:eastAsia="en-AU"/>
      </w:rPr>
      <w:drawing>
        <wp:inline distT="0" distB="0" distL="0" distR="0" wp14:anchorId="1FC519A8" wp14:editId="6775F5CE">
          <wp:extent cx="7562850" cy="179922"/>
          <wp:effectExtent l="0" t="0" r="0" b="0"/>
          <wp:docPr id="1355782747" name="Picture 13557827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850" cy="179922"/>
                  </a:xfrm>
                  <a:prstGeom prst="rect">
                    <a:avLst/>
                  </a:prstGeom>
                  <a:noFill/>
                  <a:ln>
                    <a:noFill/>
                  </a:ln>
                </pic:spPr>
              </pic:pic>
            </a:graphicData>
          </a:graphic>
        </wp:inline>
      </w:drawing>
    </w:r>
  </w:p>
  <w:p w14:paraId="604E420C" w14:textId="2653AD0F" w:rsidR="005A6DAA" w:rsidRDefault="00D14E24" w:rsidP="00D767D9">
    <w:pPr>
      <w:pStyle w:val="Footer"/>
      <w:tabs>
        <w:tab w:val="clear" w:pos="4513"/>
        <w:tab w:val="clear" w:pos="9026"/>
        <w:tab w:val="center" w:pos="4820"/>
        <w:tab w:val="right" w:pos="14742"/>
      </w:tabs>
      <w:spacing w:after="240"/>
      <w:rPr>
        <w:noProof/>
        <w:color w:val="auto"/>
        <w:sz w:val="18"/>
        <w:szCs w:val="18"/>
        <w:lang w:val="en-US"/>
      </w:rPr>
    </w:pPr>
    <w:sdt>
      <w:sdtPr>
        <w:rPr>
          <w:color w:val="auto"/>
          <w:sz w:val="18"/>
          <w:szCs w:val="18"/>
          <w:lang w:val="en-US"/>
        </w:rPr>
        <w:alias w:val="Title"/>
        <w:tag w:val=""/>
        <w:id w:val="874962478"/>
        <w:dataBinding w:prefixMappings="xmlns:ns0='http://purl.org/dc/elements/1.1/' xmlns:ns1='http://schemas.openxmlformats.org/package/2006/metadata/core-properties' " w:xpath="/ns1:coreProperties[1]/ns0:title[1]" w:storeItemID="{6C3C8BC8-F283-45AE-878A-BAB7291924A1}"/>
        <w:text/>
      </w:sdtPr>
      <w:sdtEndPr/>
      <w:sdtContent>
        <w:r w:rsidR="006B5BAD">
          <w:rPr>
            <w:color w:val="auto"/>
            <w:sz w:val="18"/>
            <w:szCs w:val="18"/>
            <w:lang w:val="en-US"/>
          </w:rPr>
          <w:t>News Bargaining Incentive</w:t>
        </w:r>
      </w:sdtContent>
    </w:sdt>
    <w:r w:rsidR="005A6DAA" w:rsidRPr="00654E6E">
      <w:rPr>
        <w:color w:val="auto"/>
        <w:sz w:val="18"/>
        <w:szCs w:val="18"/>
        <w:lang w:val="en-US"/>
      </w:rPr>
      <w:tab/>
    </w:r>
    <w:r w:rsidR="005A6DAA" w:rsidRPr="00654E6E">
      <w:rPr>
        <w:color w:val="auto"/>
        <w:sz w:val="18"/>
        <w:szCs w:val="18"/>
        <w:lang w:val="en-US"/>
      </w:rPr>
      <w:tab/>
      <w:t xml:space="preserve">Page </w:t>
    </w:r>
    <w:r w:rsidR="005A6DAA" w:rsidRPr="00654E6E">
      <w:rPr>
        <w:color w:val="auto"/>
        <w:sz w:val="18"/>
        <w:szCs w:val="18"/>
        <w:lang w:val="en-US"/>
      </w:rPr>
      <w:fldChar w:fldCharType="begin"/>
    </w:r>
    <w:r w:rsidR="005A6DAA" w:rsidRPr="00654E6E">
      <w:rPr>
        <w:color w:val="auto"/>
        <w:sz w:val="18"/>
        <w:szCs w:val="18"/>
        <w:lang w:val="en-US"/>
      </w:rPr>
      <w:instrText xml:space="preserve"> PAGE   \* MERGEFORMAT </w:instrText>
    </w:r>
    <w:r w:rsidR="005A6DAA" w:rsidRPr="00654E6E">
      <w:rPr>
        <w:color w:val="auto"/>
        <w:sz w:val="18"/>
        <w:szCs w:val="18"/>
        <w:lang w:val="en-US"/>
      </w:rPr>
      <w:fldChar w:fldCharType="separate"/>
    </w:r>
    <w:r w:rsidR="005A6DAA">
      <w:rPr>
        <w:color w:val="auto"/>
        <w:sz w:val="18"/>
        <w:szCs w:val="18"/>
        <w:lang w:val="en-US"/>
      </w:rPr>
      <w:t>2</w:t>
    </w:r>
    <w:r w:rsidR="005A6DAA" w:rsidRPr="00654E6E">
      <w:rPr>
        <w:noProof/>
        <w:color w:val="auto"/>
        <w:sz w:val="18"/>
        <w:szCs w:val="18"/>
        <w:lang w:val="en-US"/>
      </w:rPr>
      <w:fldChar w:fldCharType="end"/>
    </w:r>
    <w:r w:rsidR="005A6DAA" w:rsidRPr="00654E6E">
      <w:rPr>
        <w:noProof/>
        <w:color w:val="auto"/>
        <w:sz w:val="18"/>
        <w:szCs w:val="18"/>
        <w:lang w:val="en-US"/>
      </w:rPr>
      <w:t xml:space="preserve"> of </w:t>
    </w:r>
    <w:r w:rsidR="005A6DAA" w:rsidRPr="00654E6E">
      <w:rPr>
        <w:noProof/>
        <w:color w:val="auto"/>
        <w:sz w:val="18"/>
        <w:szCs w:val="18"/>
        <w:lang w:val="en-US"/>
      </w:rPr>
      <w:fldChar w:fldCharType="begin"/>
    </w:r>
    <w:r w:rsidR="005A6DAA" w:rsidRPr="00654E6E">
      <w:rPr>
        <w:noProof/>
        <w:color w:val="auto"/>
        <w:sz w:val="18"/>
        <w:szCs w:val="18"/>
        <w:lang w:val="en-US"/>
      </w:rPr>
      <w:instrText xml:space="preserve"> NUMPAGES   \* MERGEFORMAT </w:instrText>
    </w:r>
    <w:r w:rsidR="005A6DAA" w:rsidRPr="00654E6E">
      <w:rPr>
        <w:noProof/>
        <w:color w:val="auto"/>
        <w:sz w:val="18"/>
        <w:szCs w:val="18"/>
        <w:lang w:val="en-US"/>
      </w:rPr>
      <w:fldChar w:fldCharType="separate"/>
    </w:r>
    <w:r w:rsidR="005A6DAA">
      <w:rPr>
        <w:noProof/>
        <w:color w:val="auto"/>
        <w:sz w:val="18"/>
        <w:szCs w:val="18"/>
        <w:lang w:val="en-US"/>
      </w:rPr>
      <w:t>12</w:t>
    </w:r>
    <w:r w:rsidR="005A6DAA" w:rsidRPr="00654E6E">
      <w:rPr>
        <w:noProof/>
        <w:color w:val="auto"/>
        <w:sz w:val="18"/>
        <w:szCs w:val="18"/>
        <w:lang w:val="en-US"/>
      </w:rPr>
      <w:fldChar w:fldCharType="end"/>
    </w:r>
  </w:p>
  <w:p w14:paraId="3F387198" w14:textId="77777777" w:rsidR="00444CCC" w:rsidRPr="00654E6E" w:rsidRDefault="00444CCC" w:rsidP="00D767D9">
    <w:pPr>
      <w:pStyle w:val="Footer"/>
      <w:tabs>
        <w:tab w:val="clear" w:pos="4513"/>
        <w:tab w:val="clear" w:pos="9026"/>
        <w:tab w:val="center" w:pos="4820"/>
        <w:tab w:val="right" w:pos="14742"/>
      </w:tabs>
      <w:spacing w:after="240"/>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635D" w14:textId="77777777" w:rsidR="009B263B" w:rsidRPr="005912BE" w:rsidRDefault="009B263B" w:rsidP="005912BE">
      <w:pPr>
        <w:spacing w:before="300"/>
        <w:rPr>
          <w:color w:val="008089" w:themeColor="accent2"/>
        </w:rPr>
      </w:pPr>
      <w:r w:rsidRPr="004063DE">
        <w:rPr>
          <w:color w:val="004044" w:themeColor="accent2" w:themeShade="80"/>
        </w:rPr>
        <w:t>----------</w:t>
      </w:r>
    </w:p>
  </w:footnote>
  <w:footnote w:type="continuationSeparator" w:id="0">
    <w:p w14:paraId="1056319F" w14:textId="77777777" w:rsidR="009B263B" w:rsidRDefault="009B263B" w:rsidP="008456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F647" w14:textId="77777777" w:rsidR="00D767D9" w:rsidRDefault="00D767D9">
    <w:pPr>
      <w:pStyle w:val="Header"/>
    </w:pPr>
    <w:r>
      <w:rPr>
        <w:noProof/>
      </w:rPr>
      <mc:AlternateContent>
        <mc:Choice Requires="wps">
          <w:drawing>
            <wp:anchor distT="0" distB="0" distL="0" distR="0" simplePos="0" relativeHeight="251658242" behindDoc="0" locked="0" layoutInCell="1" allowOverlap="1" wp14:anchorId="21D91FC9" wp14:editId="21A52AC7">
              <wp:simplePos x="635" y="635"/>
              <wp:positionH relativeFrom="page">
                <wp:align>center</wp:align>
              </wp:positionH>
              <wp:positionV relativeFrom="page">
                <wp:align>top</wp:align>
              </wp:positionV>
              <wp:extent cx="643255" cy="509270"/>
              <wp:effectExtent l="0" t="0" r="4445" b="5080"/>
              <wp:wrapNone/>
              <wp:docPr id="14280273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085C54E"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D91FC9" id="_x0000_t202" coordsize="21600,21600" o:spt="202" path="m,l,21600r21600,l21600,xe">
              <v:stroke joinstyle="miter"/>
              <v:path gradientshapeok="t" o:connecttype="rect"/>
            </v:shapetype>
            <v:shape id="Text Box 2" o:spid="_x0000_s1026" type="#_x0000_t202" alt="OFFICIAL" style="position:absolute;left:0;text-align:left;margin-left:0;margin-top:0;width:50.65pt;height:40.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" filled="f" stroked="f">
              <v:textbox style="mso-fit-shape-to-text:t" inset="0,15pt,0,0">
                <w:txbxContent>
                  <w:p w14:paraId="6085C54E"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100F" w14:textId="77777777" w:rsidR="00AE117F" w:rsidRDefault="00AE117F" w:rsidP="00D86E40">
    <w:pPr>
      <w:pStyle w:val="Header"/>
      <w:jc w:val="left"/>
    </w:pPr>
  </w:p>
  <w:p w14:paraId="437AF569" w14:textId="4CF3F044" w:rsidR="00CC1C7E" w:rsidRPr="00D767D9" w:rsidRDefault="00CC1C7E" w:rsidP="00CC1C7E">
    <w:pPr>
      <w:spacing w:after="0"/>
      <w:jc w:val="center"/>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r>
      <w:rPr>
        <w:rFonts w:ascii="Calibri" w:eastAsia="Calibri" w:hAnsi="Calibri" w:cs="Calibri"/>
        <w:noProof/>
        <w:color w:val="FF0000"/>
        <w:sz w:val="28"/>
        <w:szCs w:val="28"/>
      </w:rPr>
      <w:t xml:space="preserve"> </w:t>
    </w:r>
  </w:p>
  <w:p w14:paraId="6E520C71" w14:textId="77777777" w:rsidR="00AE117F" w:rsidRDefault="00AE117F" w:rsidP="00CC1C7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A0EA" w14:textId="77777777" w:rsidR="008456D5" w:rsidRDefault="00D767D9" w:rsidP="00546218">
    <w:pPr>
      <w:pStyle w:val="Header"/>
      <w:spacing w:after="1320"/>
    </w:pPr>
    <w:r>
      <w:rPr>
        <w:noProof/>
      </w:rPr>
      <mc:AlternateContent>
        <mc:Choice Requires="wps">
          <w:drawing>
            <wp:anchor distT="0" distB="0" distL="0" distR="0" simplePos="0" relativeHeight="251658241" behindDoc="0" locked="0" layoutInCell="1" allowOverlap="1" wp14:anchorId="6A00F80F" wp14:editId="42393FC0">
              <wp:simplePos x="635" y="635"/>
              <wp:positionH relativeFrom="page">
                <wp:align>center</wp:align>
              </wp:positionH>
              <wp:positionV relativeFrom="page">
                <wp:align>top</wp:align>
              </wp:positionV>
              <wp:extent cx="643255" cy="509270"/>
              <wp:effectExtent l="0" t="0" r="4445" b="5080"/>
              <wp:wrapNone/>
              <wp:docPr id="11714377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35609E2D"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0F80F" id="_x0000_t202" coordsize="21600,21600" o:spt="202" path="m,l,21600r21600,l21600,xe">
              <v:stroke joinstyle="miter"/>
              <v:path gradientshapeok="t" o:connecttype="rect"/>
            </v:shapetype>
            <v:shape id="Text Box 1" o:spid="_x0000_s1028" type="#_x0000_t202" alt="OFFICIAL" style="position:absolute;left:0;text-align:left;margin-left:0;margin-top:0;width:50.65pt;height:40.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0j6Dw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qpJPhuk3UB1oKQ9HvoOTy4Zar0TAJ+GJYNqD&#10;RIuPdGgDXcnhZHFWg//1P3/MJ9wpyllHgim5JUVzZn5Y4iNqKxnjm3ya080P7s1g2F17ByTDMb0I&#10;J5MZ89AMpvbQvpCcF7ERhYSV1K7kOJh3eFQuPQepFouURDJyAld27WQsHeGKWD73L8K7E+BITD3A&#10;oCZRvML9mBv/DG6xQ0I/kRKhPQJ5QpwkmLg6PZeo8T/vKevyqOe/AQ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Br00j6DwIAABwE&#10;AAAOAAAAAAAAAAAAAAAAAC4CAABkcnMvZTJvRG9jLnhtbFBLAQItABQABgAIAAAAIQCHkF3J2QAA&#10;AAQBAAAPAAAAAAAAAAAAAAAAAGkEAABkcnMvZG93bnJldi54bWxQSwUGAAAAAAQABADzAAAAbwUA&#10;AAAA&#10;" filled="f" stroked="f">
              <v:textbox style="mso-fit-shape-to-text:t" inset="0,15pt,0,0">
                <w:txbxContent>
                  <w:p w14:paraId="35609E2D"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666D" w14:textId="77777777" w:rsidR="0042391F" w:rsidRPr="00EB3E60" w:rsidRDefault="00D767D9" w:rsidP="00EB3E60">
    <w:pPr>
      <w:pStyle w:val="Header"/>
    </w:pPr>
    <w:r>
      <w:rPr>
        <w:noProof/>
      </w:rPr>
      <mc:AlternateContent>
        <mc:Choice Requires="wps">
          <w:drawing>
            <wp:anchor distT="0" distB="0" distL="0" distR="0" simplePos="0" relativeHeight="251658243" behindDoc="0" locked="0" layoutInCell="1" allowOverlap="1" wp14:anchorId="0489C62D" wp14:editId="601EC404">
              <wp:simplePos x="0" y="0"/>
              <wp:positionH relativeFrom="page">
                <wp:posOffset>2981325</wp:posOffset>
              </wp:positionH>
              <wp:positionV relativeFrom="page">
                <wp:align>top</wp:align>
              </wp:positionV>
              <wp:extent cx="2371725" cy="509270"/>
              <wp:effectExtent l="0" t="0" r="9525" b="5080"/>
              <wp:wrapNone/>
              <wp:docPr id="147037295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71725" cy="509270"/>
                      </a:xfrm>
                      <a:prstGeom prst="rect">
                        <a:avLst/>
                      </a:prstGeom>
                      <a:noFill/>
                      <a:ln>
                        <a:noFill/>
                      </a:ln>
                    </wps:spPr>
                    <wps:txbx>
                      <w:txbxContent>
                        <w:p w14:paraId="6A6BF96A" w14:textId="6D7F6FE1" w:rsidR="00D767D9" w:rsidRPr="00D767D9" w:rsidRDefault="00D767D9" w:rsidP="00D902B1">
                          <w:pPr>
                            <w:spacing w:after="0"/>
                            <w:ind w:firstLine="851"/>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r w:rsidR="00CC1C7E">
                            <w:rPr>
                              <w:rFonts w:ascii="Calibri" w:eastAsia="Calibri" w:hAnsi="Calibri" w:cs="Calibri"/>
                              <w:noProof/>
                              <w:color w:val="FF0000"/>
                              <w:sz w:val="28"/>
                              <w:szCs w:val="28"/>
                            </w:rPr>
                            <w:t xml:space="preserve"> </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489C62D" id="_x0000_t202" coordsize="21600,21600" o:spt="202" path="m,l,21600r21600,l21600,xe">
              <v:stroke joinstyle="miter"/>
              <v:path gradientshapeok="t" o:connecttype="rect"/>
            </v:shapetype>
            <v:shape id="Text Box 4" o:spid="_x0000_s1031" type="#_x0000_t202" alt="OFFICIAL" style="position:absolute;left:0;text-align:left;margin-left:234.75pt;margin-top:0;width:186.75pt;height:40.1pt;z-index:251658243;visibility:visible;mso-wrap-style:square;mso-width-percent:0;mso-wrap-distance-left:0;mso-wrap-distance-top:0;mso-wrap-distance-right:0;mso-wrap-distance-bottom:0;mso-position-horizontal:absolute;mso-position-horizontal-relative:page;mso-position-vertical:top;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" filled="f" stroked="f">
              <v:textbox style="mso-fit-shape-to-text:t" inset="0,15pt,0,0">
                <w:txbxContent>
                  <w:p w14:paraId="6A6BF96A" w14:textId="6D7F6FE1" w:rsidR="00D767D9" w:rsidRPr="00D767D9" w:rsidRDefault="00D767D9" w:rsidP="00D902B1">
                    <w:pPr>
                      <w:spacing w:after="0"/>
                      <w:ind w:firstLine="851"/>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r w:rsidR="00CC1C7E">
                      <w:rPr>
                        <w:rFonts w:ascii="Calibri" w:eastAsia="Calibri" w:hAnsi="Calibri" w:cs="Calibri"/>
                        <w:noProof/>
                        <w:color w:val="FF0000"/>
                        <w:sz w:val="28"/>
                        <w:szCs w:val="28"/>
                      </w:rPr>
                      <w:t xml:space="preserve"> </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2C8D" w14:textId="77777777" w:rsidR="00AE117F" w:rsidRDefault="00AE117F" w:rsidP="00EB3E60">
    <w:pPr>
      <w:pStyle w:val="Header"/>
    </w:pPr>
  </w:p>
  <w:p w14:paraId="1D17D90E" w14:textId="77777777" w:rsidR="00AE117F" w:rsidRDefault="00AE117F" w:rsidP="007F1781">
    <w:pPr>
      <w:pStyle w:val="Header"/>
      <w:spacing w:before="120"/>
      <w:jc w:val="left"/>
    </w:pPr>
  </w:p>
  <w:p w14:paraId="0D0F56A8" w14:textId="5B56082E" w:rsidR="00535938" w:rsidRPr="00EB3E60" w:rsidRDefault="00D767D9" w:rsidP="007F1781">
    <w:pPr>
      <w:pStyle w:val="Header"/>
      <w:jc w:val="center"/>
    </w:pPr>
    <w:r>
      <w:rPr>
        <w:noProof/>
      </w:rPr>
      <mc:AlternateContent>
        <mc:Choice Requires="wps">
          <w:drawing>
            <wp:anchor distT="0" distB="0" distL="0" distR="0" simplePos="0" relativeHeight="251658244" behindDoc="0" locked="0" layoutInCell="1" allowOverlap="1" wp14:anchorId="029FD7F4" wp14:editId="492C694E">
              <wp:simplePos x="635" y="635"/>
              <wp:positionH relativeFrom="page">
                <wp:align>center</wp:align>
              </wp:positionH>
              <wp:positionV relativeFrom="page">
                <wp:align>top</wp:align>
              </wp:positionV>
              <wp:extent cx="643255" cy="509270"/>
              <wp:effectExtent l="0" t="0" r="4445" b="5080"/>
              <wp:wrapNone/>
              <wp:docPr id="39561970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68E6AE51" w14:textId="2F15121D"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r w:rsidR="00CC1C7E">
                            <w:rPr>
                              <w:rFonts w:ascii="Calibri" w:eastAsia="Calibri" w:hAnsi="Calibri" w:cs="Calibri"/>
                              <w:noProof/>
                              <w:color w:val="FF0000"/>
                              <w:sz w:val="28"/>
                              <w:szCs w:val="28"/>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9FD7F4" id="_x0000_t202" coordsize="21600,21600" o:spt="202" path="m,l,21600r21600,l21600,xe">
              <v:stroke joinstyle="miter"/>
              <v:path gradientshapeok="t" o:connecttype="rect"/>
            </v:shapetype>
            <v:shape id="Text Box 6" o:spid="_x0000_s1033" type="#_x0000_t202" alt="OFFICIAL" style="position:absolute;left:0;text-align:left;margin-left:0;margin-top:0;width:50.65pt;height:40.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CykTAxDwIAABwE&#10;AAAOAAAAAAAAAAAAAAAAAC4CAABkcnMvZTJvRG9jLnhtbFBLAQItABQABgAIAAAAIQCHkF3J2QAA&#10;AAQBAAAPAAAAAAAAAAAAAAAAAGkEAABkcnMvZG93bnJldi54bWxQSwUGAAAAAAQABADzAAAAbwUA&#10;AAAA&#10;" filled="f" stroked="f">
              <v:textbox style="mso-fit-shape-to-text:t" inset="0,15pt,0,0">
                <w:txbxContent>
                  <w:p w14:paraId="68E6AE51" w14:textId="2F15121D"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r w:rsidR="00CC1C7E">
                      <w:rPr>
                        <w:rFonts w:ascii="Calibri" w:eastAsia="Calibri" w:hAnsi="Calibri" w:cs="Calibri"/>
                        <w:noProof/>
                        <w:color w:val="FF0000"/>
                        <w:sz w:val="28"/>
                        <w:szCs w:val="28"/>
                      </w:rPr>
                      <w:t xml:space="preserve"> </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D807" w14:textId="77777777" w:rsidR="00BA24FB" w:rsidRDefault="00D767D9" w:rsidP="00827492">
    <w:pPr>
      <w:pStyle w:val="SecurityMarker"/>
    </w:pPr>
    <w:r>
      <w:rPr>
        <w:noProof/>
      </w:rPr>
      <mc:AlternateContent>
        <mc:Choice Requires="wps">
          <w:drawing>
            <wp:anchor distT="0" distB="0" distL="0" distR="0" simplePos="0" relativeHeight="251658240" behindDoc="0" locked="0" layoutInCell="1" allowOverlap="1" wp14:anchorId="47D0C1FC" wp14:editId="2EAEB990">
              <wp:simplePos x="635" y="635"/>
              <wp:positionH relativeFrom="page">
                <wp:align>center</wp:align>
              </wp:positionH>
              <wp:positionV relativeFrom="page">
                <wp:align>top</wp:align>
              </wp:positionV>
              <wp:extent cx="643255" cy="509270"/>
              <wp:effectExtent l="0" t="0" r="4445" b="5080"/>
              <wp:wrapNone/>
              <wp:docPr id="44015194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09270"/>
                      </a:xfrm>
                      <a:prstGeom prst="rect">
                        <a:avLst/>
                      </a:prstGeom>
                      <a:noFill/>
                      <a:ln>
                        <a:noFill/>
                      </a:ln>
                    </wps:spPr>
                    <wps:txbx>
                      <w:txbxContent>
                        <w:p w14:paraId="2A5E1A90"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D0C1FC" id="_x0000_t202" coordsize="21600,21600" o:spt="202" path="m,l,21600r21600,l21600,xe">
              <v:stroke joinstyle="miter"/>
              <v:path gradientshapeok="t" o:connecttype="rect"/>
            </v:shapetype>
            <v:shape id="Text Box 5" o:spid="_x0000_s1034" type="#_x0000_t202" alt="OFFICIAL" style="position:absolute;left:0;text-align:left;margin-left:0;margin-top:0;width:50.65pt;height:40.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Mm3DwIAABw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" filled="f" stroked="f">
              <v:textbox style="mso-fit-shape-to-text:t" inset="0,15pt,0,0">
                <w:txbxContent>
                  <w:p w14:paraId="2A5E1A90" w14:textId="77777777" w:rsidR="00D767D9" w:rsidRPr="00D767D9" w:rsidRDefault="00D767D9" w:rsidP="00D767D9">
                    <w:pPr>
                      <w:spacing w:after="0"/>
                      <w:rPr>
                        <w:rFonts w:ascii="Calibri" w:eastAsia="Calibri" w:hAnsi="Calibri" w:cs="Calibri"/>
                        <w:noProof/>
                        <w:color w:val="FF0000"/>
                        <w:sz w:val="28"/>
                        <w:szCs w:val="28"/>
                      </w:rPr>
                    </w:pPr>
                    <w:r w:rsidRPr="00D767D9">
                      <w:rPr>
                        <w:rFonts w:ascii="Calibri" w:eastAsia="Calibri" w:hAnsi="Calibri" w:cs="Calibri"/>
                        <w:noProof/>
                        <w:color w:val="FF0000"/>
                        <w:sz w:val="28"/>
                        <w:szCs w:val="28"/>
                      </w:rPr>
                      <w:t>OFFICIAL</w:t>
                    </w:r>
                  </w:p>
                </w:txbxContent>
              </v:textbox>
              <w10:wrap anchorx="page" anchory="page"/>
            </v:shape>
          </w:pict>
        </mc:Fallback>
      </mc:AlternateContent>
    </w:r>
  </w:p>
  <w:sdt>
    <w:sdtPr>
      <w:alias w:val="Status"/>
      <w:tag w:val=""/>
      <w:id w:val="-1075507228"/>
      <w:dataBinding w:prefixMappings="xmlns:ns0='http://purl.org/dc/elements/1.1/' xmlns:ns1='http://schemas.openxmlformats.org/package/2006/metadata/core-properties' " w:xpath="/ns1:coreProperties[1]/ns1:contentStatus[1]" w:storeItemID="{6C3C8BC8-F283-45AE-878A-BAB7291924A1}"/>
      <w:text/>
    </w:sdtPr>
    <w:sdtEndPr/>
    <w:sdtContent>
      <w:p w14:paraId="6C646D24" w14:textId="77777777" w:rsidR="00BA24FB" w:rsidRDefault="00992711" w:rsidP="00827492">
        <w:pPr>
          <w:pStyle w:val="SecurityMarker"/>
        </w:pPr>
        <w:r>
          <w:t>OFFICIAL / OFFICIAL: SENSITIVE / PROTECTEDSELECT THE CLASSIFICATION MARKER ABOVE THAT APPLIES TO YOUR DOCUMENT, THEN DELETE THE OTHERS AND THIS TEXT&gt;</w:t>
        </w:r>
      </w:p>
    </w:sdtContent>
  </w:sdt>
  <w:p w14:paraId="63BBEDCB" w14:textId="5035BA2F" w:rsidR="00BA24FB" w:rsidRDefault="00061CC6" w:rsidP="00BA24FB">
    <w:pPr>
      <w:pStyle w:val="Header"/>
      <w:spacing w:after="720"/>
    </w:pPr>
    <w:fldSimple w:instr=" STYLEREF  &quot;Heading 1&quot; \l  \* MERGEFORMAT ">
      <w:r>
        <w:rPr>
          <w:noProof/>
        </w:rPr>
        <w:t>Guidance for Submissions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AFA"/>
    <w:multiLevelType w:val="hybridMultilevel"/>
    <w:tmpl w:val="07547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DE76BD"/>
    <w:multiLevelType w:val="hybridMultilevel"/>
    <w:tmpl w:val="0F4E64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3121FC"/>
    <w:multiLevelType w:val="hybridMultilevel"/>
    <w:tmpl w:val="CA522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128AE"/>
    <w:multiLevelType w:val="hybridMultilevel"/>
    <w:tmpl w:val="C046E5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621AED"/>
    <w:multiLevelType w:val="multilevel"/>
    <w:tmpl w:val="C2EED61A"/>
    <w:numStyleLink w:val="NumberedHeadings"/>
  </w:abstractNum>
  <w:abstractNum w:abstractNumId="6" w15:restartNumberingAfterBreak="0">
    <w:nsid w:val="12BC5890"/>
    <w:multiLevelType w:val="hybridMultilevel"/>
    <w:tmpl w:val="BF6661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7B7C96"/>
    <w:multiLevelType w:val="hybridMultilevel"/>
    <w:tmpl w:val="CA06EA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E81B50"/>
    <w:multiLevelType w:val="hybridMultilevel"/>
    <w:tmpl w:val="070A7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680DFD"/>
    <w:multiLevelType w:val="hybridMultilevel"/>
    <w:tmpl w:val="9710E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872457"/>
    <w:multiLevelType w:val="hybridMultilevel"/>
    <w:tmpl w:val="7AF46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F94964"/>
    <w:multiLevelType w:val="hybridMultilevel"/>
    <w:tmpl w:val="98349D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7C617B6"/>
    <w:multiLevelType w:val="hybridMultilevel"/>
    <w:tmpl w:val="A2A87E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9B960DF"/>
    <w:multiLevelType w:val="hybridMultilevel"/>
    <w:tmpl w:val="518CE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A51938"/>
    <w:multiLevelType w:val="multilevel"/>
    <w:tmpl w:val="298C34E4"/>
    <w:numStyleLink w:val="AppendixNumbers"/>
  </w:abstractNum>
  <w:abstractNum w:abstractNumId="16" w15:restartNumberingAfterBreak="0">
    <w:nsid w:val="3B26732D"/>
    <w:multiLevelType w:val="hybridMultilevel"/>
    <w:tmpl w:val="C922D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C10705"/>
    <w:multiLevelType w:val="hybridMultilevel"/>
    <w:tmpl w:val="18B07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476A0108"/>
    <w:multiLevelType w:val="hybridMultilevel"/>
    <w:tmpl w:val="8FDA4514"/>
    <w:lvl w:ilvl="0" w:tplc="0C09000F">
      <w:start w:val="1"/>
      <w:numFmt w:val="decimal"/>
      <w:lvlText w:val="%1."/>
      <w:lvlJc w:val="left"/>
      <w:pPr>
        <w:ind w:left="363" w:hanging="360"/>
      </w:p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1"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901E9F"/>
    <w:multiLevelType w:val="hybridMultilevel"/>
    <w:tmpl w:val="CEF2B8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F40333F"/>
    <w:multiLevelType w:val="hybridMultilevel"/>
    <w:tmpl w:val="5126B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8A65AD"/>
    <w:multiLevelType w:val="hybridMultilevel"/>
    <w:tmpl w:val="C29A1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118644698">
    <w:abstractNumId w:val="19"/>
  </w:num>
  <w:num w:numId="2" w16cid:durableId="1633174330">
    <w:abstractNumId w:val="26"/>
  </w:num>
  <w:num w:numId="3" w16cid:durableId="130176089">
    <w:abstractNumId w:val="1"/>
  </w:num>
  <w:num w:numId="4" w16cid:durableId="1631084391">
    <w:abstractNumId w:val="17"/>
  </w:num>
  <w:num w:numId="5" w16cid:durableId="1993637385">
    <w:abstractNumId w:val="5"/>
  </w:num>
  <w:num w:numId="6" w16cid:durableId="802313667">
    <w:abstractNumId w:val="14"/>
  </w:num>
  <w:num w:numId="7" w16cid:durableId="1961380401">
    <w:abstractNumId w:val="15"/>
  </w:num>
  <w:num w:numId="8" w16cid:durableId="758017965">
    <w:abstractNumId w:val="21"/>
  </w:num>
  <w:num w:numId="9" w16cid:durableId="1139691848">
    <w:abstractNumId w:val="22"/>
  </w:num>
  <w:num w:numId="10" w16cid:durableId="1381906094">
    <w:abstractNumId w:val="22"/>
  </w:num>
  <w:num w:numId="11" w16cid:durableId="2122456949">
    <w:abstractNumId w:val="3"/>
  </w:num>
  <w:num w:numId="12" w16cid:durableId="1718895478">
    <w:abstractNumId w:val="12"/>
  </w:num>
  <w:num w:numId="13" w16cid:durableId="1073046414">
    <w:abstractNumId w:val="0"/>
  </w:num>
  <w:num w:numId="14" w16cid:durableId="1666786926">
    <w:abstractNumId w:val="8"/>
  </w:num>
  <w:num w:numId="15" w16cid:durableId="174148840">
    <w:abstractNumId w:val="9"/>
  </w:num>
  <w:num w:numId="16" w16cid:durableId="92747283">
    <w:abstractNumId w:val="16"/>
  </w:num>
  <w:num w:numId="17" w16cid:durableId="879589540">
    <w:abstractNumId w:val="25"/>
  </w:num>
  <w:num w:numId="18" w16cid:durableId="1577789003">
    <w:abstractNumId w:val="18"/>
  </w:num>
  <w:num w:numId="19" w16cid:durableId="1347949467">
    <w:abstractNumId w:val="20"/>
  </w:num>
  <w:num w:numId="20" w16cid:durableId="649209732">
    <w:abstractNumId w:val="11"/>
  </w:num>
  <w:num w:numId="21" w16cid:durableId="2006398154">
    <w:abstractNumId w:val="6"/>
  </w:num>
  <w:num w:numId="22" w16cid:durableId="68621303">
    <w:abstractNumId w:val="10"/>
  </w:num>
  <w:num w:numId="23" w16cid:durableId="583223631">
    <w:abstractNumId w:val="7"/>
  </w:num>
  <w:num w:numId="24" w16cid:durableId="637566610">
    <w:abstractNumId w:val="24"/>
  </w:num>
  <w:num w:numId="25" w16cid:durableId="1397973805">
    <w:abstractNumId w:val="2"/>
  </w:num>
  <w:num w:numId="26" w16cid:durableId="1432046957">
    <w:abstractNumId w:val="4"/>
  </w:num>
  <w:num w:numId="27" w16cid:durableId="479081751">
    <w:abstractNumId w:val="23"/>
  </w:num>
  <w:num w:numId="28" w16cid:durableId="1676959123">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8A"/>
    <w:rsid w:val="0000023E"/>
    <w:rsid w:val="00000F74"/>
    <w:rsid w:val="00000FC0"/>
    <w:rsid w:val="0000253E"/>
    <w:rsid w:val="000025CF"/>
    <w:rsid w:val="0000362A"/>
    <w:rsid w:val="00004490"/>
    <w:rsid w:val="00005646"/>
    <w:rsid w:val="000075AC"/>
    <w:rsid w:val="00011CB7"/>
    <w:rsid w:val="00012479"/>
    <w:rsid w:val="000137D0"/>
    <w:rsid w:val="0001430B"/>
    <w:rsid w:val="000164C5"/>
    <w:rsid w:val="00020B25"/>
    <w:rsid w:val="000218F9"/>
    <w:rsid w:val="000221C4"/>
    <w:rsid w:val="0002396A"/>
    <w:rsid w:val="00025774"/>
    <w:rsid w:val="00026ED6"/>
    <w:rsid w:val="0002703E"/>
    <w:rsid w:val="0003078D"/>
    <w:rsid w:val="00031762"/>
    <w:rsid w:val="0003439E"/>
    <w:rsid w:val="0003466D"/>
    <w:rsid w:val="000354CC"/>
    <w:rsid w:val="000361A7"/>
    <w:rsid w:val="000369A2"/>
    <w:rsid w:val="00036F88"/>
    <w:rsid w:val="00041240"/>
    <w:rsid w:val="000433AD"/>
    <w:rsid w:val="000438E8"/>
    <w:rsid w:val="00046739"/>
    <w:rsid w:val="000510F0"/>
    <w:rsid w:val="000514A5"/>
    <w:rsid w:val="00051AC3"/>
    <w:rsid w:val="000524E1"/>
    <w:rsid w:val="00055A2F"/>
    <w:rsid w:val="00056F37"/>
    <w:rsid w:val="000570CF"/>
    <w:rsid w:val="00061CC6"/>
    <w:rsid w:val="00062050"/>
    <w:rsid w:val="00062809"/>
    <w:rsid w:val="000636B8"/>
    <w:rsid w:val="000642B6"/>
    <w:rsid w:val="00065117"/>
    <w:rsid w:val="0007322C"/>
    <w:rsid w:val="00073484"/>
    <w:rsid w:val="0007359E"/>
    <w:rsid w:val="000748C0"/>
    <w:rsid w:val="000749C1"/>
    <w:rsid w:val="00074C0B"/>
    <w:rsid w:val="0007676E"/>
    <w:rsid w:val="0007686E"/>
    <w:rsid w:val="00083047"/>
    <w:rsid w:val="00083473"/>
    <w:rsid w:val="000834AB"/>
    <w:rsid w:val="0008383A"/>
    <w:rsid w:val="00085622"/>
    <w:rsid w:val="000911AD"/>
    <w:rsid w:val="00091D7A"/>
    <w:rsid w:val="00091EEA"/>
    <w:rsid w:val="00092633"/>
    <w:rsid w:val="0009469D"/>
    <w:rsid w:val="00095718"/>
    <w:rsid w:val="00095FE7"/>
    <w:rsid w:val="000A0EC0"/>
    <w:rsid w:val="000A18B8"/>
    <w:rsid w:val="000A3397"/>
    <w:rsid w:val="000A5AAB"/>
    <w:rsid w:val="000A73BD"/>
    <w:rsid w:val="000A7C70"/>
    <w:rsid w:val="000B213E"/>
    <w:rsid w:val="000B39D0"/>
    <w:rsid w:val="000B48BB"/>
    <w:rsid w:val="000B7F98"/>
    <w:rsid w:val="000C0E1F"/>
    <w:rsid w:val="000C0E7C"/>
    <w:rsid w:val="000C1D38"/>
    <w:rsid w:val="000C25D7"/>
    <w:rsid w:val="000C675B"/>
    <w:rsid w:val="000C6E98"/>
    <w:rsid w:val="000C6F91"/>
    <w:rsid w:val="000D02D7"/>
    <w:rsid w:val="000D171C"/>
    <w:rsid w:val="000D1FBF"/>
    <w:rsid w:val="000D2718"/>
    <w:rsid w:val="000D27E6"/>
    <w:rsid w:val="000D2951"/>
    <w:rsid w:val="000D4F0C"/>
    <w:rsid w:val="000D591D"/>
    <w:rsid w:val="000D5BCA"/>
    <w:rsid w:val="000E07C0"/>
    <w:rsid w:val="000E134A"/>
    <w:rsid w:val="000E190F"/>
    <w:rsid w:val="000E2143"/>
    <w:rsid w:val="000E24BA"/>
    <w:rsid w:val="000E3014"/>
    <w:rsid w:val="000E4085"/>
    <w:rsid w:val="000E5674"/>
    <w:rsid w:val="000E7E4C"/>
    <w:rsid w:val="000F0422"/>
    <w:rsid w:val="000F1ACD"/>
    <w:rsid w:val="000F2075"/>
    <w:rsid w:val="000F27F9"/>
    <w:rsid w:val="000F2A3B"/>
    <w:rsid w:val="000F3644"/>
    <w:rsid w:val="000F3FC0"/>
    <w:rsid w:val="000F5D4A"/>
    <w:rsid w:val="000F69F4"/>
    <w:rsid w:val="000F6BFD"/>
    <w:rsid w:val="00100198"/>
    <w:rsid w:val="00101D05"/>
    <w:rsid w:val="00103E8B"/>
    <w:rsid w:val="001041F2"/>
    <w:rsid w:val="0010497D"/>
    <w:rsid w:val="00106E04"/>
    <w:rsid w:val="00107FE0"/>
    <w:rsid w:val="0011042F"/>
    <w:rsid w:val="00111705"/>
    <w:rsid w:val="0011375E"/>
    <w:rsid w:val="0011383E"/>
    <w:rsid w:val="00114E35"/>
    <w:rsid w:val="00117B39"/>
    <w:rsid w:val="001200DE"/>
    <w:rsid w:val="00121985"/>
    <w:rsid w:val="00124844"/>
    <w:rsid w:val="0012719F"/>
    <w:rsid w:val="00127461"/>
    <w:rsid w:val="00127A1F"/>
    <w:rsid w:val="001349C6"/>
    <w:rsid w:val="00137205"/>
    <w:rsid w:val="001400D5"/>
    <w:rsid w:val="00141935"/>
    <w:rsid w:val="00142511"/>
    <w:rsid w:val="00142AA2"/>
    <w:rsid w:val="0014511C"/>
    <w:rsid w:val="00146235"/>
    <w:rsid w:val="001463A6"/>
    <w:rsid w:val="0014760C"/>
    <w:rsid w:val="001547F7"/>
    <w:rsid w:val="00154DAE"/>
    <w:rsid w:val="001632AB"/>
    <w:rsid w:val="0016399E"/>
    <w:rsid w:val="00163BDE"/>
    <w:rsid w:val="00163FBE"/>
    <w:rsid w:val="00164A83"/>
    <w:rsid w:val="00166A41"/>
    <w:rsid w:val="00176512"/>
    <w:rsid w:val="0017655B"/>
    <w:rsid w:val="00176955"/>
    <w:rsid w:val="001773B6"/>
    <w:rsid w:val="00177616"/>
    <w:rsid w:val="00180099"/>
    <w:rsid w:val="001803E3"/>
    <w:rsid w:val="001806A8"/>
    <w:rsid w:val="00180D66"/>
    <w:rsid w:val="001832D5"/>
    <w:rsid w:val="00183F7C"/>
    <w:rsid w:val="001841DC"/>
    <w:rsid w:val="001865DA"/>
    <w:rsid w:val="00186ACB"/>
    <w:rsid w:val="00190A37"/>
    <w:rsid w:val="00192902"/>
    <w:rsid w:val="00193220"/>
    <w:rsid w:val="00193F1C"/>
    <w:rsid w:val="001A04D8"/>
    <w:rsid w:val="001A081F"/>
    <w:rsid w:val="001A0B45"/>
    <w:rsid w:val="001A0FA3"/>
    <w:rsid w:val="001A3F0E"/>
    <w:rsid w:val="001A552F"/>
    <w:rsid w:val="001B1B95"/>
    <w:rsid w:val="001B22AA"/>
    <w:rsid w:val="001B3078"/>
    <w:rsid w:val="001B37A8"/>
    <w:rsid w:val="001B3B92"/>
    <w:rsid w:val="001B6533"/>
    <w:rsid w:val="001C0C3F"/>
    <w:rsid w:val="001C4C55"/>
    <w:rsid w:val="001D185C"/>
    <w:rsid w:val="001D209D"/>
    <w:rsid w:val="001D27E2"/>
    <w:rsid w:val="001D34F3"/>
    <w:rsid w:val="001D48C0"/>
    <w:rsid w:val="001D50AD"/>
    <w:rsid w:val="001E01AA"/>
    <w:rsid w:val="001E0761"/>
    <w:rsid w:val="001E165A"/>
    <w:rsid w:val="001F2205"/>
    <w:rsid w:val="001F29BB"/>
    <w:rsid w:val="001F37EA"/>
    <w:rsid w:val="001F4AB8"/>
    <w:rsid w:val="001F4D04"/>
    <w:rsid w:val="001F733E"/>
    <w:rsid w:val="0020433E"/>
    <w:rsid w:val="00205328"/>
    <w:rsid w:val="00206DF0"/>
    <w:rsid w:val="0021019B"/>
    <w:rsid w:val="00210FA6"/>
    <w:rsid w:val="00214379"/>
    <w:rsid w:val="00214947"/>
    <w:rsid w:val="00214994"/>
    <w:rsid w:val="00216AED"/>
    <w:rsid w:val="00223126"/>
    <w:rsid w:val="00224ADC"/>
    <w:rsid w:val="002254D5"/>
    <w:rsid w:val="002255E5"/>
    <w:rsid w:val="0022611D"/>
    <w:rsid w:val="0023184E"/>
    <w:rsid w:val="00233834"/>
    <w:rsid w:val="00233D96"/>
    <w:rsid w:val="00236503"/>
    <w:rsid w:val="002428B4"/>
    <w:rsid w:val="00242A56"/>
    <w:rsid w:val="002462ED"/>
    <w:rsid w:val="0024738E"/>
    <w:rsid w:val="002530B1"/>
    <w:rsid w:val="00253775"/>
    <w:rsid w:val="00254101"/>
    <w:rsid w:val="00254DB0"/>
    <w:rsid w:val="00256451"/>
    <w:rsid w:val="0026341E"/>
    <w:rsid w:val="00264592"/>
    <w:rsid w:val="00266823"/>
    <w:rsid w:val="00267660"/>
    <w:rsid w:val="00273DF3"/>
    <w:rsid w:val="002740F3"/>
    <w:rsid w:val="00276192"/>
    <w:rsid w:val="002766A5"/>
    <w:rsid w:val="00276BA6"/>
    <w:rsid w:val="00276EFD"/>
    <w:rsid w:val="00282711"/>
    <w:rsid w:val="00284164"/>
    <w:rsid w:val="00291050"/>
    <w:rsid w:val="002913CA"/>
    <w:rsid w:val="00293FEF"/>
    <w:rsid w:val="00296E5C"/>
    <w:rsid w:val="002A1F76"/>
    <w:rsid w:val="002A50C5"/>
    <w:rsid w:val="002A6911"/>
    <w:rsid w:val="002A708F"/>
    <w:rsid w:val="002A7433"/>
    <w:rsid w:val="002B14D5"/>
    <w:rsid w:val="002B1C43"/>
    <w:rsid w:val="002B281E"/>
    <w:rsid w:val="002B3215"/>
    <w:rsid w:val="002B3569"/>
    <w:rsid w:val="002B3E11"/>
    <w:rsid w:val="002B6FF3"/>
    <w:rsid w:val="002B7197"/>
    <w:rsid w:val="002C0AA1"/>
    <w:rsid w:val="002C3083"/>
    <w:rsid w:val="002D01AA"/>
    <w:rsid w:val="002D1774"/>
    <w:rsid w:val="002D2D37"/>
    <w:rsid w:val="002D32CD"/>
    <w:rsid w:val="002D4DD9"/>
    <w:rsid w:val="002E02EE"/>
    <w:rsid w:val="002E1ADA"/>
    <w:rsid w:val="002E3A16"/>
    <w:rsid w:val="002F4FC4"/>
    <w:rsid w:val="0030085C"/>
    <w:rsid w:val="00301C04"/>
    <w:rsid w:val="00301E67"/>
    <w:rsid w:val="00302183"/>
    <w:rsid w:val="00304065"/>
    <w:rsid w:val="00304811"/>
    <w:rsid w:val="003062FE"/>
    <w:rsid w:val="003103D3"/>
    <w:rsid w:val="00312C42"/>
    <w:rsid w:val="00316D47"/>
    <w:rsid w:val="0032407B"/>
    <w:rsid w:val="00324813"/>
    <w:rsid w:val="00325C87"/>
    <w:rsid w:val="003261CF"/>
    <w:rsid w:val="00331342"/>
    <w:rsid w:val="00333559"/>
    <w:rsid w:val="00333B6D"/>
    <w:rsid w:val="00335226"/>
    <w:rsid w:val="00335FD8"/>
    <w:rsid w:val="00336C15"/>
    <w:rsid w:val="00340004"/>
    <w:rsid w:val="003503D5"/>
    <w:rsid w:val="00351663"/>
    <w:rsid w:val="00351884"/>
    <w:rsid w:val="003534C4"/>
    <w:rsid w:val="0035386B"/>
    <w:rsid w:val="00361590"/>
    <w:rsid w:val="003623B4"/>
    <w:rsid w:val="00362FB1"/>
    <w:rsid w:val="00366D9E"/>
    <w:rsid w:val="0036739C"/>
    <w:rsid w:val="003700FF"/>
    <w:rsid w:val="003720E9"/>
    <w:rsid w:val="00372AAC"/>
    <w:rsid w:val="00372AF3"/>
    <w:rsid w:val="00372E09"/>
    <w:rsid w:val="00372E76"/>
    <w:rsid w:val="00373714"/>
    <w:rsid w:val="00375135"/>
    <w:rsid w:val="0037527F"/>
    <w:rsid w:val="00375C1E"/>
    <w:rsid w:val="00376DD0"/>
    <w:rsid w:val="00380E28"/>
    <w:rsid w:val="0038264F"/>
    <w:rsid w:val="00383BDE"/>
    <w:rsid w:val="00384BFB"/>
    <w:rsid w:val="0038586F"/>
    <w:rsid w:val="00387A27"/>
    <w:rsid w:val="00391684"/>
    <w:rsid w:val="00394277"/>
    <w:rsid w:val="003977F4"/>
    <w:rsid w:val="003A1802"/>
    <w:rsid w:val="003A3953"/>
    <w:rsid w:val="003A3992"/>
    <w:rsid w:val="003A48B2"/>
    <w:rsid w:val="003A63CD"/>
    <w:rsid w:val="003A69F3"/>
    <w:rsid w:val="003B3022"/>
    <w:rsid w:val="003B747D"/>
    <w:rsid w:val="003C039E"/>
    <w:rsid w:val="003C088C"/>
    <w:rsid w:val="003C25F8"/>
    <w:rsid w:val="003C294A"/>
    <w:rsid w:val="003C29F3"/>
    <w:rsid w:val="003C3769"/>
    <w:rsid w:val="003C438A"/>
    <w:rsid w:val="003C5041"/>
    <w:rsid w:val="003C5AC8"/>
    <w:rsid w:val="003C625A"/>
    <w:rsid w:val="003D0720"/>
    <w:rsid w:val="003D0937"/>
    <w:rsid w:val="003D1261"/>
    <w:rsid w:val="003D2588"/>
    <w:rsid w:val="003D27E9"/>
    <w:rsid w:val="003D6215"/>
    <w:rsid w:val="003D6D40"/>
    <w:rsid w:val="003D6D99"/>
    <w:rsid w:val="003D721A"/>
    <w:rsid w:val="003E2942"/>
    <w:rsid w:val="003E436E"/>
    <w:rsid w:val="003E5A2F"/>
    <w:rsid w:val="003E5B82"/>
    <w:rsid w:val="003E5BC6"/>
    <w:rsid w:val="003E6B73"/>
    <w:rsid w:val="003F00AB"/>
    <w:rsid w:val="003F0C2E"/>
    <w:rsid w:val="003F0D20"/>
    <w:rsid w:val="003F1469"/>
    <w:rsid w:val="003F2EA0"/>
    <w:rsid w:val="003F5DC8"/>
    <w:rsid w:val="003F775D"/>
    <w:rsid w:val="00404C7D"/>
    <w:rsid w:val="00404F3C"/>
    <w:rsid w:val="004063DE"/>
    <w:rsid w:val="0041053F"/>
    <w:rsid w:val="00410E96"/>
    <w:rsid w:val="00411FDA"/>
    <w:rsid w:val="00413603"/>
    <w:rsid w:val="00413C79"/>
    <w:rsid w:val="0041681E"/>
    <w:rsid w:val="0042003F"/>
    <w:rsid w:val="00420CC8"/>
    <w:rsid w:val="00420F04"/>
    <w:rsid w:val="0042164B"/>
    <w:rsid w:val="00422129"/>
    <w:rsid w:val="00423218"/>
    <w:rsid w:val="0042391F"/>
    <w:rsid w:val="00427C7D"/>
    <w:rsid w:val="004316A9"/>
    <w:rsid w:val="00437EFB"/>
    <w:rsid w:val="00440B01"/>
    <w:rsid w:val="00441D74"/>
    <w:rsid w:val="00441FD0"/>
    <w:rsid w:val="0044281F"/>
    <w:rsid w:val="00442A49"/>
    <w:rsid w:val="00443286"/>
    <w:rsid w:val="00444CCC"/>
    <w:rsid w:val="00445D74"/>
    <w:rsid w:val="0044643E"/>
    <w:rsid w:val="00446D6C"/>
    <w:rsid w:val="0044770D"/>
    <w:rsid w:val="00451109"/>
    <w:rsid w:val="0045378F"/>
    <w:rsid w:val="0045456C"/>
    <w:rsid w:val="00454EF6"/>
    <w:rsid w:val="00460C3C"/>
    <w:rsid w:val="00463EC4"/>
    <w:rsid w:val="004656FE"/>
    <w:rsid w:val="00465A40"/>
    <w:rsid w:val="00467018"/>
    <w:rsid w:val="004674A8"/>
    <w:rsid w:val="004703DE"/>
    <w:rsid w:val="00470FF1"/>
    <w:rsid w:val="0047179F"/>
    <w:rsid w:val="00472069"/>
    <w:rsid w:val="00472597"/>
    <w:rsid w:val="00476576"/>
    <w:rsid w:val="004775CF"/>
    <w:rsid w:val="00477E77"/>
    <w:rsid w:val="00480BF9"/>
    <w:rsid w:val="00481B1C"/>
    <w:rsid w:val="00483622"/>
    <w:rsid w:val="00485B9F"/>
    <w:rsid w:val="00486ADF"/>
    <w:rsid w:val="004911E2"/>
    <w:rsid w:val="00493F81"/>
    <w:rsid w:val="00497451"/>
    <w:rsid w:val="00497BF6"/>
    <w:rsid w:val="004A3726"/>
    <w:rsid w:val="004A3803"/>
    <w:rsid w:val="004A4BC9"/>
    <w:rsid w:val="004A5CE5"/>
    <w:rsid w:val="004A6F93"/>
    <w:rsid w:val="004A7C40"/>
    <w:rsid w:val="004B0C42"/>
    <w:rsid w:val="004B0D85"/>
    <w:rsid w:val="004B2DD9"/>
    <w:rsid w:val="004B408E"/>
    <w:rsid w:val="004B4319"/>
    <w:rsid w:val="004B7C03"/>
    <w:rsid w:val="004C02F0"/>
    <w:rsid w:val="004C2A3E"/>
    <w:rsid w:val="004C30B1"/>
    <w:rsid w:val="004C30B9"/>
    <w:rsid w:val="004C49FE"/>
    <w:rsid w:val="004C5818"/>
    <w:rsid w:val="004C660A"/>
    <w:rsid w:val="004C6C91"/>
    <w:rsid w:val="004C76E1"/>
    <w:rsid w:val="004D1B4C"/>
    <w:rsid w:val="004D28BF"/>
    <w:rsid w:val="004D31A0"/>
    <w:rsid w:val="004D4390"/>
    <w:rsid w:val="004D4D67"/>
    <w:rsid w:val="004D51A5"/>
    <w:rsid w:val="004D6FD9"/>
    <w:rsid w:val="004D7BC2"/>
    <w:rsid w:val="004E04CD"/>
    <w:rsid w:val="004E0516"/>
    <w:rsid w:val="004E3145"/>
    <w:rsid w:val="004F28E6"/>
    <w:rsid w:val="004F2DCD"/>
    <w:rsid w:val="004F6418"/>
    <w:rsid w:val="004F7F16"/>
    <w:rsid w:val="00502F21"/>
    <w:rsid w:val="005062F4"/>
    <w:rsid w:val="00506886"/>
    <w:rsid w:val="00506B9B"/>
    <w:rsid w:val="005109DF"/>
    <w:rsid w:val="0051105B"/>
    <w:rsid w:val="00511187"/>
    <w:rsid w:val="00511D35"/>
    <w:rsid w:val="00514331"/>
    <w:rsid w:val="005156CC"/>
    <w:rsid w:val="005172DE"/>
    <w:rsid w:val="00517B72"/>
    <w:rsid w:val="00520F41"/>
    <w:rsid w:val="00521EBC"/>
    <w:rsid w:val="00521ED6"/>
    <w:rsid w:val="00522FBC"/>
    <w:rsid w:val="005250F7"/>
    <w:rsid w:val="00526A9F"/>
    <w:rsid w:val="00526C92"/>
    <w:rsid w:val="00527449"/>
    <w:rsid w:val="005307B2"/>
    <w:rsid w:val="00530E92"/>
    <w:rsid w:val="00535938"/>
    <w:rsid w:val="00541002"/>
    <w:rsid w:val="00541213"/>
    <w:rsid w:val="0054162C"/>
    <w:rsid w:val="00543674"/>
    <w:rsid w:val="005446F2"/>
    <w:rsid w:val="00544855"/>
    <w:rsid w:val="00545741"/>
    <w:rsid w:val="00546218"/>
    <w:rsid w:val="00546DDB"/>
    <w:rsid w:val="00547D11"/>
    <w:rsid w:val="00551910"/>
    <w:rsid w:val="00552078"/>
    <w:rsid w:val="00552D80"/>
    <w:rsid w:val="00554ADA"/>
    <w:rsid w:val="00554D4B"/>
    <w:rsid w:val="005637F9"/>
    <w:rsid w:val="00564438"/>
    <w:rsid w:val="00564DC8"/>
    <w:rsid w:val="005659FD"/>
    <w:rsid w:val="0056705D"/>
    <w:rsid w:val="00567FC7"/>
    <w:rsid w:val="00571E3B"/>
    <w:rsid w:val="00571EAB"/>
    <w:rsid w:val="005725E0"/>
    <w:rsid w:val="0057281A"/>
    <w:rsid w:val="0057502D"/>
    <w:rsid w:val="005779C0"/>
    <w:rsid w:val="00577FC6"/>
    <w:rsid w:val="005800C8"/>
    <w:rsid w:val="00581E09"/>
    <w:rsid w:val="00582D65"/>
    <w:rsid w:val="00583DC8"/>
    <w:rsid w:val="00583F40"/>
    <w:rsid w:val="00587078"/>
    <w:rsid w:val="00590399"/>
    <w:rsid w:val="005912BE"/>
    <w:rsid w:val="0059163C"/>
    <w:rsid w:val="00593E5D"/>
    <w:rsid w:val="00593E84"/>
    <w:rsid w:val="00593F32"/>
    <w:rsid w:val="00594ED3"/>
    <w:rsid w:val="00597B30"/>
    <w:rsid w:val="005A0A82"/>
    <w:rsid w:val="005A5A2D"/>
    <w:rsid w:val="005A6352"/>
    <w:rsid w:val="005A6916"/>
    <w:rsid w:val="005A6AC6"/>
    <w:rsid w:val="005A6DAA"/>
    <w:rsid w:val="005B0186"/>
    <w:rsid w:val="005B1F11"/>
    <w:rsid w:val="005B237D"/>
    <w:rsid w:val="005B56BD"/>
    <w:rsid w:val="005B5A89"/>
    <w:rsid w:val="005B6AA4"/>
    <w:rsid w:val="005B74E0"/>
    <w:rsid w:val="005C06D8"/>
    <w:rsid w:val="005C37FB"/>
    <w:rsid w:val="005C425B"/>
    <w:rsid w:val="005C54DE"/>
    <w:rsid w:val="005C68DE"/>
    <w:rsid w:val="005C732D"/>
    <w:rsid w:val="005D1340"/>
    <w:rsid w:val="005D6DB4"/>
    <w:rsid w:val="005D75F2"/>
    <w:rsid w:val="005D777B"/>
    <w:rsid w:val="005E1D83"/>
    <w:rsid w:val="005E27C1"/>
    <w:rsid w:val="005E3014"/>
    <w:rsid w:val="005E3503"/>
    <w:rsid w:val="005E42A3"/>
    <w:rsid w:val="005E5C19"/>
    <w:rsid w:val="005E607F"/>
    <w:rsid w:val="005E6280"/>
    <w:rsid w:val="005E710F"/>
    <w:rsid w:val="005E713C"/>
    <w:rsid w:val="005F3771"/>
    <w:rsid w:val="005F6475"/>
    <w:rsid w:val="005F74B5"/>
    <w:rsid w:val="005F794B"/>
    <w:rsid w:val="0060009E"/>
    <w:rsid w:val="00601D34"/>
    <w:rsid w:val="00603DB6"/>
    <w:rsid w:val="006070FB"/>
    <w:rsid w:val="00610B5B"/>
    <w:rsid w:val="00610D50"/>
    <w:rsid w:val="00612053"/>
    <w:rsid w:val="00612847"/>
    <w:rsid w:val="0061341D"/>
    <w:rsid w:val="00621FC3"/>
    <w:rsid w:val="00623F70"/>
    <w:rsid w:val="00624BAE"/>
    <w:rsid w:val="00624F50"/>
    <w:rsid w:val="00625A1C"/>
    <w:rsid w:val="006269F5"/>
    <w:rsid w:val="00627F03"/>
    <w:rsid w:val="006341FC"/>
    <w:rsid w:val="006345D9"/>
    <w:rsid w:val="00636DB4"/>
    <w:rsid w:val="00642C0E"/>
    <w:rsid w:val="00642F52"/>
    <w:rsid w:val="00643A23"/>
    <w:rsid w:val="00644451"/>
    <w:rsid w:val="006454DF"/>
    <w:rsid w:val="00646420"/>
    <w:rsid w:val="0064664A"/>
    <w:rsid w:val="00650A3E"/>
    <w:rsid w:val="00651AE7"/>
    <w:rsid w:val="00652483"/>
    <w:rsid w:val="00652EC8"/>
    <w:rsid w:val="006536A1"/>
    <w:rsid w:val="006572DF"/>
    <w:rsid w:val="006614EE"/>
    <w:rsid w:val="0066152C"/>
    <w:rsid w:val="00661BF9"/>
    <w:rsid w:val="0066403B"/>
    <w:rsid w:val="006642A9"/>
    <w:rsid w:val="00664B69"/>
    <w:rsid w:val="006650B4"/>
    <w:rsid w:val="006665E9"/>
    <w:rsid w:val="00666D51"/>
    <w:rsid w:val="006704C0"/>
    <w:rsid w:val="0067130C"/>
    <w:rsid w:val="00672121"/>
    <w:rsid w:val="00673A12"/>
    <w:rsid w:val="006806F6"/>
    <w:rsid w:val="0068237D"/>
    <w:rsid w:val="00687093"/>
    <w:rsid w:val="00690B54"/>
    <w:rsid w:val="006928ED"/>
    <w:rsid w:val="0069552B"/>
    <w:rsid w:val="006955F7"/>
    <w:rsid w:val="006A00EE"/>
    <w:rsid w:val="006A1113"/>
    <w:rsid w:val="006A11F5"/>
    <w:rsid w:val="006A475C"/>
    <w:rsid w:val="006A6FD8"/>
    <w:rsid w:val="006A797C"/>
    <w:rsid w:val="006A7D23"/>
    <w:rsid w:val="006B0AF9"/>
    <w:rsid w:val="006B3F28"/>
    <w:rsid w:val="006B5BAD"/>
    <w:rsid w:val="006C0586"/>
    <w:rsid w:val="006C0B75"/>
    <w:rsid w:val="006C1A74"/>
    <w:rsid w:val="006C5E92"/>
    <w:rsid w:val="006D0870"/>
    <w:rsid w:val="006D0B36"/>
    <w:rsid w:val="006D0DD4"/>
    <w:rsid w:val="006D22AE"/>
    <w:rsid w:val="006D22D4"/>
    <w:rsid w:val="006D4159"/>
    <w:rsid w:val="006D45AC"/>
    <w:rsid w:val="006D50D0"/>
    <w:rsid w:val="006D623D"/>
    <w:rsid w:val="006D7D55"/>
    <w:rsid w:val="006E05A4"/>
    <w:rsid w:val="006E16C3"/>
    <w:rsid w:val="006E1ECA"/>
    <w:rsid w:val="006E6BAA"/>
    <w:rsid w:val="006F1426"/>
    <w:rsid w:val="006F1D11"/>
    <w:rsid w:val="006F52A4"/>
    <w:rsid w:val="006F54F6"/>
    <w:rsid w:val="006F5EB9"/>
    <w:rsid w:val="00700349"/>
    <w:rsid w:val="00701000"/>
    <w:rsid w:val="00701A2A"/>
    <w:rsid w:val="00703140"/>
    <w:rsid w:val="00703369"/>
    <w:rsid w:val="00703C42"/>
    <w:rsid w:val="00705BFE"/>
    <w:rsid w:val="007062B5"/>
    <w:rsid w:val="00706D11"/>
    <w:rsid w:val="007110BF"/>
    <w:rsid w:val="00713DA1"/>
    <w:rsid w:val="00717871"/>
    <w:rsid w:val="007260F1"/>
    <w:rsid w:val="007278DC"/>
    <w:rsid w:val="00732ED8"/>
    <w:rsid w:val="0073372A"/>
    <w:rsid w:val="007355F1"/>
    <w:rsid w:val="007368F2"/>
    <w:rsid w:val="0073744A"/>
    <w:rsid w:val="00740289"/>
    <w:rsid w:val="00740ECD"/>
    <w:rsid w:val="0074241F"/>
    <w:rsid w:val="00743AAF"/>
    <w:rsid w:val="00744D46"/>
    <w:rsid w:val="00746196"/>
    <w:rsid w:val="007467B1"/>
    <w:rsid w:val="00747193"/>
    <w:rsid w:val="007505BC"/>
    <w:rsid w:val="00751A13"/>
    <w:rsid w:val="007560F8"/>
    <w:rsid w:val="00757006"/>
    <w:rsid w:val="00757735"/>
    <w:rsid w:val="007578BF"/>
    <w:rsid w:val="00757ECA"/>
    <w:rsid w:val="007603A0"/>
    <w:rsid w:val="007610E9"/>
    <w:rsid w:val="007623E0"/>
    <w:rsid w:val="0076252E"/>
    <w:rsid w:val="007652AC"/>
    <w:rsid w:val="0076698B"/>
    <w:rsid w:val="00767315"/>
    <w:rsid w:val="00767910"/>
    <w:rsid w:val="00773976"/>
    <w:rsid w:val="007740A2"/>
    <w:rsid w:val="00780FA8"/>
    <w:rsid w:val="0078147A"/>
    <w:rsid w:val="007879E2"/>
    <w:rsid w:val="007900A5"/>
    <w:rsid w:val="00790EB6"/>
    <w:rsid w:val="0079189B"/>
    <w:rsid w:val="0079488F"/>
    <w:rsid w:val="00796008"/>
    <w:rsid w:val="0079701B"/>
    <w:rsid w:val="00797C71"/>
    <w:rsid w:val="007A0450"/>
    <w:rsid w:val="007A05BE"/>
    <w:rsid w:val="007A25EC"/>
    <w:rsid w:val="007A260A"/>
    <w:rsid w:val="007A39BD"/>
    <w:rsid w:val="007A3E51"/>
    <w:rsid w:val="007A5D75"/>
    <w:rsid w:val="007A662A"/>
    <w:rsid w:val="007B2177"/>
    <w:rsid w:val="007B22F0"/>
    <w:rsid w:val="007B3647"/>
    <w:rsid w:val="007B40B8"/>
    <w:rsid w:val="007B4206"/>
    <w:rsid w:val="007B46C5"/>
    <w:rsid w:val="007B587C"/>
    <w:rsid w:val="007B6265"/>
    <w:rsid w:val="007C39B7"/>
    <w:rsid w:val="007C3B01"/>
    <w:rsid w:val="007C6A74"/>
    <w:rsid w:val="007D0D16"/>
    <w:rsid w:val="007D50A4"/>
    <w:rsid w:val="007D6563"/>
    <w:rsid w:val="007D661D"/>
    <w:rsid w:val="007E1D84"/>
    <w:rsid w:val="007F01FC"/>
    <w:rsid w:val="007F02C4"/>
    <w:rsid w:val="007F052F"/>
    <w:rsid w:val="007F0EA8"/>
    <w:rsid w:val="007F1781"/>
    <w:rsid w:val="007F1CF8"/>
    <w:rsid w:val="007F3A8E"/>
    <w:rsid w:val="007F47E0"/>
    <w:rsid w:val="007F7729"/>
    <w:rsid w:val="00802185"/>
    <w:rsid w:val="00805A54"/>
    <w:rsid w:val="008067A1"/>
    <w:rsid w:val="0080707B"/>
    <w:rsid w:val="00807CB7"/>
    <w:rsid w:val="008141C0"/>
    <w:rsid w:val="00815025"/>
    <w:rsid w:val="0081532B"/>
    <w:rsid w:val="008160E8"/>
    <w:rsid w:val="00816A9D"/>
    <w:rsid w:val="00816BEF"/>
    <w:rsid w:val="00820181"/>
    <w:rsid w:val="008215FB"/>
    <w:rsid w:val="008220DC"/>
    <w:rsid w:val="00822E70"/>
    <w:rsid w:val="0082601B"/>
    <w:rsid w:val="00826311"/>
    <w:rsid w:val="00827492"/>
    <w:rsid w:val="0083043D"/>
    <w:rsid w:val="00835859"/>
    <w:rsid w:val="0083746E"/>
    <w:rsid w:val="008400B2"/>
    <w:rsid w:val="00840919"/>
    <w:rsid w:val="0084160B"/>
    <w:rsid w:val="00842B98"/>
    <w:rsid w:val="00843000"/>
    <w:rsid w:val="00843554"/>
    <w:rsid w:val="00844203"/>
    <w:rsid w:val="008456D5"/>
    <w:rsid w:val="00845C59"/>
    <w:rsid w:val="0084634B"/>
    <w:rsid w:val="00851E61"/>
    <w:rsid w:val="00853160"/>
    <w:rsid w:val="0085410D"/>
    <w:rsid w:val="008567F0"/>
    <w:rsid w:val="00860324"/>
    <w:rsid w:val="00862820"/>
    <w:rsid w:val="00866152"/>
    <w:rsid w:val="00866F59"/>
    <w:rsid w:val="00867D58"/>
    <w:rsid w:val="008704BD"/>
    <w:rsid w:val="008714FF"/>
    <w:rsid w:val="00871F47"/>
    <w:rsid w:val="008725D8"/>
    <w:rsid w:val="008726F2"/>
    <w:rsid w:val="00873737"/>
    <w:rsid w:val="00875AE4"/>
    <w:rsid w:val="0088041A"/>
    <w:rsid w:val="00881C1C"/>
    <w:rsid w:val="00882A6D"/>
    <w:rsid w:val="00883ECF"/>
    <w:rsid w:val="00884C05"/>
    <w:rsid w:val="00885753"/>
    <w:rsid w:val="008910E4"/>
    <w:rsid w:val="008911E7"/>
    <w:rsid w:val="0089166F"/>
    <w:rsid w:val="00892EB6"/>
    <w:rsid w:val="008930B1"/>
    <w:rsid w:val="00896531"/>
    <w:rsid w:val="00897958"/>
    <w:rsid w:val="008A075C"/>
    <w:rsid w:val="008A1887"/>
    <w:rsid w:val="008A296C"/>
    <w:rsid w:val="008A29F3"/>
    <w:rsid w:val="008A36EE"/>
    <w:rsid w:val="008A39D7"/>
    <w:rsid w:val="008A421A"/>
    <w:rsid w:val="008A4B88"/>
    <w:rsid w:val="008A5916"/>
    <w:rsid w:val="008A632E"/>
    <w:rsid w:val="008A7191"/>
    <w:rsid w:val="008A7878"/>
    <w:rsid w:val="008B0366"/>
    <w:rsid w:val="008B0BED"/>
    <w:rsid w:val="008B3278"/>
    <w:rsid w:val="008B53B2"/>
    <w:rsid w:val="008B5414"/>
    <w:rsid w:val="008B6567"/>
    <w:rsid w:val="008B682F"/>
    <w:rsid w:val="008B6A81"/>
    <w:rsid w:val="008C0A41"/>
    <w:rsid w:val="008C131C"/>
    <w:rsid w:val="008C1EF7"/>
    <w:rsid w:val="008C5208"/>
    <w:rsid w:val="008C6638"/>
    <w:rsid w:val="008D02F8"/>
    <w:rsid w:val="008D1149"/>
    <w:rsid w:val="008D325A"/>
    <w:rsid w:val="008E1EEB"/>
    <w:rsid w:val="008E1FB5"/>
    <w:rsid w:val="008E2A0D"/>
    <w:rsid w:val="008E7109"/>
    <w:rsid w:val="008E7C17"/>
    <w:rsid w:val="008F07C0"/>
    <w:rsid w:val="008F1B3C"/>
    <w:rsid w:val="008F368C"/>
    <w:rsid w:val="008F3B84"/>
    <w:rsid w:val="008F58D4"/>
    <w:rsid w:val="008F71C9"/>
    <w:rsid w:val="008F7789"/>
    <w:rsid w:val="00900843"/>
    <w:rsid w:val="00900FCB"/>
    <w:rsid w:val="00903C96"/>
    <w:rsid w:val="0090434C"/>
    <w:rsid w:val="00905E14"/>
    <w:rsid w:val="00906E9A"/>
    <w:rsid w:val="00910419"/>
    <w:rsid w:val="00912365"/>
    <w:rsid w:val="009132C8"/>
    <w:rsid w:val="009133AC"/>
    <w:rsid w:val="00915851"/>
    <w:rsid w:val="00920694"/>
    <w:rsid w:val="00920A0D"/>
    <w:rsid w:val="00921531"/>
    <w:rsid w:val="00922CDB"/>
    <w:rsid w:val="0092399C"/>
    <w:rsid w:val="00925F8A"/>
    <w:rsid w:val="009269A1"/>
    <w:rsid w:val="00930E83"/>
    <w:rsid w:val="009335BD"/>
    <w:rsid w:val="00933D2A"/>
    <w:rsid w:val="00940892"/>
    <w:rsid w:val="00941485"/>
    <w:rsid w:val="00941CAB"/>
    <w:rsid w:val="00942EEF"/>
    <w:rsid w:val="00944368"/>
    <w:rsid w:val="00944456"/>
    <w:rsid w:val="00944A51"/>
    <w:rsid w:val="0094525A"/>
    <w:rsid w:val="00945305"/>
    <w:rsid w:val="009464FE"/>
    <w:rsid w:val="009479F8"/>
    <w:rsid w:val="00947D57"/>
    <w:rsid w:val="00950333"/>
    <w:rsid w:val="009512D9"/>
    <w:rsid w:val="00951984"/>
    <w:rsid w:val="00952B06"/>
    <w:rsid w:val="00952C61"/>
    <w:rsid w:val="0095514E"/>
    <w:rsid w:val="00955239"/>
    <w:rsid w:val="00957FC6"/>
    <w:rsid w:val="00960834"/>
    <w:rsid w:val="00960889"/>
    <w:rsid w:val="00961558"/>
    <w:rsid w:val="009617DB"/>
    <w:rsid w:val="00961E93"/>
    <w:rsid w:val="009640BB"/>
    <w:rsid w:val="00964FBF"/>
    <w:rsid w:val="00967E32"/>
    <w:rsid w:val="0097239B"/>
    <w:rsid w:val="00972CB2"/>
    <w:rsid w:val="009736C7"/>
    <w:rsid w:val="009773E1"/>
    <w:rsid w:val="00980E6E"/>
    <w:rsid w:val="00980F7C"/>
    <w:rsid w:val="009817BB"/>
    <w:rsid w:val="009825E2"/>
    <w:rsid w:val="0098592F"/>
    <w:rsid w:val="00985D2C"/>
    <w:rsid w:val="0098717D"/>
    <w:rsid w:val="00987444"/>
    <w:rsid w:val="009910D4"/>
    <w:rsid w:val="00991AF4"/>
    <w:rsid w:val="009922FD"/>
    <w:rsid w:val="009923DA"/>
    <w:rsid w:val="00992711"/>
    <w:rsid w:val="00992712"/>
    <w:rsid w:val="00993629"/>
    <w:rsid w:val="009947AE"/>
    <w:rsid w:val="009A0258"/>
    <w:rsid w:val="009A6C7F"/>
    <w:rsid w:val="009A7F7C"/>
    <w:rsid w:val="009B00F2"/>
    <w:rsid w:val="009B263B"/>
    <w:rsid w:val="009B2677"/>
    <w:rsid w:val="009B2F70"/>
    <w:rsid w:val="009B4485"/>
    <w:rsid w:val="009B5E90"/>
    <w:rsid w:val="009B7285"/>
    <w:rsid w:val="009B7C12"/>
    <w:rsid w:val="009C055E"/>
    <w:rsid w:val="009C2C94"/>
    <w:rsid w:val="009C2FBC"/>
    <w:rsid w:val="009C37B2"/>
    <w:rsid w:val="009C3C16"/>
    <w:rsid w:val="009C454C"/>
    <w:rsid w:val="009C6C47"/>
    <w:rsid w:val="009C73B1"/>
    <w:rsid w:val="009C7A8B"/>
    <w:rsid w:val="009C7E96"/>
    <w:rsid w:val="009D0680"/>
    <w:rsid w:val="009D1F6E"/>
    <w:rsid w:val="009D21F5"/>
    <w:rsid w:val="009D62AB"/>
    <w:rsid w:val="009D7CCE"/>
    <w:rsid w:val="009E2C54"/>
    <w:rsid w:val="009E3DFE"/>
    <w:rsid w:val="009E4898"/>
    <w:rsid w:val="009E55A7"/>
    <w:rsid w:val="009E75CB"/>
    <w:rsid w:val="009E76A3"/>
    <w:rsid w:val="009E7F35"/>
    <w:rsid w:val="009F3DF6"/>
    <w:rsid w:val="009F40F2"/>
    <w:rsid w:val="009F4756"/>
    <w:rsid w:val="009F5443"/>
    <w:rsid w:val="009F55C5"/>
    <w:rsid w:val="009F6336"/>
    <w:rsid w:val="009F7208"/>
    <w:rsid w:val="009F7792"/>
    <w:rsid w:val="00A00767"/>
    <w:rsid w:val="00A031DE"/>
    <w:rsid w:val="00A03AB1"/>
    <w:rsid w:val="00A049E0"/>
    <w:rsid w:val="00A070A2"/>
    <w:rsid w:val="00A11DDD"/>
    <w:rsid w:val="00A11EB1"/>
    <w:rsid w:val="00A11FD4"/>
    <w:rsid w:val="00A135E5"/>
    <w:rsid w:val="00A13B06"/>
    <w:rsid w:val="00A15F50"/>
    <w:rsid w:val="00A2054C"/>
    <w:rsid w:val="00A21082"/>
    <w:rsid w:val="00A2418F"/>
    <w:rsid w:val="00A26193"/>
    <w:rsid w:val="00A26C7A"/>
    <w:rsid w:val="00A2757C"/>
    <w:rsid w:val="00A2760A"/>
    <w:rsid w:val="00A27FD7"/>
    <w:rsid w:val="00A3186C"/>
    <w:rsid w:val="00A36152"/>
    <w:rsid w:val="00A363B1"/>
    <w:rsid w:val="00A3731E"/>
    <w:rsid w:val="00A4715F"/>
    <w:rsid w:val="00A50700"/>
    <w:rsid w:val="00A518A4"/>
    <w:rsid w:val="00A5621B"/>
    <w:rsid w:val="00A57013"/>
    <w:rsid w:val="00A603FA"/>
    <w:rsid w:val="00A607D1"/>
    <w:rsid w:val="00A60E33"/>
    <w:rsid w:val="00A61AA0"/>
    <w:rsid w:val="00A62443"/>
    <w:rsid w:val="00A704F8"/>
    <w:rsid w:val="00A7345E"/>
    <w:rsid w:val="00A76126"/>
    <w:rsid w:val="00A80726"/>
    <w:rsid w:val="00A81BAE"/>
    <w:rsid w:val="00A822B5"/>
    <w:rsid w:val="00A82364"/>
    <w:rsid w:val="00A82A6D"/>
    <w:rsid w:val="00A848B7"/>
    <w:rsid w:val="00A85F56"/>
    <w:rsid w:val="00A90166"/>
    <w:rsid w:val="00A9196B"/>
    <w:rsid w:val="00A928AD"/>
    <w:rsid w:val="00A92B2F"/>
    <w:rsid w:val="00A932F5"/>
    <w:rsid w:val="00A95970"/>
    <w:rsid w:val="00A9778A"/>
    <w:rsid w:val="00AA0462"/>
    <w:rsid w:val="00AA770C"/>
    <w:rsid w:val="00AB030D"/>
    <w:rsid w:val="00AB1354"/>
    <w:rsid w:val="00AB2F99"/>
    <w:rsid w:val="00AB70BC"/>
    <w:rsid w:val="00AC1302"/>
    <w:rsid w:val="00AC6E08"/>
    <w:rsid w:val="00AD3FCE"/>
    <w:rsid w:val="00AD4DA9"/>
    <w:rsid w:val="00AD70C9"/>
    <w:rsid w:val="00AD7703"/>
    <w:rsid w:val="00AE117F"/>
    <w:rsid w:val="00AE26D1"/>
    <w:rsid w:val="00AF5181"/>
    <w:rsid w:val="00AF6B0B"/>
    <w:rsid w:val="00AF7CA5"/>
    <w:rsid w:val="00B014D9"/>
    <w:rsid w:val="00B05501"/>
    <w:rsid w:val="00B06D96"/>
    <w:rsid w:val="00B111E6"/>
    <w:rsid w:val="00B11AB5"/>
    <w:rsid w:val="00B12164"/>
    <w:rsid w:val="00B16B35"/>
    <w:rsid w:val="00B16C32"/>
    <w:rsid w:val="00B200A6"/>
    <w:rsid w:val="00B2075E"/>
    <w:rsid w:val="00B21B31"/>
    <w:rsid w:val="00B23257"/>
    <w:rsid w:val="00B23807"/>
    <w:rsid w:val="00B24CBF"/>
    <w:rsid w:val="00B24D9E"/>
    <w:rsid w:val="00B264A6"/>
    <w:rsid w:val="00B27FEF"/>
    <w:rsid w:val="00B304A9"/>
    <w:rsid w:val="00B31E91"/>
    <w:rsid w:val="00B33095"/>
    <w:rsid w:val="00B355E0"/>
    <w:rsid w:val="00B35B59"/>
    <w:rsid w:val="00B377F5"/>
    <w:rsid w:val="00B424B9"/>
    <w:rsid w:val="00B42AC2"/>
    <w:rsid w:val="00B433E8"/>
    <w:rsid w:val="00B469D6"/>
    <w:rsid w:val="00B46C4A"/>
    <w:rsid w:val="00B47232"/>
    <w:rsid w:val="00B503B9"/>
    <w:rsid w:val="00B542AC"/>
    <w:rsid w:val="00B544D3"/>
    <w:rsid w:val="00B54E13"/>
    <w:rsid w:val="00B54FEE"/>
    <w:rsid w:val="00B57AD6"/>
    <w:rsid w:val="00B6422E"/>
    <w:rsid w:val="00B74052"/>
    <w:rsid w:val="00B76102"/>
    <w:rsid w:val="00B81D81"/>
    <w:rsid w:val="00B8332B"/>
    <w:rsid w:val="00B84874"/>
    <w:rsid w:val="00B8692A"/>
    <w:rsid w:val="00B87E08"/>
    <w:rsid w:val="00B92458"/>
    <w:rsid w:val="00B930A9"/>
    <w:rsid w:val="00B9329E"/>
    <w:rsid w:val="00B95200"/>
    <w:rsid w:val="00B96354"/>
    <w:rsid w:val="00B96D47"/>
    <w:rsid w:val="00B97EEB"/>
    <w:rsid w:val="00BA01C3"/>
    <w:rsid w:val="00BA0FB6"/>
    <w:rsid w:val="00BA1214"/>
    <w:rsid w:val="00BA1588"/>
    <w:rsid w:val="00BA24FB"/>
    <w:rsid w:val="00BA33AC"/>
    <w:rsid w:val="00BA3E7B"/>
    <w:rsid w:val="00BA7CB7"/>
    <w:rsid w:val="00BB3AAC"/>
    <w:rsid w:val="00BB5932"/>
    <w:rsid w:val="00BB6F76"/>
    <w:rsid w:val="00BB7A22"/>
    <w:rsid w:val="00BC19FF"/>
    <w:rsid w:val="00BC3083"/>
    <w:rsid w:val="00BC6AB6"/>
    <w:rsid w:val="00BC7E04"/>
    <w:rsid w:val="00BD0EA0"/>
    <w:rsid w:val="00BD1771"/>
    <w:rsid w:val="00BD1F3E"/>
    <w:rsid w:val="00BD277C"/>
    <w:rsid w:val="00BD5B17"/>
    <w:rsid w:val="00BD63B2"/>
    <w:rsid w:val="00BE3F95"/>
    <w:rsid w:val="00BE4DC7"/>
    <w:rsid w:val="00BE52B0"/>
    <w:rsid w:val="00BE5EBD"/>
    <w:rsid w:val="00BE6C47"/>
    <w:rsid w:val="00BE6F1E"/>
    <w:rsid w:val="00BF3F82"/>
    <w:rsid w:val="00BF5AD0"/>
    <w:rsid w:val="00C00EAD"/>
    <w:rsid w:val="00C03499"/>
    <w:rsid w:val="00C04DBC"/>
    <w:rsid w:val="00C05119"/>
    <w:rsid w:val="00C0585F"/>
    <w:rsid w:val="00C07BC8"/>
    <w:rsid w:val="00C10EC7"/>
    <w:rsid w:val="00C151F5"/>
    <w:rsid w:val="00C166D0"/>
    <w:rsid w:val="00C21486"/>
    <w:rsid w:val="00C22798"/>
    <w:rsid w:val="00C27306"/>
    <w:rsid w:val="00C3007A"/>
    <w:rsid w:val="00C32E7B"/>
    <w:rsid w:val="00C34341"/>
    <w:rsid w:val="00C36A51"/>
    <w:rsid w:val="00C41C22"/>
    <w:rsid w:val="00C4324E"/>
    <w:rsid w:val="00C45CA7"/>
    <w:rsid w:val="00C45D77"/>
    <w:rsid w:val="00C46E41"/>
    <w:rsid w:val="00C46E73"/>
    <w:rsid w:val="00C515F3"/>
    <w:rsid w:val="00C527BF"/>
    <w:rsid w:val="00C52B1E"/>
    <w:rsid w:val="00C537F6"/>
    <w:rsid w:val="00C53D90"/>
    <w:rsid w:val="00C56F2C"/>
    <w:rsid w:val="00C57094"/>
    <w:rsid w:val="00C61DD0"/>
    <w:rsid w:val="00C6253F"/>
    <w:rsid w:val="00C6291B"/>
    <w:rsid w:val="00C6432A"/>
    <w:rsid w:val="00C65B2C"/>
    <w:rsid w:val="00C65BA6"/>
    <w:rsid w:val="00C66B3B"/>
    <w:rsid w:val="00C67C6E"/>
    <w:rsid w:val="00C7025F"/>
    <w:rsid w:val="00C733FD"/>
    <w:rsid w:val="00C7592C"/>
    <w:rsid w:val="00C76B0D"/>
    <w:rsid w:val="00C777D0"/>
    <w:rsid w:val="00C83B88"/>
    <w:rsid w:val="00C91926"/>
    <w:rsid w:val="00C92F9F"/>
    <w:rsid w:val="00C94943"/>
    <w:rsid w:val="00C9569E"/>
    <w:rsid w:val="00C976F6"/>
    <w:rsid w:val="00C97F08"/>
    <w:rsid w:val="00CA0056"/>
    <w:rsid w:val="00CA05AD"/>
    <w:rsid w:val="00CA0D4B"/>
    <w:rsid w:val="00CA4A52"/>
    <w:rsid w:val="00CA63B1"/>
    <w:rsid w:val="00CA78BF"/>
    <w:rsid w:val="00CA7B5C"/>
    <w:rsid w:val="00CB0D5F"/>
    <w:rsid w:val="00CB2A94"/>
    <w:rsid w:val="00CB379E"/>
    <w:rsid w:val="00CB4814"/>
    <w:rsid w:val="00CB4AB6"/>
    <w:rsid w:val="00CB4FBD"/>
    <w:rsid w:val="00CB7C5A"/>
    <w:rsid w:val="00CB7FE9"/>
    <w:rsid w:val="00CC05D4"/>
    <w:rsid w:val="00CC1C7E"/>
    <w:rsid w:val="00CC329D"/>
    <w:rsid w:val="00CC3827"/>
    <w:rsid w:val="00CC3CC6"/>
    <w:rsid w:val="00CD233E"/>
    <w:rsid w:val="00CD6269"/>
    <w:rsid w:val="00CE2B03"/>
    <w:rsid w:val="00CE5730"/>
    <w:rsid w:val="00CF022D"/>
    <w:rsid w:val="00CF08E7"/>
    <w:rsid w:val="00CF55DC"/>
    <w:rsid w:val="00CF6CFD"/>
    <w:rsid w:val="00CF701D"/>
    <w:rsid w:val="00D007F5"/>
    <w:rsid w:val="00D01F5F"/>
    <w:rsid w:val="00D0428F"/>
    <w:rsid w:val="00D0482F"/>
    <w:rsid w:val="00D07B84"/>
    <w:rsid w:val="00D1160C"/>
    <w:rsid w:val="00D11838"/>
    <w:rsid w:val="00D127E9"/>
    <w:rsid w:val="00D12A47"/>
    <w:rsid w:val="00D16D99"/>
    <w:rsid w:val="00D20DAD"/>
    <w:rsid w:val="00D212D0"/>
    <w:rsid w:val="00D21EE4"/>
    <w:rsid w:val="00D2200E"/>
    <w:rsid w:val="00D23AD7"/>
    <w:rsid w:val="00D2506B"/>
    <w:rsid w:val="00D27AD0"/>
    <w:rsid w:val="00D30799"/>
    <w:rsid w:val="00D319B6"/>
    <w:rsid w:val="00D34843"/>
    <w:rsid w:val="00D3546E"/>
    <w:rsid w:val="00D40D85"/>
    <w:rsid w:val="00D40EEB"/>
    <w:rsid w:val="00D41977"/>
    <w:rsid w:val="00D45B55"/>
    <w:rsid w:val="00D46B1B"/>
    <w:rsid w:val="00D47F45"/>
    <w:rsid w:val="00D530A0"/>
    <w:rsid w:val="00D54B33"/>
    <w:rsid w:val="00D54E20"/>
    <w:rsid w:val="00D5655E"/>
    <w:rsid w:val="00D5665E"/>
    <w:rsid w:val="00D56969"/>
    <w:rsid w:val="00D56986"/>
    <w:rsid w:val="00D626A1"/>
    <w:rsid w:val="00D65798"/>
    <w:rsid w:val="00D73E67"/>
    <w:rsid w:val="00D73E71"/>
    <w:rsid w:val="00D765C9"/>
    <w:rsid w:val="00D767D9"/>
    <w:rsid w:val="00D822C8"/>
    <w:rsid w:val="00D855AB"/>
    <w:rsid w:val="00D86E40"/>
    <w:rsid w:val="00D87931"/>
    <w:rsid w:val="00D87AD8"/>
    <w:rsid w:val="00D902B1"/>
    <w:rsid w:val="00D9058A"/>
    <w:rsid w:val="00D90963"/>
    <w:rsid w:val="00D944DF"/>
    <w:rsid w:val="00D946BA"/>
    <w:rsid w:val="00DA43A2"/>
    <w:rsid w:val="00DA6287"/>
    <w:rsid w:val="00DB001F"/>
    <w:rsid w:val="00DB2F14"/>
    <w:rsid w:val="00DB6222"/>
    <w:rsid w:val="00DC0C3E"/>
    <w:rsid w:val="00DC1122"/>
    <w:rsid w:val="00DC1FA1"/>
    <w:rsid w:val="00DC302E"/>
    <w:rsid w:val="00DC377F"/>
    <w:rsid w:val="00DC4038"/>
    <w:rsid w:val="00DC5C3F"/>
    <w:rsid w:val="00DC7167"/>
    <w:rsid w:val="00DC79CA"/>
    <w:rsid w:val="00DD0652"/>
    <w:rsid w:val="00DD19EF"/>
    <w:rsid w:val="00DD2220"/>
    <w:rsid w:val="00DD304D"/>
    <w:rsid w:val="00DE02FD"/>
    <w:rsid w:val="00DE0DBE"/>
    <w:rsid w:val="00DE114F"/>
    <w:rsid w:val="00DE3EC5"/>
    <w:rsid w:val="00DE4362"/>
    <w:rsid w:val="00DE4FE2"/>
    <w:rsid w:val="00DE6938"/>
    <w:rsid w:val="00DF09AB"/>
    <w:rsid w:val="00DF0CE0"/>
    <w:rsid w:val="00DF105C"/>
    <w:rsid w:val="00DF3DE4"/>
    <w:rsid w:val="00DF5525"/>
    <w:rsid w:val="00DF6454"/>
    <w:rsid w:val="00E009BF"/>
    <w:rsid w:val="00E01648"/>
    <w:rsid w:val="00E01EA0"/>
    <w:rsid w:val="00E02A3B"/>
    <w:rsid w:val="00E03AFB"/>
    <w:rsid w:val="00E04908"/>
    <w:rsid w:val="00E061CA"/>
    <w:rsid w:val="00E06941"/>
    <w:rsid w:val="00E07C32"/>
    <w:rsid w:val="00E10263"/>
    <w:rsid w:val="00E12E8D"/>
    <w:rsid w:val="00E1506D"/>
    <w:rsid w:val="00E16DB2"/>
    <w:rsid w:val="00E17816"/>
    <w:rsid w:val="00E20500"/>
    <w:rsid w:val="00E218C6"/>
    <w:rsid w:val="00E222DA"/>
    <w:rsid w:val="00E23718"/>
    <w:rsid w:val="00E276AF"/>
    <w:rsid w:val="00E31659"/>
    <w:rsid w:val="00E31759"/>
    <w:rsid w:val="00E33083"/>
    <w:rsid w:val="00E35F62"/>
    <w:rsid w:val="00E4039D"/>
    <w:rsid w:val="00E40654"/>
    <w:rsid w:val="00E41667"/>
    <w:rsid w:val="00E42244"/>
    <w:rsid w:val="00E4370D"/>
    <w:rsid w:val="00E439F4"/>
    <w:rsid w:val="00E45882"/>
    <w:rsid w:val="00E46C38"/>
    <w:rsid w:val="00E50BC9"/>
    <w:rsid w:val="00E50D64"/>
    <w:rsid w:val="00E50DD5"/>
    <w:rsid w:val="00E515E9"/>
    <w:rsid w:val="00E5208D"/>
    <w:rsid w:val="00E5351C"/>
    <w:rsid w:val="00E556E1"/>
    <w:rsid w:val="00E558D3"/>
    <w:rsid w:val="00E565E0"/>
    <w:rsid w:val="00E567F5"/>
    <w:rsid w:val="00E57FDD"/>
    <w:rsid w:val="00E60B88"/>
    <w:rsid w:val="00E622F4"/>
    <w:rsid w:val="00E63821"/>
    <w:rsid w:val="00E63BCC"/>
    <w:rsid w:val="00E6421E"/>
    <w:rsid w:val="00E65407"/>
    <w:rsid w:val="00E65C68"/>
    <w:rsid w:val="00E754F7"/>
    <w:rsid w:val="00E77CBC"/>
    <w:rsid w:val="00E83348"/>
    <w:rsid w:val="00E8410F"/>
    <w:rsid w:val="00E84847"/>
    <w:rsid w:val="00E85CD3"/>
    <w:rsid w:val="00E86524"/>
    <w:rsid w:val="00E918E3"/>
    <w:rsid w:val="00E91B1E"/>
    <w:rsid w:val="00E92654"/>
    <w:rsid w:val="00E971DE"/>
    <w:rsid w:val="00E97A0B"/>
    <w:rsid w:val="00EA0500"/>
    <w:rsid w:val="00EA2464"/>
    <w:rsid w:val="00EA4639"/>
    <w:rsid w:val="00EA5DE5"/>
    <w:rsid w:val="00EA7A88"/>
    <w:rsid w:val="00EB3E60"/>
    <w:rsid w:val="00EB6212"/>
    <w:rsid w:val="00EC34BC"/>
    <w:rsid w:val="00ED20E6"/>
    <w:rsid w:val="00ED20F1"/>
    <w:rsid w:val="00ED52A5"/>
    <w:rsid w:val="00ED72B1"/>
    <w:rsid w:val="00ED7F4E"/>
    <w:rsid w:val="00EE115C"/>
    <w:rsid w:val="00EE37C9"/>
    <w:rsid w:val="00EE4895"/>
    <w:rsid w:val="00EE6EBB"/>
    <w:rsid w:val="00EF35D7"/>
    <w:rsid w:val="00EF63C5"/>
    <w:rsid w:val="00EF7E50"/>
    <w:rsid w:val="00F01804"/>
    <w:rsid w:val="00F025D4"/>
    <w:rsid w:val="00F02B6D"/>
    <w:rsid w:val="00F05686"/>
    <w:rsid w:val="00F06BC9"/>
    <w:rsid w:val="00F06EA4"/>
    <w:rsid w:val="00F10F56"/>
    <w:rsid w:val="00F12898"/>
    <w:rsid w:val="00F1428D"/>
    <w:rsid w:val="00F150A8"/>
    <w:rsid w:val="00F165C4"/>
    <w:rsid w:val="00F1681F"/>
    <w:rsid w:val="00F171D9"/>
    <w:rsid w:val="00F20447"/>
    <w:rsid w:val="00F2595B"/>
    <w:rsid w:val="00F25E66"/>
    <w:rsid w:val="00F269BF"/>
    <w:rsid w:val="00F30072"/>
    <w:rsid w:val="00F301E3"/>
    <w:rsid w:val="00F31C35"/>
    <w:rsid w:val="00F32122"/>
    <w:rsid w:val="00F322E7"/>
    <w:rsid w:val="00F33214"/>
    <w:rsid w:val="00F33452"/>
    <w:rsid w:val="00F33987"/>
    <w:rsid w:val="00F33EF2"/>
    <w:rsid w:val="00F34485"/>
    <w:rsid w:val="00F36EAF"/>
    <w:rsid w:val="00F36FEC"/>
    <w:rsid w:val="00F402FA"/>
    <w:rsid w:val="00F43E99"/>
    <w:rsid w:val="00F44DCD"/>
    <w:rsid w:val="00F44EF6"/>
    <w:rsid w:val="00F466BF"/>
    <w:rsid w:val="00F479E7"/>
    <w:rsid w:val="00F50098"/>
    <w:rsid w:val="00F50BD7"/>
    <w:rsid w:val="00F525F3"/>
    <w:rsid w:val="00F5493C"/>
    <w:rsid w:val="00F54A47"/>
    <w:rsid w:val="00F576F7"/>
    <w:rsid w:val="00F57AAF"/>
    <w:rsid w:val="00F62734"/>
    <w:rsid w:val="00F638C9"/>
    <w:rsid w:val="00F64476"/>
    <w:rsid w:val="00F6464D"/>
    <w:rsid w:val="00F64F00"/>
    <w:rsid w:val="00F673A9"/>
    <w:rsid w:val="00F67CDB"/>
    <w:rsid w:val="00F70960"/>
    <w:rsid w:val="00F71E5D"/>
    <w:rsid w:val="00F81C84"/>
    <w:rsid w:val="00F823E8"/>
    <w:rsid w:val="00F8451E"/>
    <w:rsid w:val="00F90578"/>
    <w:rsid w:val="00F90E1F"/>
    <w:rsid w:val="00F91B7E"/>
    <w:rsid w:val="00F92120"/>
    <w:rsid w:val="00F93AF8"/>
    <w:rsid w:val="00F94C9B"/>
    <w:rsid w:val="00F951EA"/>
    <w:rsid w:val="00F9585B"/>
    <w:rsid w:val="00FA37D4"/>
    <w:rsid w:val="00FA3B5B"/>
    <w:rsid w:val="00FA3E63"/>
    <w:rsid w:val="00FA441C"/>
    <w:rsid w:val="00FA4A40"/>
    <w:rsid w:val="00FA5A37"/>
    <w:rsid w:val="00FA65C2"/>
    <w:rsid w:val="00FB0671"/>
    <w:rsid w:val="00FB06D2"/>
    <w:rsid w:val="00FB18CD"/>
    <w:rsid w:val="00FB1B64"/>
    <w:rsid w:val="00FB1CF5"/>
    <w:rsid w:val="00FB1F04"/>
    <w:rsid w:val="00FB2BF5"/>
    <w:rsid w:val="00FB2FA7"/>
    <w:rsid w:val="00FB4E56"/>
    <w:rsid w:val="00FB4F8B"/>
    <w:rsid w:val="00FB5423"/>
    <w:rsid w:val="00FB5E9E"/>
    <w:rsid w:val="00FB631D"/>
    <w:rsid w:val="00FB6929"/>
    <w:rsid w:val="00FB6BBC"/>
    <w:rsid w:val="00FB7316"/>
    <w:rsid w:val="00FC11E4"/>
    <w:rsid w:val="00FC2680"/>
    <w:rsid w:val="00FC32B2"/>
    <w:rsid w:val="00FC34AF"/>
    <w:rsid w:val="00FC3B70"/>
    <w:rsid w:val="00FC43BB"/>
    <w:rsid w:val="00FC6939"/>
    <w:rsid w:val="00FC73ED"/>
    <w:rsid w:val="00FC75B3"/>
    <w:rsid w:val="00FD222A"/>
    <w:rsid w:val="00FD3F7F"/>
    <w:rsid w:val="00FD5315"/>
    <w:rsid w:val="00FD5C30"/>
    <w:rsid w:val="00FD65C1"/>
    <w:rsid w:val="00FD7270"/>
    <w:rsid w:val="00FE01E8"/>
    <w:rsid w:val="00FE3CF5"/>
    <w:rsid w:val="00FE7138"/>
    <w:rsid w:val="00FF148C"/>
    <w:rsid w:val="00FF224E"/>
    <w:rsid w:val="00FF7388"/>
    <w:rsid w:val="00FF74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B848E"/>
  <w15:chartTrackingRefBased/>
  <w15:docId w15:val="{E8BD84AB-EECF-4124-9BF7-06F387689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DE"/>
    <w:pPr>
      <w:suppressAutoHyphens/>
    </w:pPr>
  </w:style>
  <w:style w:type="paragraph" w:styleId="Heading1">
    <w:name w:val="heading 1"/>
    <w:basedOn w:val="Normal"/>
    <w:next w:val="Normal"/>
    <w:link w:val="Heading1Char"/>
    <w:uiPriority w:val="9"/>
    <w:qFormat/>
    <w:rsid w:val="00DE4362"/>
    <w:pPr>
      <w:keepNext/>
      <w:keepLines/>
      <w:spacing w:before="480" w:after="160"/>
      <w:contextualSpacing/>
      <w:outlineLvl w:val="0"/>
    </w:pPr>
    <w:rPr>
      <w:rFonts w:asciiTheme="majorHAnsi" w:eastAsiaTheme="majorEastAsia" w:hAnsiTheme="majorHAnsi" w:cstheme="majorBidi"/>
      <w:color w:val="081E3E" w:themeColor="text2"/>
      <w:sz w:val="44"/>
      <w:szCs w:val="32"/>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4063DE"/>
    <w:pPr>
      <w:keepNext/>
      <w:keepLines/>
      <w:spacing w:before="24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4063DE"/>
    <w:pPr>
      <w:keepNext/>
      <w:keepLines/>
      <w:spacing w:before="240" w:after="160"/>
      <w:outlineLvl w:val="3"/>
    </w:pPr>
    <w:rPr>
      <w:rFonts w:asciiTheme="majorHAnsi" w:eastAsiaTheme="majorEastAsia" w:hAnsiTheme="majorHAnsi" w:cstheme="majorBidi"/>
      <w:b/>
      <w:iCs/>
      <w:color w:val="49515C" w:themeColor="accent4" w:themeShade="80"/>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link w:val="ImprintHeadingChar"/>
    <w:uiPriority w:val="12"/>
    <w:rsid w:val="000E5674"/>
    <w:pPr>
      <w:spacing w:before="240" w:after="160"/>
      <w:outlineLvl w:val="1"/>
    </w:pPr>
    <w:rPr>
      <w:b/>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DE4362"/>
    <w:rPr>
      <w:rFonts w:asciiTheme="majorHAnsi" w:eastAsiaTheme="majorEastAsia" w:hAnsiTheme="majorHAnsi" w:cstheme="majorBidi"/>
      <w:color w:val="081E3E" w:themeColor="text2"/>
      <w:kern w:val="12"/>
      <w:sz w:val="44"/>
      <w:szCs w:val="32"/>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4063DE"/>
    <w:rPr>
      <w:rFonts w:asciiTheme="majorHAnsi" w:eastAsiaTheme="majorEastAsia" w:hAnsiTheme="majorHAnsi" w:cstheme="majorBidi"/>
      <w:b/>
      <w:color w:val="6D7989" w:themeColor="accent4" w:themeShade="BF"/>
      <w:sz w:val="32"/>
      <w:szCs w:val="24"/>
    </w:rPr>
  </w:style>
  <w:style w:type="character" w:customStyle="1" w:styleId="Heading4Char">
    <w:name w:val="Heading 4 Char"/>
    <w:basedOn w:val="DefaultParagraphFont"/>
    <w:link w:val="Heading4"/>
    <w:uiPriority w:val="9"/>
    <w:rsid w:val="004063DE"/>
    <w:rPr>
      <w:rFonts w:asciiTheme="majorHAnsi" w:eastAsiaTheme="majorEastAsia" w:hAnsiTheme="majorHAnsi" w:cstheme="majorBidi"/>
      <w:b/>
      <w:iCs/>
      <w:color w:val="49515C" w:themeColor="accent4" w:themeShade="80"/>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5F794B"/>
    <w:pPr>
      <w:spacing w:before="240" w:after="16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008089" w:themeColor="accent2"/>
        <w:bottom w:val="single" w:sz="4" w:space="0" w:color="008089" w:themeColor="accent2"/>
        <w:insideH w:val="single" w:sz="4" w:space="0" w:color="008089"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1349C6"/>
    <w:pPr>
      <w:spacing w:before="120"/>
    </w:pPr>
    <w:rPr>
      <w:sz w:val="16"/>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C32B2"/>
    <w:pPr>
      <w:numPr>
        <w:numId w:val="2"/>
      </w:numPr>
      <w:spacing w:before="80"/>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3"/>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CF6CFD"/>
    <w:pPr>
      <w:numPr>
        <w:numId w:val="1"/>
      </w:numPr>
      <w:spacing w:before="80"/>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qFormat/>
    <w:rsid w:val="00CF6CFD"/>
    <w:pPr>
      <w:spacing w:before="0"/>
    </w:pPr>
  </w:style>
  <w:style w:type="paragraph" w:customStyle="1" w:styleId="Box1Text">
    <w:name w:val="Box 1 Text"/>
    <w:basedOn w:val="Normal"/>
    <w:uiPriority w:val="23"/>
    <w:qFormat/>
    <w:rsid w:val="00CF6CFD"/>
    <w:pPr>
      <w:pBdr>
        <w:top w:val="single" w:sz="4" w:space="14" w:color="008089" w:themeColor="accent2"/>
        <w:left w:val="single" w:sz="4" w:space="14" w:color="008089" w:themeColor="accent2"/>
        <w:bottom w:val="single" w:sz="4" w:space="14" w:color="008089" w:themeColor="accent2"/>
        <w:right w:val="single" w:sz="4" w:space="14" w:color="008089" w:themeColor="accent2"/>
      </w:pBdr>
      <w:ind w:left="284" w:right="284"/>
    </w:pPr>
    <w:rPr>
      <w:lang w:val="x-none"/>
    </w:rPr>
  </w:style>
  <w:style w:type="paragraph" w:customStyle="1" w:styleId="Box1Heading">
    <w:name w:val="Box 1 Heading"/>
    <w:basedOn w:val="Box1Text"/>
    <w:uiPriority w:val="23"/>
    <w:qFormat/>
    <w:rsid w:val="0078147A"/>
    <w:pPr>
      <w:keepNext/>
    </w:pPr>
    <w:rPr>
      <w:b/>
    </w:rPr>
  </w:style>
  <w:style w:type="paragraph" w:customStyle="1" w:styleId="Box1Bullet1">
    <w:name w:val="Box 1 Bullet 1"/>
    <w:basedOn w:val="Box1Text"/>
    <w:uiPriority w:val="24"/>
    <w:qFormat/>
    <w:rsid w:val="009D7CCE"/>
    <w:pPr>
      <w:numPr>
        <w:numId w:val="10"/>
      </w:numPr>
      <w:spacing w:before="80"/>
    </w:pPr>
    <w:rPr>
      <w:kern w:val="12"/>
      <w:sz w:val="20"/>
      <w:szCs w:val="20"/>
    </w:rPr>
  </w:style>
  <w:style w:type="paragraph" w:customStyle="1" w:styleId="Box2Text">
    <w:name w:val="Box 2 Text"/>
    <w:basedOn w:val="Normal"/>
    <w:uiPriority w:val="24"/>
    <w:qFormat/>
    <w:rsid w:val="009D7CCE"/>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4" w:right="284"/>
    </w:pPr>
    <w:rPr>
      <w:lang w:val="x-none"/>
    </w:rPr>
  </w:style>
  <w:style w:type="paragraph" w:customStyle="1" w:styleId="Box2Heading">
    <w:name w:val="Box 2 Heading"/>
    <w:basedOn w:val="Box2Text"/>
    <w:uiPriority w:val="24"/>
    <w:qFormat/>
    <w:rsid w:val="00541213"/>
    <w:rPr>
      <w:b/>
    </w:rPr>
  </w:style>
  <w:style w:type="paragraph" w:customStyle="1" w:styleId="Box2Bullet1">
    <w:name w:val="Box 2 Bullet 1"/>
    <w:basedOn w:val="Box2Text"/>
    <w:uiPriority w:val="25"/>
    <w:qFormat/>
    <w:rsid w:val="009D7CCE"/>
    <w:pPr>
      <w:numPr>
        <w:ilvl w:val="1"/>
        <w:numId w:val="10"/>
      </w:numPr>
      <w:spacing w:before="80"/>
    </w:pPr>
    <w:rPr>
      <w:kern w:val="12"/>
      <w:sz w:val="20"/>
      <w:szCs w:val="20"/>
    </w:r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
      </w:numPr>
    </w:pPr>
  </w:style>
  <w:style w:type="numbering" w:customStyle="1" w:styleId="ListLegal">
    <w:name w:val="List Legal"/>
    <w:uiPriority w:val="99"/>
    <w:rsid w:val="00477E77"/>
    <w:pPr>
      <w:numPr>
        <w:numId w:val="2"/>
      </w:numPr>
    </w:pPr>
  </w:style>
  <w:style w:type="numbering" w:customStyle="1" w:styleId="ListNumbered">
    <w:name w:val="List Numbered"/>
    <w:uiPriority w:val="99"/>
    <w:rsid w:val="00477E77"/>
    <w:pPr>
      <w:numPr>
        <w:numId w:val="3"/>
      </w:numPr>
    </w:pPr>
  </w:style>
  <w:style w:type="paragraph" w:customStyle="1" w:styleId="Heading1Numbered">
    <w:name w:val="Heading 1 Numbered"/>
    <w:basedOn w:val="Heading1"/>
    <w:uiPriority w:val="10"/>
    <w:rsid w:val="003F775D"/>
    <w:pPr>
      <w:numPr>
        <w:numId w:val="5"/>
      </w:numPr>
    </w:pPr>
  </w:style>
  <w:style w:type="paragraph" w:customStyle="1" w:styleId="Heading2Numbered">
    <w:name w:val="Heading 2 Numbered"/>
    <w:basedOn w:val="Heading2"/>
    <w:uiPriority w:val="10"/>
    <w:rsid w:val="003F775D"/>
    <w:pPr>
      <w:numPr>
        <w:ilvl w:val="1"/>
        <w:numId w:val="5"/>
      </w:numPr>
    </w:pPr>
  </w:style>
  <w:style w:type="paragraph" w:customStyle="1" w:styleId="Heading3Numbered">
    <w:name w:val="Heading 3 Numbered"/>
    <w:basedOn w:val="Heading3"/>
    <w:uiPriority w:val="10"/>
    <w:rsid w:val="003F775D"/>
    <w:pPr>
      <w:numPr>
        <w:ilvl w:val="2"/>
        <w:numId w:val="5"/>
      </w:numPr>
    </w:pPr>
  </w:style>
  <w:style w:type="paragraph" w:customStyle="1" w:styleId="Heading4Numbered">
    <w:name w:val="Heading 4 Numbered"/>
    <w:basedOn w:val="Heading4"/>
    <w:uiPriority w:val="10"/>
    <w:rsid w:val="003F775D"/>
    <w:pPr>
      <w:numPr>
        <w:ilvl w:val="3"/>
        <w:numId w:val="5"/>
      </w:numPr>
    </w:pPr>
  </w:style>
  <w:style w:type="paragraph" w:customStyle="1" w:styleId="Heading5Numbered">
    <w:name w:val="Heading 5 Numbered"/>
    <w:basedOn w:val="Heading5"/>
    <w:uiPriority w:val="10"/>
    <w:rsid w:val="003F775D"/>
    <w:pPr>
      <w:numPr>
        <w:ilvl w:val="4"/>
        <w:numId w:val="5"/>
      </w:numPr>
    </w:pPr>
  </w:style>
  <w:style w:type="numbering" w:customStyle="1" w:styleId="NumberedHeadings">
    <w:name w:val="Numbered Headings"/>
    <w:uiPriority w:val="99"/>
    <w:rsid w:val="003F775D"/>
    <w:pPr>
      <w:numPr>
        <w:numId w:val="4"/>
      </w:numPr>
    </w:pPr>
  </w:style>
  <w:style w:type="paragraph" w:customStyle="1" w:styleId="AppendixHeading1">
    <w:name w:val="Appendix Heading 1"/>
    <w:basedOn w:val="Heading1"/>
    <w:uiPriority w:val="11"/>
    <w:qFormat/>
    <w:rsid w:val="0001430B"/>
    <w:pPr>
      <w:numPr>
        <w:numId w:val="7"/>
      </w:numPr>
    </w:pPr>
  </w:style>
  <w:style w:type="paragraph" w:customStyle="1" w:styleId="AppendixHeading2">
    <w:name w:val="Appendix Heading 2"/>
    <w:basedOn w:val="Heading2"/>
    <w:uiPriority w:val="11"/>
    <w:rsid w:val="0001430B"/>
    <w:pPr>
      <w:numPr>
        <w:ilvl w:val="1"/>
        <w:numId w:val="7"/>
      </w:numPr>
    </w:pPr>
  </w:style>
  <w:style w:type="paragraph" w:customStyle="1" w:styleId="AttachmentHeading1">
    <w:name w:val="Attachment Heading 1"/>
    <w:basedOn w:val="Heading1"/>
    <w:uiPriority w:val="11"/>
    <w:qFormat/>
    <w:rsid w:val="0001430B"/>
    <w:pPr>
      <w:numPr>
        <w:numId w:val="8"/>
      </w:numPr>
    </w:pPr>
  </w:style>
  <w:style w:type="paragraph" w:customStyle="1" w:styleId="AttachmentHeading2">
    <w:name w:val="Attachment Heading 2"/>
    <w:basedOn w:val="Heading2"/>
    <w:uiPriority w:val="11"/>
    <w:rsid w:val="0001430B"/>
    <w:pPr>
      <w:numPr>
        <w:ilvl w:val="1"/>
        <w:numId w:val="8"/>
      </w:numPr>
    </w:pPr>
  </w:style>
  <w:style w:type="numbering" w:customStyle="1" w:styleId="AppendixNumbers">
    <w:name w:val="Appendix Numbers"/>
    <w:uiPriority w:val="99"/>
    <w:rsid w:val="0001430B"/>
    <w:pPr>
      <w:numPr>
        <w:numId w:val="6"/>
      </w:numPr>
    </w:pPr>
  </w:style>
  <w:style w:type="numbering" w:customStyle="1" w:styleId="AttachmentNumbers">
    <w:name w:val="Attachment Numbers"/>
    <w:uiPriority w:val="99"/>
    <w:rsid w:val="0001430B"/>
    <w:pPr>
      <w:numPr>
        <w:numId w:val="8"/>
      </w:numPr>
    </w:pPr>
  </w:style>
  <w:style w:type="paragraph" w:styleId="Quote">
    <w:name w:val="Quote"/>
    <w:basedOn w:val="Normal"/>
    <w:next w:val="Normal"/>
    <w:link w:val="QuoteChar"/>
    <w:uiPriority w:val="29"/>
    <w:qFormat/>
    <w:rsid w:val="00B06D96"/>
    <w:pPr>
      <w:pBdr>
        <w:left w:val="single" w:sz="48" w:space="22" w:color="4BB3B5"/>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B06D96"/>
    <w:rPr>
      <w:b/>
      <w:iCs/>
      <w:color w:val="404040" w:themeColor="text1" w:themeTint="BF"/>
    </w:rPr>
  </w:style>
  <w:style w:type="paragraph" w:styleId="TOC1">
    <w:name w:val="toc 1"/>
    <w:basedOn w:val="Normal"/>
    <w:next w:val="Normal"/>
    <w:autoRedefine/>
    <w:uiPriority w:val="39"/>
    <w:rsid w:val="00291050"/>
    <w:pPr>
      <w:keepLines/>
      <w:tabs>
        <w:tab w:val="right" w:pos="9854"/>
      </w:tabs>
      <w:ind w:left="567" w:hanging="567"/>
    </w:pPr>
    <w:rPr>
      <w:b/>
      <w:sz w:val="24"/>
      <w:u w:val="single" w:color="008089"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4063DE"/>
    <w:pPr>
      <w:spacing w:before="0"/>
      <w:ind w:left="-1020" w:firstLine="1020"/>
    </w:pPr>
    <w:rPr>
      <w:rFonts w:cs="Times New Roman (Body CS)"/>
      <w:caps/>
      <w:color w:val="49515C" w:themeColor="accent4" w:themeShade="80"/>
    </w:rPr>
  </w:style>
  <w:style w:type="paragraph" w:customStyle="1" w:styleId="Box2Checklist">
    <w:name w:val="Box 2 Checklist"/>
    <w:basedOn w:val="Box2Text"/>
    <w:uiPriority w:val="26"/>
    <w:qFormat/>
    <w:rsid w:val="009D7CCE"/>
    <w:pPr>
      <w:numPr>
        <w:ilvl w:val="2"/>
        <w:numId w:val="10"/>
      </w:numPr>
    </w:pPr>
    <w:rPr>
      <w:kern w:val="12"/>
      <w:sz w:val="20"/>
      <w:szCs w:val="20"/>
    </w:rPr>
  </w:style>
  <w:style w:type="numbering" w:customStyle="1" w:styleId="BoxedBullets">
    <w:name w:val="Boxed Bullets"/>
    <w:uiPriority w:val="99"/>
    <w:rsid w:val="009D7CCE"/>
    <w:pPr>
      <w:numPr>
        <w:numId w:val="9"/>
      </w:numPr>
    </w:pPr>
  </w:style>
  <w:style w:type="paragraph" w:customStyle="1" w:styleId="SecurityMarker">
    <w:name w:val="Security Marker"/>
    <w:basedOn w:val="Normal"/>
    <w:qFormat/>
    <w:rsid w:val="00827492"/>
    <w:pPr>
      <w:spacing w:before="60" w:after="60"/>
      <w:ind w:left="-1247"/>
      <w:jc w:val="center"/>
    </w:pPr>
    <w:rPr>
      <w:b/>
      <w:bCs/>
      <w:caps/>
      <w:color w:val="E10000"/>
      <w:sz w:val="28"/>
      <w:szCs w:val="28"/>
    </w:rPr>
  </w:style>
  <w:style w:type="character" w:styleId="FollowedHyperlink">
    <w:name w:val="FollowedHyperlink"/>
    <w:basedOn w:val="DefaultParagraphFont"/>
    <w:uiPriority w:val="99"/>
    <w:semiHidden/>
    <w:unhideWhenUsed/>
    <w:rsid w:val="00216AED"/>
    <w:rPr>
      <w:color w:val="0046FF" w:themeColor="followedHyperlink"/>
      <w:u w:val="single"/>
    </w:rPr>
  </w:style>
  <w:style w:type="character" w:styleId="CommentReference">
    <w:name w:val="annotation reference"/>
    <w:basedOn w:val="DefaultParagraphFont"/>
    <w:uiPriority w:val="99"/>
    <w:semiHidden/>
    <w:unhideWhenUsed/>
    <w:rsid w:val="00666D51"/>
    <w:rPr>
      <w:sz w:val="16"/>
      <w:szCs w:val="16"/>
    </w:rPr>
  </w:style>
  <w:style w:type="paragraph" w:styleId="CommentText">
    <w:name w:val="annotation text"/>
    <w:basedOn w:val="Normal"/>
    <w:link w:val="CommentTextChar"/>
    <w:uiPriority w:val="99"/>
    <w:unhideWhenUsed/>
    <w:rsid w:val="00666D51"/>
    <w:rPr>
      <w:sz w:val="20"/>
      <w:szCs w:val="20"/>
    </w:rPr>
  </w:style>
  <w:style w:type="character" w:customStyle="1" w:styleId="CommentTextChar">
    <w:name w:val="Comment Text Char"/>
    <w:basedOn w:val="DefaultParagraphFont"/>
    <w:link w:val="CommentText"/>
    <w:uiPriority w:val="99"/>
    <w:rsid w:val="00666D51"/>
    <w:rPr>
      <w:sz w:val="20"/>
      <w:szCs w:val="20"/>
    </w:rPr>
  </w:style>
  <w:style w:type="paragraph" w:styleId="CommentSubject">
    <w:name w:val="annotation subject"/>
    <w:basedOn w:val="CommentText"/>
    <w:next w:val="CommentText"/>
    <w:link w:val="CommentSubjectChar"/>
    <w:uiPriority w:val="99"/>
    <w:semiHidden/>
    <w:unhideWhenUsed/>
    <w:rsid w:val="00666D51"/>
    <w:rPr>
      <w:b/>
      <w:bCs/>
    </w:rPr>
  </w:style>
  <w:style w:type="character" w:customStyle="1" w:styleId="CommentSubjectChar">
    <w:name w:val="Comment Subject Char"/>
    <w:basedOn w:val="CommentTextChar"/>
    <w:link w:val="CommentSubject"/>
    <w:uiPriority w:val="99"/>
    <w:semiHidden/>
    <w:rsid w:val="00666D51"/>
    <w:rPr>
      <w:b/>
      <w:bCs/>
      <w:sz w:val="20"/>
      <w:szCs w:val="20"/>
    </w:rPr>
  </w:style>
  <w:style w:type="paragraph" w:styleId="BalloonText">
    <w:name w:val="Balloon Text"/>
    <w:basedOn w:val="Normal"/>
    <w:link w:val="BalloonTextChar"/>
    <w:uiPriority w:val="99"/>
    <w:semiHidden/>
    <w:unhideWhenUsed/>
    <w:rsid w:val="00666D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D51"/>
    <w:rPr>
      <w:rFonts w:ascii="Segoe UI" w:hAnsi="Segoe UI" w:cs="Segoe UI"/>
      <w:sz w:val="18"/>
      <w:szCs w:val="18"/>
    </w:rPr>
  </w:style>
  <w:style w:type="paragraph" w:styleId="ListParagraph">
    <w:name w:val="List Paragraph"/>
    <w:aliases w:val="CAB - List Bullet,List Bullet Cab,Bullet OSM,CV text,Dot pt,F5 List Paragraph,FooterText,L,List Paragraph1,List Paragraph11,List Paragraph111,List Paragraph2,Medium Grid 1 - Accent 21,Numbered Paragraph,Proposal Bullet List,lp1"/>
    <w:basedOn w:val="Normal"/>
    <w:link w:val="ListParagraphChar"/>
    <w:uiPriority w:val="34"/>
    <w:unhideWhenUsed/>
    <w:qFormat/>
    <w:rsid w:val="000075AC"/>
    <w:pPr>
      <w:ind w:left="720"/>
      <w:contextualSpacing/>
    </w:pPr>
  </w:style>
  <w:style w:type="character" w:styleId="UnresolvedMention">
    <w:name w:val="Unresolved Mention"/>
    <w:basedOn w:val="DefaultParagraphFont"/>
    <w:uiPriority w:val="99"/>
    <w:semiHidden/>
    <w:unhideWhenUsed/>
    <w:rsid w:val="00FB6BBC"/>
    <w:rPr>
      <w:color w:val="605E5C"/>
      <w:shd w:val="clear" w:color="auto" w:fill="E1DFDD"/>
    </w:rPr>
  </w:style>
  <w:style w:type="paragraph" w:styleId="Revision">
    <w:name w:val="Revision"/>
    <w:hidden/>
    <w:uiPriority w:val="99"/>
    <w:semiHidden/>
    <w:rsid w:val="002A708F"/>
    <w:pPr>
      <w:spacing w:before="0" w:after="0"/>
    </w:pPr>
  </w:style>
  <w:style w:type="character" w:styleId="Strong">
    <w:name w:val="Strong"/>
    <w:basedOn w:val="DefaultParagraphFont"/>
    <w:uiPriority w:val="22"/>
    <w:qFormat/>
    <w:rsid w:val="00896531"/>
    <w:rPr>
      <w:b/>
      <w:bCs/>
    </w:rPr>
  </w:style>
  <w:style w:type="character" w:customStyle="1" w:styleId="ListParagraphChar">
    <w:name w:val="List Paragraph Char"/>
    <w:aliases w:val="CAB - List Bullet Char,List Bullet Cab Char,Bullet OSM Char,CV text Char,Dot pt Char,F5 List Paragraph Char,FooterText Char,L Char,List Paragraph1 Char,List Paragraph11 Char,List Paragraph111 Char,List Paragraph2 Char,lp1 Char"/>
    <w:basedOn w:val="DefaultParagraphFont"/>
    <w:link w:val="ListParagraph"/>
    <w:uiPriority w:val="34"/>
    <w:qFormat/>
    <w:locked/>
    <w:rsid w:val="009F5443"/>
  </w:style>
  <w:style w:type="paragraph" w:customStyle="1" w:styleId="Non-TOCHeading">
    <w:name w:val="Non-TOC Heading"/>
    <w:basedOn w:val="Heading3"/>
    <w:link w:val="Non-TOCHeadingChar"/>
    <w:qFormat/>
    <w:rsid w:val="00142511"/>
  </w:style>
  <w:style w:type="character" w:customStyle="1" w:styleId="Non-TOCHeadingChar">
    <w:name w:val="Non-TOC Heading Char"/>
    <w:basedOn w:val="Heading3Char"/>
    <w:link w:val="Non-TOCHeading"/>
    <w:rsid w:val="00142511"/>
    <w:rPr>
      <w:rFonts w:asciiTheme="majorHAnsi" w:eastAsiaTheme="majorEastAsia" w:hAnsiTheme="majorHAnsi" w:cstheme="majorBidi"/>
      <w:b/>
      <w:color w:val="6D7989" w:themeColor="accent4" w:themeShade="BF"/>
      <w:sz w:val="32"/>
      <w:szCs w:val="24"/>
    </w:rPr>
  </w:style>
  <w:style w:type="paragraph" w:customStyle="1" w:styleId="Style1">
    <w:name w:val="Style1"/>
    <w:basedOn w:val="ImprintHeading"/>
    <w:link w:val="Style1Char"/>
    <w:qFormat/>
    <w:rsid w:val="000834AB"/>
    <w:pPr>
      <w:spacing w:before="120" w:after="80"/>
    </w:pPr>
  </w:style>
  <w:style w:type="character" w:customStyle="1" w:styleId="ImprintHeadingChar">
    <w:name w:val="Imprint Heading Char"/>
    <w:basedOn w:val="DefaultParagraphFont"/>
    <w:link w:val="ImprintHeading"/>
    <w:uiPriority w:val="12"/>
    <w:rsid w:val="000834AB"/>
    <w:rPr>
      <w:b/>
      <w:lang w:val="x-none"/>
    </w:rPr>
  </w:style>
  <w:style w:type="character" w:customStyle="1" w:styleId="Style1Char">
    <w:name w:val="Style1 Char"/>
    <w:basedOn w:val="ImprintHeadingChar"/>
    <w:link w:val="Style1"/>
    <w:rsid w:val="000834AB"/>
    <w:rPr>
      <w:b/>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937659">
      <w:bodyDiv w:val="1"/>
      <w:marLeft w:val="0"/>
      <w:marRight w:val="0"/>
      <w:marTop w:val="0"/>
      <w:marBottom w:val="0"/>
      <w:divBdr>
        <w:top w:val="none" w:sz="0" w:space="0" w:color="auto"/>
        <w:left w:val="none" w:sz="0" w:space="0" w:color="auto"/>
        <w:bottom w:val="none" w:sz="0" w:space="0" w:color="auto"/>
        <w:right w:val="none" w:sz="0" w:space="0" w:color="auto"/>
      </w:divBdr>
    </w:div>
    <w:div w:id="1341422839">
      <w:bodyDiv w:val="1"/>
      <w:marLeft w:val="0"/>
      <w:marRight w:val="0"/>
      <w:marTop w:val="0"/>
      <w:marBottom w:val="0"/>
      <w:divBdr>
        <w:top w:val="none" w:sz="0" w:space="0" w:color="auto"/>
        <w:left w:val="none" w:sz="0" w:space="0" w:color="auto"/>
        <w:bottom w:val="none" w:sz="0" w:space="0" w:color="auto"/>
        <w:right w:val="none" w:sz="0" w:space="0" w:color="auto"/>
      </w:divBdr>
    </w:div>
    <w:div w:id="13969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mailto:news.journalism@communications.gov.au" TargetMode="External"/><Relationship Id="rId3" Type="http://schemas.openxmlformats.org/officeDocument/2006/relationships/customXml" Target="../customXml/item3.xml"/><Relationship Id="rId21" Type="http://schemas.openxmlformats.org/officeDocument/2006/relationships/hyperlink" Target="http://www.infrastructure.gov.au/revenue-distribution-mode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http://www.infrastructure.gov.au/revenue-distribution-mode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mc.gov.au/resources/commonwealth-coat-arms-information-and-guideline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nbiconsultation@treasury.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yperlink" Target="https://www.acma.gov.au/news-media-bargaining-code"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infrastructure.sharepoint.com/sites/SiteProvisioningHub/OfficeTemplates/Standard%20Templates/Report%20portra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7CF61FAC1C4A72881AA9F2B7788A38"/>
        <w:category>
          <w:name w:val="General"/>
          <w:gallery w:val="placeholder"/>
        </w:category>
        <w:types>
          <w:type w:val="bbPlcHdr"/>
        </w:types>
        <w:behaviors>
          <w:behavior w:val="content"/>
        </w:behaviors>
        <w:guid w:val="{759D13A4-D58E-46C1-9992-B2367B15C59C}"/>
      </w:docPartPr>
      <w:docPartBody>
        <w:p w:rsidR="000B3F18" w:rsidRDefault="000B3F18">
          <w:pPr>
            <w:pStyle w:val="827CF61FAC1C4A72881AA9F2B7788A38"/>
          </w:pPr>
          <w:r w:rsidRPr="00EC51DD">
            <w:rPr>
              <w:rStyle w:val="PlaceholderText"/>
            </w:rPr>
            <w:t>[Title]</w:t>
          </w:r>
        </w:p>
      </w:docPartBody>
    </w:docPart>
    <w:docPart>
      <w:docPartPr>
        <w:name w:val="8C75673B39F74649BB5EC711DD2F0EE4"/>
        <w:category>
          <w:name w:val="General"/>
          <w:gallery w:val="placeholder"/>
        </w:category>
        <w:types>
          <w:type w:val="bbPlcHdr"/>
        </w:types>
        <w:behaviors>
          <w:behavior w:val="content"/>
        </w:behaviors>
        <w:guid w:val="{E9634884-A723-4EC6-8773-4AFE46411363}"/>
      </w:docPartPr>
      <w:docPartBody>
        <w:p w:rsidR="000B3F18" w:rsidRDefault="000B3F18">
          <w:pPr>
            <w:pStyle w:val="8C75673B39F74649BB5EC711DD2F0EE4"/>
          </w:pPr>
          <w:r w:rsidRPr="00EC51DD">
            <w:rPr>
              <w:rStyle w:val="PlaceholderText"/>
            </w:rPr>
            <w:t>[Publish Date]</w:t>
          </w:r>
        </w:p>
      </w:docPartBody>
    </w:docPart>
    <w:docPart>
      <w:docPartPr>
        <w:name w:val="32126ECD47E24B65A7524490909AB73D"/>
        <w:category>
          <w:name w:val="General"/>
          <w:gallery w:val="placeholder"/>
        </w:category>
        <w:types>
          <w:type w:val="bbPlcHdr"/>
        </w:types>
        <w:behaviors>
          <w:behavior w:val="content"/>
        </w:behaviors>
        <w:guid w:val="{09F906B9-61C7-4FF9-AD1C-9BF08677A38E}"/>
      </w:docPartPr>
      <w:docPartBody>
        <w:p w:rsidR="000B3F18" w:rsidRDefault="000B3F18">
          <w:pPr>
            <w:pStyle w:val="32126ECD47E24B65A7524490909AB73D"/>
          </w:pPr>
          <w:r>
            <w:t>[</w:t>
          </w:r>
          <w:r w:rsidRPr="00B3130A">
            <w:rPr>
              <w:highlight w:val="yellow"/>
            </w:rPr>
            <w:t>Enter ISBN if applicable</w:t>
          </w:r>
          <w:r w:rsidRPr="00FB05BD">
            <w:t xml:space="preserve"> </w:t>
          </w:r>
          <w:r w:rsidRPr="000E5674">
            <w:t xml:space="preserve">ISBN </w:t>
          </w:r>
          <w:r w:rsidRPr="000E5674">
            <w:rPr>
              <w:highlight w:val="yellow"/>
            </w:rPr>
            <w:t>XXX-X-XXX-XXXXX-X</w:t>
          </w:r>
          <w:r>
            <w:rPr>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CC"/>
    <w:rsid w:val="000514A5"/>
    <w:rsid w:val="000517DA"/>
    <w:rsid w:val="00055A2F"/>
    <w:rsid w:val="000B3F18"/>
    <w:rsid w:val="000F5D4A"/>
    <w:rsid w:val="00114E35"/>
    <w:rsid w:val="00131DD4"/>
    <w:rsid w:val="00171FDB"/>
    <w:rsid w:val="001A6EAC"/>
    <w:rsid w:val="001B25CA"/>
    <w:rsid w:val="001F29BB"/>
    <w:rsid w:val="002A50C5"/>
    <w:rsid w:val="002D2D37"/>
    <w:rsid w:val="002E1ECC"/>
    <w:rsid w:val="00332F9A"/>
    <w:rsid w:val="0036739C"/>
    <w:rsid w:val="00376DD0"/>
    <w:rsid w:val="003C294A"/>
    <w:rsid w:val="003C438A"/>
    <w:rsid w:val="003F2DFE"/>
    <w:rsid w:val="00410E96"/>
    <w:rsid w:val="00423218"/>
    <w:rsid w:val="00467018"/>
    <w:rsid w:val="0047179F"/>
    <w:rsid w:val="00477D7E"/>
    <w:rsid w:val="004C2A3E"/>
    <w:rsid w:val="0059163C"/>
    <w:rsid w:val="00591A4F"/>
    <w:rsid w:val="005B237D"/>
    <w:rsid w:val="005B74E0"/>
    <w:rsid w:val="005F5D09"/>
    <w:rsid w:val="00624F50"/>
    <w:rsid w:val="00644451"/>
    <w:rsid w:val="006572F9"/>
    <w:rsid w:val="006D45AC"/>
    <w:rsid w:val="007425FE"/>
    <w:rsid w:val="007826F0"/>
    <w:rsid w:val="007C5381"/>
    <w:rsid w:val="0082601B"/>
    <w:rsid w:val="00853D05"/>
    <w:rsid w:val="00922CDB"/>
    <w:rsid w:val="0094328C"/>
    <w:rsid w:val="00952B06"/>
    <w:rsid w:val="009B5C4A"/>
    <w:rsid w:val="009F4668"/>
    <w:rsid w:val="00A049E0"/>
    <w:rsid w:val="00A603FA"/>
    <w:rsid w:val="00A61AA0"/>
    <w:rsid w:val="00A61F74"/>
    <w:rsid w:val="00AA768B"/>
    <w:rsid w:val="00B355E0"/>
    <w:rsid w:val="00B433E8"/>
    <w:rsid w:val="00B97A4A"/>
    <w:rsid w:val="00BB6B35"/>
    <w:rsid w:val="00BF1CA5"/>
    <w:rsid w:val="00C34341"/>
    <w:rsid w:val="00C537F6"/>
    <w:rsid w:val="00C56F2C"/>
    <w:rsid w:val="00C94943"/>
    <w:rsid w:val="00CB4AB6"/>
    <w:rsid w:val="00CB7C5A"/>
    <w:rsid w:val="00CC3827"/>
    <w:rsid w:val="00CD6269"/>
    <w:rsid w:val="00D0428F"/>
    <w:rsid w:val="00D8329E"/>
    <w:rsid w:val="00DD2220"/>
    <w:rsid w:val="00E351C7"/>
    <w:rsid w:val="00E816CD"/>
    <w:rsid w:val="00ED20F1"/>
    <w:rsid w:val="00EF688A"/>
    <w:rsid w:val="00F05144"/>
    <w:rsid w:val="00F34485"/>
    <w:rsid w:val="00FB631D"/>
    <w:rsid w:val="00FF7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D05"/>
    <w:rPr>
      <w:color w:val="808080"/>
    </w:rPr>
  </w:style>
  <w:style w:type="paragraph" w:customStyle="1" w:styleId="827CF61FAC1C4A72881AA9F2B7788A38">
    <w:name w:val="827CF61FAC1C4A72881AA9F2B7788A38"/>
  </w:style>
  <w:style w:type="paragraph" w:customStyle="1" w:styleId="8C75673B39F74649BB5EC711DD2F0EE4">
    <w:name w:val="8C75673B39F74649BB5EC711DD2F0EE4"/>
  </w:style>
  <w:style w:type="paragraph" w:customStyle="1" w:styleId="32126ECD47E24B65A7524490909AB73D">
    <w:name w:val="32126ECD47E24B65A7524490909AB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NFRA 2022">
      <a:dk1>
        <a:srgbClr val="000000"/>
      </a:dk1>
      <a:lt1>
        <a:srgbClr val="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2026-04-01T00:00:00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963F01A4D84584CB8E70FE37204A255" ma:contentTypeVersion="" ma:contentTypeDescription="PDMS Document Site Content Type" ma:contentTypeScope="" ma:versionID="89b382dd786f46d4513485e84cdd512f">
  <xsd:schema xmlns:xsd="http://www.w3.org/2001/XMLSchema" xmlns:xs="http://www.w3.org/2001/XMLSchema" xmlns:p="http://schemas.microsoft.com/office/2006/metadata/properties" xmlns:ns2="CB928F59-9B4B-4DB1-9BCF-A94057B1F7AA" targetNamespace="http://schemas.microsoft.com/office/2006/metadata/properties" ma:root="true" ma:fieldsID="89c8403ed8c1a2237e5425a5fd810809" ns2:_="">
    <xsd:import namespace="CB928F59-9B4B-4DB1-9BCF-A94057B1F7A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28F59-9B4B-4DB1-9BCF-A94057B1F7A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CB928F59-9B4B-4DB1-9BCF-A94057B1F7A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9BB2B-4515-4C2E-8488-8FD69A15DB81}">
  <ds:schemaRefs>
    <ds:schemaRef ds:uri="http://schemas.microsoft.com/sharepoint/v3/contenttype/forms"/>
  </ds:schemaRefs>
</ds:datastoreItem>
</file>

<file path=customXml/itemProps3.xml><?xml version="1.0" encoding="utf-8"?>
<ds:datastoreItem xmlns:ds="http://schemas.openxmlformats.org/officeDocument/2006/customXml" ds:itemID="{CC3AA9C8-9F72-4102-8F71-868C0571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928F59-9B4B-4DB1-9BCF-A94057B1F7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5731B-2908-4D4A-84F6-64BF635DA6C3}">
  <ds:schemaRefs>
    <ds:schemaRef ds:uri="http://www.w3.org/XML/1998/namespace"/>
    <ds:schemaRef ds:uri="http://purl.org/dc/term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elements/1.1/"/>
    <ds:schemaRef ds:uri="CB928F59-9B4B-4DB1-9BCF-A94057B1F7AA"/>
    <ds:schemaRef ds:uri="http://schemas.microsoft.com/office/2006/metadata/properties"/>
  </ds:schemaRefs>
</ds:datastoreItem>
</file>

<file path=customXml/itemProps5.xml><?xml version="1.0" encoding="utf-8"?>
<ds:datastoreItem xmlns:ds="http://schemas.openxmlformats.org/officeDocument/2006/customXml" ds:itemID="{4F98F4DE-4D46-4119-B9DF-79EBB6C0EB93}">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Report%20portrait.dotx</Template>
  <TotalTime>0</TotalTime>
  <Pages>15</Pages>
  <Words>4479</Words>
  <Characters>26159</Characters>
  <Application>Microsoft Office Word</Application>
  <DocSecurity>0</DocSecurity>
  <Lines>467</Lines>
  <Paragraphs>281</Paragraphs>
  <ScaleCrop>false</ScaleCrop>
  <HeadingPairs>
    <vt:vector size="2" baseType="variant">
      <vt:variant>
        <vt:lpstr>Title</vt:lpstr>
      </vt:variant>
      <vt:variant>
        <vt:i4>1</vt:i4>
      </vt:variant>
    </vt:vector>
  </HeadingPairs>
  <TitlesOfParts>
    <vt:vector size="1" baseType="lpstr">
      <vt:lpstr>News Bargaining Incentive</vt:lpstr>
    </vt:vector>
  </TitlesOfParts>
  <Company>Department of Infrastructure &amp; Regional Development</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Bargaining Incentive</dc:title>
  <dc:subject/>
  <dc:creator>Runge, Nathan</dc:creator>
  <cp:keywords>0.2</cp:keywords>
  <dc:description/>
  <cp:lastModifiedBy>Giam, Kristine</cp:lastModifiedBy>
  <cp:revision>2</cp:revision>
  <cp:lastPrinted>2026-03-25T03:33:00Z</cp:lastPrinted>
  <dcterms:created xsi:type="dcterms:W3CDTF">2026-04-24T06:12:00Z</dcterms:created>
  <dcterms:modified xsi:type="dcterms:W3CDTF">2026-04-24T06:12:00Z</dcterms:modified>
  <cp:category>04/ 26</cp:category>
  <cp:contentStatus>OFFICIAL / OFFICIAL: SENSITIVE / PROTECTEDSELECT THE CLASSIFICATION MARKER ABOVE THAT APPLIES TO YOUR DOCUMENT, THEN DELETE THE OTHERS AND THIS TEXT&gt;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0x010100266966F133664895A6EE3632470D45F5007963F01A4D84584CB8E70FE37204A255</vt:lpwstr>
  </property>
  <property fmtid="{D5CDD505-2E9C-101B-9397-08002B2CF9AE}" pid="3" name="ClassificationContentMarkingHeaderShapeIds">
    <vt:lpwstr>45d2b8c3,551df7a7,289f65b6,57a41c5c,1a3c2f8d,1794ad74</vt:lpwstr>
  </property>
  <property fmtid="{D5CDD505-2E9C-101B-9397-08002B2CF9AE}" pid="4" name="ClassificationContentMarkingHeaderFontProps">
    <vt:lpwstr>#ff0000,14,Calibri</vt:lpwstr>
  </property>
  <property fmtid="{D5CDD505-2E9C-101B-9397-08002B2CF9AE}" pid="5" name="ClassificationContentMarkingHeaderText">
    <vt:lpwstr>OFFICIAL</vt:lpwstr>
  </property>
  <property fmtid="{D5CDD505-2E9C-101B-9397-08002B2CF9AE}" pid="6" name="ClassificationContentMarkingFooterShapeIds">
    <vt:lpwstr>5b40ee0,611a215a,6728a07f,78e13ac0</vt:lpwstr>
  </property>
  <property fmtid="{D5CDD505-2E9C-101B-9397-08002B2CF9AE}" pid="7" name="ClassificationContentMarkingFooterFontProps">
    <vt:lpwstr>#ff0000,14,Calibri</vt:lpwstr>
  </property>
  <property fmtid="{D5CDD505-2E9C-101B-9397-08002B2CF9AE}" pid="8" name="ClassificationContentMarkingFooterText">
    <vt:lpwstr>OFFICIAL</vt:lpwstr>
  </property>
</Properties>
</file>