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72236" w14:textId="3A21BD28" w:rsidR="00B041CB" w:rsidRPr="00B90AB8" w:rsidRDefault="000E29BE" w:rsidP="00D161C7">
      <w:r>
        <w:rPr>
          <w:noProof/>
          <w:lang w:eastAsia="en-AU"/>
        </w:rPr>
        <w:drawing>
          <wp:inline distT="0" distB="0" distL="0" distR="0" wp14:anchorId="5535B6BB" wp14:editId="2DC6B846">
            <wp:extent cx="4637405" cy="850900"/>
            <wp:effectExtent l="0" t="0" r="0" b="6350"/>
            <wp:docPr id="5" name="Picture 5" descr="Australian Government,&#10;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10;Department of Infrastructure, Transport, Regional Development, Communications and the Art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37405" cy="850900"/>
                    </a:xfrm>
                    <a:prstGeom prst="rect">
                      <a:avLst/>
                    </a:prstGeom>
                  </pic:spPr>
                </pic:pic>
              </a:graphicData>
            </a:graphic>
          </wp:inline>
        </w:drawing>
      </w:r>
    </w:p>
    <w:p w14:paraId="4B586C59" w14:textId="77777777" w:rsidR="00B041CB" w:rsidRPr="00B041CB" w:rsidRDefault="000A47D4" w:rsidP="00917E65">
      <w:pPr>
        <w:pStyle w:val="Heading1"/>
        <w:ind w:left="567"/>
      </w:pPr>
      <w:r>
        <w:t xml:space="preserve">Mobile </w:t>
      </w:r>
      <w:r w:rsidR="002E32E6">
        <w:t xml:space="preserve">Black Spot </w:t>
      </w:r>
      <w:r>
        <w:t xml:space="preserve">Program Round </w:t>
      </w:r>
      <w:r w:rsidR="002E32E6">
        <w:t xml:space="preserve">8 </w:t>
      </w:r>
      <w:r w:rsidR="00B90AB8">
        <w:t>Grant Opportunity Guidelines</w:t>
      </w:r>
    </w:p>
    <w:p w14:paraId="1A41808E" w14:textId="049EACED" w:rsidR="00B041CB" w:rsidRPr="00BF42F1" w:rsidRDefault="001520AB" w:rsidP="00917E65">
      <w:pPr>
        <w:suppressAutoHyphens/>
        <w:spacing w:before="160" w:after="80"/>
        <w:ind w:left="567"/>
        <w:rPr>
          <w:rFonts w:eastAsia="Calibri" w:cs="Times New Roman"/>
          <w:b/>
          <w:color w:val="081E3E"/>
          <w:kern w:val="12"/>
          <w:sz w:val="20"/>
          <w:szCs w:val="20"/>
        </w:rPr>
      </w:pPr>
      <w:r w:rsidRPr="00BF42F1">
        <w:rPr>
          <w:rFonts w:eastAsia="Calibri" w:cs="Times New Roman"/>
          <w:b/>
          <w:color w:val="081E3E"/>
          <w:kern w:val="12"/>
          <w:sz w:val="20"/>
          <w:szCs w:val="20"/>
        </w:rPr>
        <w:t>December</w:t>
      </w:r>
      <w:r w:rsidR="0060531D" w:rsidRPr="00BF42F1">
        <w:rPr>
          <w:rFonts w:eastAsia="Calibri" w:cs="Times New Roman"/>
          <w:b/>
          <w:color w:val="081E3E"/>
          <w:kern w:val="12"/>
          <w:sz w:val="20"/>
          <w:szCs w:val="20"/>
        </w:rPr>
        <w:t xml:space="preserve"> </w:t>
      </w:r>
      <w:r w:rsidR="00F24EFF" w:rsidRPr="00BF42F1">
        <w:rPr>
          <w:rFonts w:eastAsia="Calibri" w:cs="Times New Roman"/>
          <w:b/>
          <w:color w:val="081E3E"/>
          <w:kern w:val="12"/>
          <w:sz w:val="20"/>
          <w:szCs w:val="20"/>
        </w:rPr>
        <w:t>2024</w:t>
      </w:r>
    </w:p>
    <w:p w14:paraId="5DED827A" w14:textId="77777777" w:rsidR="00FE4720" w:rsidRPr="00BF42F1" w:rsidRDefault="00FE4720" w:rsidP="00917E65">
      <w:pPr>
        <w:suppressAutoHyphens/>
        <w:spacing w:before="160" w:after="80"/>
        <w:ind w:left="567"/>
        <w:rPr>
          <w:rFonts w:eastAsia="Calibri" w:cs="Times New Roman"/>
          <w:b/>
          <w:color w:val="081E3E"/>
          <w:kern w:val="12"/>
          <w:sz w:val="20"/>
          <w:szCs w:val="20"/>
        </w:rPr>
      </w:pPr>
      <w:r w:rsidRPr="00BF42F1">
        <w:rPr>
          <w:rFonts w:eastAsia="Calibri" w:cs="Times New Roman"/>
          <w:b/>
          <w:color w:val="081E3E"/>
          <w:kern w:val="12"/>
          <w:sz w:val="20"/>
          <w:szCs w:val="20"/>
        </w:rPr>
        <w:t>Version 1</w:t>
      </w:r>
    </w:p>
    <w:p w14:paraId="7BB379AE" w14:textId="1D97C9A2" w:rsidR="009C1ECD" w:rsidRPr="00BF42F1" w:rsidRDefault="009C1ECD" w:rsidP="00917E65">
      <w:pPr>
        <w:rPr>
          <w:rFonts w:eastAsia="Calibri" w:cs="Times New Roman"/>
          <w:color w:val="000000"/>
          <w:kern w:val="12"/>
          <w:sz w:val="20"/>
          <w:szCs w:val="20"/>
        </w:rPr>
      </w:pPr>
    </w:p>
    <w:p w14:paraId="631F0F6F" w14:textId="77777777" w:rsidR="006316B5" w:rsidRPr="00BF42F1" w:rsidRDefault="006316B5" w:rsidP="00917E65">
      <w:pPr>
        <w:rPr>
          <w:rFonts w:eastAsia="Calibri" w:cs="Times New Roman"/>
          <w:color w:val="000000"/>
          <w:kern w:val="12"/>
          <w:sz w:val="20"/>
          <w:szCs w:val="20"/>
        </w:rPr>
      </w:pPr>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Description w:val="This table is for formatting purposes only. There is no header row. "/>
      </w:tblPr>
      <w:tblGrid>
        <w:gridCol w:w="3230"/>
        <w:gridCol w:w="5559"/>
      </w:tblGrid>
      <w:tr w:rsidR="00B90AB8" w:rsidRPr="00BF42F1" w14:paraId="55EC804A" w14:textId="77777777" w:rsidTr="00723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2F4FEF9D" w14:textId="77777777" w:rsidR="00B90AB8" w:rsidRPr="00BF42F1" w:rsidRDefault="00B90AB8" w:rsidP="00917E65">
            <w:pPr>
              <w:rPr>
                <w:color w:val="264F90"/>
              </w:rPr>
            </w:pPr>
            <w:r w:rsidRPr="00BF42F1">
              <w:rPr>
                <w:color w:val="264F90"/>
              </w:rPr>
              <w:t>Opening date:</w:t>
            </w:r>
          </w:p>
        </w:tc>
        <w:tc>
          <w:tcPr>
            <w:tcW w:w="0" w:type="dxa"/>
          </w:tcPr>
          <w:p w14:paraId="28A826FD" w14:textId="416A7577" w:rsidR="00B90AB8" w:rsidRPr="00BF42F1" w:rsidRDefault="00535A98" w:rsidP="00917E65">
            <w:pPr>
              <w:cnfStyle w:val="100000000000" w:firstRow="1" w:lastRow="0" w:firstColumn="0" w:lastColumn="0" w:oddVBand="0" w:evenVBand="0" w:oddHBand="0" w:evenHBand="0" w:firstRowFirstColumn="0" w:firstRowLastColumn="0" w:lastRowFirstColumn="0" w:lastRowLastColumn="0"/>
            </w:pPr>
            <w:r w:rsidRPr="00BF42F1">
              <w:t>1</w:t>
            </w:r>
            <w:r w:rsidR="00BF42F1" w:rsidRPr="00BF42F1">
              <w:t>7</w:t>
            </w:r>
            <w:r w:rsidRPr="00BF42F1">
              <w:t xml:space="preserve"> December </w:t>
            </w:r>
            <w:r w:rsidR="002E32E6" w:rsidRPr="00BF42F1">
              <w:t>2024</w:t>
            </w:r>
          </w:p>
        </w:tc>
      </w:tr>
      <w:tr w:rsidR="00B90AB8" w:rsidRPr="004B3B58" w14:paraId="7675151A" w14:textId="77777777" w:rsidTr="00723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6D02828D" w14:textId="1EC10967" w:rsidR="00B90AB8" w:rsidRPr="00BF42F1" w:rsidRDefault="00B90AB8" w:rsidP="00917E65">
            <w:pPr>
              <w:rPr>
                <w:color w:val="264F90"/>
              </w:rPr>
            </w:pPr>
            <w:r w:rsidRPr="00BF42F1">
              <w:rPr>
                <w:color w:val="264F90"/>
              </w:rPr>
              <w:t>Closing date and time:</w:t>
            </w:r>
          </w:p>
        </w:tc>
        <w:tc>
          <w:tcPr>
            <w:tcW w:w="0" w:type="dxa"/>
          </w:tcPr>
          <w:p w14:paraId="14575C1A" w14:textId="3CC1CB4B" w:rsidR="00B90AB8" w:rsidRPr="00015A75" w:rsidRDefault="00FC7F3A" w:rsidP="00917E65">
            <w:pPr>
              <w:cnfStyle w:val="100000000000" w:firstRow="1" w:lastRow="0" w:firstColumn="0" w:lastColumn="0" w:oddVBand="0" w:evenVBand="0" w:oddHBand="0" w:evenHBand="0" w:firstRowFirstColumn="0" w:firstRowLastColumn="0" w:lastRowFirstColumn="0" w:lastRowLastColumn="0"/>
            </w:pPr>
            <w:r w:rsidRPr="00BF42F1">
              <w:t>17</w:t>
            </w:r>
            <w:r w:rsidR="00B90AB8" w:rsidRPr="00BF42F1">
              <w:t>.00 AE</w:t>
            </w:r>
            <w:r w:rsidR="00BF42F1">
              <w:t>S</w:t>
            </w:r>
            <w:r w:rsidR="00B90AB8" w:rsidRPr="00BF42F1">
              <w:t>T</w:t>
            </w:r>
            <w:r w:rsidR="00ED072E" w:rsidRPr="00BF42F1">
              <w:t xml:space="preserve"> </w:t>
            </w:r>
            <w:r w:rsidR="00B90AB8" w:rsidRPr="00BF42F1">
              <w:t xml:space="preserve">on </w:t>
            </w:r>
            <w:r w:rsidR="00535A98" w:rsidRPr="00BF42F1">
              <w:t>30</w:t>
            </w:r>
            <w:r w:rsidR="00ED072E" w:rsidRPr="00BF42F1">
              <w:t xml:space="preserve"> </w:t>
            </w:r>
            <w:r w:rsidR="00535A98" w:rsidRPr="00BF42F1">
              <w:t xml:space="preserve">April </w:t>
            </w:r>
            <w:r w:rsidR="00ED072E" w:rsidRPr="00BF42F1">
              <w:t>202</w:t>
            </w:r>
            <w:r w:rsidR="00535A98" w:rsidRPr="00BF42F1">
              <w:t>5</w:t>
            </w:r>
            <w:r w:rsidR="00D558F5" w:rsidRPr="00BF42F1">
              <w:t xml:space="preserve"> (</w:t>
            </w:r>
            <w:r w:rsidR="00015A75" w:rsidRPr="00BF42F1">
              <w:t>1</w:t>
            </w:r>
            <w:r w:rsidR="00BC6017" w:rsidRPr="00BF42F1">
              <w:t>9</w:t>
            </w:r>
            <w:r w:rsidR="00D558F5" w:rsidRPr="00BF42F1">
              <w:t xml:space="preserve"> weeks after opening)</w:t>
            </w:r>
            <w:r w:rsidR="00D558F5" w:rsidRPr="00015A75">
              <w:t xml:space="preserve"> </w:t>
            </w:r>
          </w:p>
        </w:tc>
      </w:tr>
      <w:tr w:rsidR="00B90AB8" w:rsidRPr="004B3B58" w14:paraId="793C1FBF" w14:textId="77777777" w:rsidTr="00723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04B7877A" w14:textId="77777777" w:rsidR="00B90AB8" w:rsidRPr="004B3B58" w:rsidRDefault="00B90AB8" w:rsidP="00917E65">
            <w:pPr>
              <w:rPr>
                <w:color w:val="264F90"/>
              </w:rPr>
            </w:pPr>
            <w:r w:rsidRPr="004B3B58">
              <w:rPr>
                <w:color w:val="264F90"/>
              </w:rPr>
              <w:t>Commonwealth policy entity:</w:t>
            </w:r>
          </w:p>
        </w:tc>
        <w:tc>
          <w:tcPr>
            <w:tcW w:w="0" w:type="dxa"/>
          </w:tcPr>
          <w:p w14:paraId="0FD4FEB5" w14:textId="77777777" w:rsidR="00B90AB8" w:rsidRPr="00015A75" w:rsidRDefault="00B90AB8" w:rsidP="00917E65">
            <w:pPr>
              <w:cnfStyle w:val="100000000000" w:firstRow="1" w:lastRow="0" w:firstColumn="0" w:lastColumn="0" w:oddVBand="0" w:evenVBand="0" w:oddHBand="0" w:evenHBand="0" w:firstRowFirstColumn="0" w:firstRowLastColumn="0" w:lastRowFirstColumn="0" w:lastRowLastColumn="0"/>
            </w:pPr>
            <w:r w:rsidRPr="00015A75">
              <w:t>Department of Infrastructure, Transport, Regional Development, Communications and the Arts</w:t>
            </w:r>
          </w:p>
        </w:tc>
      </w:tr>
      <w:tr w:rsidR="00B90AB8" w:rsidRPr="004B3B58" w14:paraId="7BADB1AF" w14:textId="77777777" w:rsidTr="00723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129AD2DB" w14:textId="77777777" w:rsidR="00B90AB8" w:rsidRPr="004B3B58" w:rsidRDefault="00B90AB8" w:rsidP="00917E65">
            <w:pPr>
              <w:rPr>
                <w:color w:val="264F90"/>
              </w:rPr>
            </w:pPr>
            <w:r w:rsidRPr="004B3B58">
              <w:rPr>
                <w:color w:val="264F90"/>
              </w:rPr>
              <w:t>Enquiries:</w:t>
            </w:r>
          </w:p>
        </w:tc>
        <w:tc>
          <w:tcPr>
            <w:tcW w:w="0" w:type="dxa"/>
          </w:tcPr>
          <w:p w14:paraId="5897E7C2" w14:textId="77777777" w:rsidR="007E495B" w:rsidRPr="00015A75" w:rsidRDefault="00B90AB8" w:rsidP="00917E65">
            <w:pPr>
              <w:cnfStyle w:val="100000000000" w:firstRow="1" w:lastRow="0" w:firstColumn="0" w:lastColumn="0" w:oddVBand="0" w:evenVBand="0" w:oddHBand="0" w:evenHBand="0" w:firstRowFirstColumn="0" w:firstRowLastColumn="0" w:lastRowFirstColumn="0" w:lastRowLastColumn="0"/>
            </w:pPr>
            <w:r w:rsidRPr="00015A75">
              <w:t>If you have any questions, contact</w:t>
            </w:r>
          </w:p>
          <w:p w14:paraId="56A2F343" w14:textId="59D1695A" w:rsidR="00B90AB8" w:rsidRPr="00015A75" w:rsidRDefault="002E32E6" w:rsidP="00917E65">
            <w:pPr>
              <w:cnfStyle w:val="100000000000" w:firstRow="1" w:lastRow="0" w:firstColumn="0" w:lastColumn="0" w:oddVBand="0" w:evenVBand="0" w:oddHBand="0" w:evenHBand="0" w:firstRowFirstColumn="0" w:firstRowLastColumn="0" w:lastRowFirstColumn="0" w:lastRowLastColumn="0"/>
            </w:pPr>
            <w:hyperlink r:id="rId12" w:history="1">
              <w:r w:rsidRPr="00015A75">
                <w:rPr>
                  <w:rStyle w:val="Hyperlink"/>
                </w:rPr>
                <w:t>MBSP@infrastructure.gov.au</w:t>
              </w:r>
            </w:hyperlink>
            <w:r w:rsidRPr="00015A75">
              <w:t xml:space="preserve"> </w:t>
            </w:r>
          </w:p>
          <w:p w14:paraId="445B3FDC" w14:textId="77777777" w:rsidR="00B90AB8" w:rsidRPr="00015A75" w:rsidRDefault="00B90AB8" w:rsidP="00917E65">
            <w:pPr>
              <w:cnfStyle w:val="100000000000" w:firstRow="1" w:lastRow="0" w:firstColumn="0" w:lastColumn="0" w:oddVBand="0" w:evenVBand="0" w:oddHBand="0" w:evenHBand="0" w:firstRowFirstColumn="0" w:firstRowLastColumn="0" w:lastRowFirstColumn="0" w:lastRowLastColumn="0"/>
            </w:pPr>
            <w:r w:rsidRPr="00015A75">
              <w:t>Questions should be sent no later than</w:t>
            </w:r>
            <w:r w:rsidR="00ED072E" w:rsidRPr="00015A75">
              <w:t xml:space="preserve"> two weeks before the closing date</w:t>
            </w:r>
          </w:p>
        </w:tc>
      </w:tr>
      <w:tr w:rsidR="00B90AB8" w:rsidRPr="004B3B58" w14:paraId="0F4D22F8" w14:textId="77777777" w:rsidTr="00723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518693D0" w14:textId="77777777" w:rsidR="00B90AB8" w:rsidRPr="00BF42F1" w:rsidRDefault="00B90AB8" w:rsidP="00917E65">
            <w:pPr>
              <w:rPr>
                <w:color w:val="264F90"/>
              </w:rPr>
            </w:pPr>
            <w:r w:rsidRPr="00BF42F1">
              <w:rPr>
                <w:color w:val="264F90"/>
              </w:rPr>
              <w:t>Date guidelines released:</w:t>
            </w:r>
          </w:p>
        </w:tc>
        <w:tc>
          <w:tcPr>
            <w:tcW w:w="0" w:type="dxa"/>
          </w:tcPr>
          <w:p w14:paraId="32E17B8A" w14:textId="3F311EF8" w:rsidR="00B90AB8" w:rsidRPr="00BF42F1" w:rsidRDefault="00535A98" w:rsidP="00917E65">
            <w:pPr>
              <w:cnfStyle w:val="100000000000" w:firstRow="1" w:lastRow="0" w:firstColumn="0" w:lastColumn="0" w:oddVBand="0" w:evenVBand="0" w:oddHBand="0" w:evenHBand="0" w:firstRowFirstColumn="0" w:firstRowLastColumn="0" w:lastRowFirstColumn="0" w:lastRowLastColumn="0"/>
            </w:pPr>
            <w:r w:rsidRPr="00BF42F1">
              <w:t>1</w:t>
            </w:r>
            <w:r w:rsidR="00BF42F1" w:rsidRPr="00BF42F1">
              <w:t>7</w:t>
            </w:r>
            <w:r w:rsidRPr="00BF42F1">
              <w:t xml:space="preserve"> December 2024</w:t>
            </w:r>
          </w:p>
        </w:tc>
      </w:tr>
      <w:tr w:rsidR="00B90AB8" w14:paraId="00453054" w14:textId="77777777" w:rsidTr="00723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1D4342A9" w14:textId="77777777" w:rsidR="00B90AB8" w:rsidRPr="004B3B58" w:rsidRDefault="00B90AB8" w:rsidP="00917E65">
            <w:pPr>
              <w:rPr>
                <w:color w:val="264F90"/>
              </w:rPr>
            </w:pPr>
            <w:r w:rsidRPr="004B3B58">
              <w:rPr>
                <w:color w:val="264F90"/>
              </w:rPr>
              <w:t>Type of grant opportunity:</w:t>
            </w:r>
          </w:p>
        </w:tc>
        <w:tc>
          <w:tcPr>
            <w:tcW w:w="0" w:type="dxa"/>
          </w:tcPr>
          <w:p w14:paraId="38611A92" w14:textId="77777777" w:rsidR="00B90AB8" w:rsidRPr="00ED072E" w:rsidRDefault="00B90AB8" w:rsidP="00917E65">
            <w:pPr>
              <w:cnfStyle w:val="100000000000" w:firstRow="1" w:lastRow="0" w:firstColumn="0" w:lastColumn="0" w:oddVBand="0" w:evenVBand="0" w:oddHBand="0" w:evenHBand="0" w:firstRowFirstColumn="0" w:firstRowLastColumn="0" w:lastRowFirstColumn="0" w:lastRowLastColumn="0"/>
            </w:pPr>
            <w:r w:rsidRPr="00ED072E">
              <w:t>Targeted competitive</w:t>
            </w:r>
          </w:p>
        </w:tc>
      </w:tr>
    </w:tbl>
    <w:p w14:paraId="795BBF75" w14:textId="77777777" w:rsidR="009C1ECD" w:rsidRDefault="009C1ECD" w:rsidP="00917E65">
      <w:pPr>
        <w:rPr>
          <w:rFonts w:eastAsia="Calibri" w:cs="Times New Roman"/>
          <w:color w:val="000000"/>
          <w:kern w:val="12"/>
          <w:sz w:val="20"/>
          <w:szCs w:val="20"/>
        </w:rPr>
      </w:pPr>
      <w:r>
        <w:rPr>
          <w:rFonts w:eastAsia="Calibri" w:cs="Times New Roman"/>
          <w:color w:val="000000"/>
          <w:kern w:val="12"/>
          <w:sz w:val="20"/>
          <w:szCs w:val="20"/>
        </w:rPr>
        <w:br w:type="page"/>
      </w:r>
    </w:p>
    <w:p w14:paraId="4FCCED81" w14:textId="4F147E8D" w:rsidR="009C1ECD" w:rsidRPr="00355822" w:rsidRDefault="009C1ECD" w:rsidP="00355822">
      <w:pPr>
        <w:suppressAutoHyphens/>
        <w:spacing w:before="120" w:after="240"/>
        <w:contextualSpacing/>
        <w:rPr>
          <w:rFonts w:eastAsia="Calibri" w:cs="Times New Roman"/>
          <w:color w:val="000000"/>
          <w:kern w:val="12"/>
        </w:rPr>
      </w:pPr>
      <w:r w:rsidRPr="00355822">
        <w:rPr>
          <w:rFonts w:eastAsia="Calibri" w:cs="Times New Roman"/>
          <w:color w:val="000000"/>
          <w:kern w:val="12"/>
        </w:rPr>
        <w:lastRenderedPageBreak/>
        <w:t>© Commonwealth of Australia</w:t>
      </w:r>
      <w:r w:rsidR="00565922" w:rsidRPr="00355822">
        <w:rPr>
          <w:rFonts w:eastAsia="Calibri" w:cs="Times New Roman"/>
          <w:color w:val="000000"/>
          <w:kern w:val="12"/>
        </w:rPr>
        <w:t xml:space="preserve"> </w:t>
      </w:r>
      <w:r w:rsidR="00535A98" w:rsidRPr="00355822">
        <w:rPr>
          <w:rFonts w:eastAsia="Calibri" w:cs="Times New Roman"/>
          <w:color w:val="000000"/>
          <w:kern w:val="12"/>
        </w:rPr>
        <w:t>December</w:t>
      </w:r>
      <w:r w:rsidR="00F46D65" w:rsidRPr="00355822">
        <w:rPr>
          <w:rFonts w:eastAsia="Calibri" w:cs="Times New Roman"/>
          <w:color w:val="000000"/>
          <w:kern w:val="12"/>
        </w:rPr>
        <w:t xml:space="preserve"> </w:t>
      </w:r>
      <w:r w:rsidR="00585DAD" w:rsidRPr="00355822">
        <w:rPr>
          <w:rFonts w:eastAsia="Calibri" w:cs="Times New Roman"/>
          <w:color w:val="000000"/>
          <w:kern w:val="12"/>
        </w:rPr>
        <w:t>2024</w:t>
      </w:r>
    </w:p>
    <w:p w14:paraId="03C05BC9" w14:textId="77777777" w:rsidR="009C1ECD" w:rsidRPr="00BF42F1" w:rsidRDefault="009C1ECD" w:rsidP="00917E65">
      <w:pPr>
        <w:pStyle w:val="Heading2notshowing"/>
      </w:pPr>
      <w:r w:rsidRPr="00BF42F1">
        <w:t>Ownership of intellectual property rights in this publication</w:t>
      </w:r>
    </w:p>
    <w:p w14:paraId="058DF368" w14:textId="77777777" w:rsidR="009C1ECD" w:rsidRPr="009C1ECD" w:rsidRDefault="009C1ECD" w:rsidP="00917E65">
      <w:r w:rsidRPr="00BF42F1">
        <w:t>Unless otherwise noted, copyright (and any other intellectual property rights, if any) in this publication is owned by the</w:t>
      </w:r>
      <w:r w:rsidRPr="00BF42F1">
        <w:rPr>
          <w:lang w:val="en-US"/>
        </w:rPr>
        <w:t xml:space="preserve"> </w:t>
      </w:r>
      <w:r w:rsidRPr="00BF42F1">
        <w:t>Commonwealth of Australia (referred</w:t>
      </w:r>
      <w:r w:rsidRPr="009C1ECD">
        <w:t xml:space="preserve"> to below as the Commonwealth).</w:t>
      </w:r>
    </w:p>
    <w:p w14:paraId="31BF97E7" w14:textId="77777777" w:rsidR="009C1ECD" w:rsidRPr="009C1ECD" w:rsidRDefault="009C1ECD" w:rsidP="00917E65">
      <w:pPr>
        <w:pStyle w:val="Heading2notshowing"/>
      </w:pPr>
      <w:r w:rsidRPr="009C1ECD">
        <w:t>Use of the Coat of Arms</w:t>
      </w:r>
    </w:p>
    <w:p w14:paraId="1E333876" w14:textId="6155A1D7" w:rsidR="009C1ECD" w:rsidRPr="009C1ECD" w:rsidRDefault="009C1ECD" w:rsidP="00917E65">
      <w:r w:rsidRPr="009C1ECD">
        <w:t>The Department of the Prime Minister and Cabinet sets the terms under which the Coat of Arms is used. Please refer to</w:t>
      </w:r>
      <w:r w:rsidRPr="009C1ECD">
        <w:rPr>
          <w:lang w:val="en-US"/>
        </w:rPr>
        <w:t xml:space="preserve"> </w:t>
      </w:r>
      <w:r w:rsidRPr="009C1ECD">
        <w:t>the Commonwealth Coat of Arms</w:t>
      </w:r>
      <w:r w:rsidR="00355822">
        <w:t>—</w:t>
      </w:r>
      <w:r w:rsidRPr="009C1ECD">
        <w:t xml:space="preserve">Information and Guidelines publication available at </w:t>
      </w:r>
      <w:hyperlink r:id="rId13" w:tooltip="Department of Prime Minister and Cabinet website" w:history="1">
        <w:r w:rsidRPr="009C1ECD">
          <w:rPr>
            <w:color w:val="0046FF"/>
            <w:u w:val="single"/>
          </w:rPr>
          <w:t>http://www.pmc.gov.au</w:t>
        </w:r>
      </w:hyperlink>
      <w:r w:rsidRPr="009C1ECD">
        <w:t>.</w:t>
      </w:r>
    </w:p>
    <w:p w14:paraId="2E09BB8B" w14:textId="77777777" w:rsidR="009C1ECD" w:rsidRPr="009C1ECD" w:rsidRDefault="009C1ECD" w:rsidP="00917E65">
      <w:pPr>
        <w:pStyle w:val="Heading2notshowing"/>
      </w:pPr>
      <w:r w:rsidRPr="009C1ECD">
        <w:t>Contact us</w:t>
      </w:r>
    </w:p>
    <w:p w14:paraId="466C9192" w14:textId="77777777" w:rsidR="009C1ECD" w:rsidRPr="009C1ECD" w:rsidRDefault="009C1ECD" w:rsidP="00917E65">
      <w:r w:rsidRPr="009C1ECD">
        <w:t xml:space="preserve">This publication is available in </w:t>
      </w:r>
      <w:r w:rsidR="00FF4886">
        <w:t>Word</w:t>
      </w:r>
      <w:r w:rsidRPr="009C1ECD">
        <w:t xml:space="preserve"> or PDF format. All other rights are reserved, including in relation to any</w:t>
      </w:r>
      <w:r w:rsidRPr="009C1ECD">
        <w:rPr>
          <w:lang w:val="en-US"/>
        </w:rPr>
        <w:t xml:space="preserve"> departmental</w:t>
      </w:r>
      <w:r w:rsidRPr="009C1ECD">
        <w:t xml:space="preserve"> logos or trademarks which may exist. For enquiries regarding the licence and any use of this publication,</w:t>
      </w:r>
      <w:r w:rsidRPr="009C1ECD">
        <w:rPr>
          <w:lang w:val="en-US"/>
        </w:rPr>
        <w:t xml:space="preserve"> </w:t>
      </w:r>
      <w:r w:rsidRPr="009C1ECD">
        <w:t>please contact:</w:t>
      </w:r>
    </w:p>
    <w:p w14:paraId="4E197238" w14:textId="77777777" w:rsidR="009C1ECD" w:rsidRPr="009C1ECD" w:rsidRDefault="009C1ECD" w:rsidP="00917E65">
      <w:r w:rsidRPr="009C1ECD">
        <w:t>Director – Creative Services</w:t>
      </w:r>
      <w:r>
        <w:br/>
      </w:r>
      <w:r w:rsidRPr="009C1ECD">
        <w:t>Communication Branch</w:t>
      </w:r>
      <w:r>
        <w:br/>
      </w:r>
      <w:r w:rsidRPr="009C1ECD">
        <w:t>Department of Infrastructure, Transport, Regional Development</w:t>
      </w:r>
      <w:r w:rsidR="00AA5908">
        <w:t>,</w:t>
      </w:r>
      <w:r w:rsidRPr="009C1ECD">
        <w:t xml:space="preserve"> Communications</w:t>
      </w:r>
      <w:r w:rsidR="00AA5908">
        <w:t xml:space="preserve"> and the Arts</w:t>
      </w:r>
      <w:r>
        <w:br/>
      </w:r>
      <w:r w:rsidRPr="009C1ECD">
        <w:t>GPO Box 594</w:t>
      </w:r>
      <w:r>
        <w:br/>
      </w:r>
      <w:r w:rsidRPr="009C1ECD">
        <w:t>Canberra ACT 2601</w:t>
      </w:r>
      <w:r>
        <w:br/>
      </w:r>
      <w:r w:rsidRPr="009C1ECD">
        <w:t>Australia</w:t>
      </w:r>
    </w:p>
    <w:p w14:paraId="413FA290" w14:textId="2E5256C8" w:rsidR="009C1ECD" w:rsidRDefault="009C1ECD" w:rsidP="00917E65">
      <w:r w:rsidRPr="009C1ECD">
        <w:t xml:space="preserve">Email: </w:t>
      </w:r>
      <w:hyperlink r:id="rId14" w:tooltip="Email the Publishing team at the Department of Infrastructure, Transport, Regional Development and Communications" w:history="1">
        <w:r w:rsidRPr="009C1ECD">
          <w:rPr>
            <w:color w:val="0046FF"/>
            <w:u w:val="single"/>
          </w:rPr>
          <w:t>publishing@infrastructure.gov.au</w:t>
        </w:r>
      </w:hyperlink>
      <w:r>
        <w:rPr>
          <w:color w:val="0046FF"/>
          <w:u w:val="single"/>
        </w:rPr>
        <w:br/>
      </w:r>
      <w:r w:rsidRPr="009C1ECD">
        <w:t xml:space="preserve">Website: </w:t>
      </w:r>
      <w:hyperlink r:id="rId15" w:tooltip="Department of Infrastructure, Transport, Regional Development and Communications website" w:history="1">
        <w:r w:rsidRPr="009C1ECD">
          <w:rPr>
            <w:color w:val="0046FF"/>
            <w:u w:val="single"/>
          </w:rPr>
          <w:t>www.infrastructure.gov.au</w:t>
        </w:r>
      </w:hyperlink>
      <w:r>
        <w:br w:type="page"/>
      </w:r>
    </w:p>
    <w:p w14:paraId="0443C267" w14:textId="77777777" w:rsidR="00346A27" w:rsidRPr="00FC7DDF" w:rsidRDefault="00346A27" w:rsidP="00346A27">
      <w:pPr>
        <w:pStyle w:val="Heading2notshowing"/>
        <w:rPr>
          <w:sz w:val="28"/>
          <w:szCs w:val="28"/>
        </w:rPr>
      </w:pPr>
      <w:r w:rsidRPr="00FC7DDF">
        <w:rPr>
          <w:sz w:val="28"/>
          <w:szCs w:val="28"/>
        </w:rPr>
        <w:lastRenderedPageBreak/>
        <w:t>Table of contents</w:t>
      </w:r>
    </w:p>
    <w:p w14:paraId="03170D06" w14:textId="38E519D4" w:rsidR="00F0243E" w:rsidRDefault="00346A27">
      <w:pPr>
        <w:pStyle w:val="TOC1"/>
        <w:rPr>
          <w:rFonts w:asciiTheme="minorHAnsi" w:eastAsiaTheme="minorEastAsia" w:hAnsiTheme="minorHAnsi"/>
          <w:b w:val="0"/>
          <w:noProof/>
          <w:color w:val="auto"/>
          <w:kern w:val="2"/>
          <w:sz w:val="24"/>
          <w:szCs w:val="24"/>
          <w:u w:val="none"/>
          <w:lang w:eastAsia="en-AU"/>
          <w14:ligatures w14:val="standardContextual"/>
        </w:rPr>
      </w:pPr>
      <w:r>
        <w:rPr>
          <w:b w:val="0"/>
        </w:rPr>
        <w:fldChar w:fldCharType="begin"/>
      </w:r>
      <w:r>
        <w:rPr>
          <w:b w:val="0"/>
        </w:rPr>
        <w:instrText xml:space="preserve"> TOC \h \z \t "Heading 2,1,Heading 3,2,Heading 4,3" </w:instrText>
      </w:r>
      <w:r>
        <w:rPr>
          <w:b w:val="0"/>
        </w:rPr>
        <w:fldChar w:fldCharType="separate"/>
      </w:r>
      <w:hyperlink w:anchor="_Toc223692294" w:history="1">
        <w:r w:rsidR="00F0243E" w:rsidRPr="005875C6">
          <w:rPr>
            <w:rStyle w:val="Hyperlink"/>
            <w:noProof/>
          </w:rPr>
          <w:t>1.</w:t>
        </w:r>
        <w:r w:rsidR="00F0243E">
          <w:rPr>
            <w:rFonts w:asciiTheme="minorHAnsi" w:eastAsiaTheme="minorEastAsia" w:hAnsiTheme="minorHAnsi"/>
            <w:b w:val="0"/>
            <w:noProof/>
            <w:color w:val="auto"/>
            <w:kern w:val="2"/>
            <w:sz w:val="24"/>
            <w:szCs w:val="24"/>
            <w:u w:val="none"/>
            <w:lang w:eastAsia="en-AU"/>
            <w14:ligatures w14:val="standardContextual"/>
          </w:rPr>
          <w:tab/>
        </w:r>
        <w:r w:rsidR="00F0243E" w:rsidRPr="005875C6">
          <w:rPr>
            <w:rStyle w:val="Hyperlink"/>
            <w:noProof/>
          </w:rPr>
          <w:t>Introduction</w:t>
        </w:r>
        <w:r w:rsidR="00F0243E">
          <w:rPr>
            <w:noProof/>
            <w:webHidden/>
          </w:rPr>
          <w:tab/>
        </w:r>
        <w:r w:rsidR="00F0243E">
          <w:rPr>
            <w:noProof/>
            <w:webHidden/>
          </w:rPr>
          <w:fldChar w:fldCharType="begin"/>
        </w:r>
        <w:r w:rsidR="00F0243E">
          <w:rPr>
            <w:noProof/>
            <w:webHidden/>
          </w:rPr>
          <w:instrText xml:space="preserve"> PAGEREF _Toc223692294 \h </w:instrText>
        </w:r>
        <w:r w:rsidR="00F0243E">
          <w:rPr>
            <w:noProof/>
            <w:webHidden/>
          </w:rPr>
        </w:r>
        <w:r w:rsidR="00F0243E">
          <w:rPr>
            <w:noProof/>
            <w:webHidden/>
          </w:rPr>
          <w:fldChar w:fldCharType="separate"/>
        </w:r>
        <w:r w:rsidR="00F0243E">
          <w:rPr>
            <w:noProof/>
            <w:webHidden/>
          </w:rPr>
          <w:t>7</w:t>
        </w:r>
        <w:r w:rsidR="00F0243E">
          <w:rPr>
            <w:noProof/>
            <w:webHidden/>
          </w:rPr>
          <w:fldChar w:fldCharType="end"/>
        </w:r>
      </w:hyperlink>
    </w:p>
    <w:p w14:paraId="265B4CE3" w14:textId="0E9A3C57" w:rsidR="00F0243E" w:rsidRDefault="00F0243E">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3692295" w:history="1">
        <w:r w:rsidRPr="005875C6">
          <w:rPr>
            <w:rStyle w:val="Hyperlink"/>
            <w:noProof/>
          </w:rPr>
          <w:t>2.</w:t>
        </w:r>
        <w:r>
          <w:rPr>
            <w:rFonts w:asciiTheme="minorHAnsi" w:eastAsiaTheme="minorEastAsia" w:hAnsiTheme="minorHAnsi"/>
            <w:b w:val="0"/>
            <w:noProof/>
            <w:color w:val="auto"/>
            <w:kern w:val="2"/>
            <w:sz w:val="24"/>
            <w:szCs w:val="24"/>
            <w:u w:val="none"/>
            <w:lang w:eastAsia="en-AU"/>
            <w14:ligatures w14:val="standardContextual"/>
          </w:rPr>
          <w:tab/>
        </w:r>
        <w:r w:rsidRPr="005875C6">
          <w:rPr>
            <w:rStyle w:val="Hyperlink"/>
            <w:noProof/>
          </w:rPr>
          <w:t>About the grant program</w:t>
        </w:r>
        <w:r>
          <w:rPr>
            <w:noProof/>
            <w:webHidden/>
          </w:rPr>
          <w:tab/>
        </w:r>
        <w:r>
          <w:rPr>
            <w:noProof/>
            <w:webHidden/>
          </w:rPr>
          <w:fldChar w:fldCharType="begin"/>
        </w:r>
        <w:r>
          <w:rPr>
            <w:noProof/>
            <w:webHidden/>
          </w:rPr>
          <w:instrText xml:space="preserve"> PAGEREF _Toc223692295 \h </w:instrText>
        </w:r>
        <w:r>
          <w:rPr>
            <w:noProof/>
            <w:webHidden/>
          </w:rPr>
        </w:r>
        <w:r>
          <w:rPr>
            <w:noProof/>
            <w:webHidden/>
          </w:rPr>
          <w:fldChar w:fldCharType="separate"/>
        </w:r>
        <w:r>
          <w:rPr>
            <w:noProof/>
            <w:webHidden/>
          </w:rPr>
          <w:t>7</w:t>
        </w:r>
        <w:r>
          <w:rPr>
            <w:noProof/>
            <w:webHidden/>
          </w:rPr>
          <w:fldChar w:fldCharType="end"/>
        </w:r>
      </w:hyperlink>
    </w:p>
    <w:p w14:paraId="17A172AB" w14:textId="5F04FA7D"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296" w:history="1">
        <w:r w:rsidRPr="005875C6">
          <w:rPr>
            <w:rStyle w:val="Hyperlink"/>
            <w:noProof/>
          </w:rPr>
          <w:t>2.1.</w:t>
        </w:r>
        <w:r>
          <w:rPr>
            <w:rFonts w:asciiTheme="minorHAnsi" w:eastAsiaTheme="minorEastAsia" w:hAnsiTheme="minorHAnsi"/>
            <w:noProof/>
            <w:kern w:val="2"/>
            <w:sz w:val="24"/>
            <w:szCs w:val="24"/>
            <w:lang w:eastAsia="en-AU"/>
            <w14:ligatures w14:val="standardContextual"/>
          </w:rPr>
          <w:tab/>
        </w:r>
        <w:r w:rsidRPr="005875C6">
          <w:rPr>
            <w:rStyle w:val="Hyperlink"/>
            <w:noProof/>
          </w:rPr>
          <w:t>About the Program</w:t>
        </w:r>
        <w:r>
          <w:rPr>
            <w:noProof/>
            <w:webHidden/>
          </w:rPr>
          <w:tab/>
        </w:r>
        <w:r>
          <w:rPr>
            <w:noProof/>
            <w:webHidden/>
          </w:rPr>
          <w:fldChar w:fldCharType="begin"/>
        </w:r>
        <w:r>
          <w:rPr>
            <w:noProof/>
            <w:webHidden/>
          </w:rPr>
          <w:instrText xml:space="preserve"> PAGEREF _Toc223692296 \h </w:instrText>
        </w:r>
        <w:r>
          <w:rPr>
            <w:noProof/>
            <w:webHidden/>
          </w:rPr>
        </w:r>
        <w:r>
          <w:rPr>
            <w:noProof/>
            <w:webHidden/>
          </w:rPr>
          <w:fldChar w:fldCharType="separate"/>
        </w:r>
        <w:r>
          <w:rPr>
            <w:noProof/>
            <w:webHidden/>
          </w:rPr>
          <w:t>7</w:t>
        </w:r>
        <w:r>
          <w:rPr>
            <w:noProof/>
            <w:webHidden/>
          </w:rPr>
          <w:fldChar w:fldCharType="end"/>
        </w:r>
      </w:hyperlink>
    </w:p>
    <w:p w14:paraId="27B8B834" w14:textId="75F0B3D9"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297" w:history="1">
        <w:r w:rsidRPr="005875C6">
          <w:rPr>
            <w:rStyle w:val="Hyperlink"/>
            <w:noProof/>
          </w:rPr>
          <w:t>2.2.</w:t>
        </w:r>
        <w:r>
          <w:rPr>
            <w:rFonts w:asciiTheme="minorHAnsi" w:eastAsiaTheme="minorEastAsia" w:hAnsiTheme="minorHAnsi"/>
            <w:noProof/>
            <w:kern w:val="2"/>
            <w:sz w:val="24"/>
            <w:szCs w:val="24"/>
            <w:lang w:eastAsia="en-AU"/>
            <w14:ligatures w14:val="standardContextual"/>
          </w:rPr>
          <w:tab/>
        </w:r>
        <w:r w:rsidRPr="005875C6">
          <w:rPr>
            <w:rStyle w:val="Hyperlink"/>
            <w:noProof/>
          </w:rPr>
          <w:t>About the grant opportunity</w:t>
        </w:r>
        <w:r>
          <w:rPr>
            <w:noProof/>
            <w:webHidden/>
          </w:rPr>
          <w:tab/>
        </w:r>
        <w:r>
          <w:rPr>
            <w:noProof/>
            <w:webHidden/>
          </w:rPr>
          <w:fldChar w:fldCharType="begin"/>
        </w:r>
        <w:r>
          <w:rPr>
            <w:noProof/>
            <w:webHidden/>
          </w:rPr>
          <w:instrText xml:space="preserve"> PAGEREF _Toc223692297 \h </w:instrText>
        </w:r>
        <w:r>
          <w:rPr>
            <w:noProof/>
            <w:webHidden/>
          </w:rPr>
        </w:r>
        <w:r>
          <w:rPr>
            <w:noProof/>
            <w:webHidden/>
          </w:rPr>
          <w:fldChar w:fldCharType="separate"/>
        </w:r>
        <w:r>
          <w:rPr>
            <w:noProof/>
            <w:webHidden/>
          </w:rPr>
          <w:t>8</w:t>
        </w:r>
        <w:r>
          <w:rPr>
            <w:noProof/>
            <w:webHidden/>
          </w:rPr>
          <w:fldChar w:fldCharType="end"/>
        </w:r>
      </w:hyperlink>
    </w:p>
    <w:p w14:paraId="747F7190" w14:textId="13B8F237"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298" w:history="1">
        <w:r w:rsidRPr="005875C6">
          <w:rPr>
            <w:rStyle w:val="Hyperlink"/>
            <w:noProof/>
          </w:rPr>
          <w:t>2.3.</w:t>
        </w:r>
        <w:r>
          <w:rPr>
            <w:rFonts w:asciiTheme="minorHAnsi" w:eastAsiaTheme="minorEastAsia" w:hAnsiTheme="minorHAnsi"/>
            <w:noProof/>
            <w:kern w:val="2"/>
            <w:sz w:val="24"/>
            <w:szCs w:val="24"/>
            <w:lang w:eastAsia="en-AU"/>
            <w14:ligatures w14:val="standardContextual"/>
          </w:rPr>
          <w:tab/>
        </w:r>
        <w:r w:rsidRPr="005875C6">
          <w:rPr>
            <w:rStyle w:val="Hyperlink"/>
            <w:noProof/>
          </w:rPr>
          <w:t>Project Noticeboard</w:t>
        </w:r>
        <w:r>
          <w:rPr>
            <w:noProof/>
            <w:webHidden/>
          </w:rPr>
          <w:tab/>
        </w:r>
        <w:r>
          <w:rPr>
            <w:noProof/>
            <w:webHidden/>
          </w:rPr>
          <w:fldChar w:fldCharType="begin"/>
        </w:r>
        <w:r>
          <w:rPr>
            <w:noProof/>
            <w:webHidden/>
          </w:rPr>
          <w:instrText xml:space="preserve"> PAGEREF _Toc223692298 \h </w:instrText>
        </w:r>
        <w:r>
          <w:rPr>
            <w:noProof/>
            <w:webHidden/>
          </w:rPr>
        </w:r>
        <w:r>
          <w:rPr>
            <w:noProof/>
            <w:webHidden/>
          </w:rPr>
          <w:fldChar w:fldCharType="separate"/>
        </w:r>
        <w:r>
          <w:rPr>
            <w:noProof/>
            <w:webHidden/>
          </w:rPr>
          <w:t>9</w:t>
        </w:r>
        <w:r>
          <w:rPr>
            <w:noProof/>
            <w:webHidden/>
          </w:rPr>
          <w:fldChar w:fldCharType="end"/>
        </w:r>
      </w:hyperlink>
    </w:p>
    <w:p w14:paraId="583496E0" w14:textId="22A7C5F2" w:rsidR="00F0243E" w:rsidRDefault="00F0243E">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3692299" w:history="1">
        <w:r w:rsidRPr="005875C6">
          <w:rPr>
            <w:rStyle w:val="Hyperlink"/>
            <w:noProof/>
          </w:rPr>
          <w:t>3.</w:t>
        </w:r>
        <w:r>
          <w:rPr>
            <w:rFonts w:asciiTheme="minorHAnsi" w:eastAsiaTheme="minorEastAsia" w:hAnsiTheme="minorHAnsi"/>
            <w:b w:val="0"/>
            <w:noProof/>
            <w:color w:val="auto"/>
            <w:kern w:val="2"/>
            <w:sz w:val="24"/>
            <w:szCs w:val="24"/>
            <w:u w:val="none"/>
            <w:lang w:eastAsia="en-AU"/>
            <w14:ligatures w14:val="standardContextual"/>
          </w:rPr>
          <w:tab/>
        </w:r>
        <w:r w:rsidRPr="005875C6">
          <w:rPr>
            <w:rStyle w:val="Hyperlink"/>
            <w:noProof/>
          </w:rPr>
          <w:t>Grant amount and grant period</w:t>
        </w:r>
        <w:r>
          <w:rPr>
            <w:noProof/>
            <w:webHidden/>
          </w:rPr>
          <w:tab/>
        </w:r>
        <w:r>
          <w:rPr>
            <w:noProof/>
            <w:webHidden/>
          </w:rPr>
          <w:fldChar w:fldCharType="begin"/>
        </w:r>
        <w:r>
          <w:rPr>
            <w:noProof/>
            <w:webHidden/>
          </w:rPr>
          <w:instrText xml:space="preserve"> PAGEREF _Toc223692299 \h </w:instrText>
        </w:r>
        <w:r>
          <w:rPr>
            <w:noProof/>
            <w:webHidden/>
          </w:rPr>
        </w:r>
        <w:r>
          <w:rPr>
            <w:noProof/>
            <w:webHidden/>
          </w:rPr>
          <w:fldChar w:fldCharType="separate"/>
        </w:r>
        <w:r>
          <w:rPr>
            <w:noProof/>
            <w:webHidden/>
          </w:rPr>
          <w:t>9</w:t>
        </w:r>
        <w:r>
          <w:rPr>
            <w:noProof/>
            <w:webHidden/>
          </w:rPr>
          <w:fldChar w:fldCharType="end"/>
        </w:r>
      </w:hyperlink>
    </w:p>
    <w:p w14:paraId="748CE910" w14:textId="4F77C1F4"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00" w:history="1">
        <w:r w:rsidRPr="005875C6">
          <w:rPr>
            <w:rStyle w:val="Hyperlink"/>
            <w:noProof/>
          </w:rPr>
          <w:t>3.1.</w:t>
        </w:r>
        <w:r>
          <w:rPr>
            <w:rFonts w:asciiTheme="minorHAnsi" w:eastAsiaTheme="minorEastAsia" w:hAnsiTheme="minorHAnsi"/>
            <w:noProof/>
            <w:kern w:val="2"/>
            <w:sz w:val="24"/>
            <w:szCs w:val="24"/>
            <w:lang w:eastAsia="en-AU"/>
            <w14:ligatures w14:val="standardContextual"/>
          </w:rPr>
          <w:tab/>
        </w:r>
        <w:r w:rsidRPr="005875C6">
          <w:rPr>
            <w:rStyle w:val="Hyperlink"/>
            <w:noProof/>
          </w:rPr>
          <w:t>Grants available</w:t>
        </w:r>
        <w:r>
          <w:rPr>
            <w:noProof/>
            <w:webHidden/>
          </w:rPr>
          <w:tab/>
        </w:r>
        <w:r>
          <w:rPr>
            <w:noProof/>
            <w:webHidden/>
          </w:rPr>
          <w:fldChar w:fldCharType="begin"/>
        </w:r>
        <w:r>
          <w:rPr>
            <w:noProof/>
            <w:webHidden/>
          </w:rPr>
          <w:instrText xml:space="preserve"> PAGEREF _Toc223692300 \h </w:instrText>
        </w:r>
        <w:r>
          <w:rPr>
            <w:noProof/>
            <w:webHidden/>
          </w:rPr>
        </w:r>
        <w:r>
          <w:rPr>
            <w:noProof/>
            <w:webHidden/>
          </w:rPr>
          <w:fldChar w:fldCharType="separate"/>
        </w:r>
        <w:r>
          <w:rPr>
            <w:noProof/>
            <w:webHidden/>
          </w:rPr>
          <w:t>9</w:t>
        </w:r>
        <w:r>
          <w:rPr>
            <w:noProof/>
            <w:webHidden/>
          </w:rPr>
          <w:fldChar w:fldCharType="end"/>
        </w:r>
      </w:hyperlink>
    </w:p>
    <w:p w14:paraId="5CD5F4E9" w14:textId="214394FC"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01" w:history="1">
        <w:r w:rsidRPr="005875C6">
          <w:rPr>
            <w:rStyle w:val="Hyperlink"/>
            <w:noProof/>
          </w:rPr>
          <w:t>3.2.</w:t>
        </w:r>
        <w:r>
          <w:rPr>
            <w:rFonts w:asciiTheme="minorHAnsi" w:eastAsiaTheme="minorEastAsia" w:hAnsiTheme="minorHAnsi"/>
            <w:noProof/>
            <w:kern w:val="2"/>
            <w:sz w:val="24"/>
            <w:szCs w:val="24"/>
            <w:lang w:eastAsia="en-AU"/>
            <w14:ligatures w14:val="standardContextual"/>
          </w:rPr>
          <w:tab/>
        </w:r>
        <w:r w:rsidRPr="005875C6">
          <w:rPr>
            <w:rStyle w:val="Hyperlink"/>
            <w:noProof/>
          </w:rPr>
          <w:t>Applicant co-contribution</w:t>
        </w:r>
        <w:r>
          <w:rPr>
            <w:noProof/>
            <w:webHidden/>
          </w:rPr>
          <w:tab/>
        </w:r>
        <w:r>
          <w:rPr>
            <w:noProof/>
            <w:webHidden/>
          </w:rPr>
          <w:fldChar w:fldCharType="begin"/>
        </w:r>
        <w:r>
          <w:rPr>
            <w:noProof/>
            <w:webHidden/>
          </w:rPr>
          <w:instrText xml:space="preserve"> PAGEREF _Toc223692301 \h </w:instrText>
        </w:r>
        <w:r>
          <w:rPr>
            <w:noProof/>
            <w:webHidden/>
          </w:rPr>
        </w:r>
        <w:r>
          <w:rPr>
            <w:noProof/>
            <w:webHidden/>
          </w:rPr>
          <w:fldChar w:fldCharType="separate"/>
        </w:r>
        <w:r>
          <w:rPr>
            <w:noProof/>
            <w:webHidden/>
          </w:rPr>
          <w:t>10</w:t>
        </w:r>
        <w:r>
          <w:rPr>
            <w:noProof/>
            <w:webHidden/>
          </w:rPr>
          <w:fldChar w:fldCharType="end"/>
        </w:r>
      </w:hyperlink>
    </w:p>
    <w:p w14:paraId="17217047" w14:textId="6AB32C14"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02" w:history="1">
        <w:r w:rsidRPr="005875C6">
          <w:rPr>
            <w:rStyle w:val="Hyperlink"/>
            <w:noProof/>
          </w:rPr>
          <w:t>3.3.</w:t>
        </w:r>
        <w:r>
          <w:rPr>
            <w:rFonts w:asciiTheme="minorHAnsi" w:eastAsiaTheme="minorEastAsia" w:hAnsiTheme="minorHAnsi"/>
            <w:noProof/>
            <w:kern w:val="2"/>
            <w:sz w:val="24"/>
            <w:szCs w:val="24"/>
            <w:lang w:eastAsia="en-AU"/>
            <w14:ligatures w14:val="standardContextual"/>
          </w:rPr>
          <w:tab/>
        </w:r>
        <w:r w:rsidRPr="005875C6">
          <w:rPr>
            <w:rStyle w:val="Hyperlink"/>
            <w:noProof/>
          </w:rPr>
          <w:t>Third Party funding co-contributions</w:t>
        </w:r>
        <w:r>
          <w:rPr>
            <w:noProof/>
            <w:webHidden/>
          </w:rPr>
          <w:tab/>
        </w:r>
        <w:r>
          <w:rPr>
            <w:noProof/>
            <w:webHidden/>
          </w:rPr>
          <w:fldChar w:fldCharType="begin"/>
        </w:r>
        <w:r>
          <w:rPr>
            <w:noProof/>
            <w:webHidden/>
          </w:rPr>
          <w:instrText xml:space="preserve"> PAGEREF _Toc223692302 \h </w:instrText>
        </w:r>
        <w:r>
          <w:rPr>
            <w:noProof/>
            <w:webHidden/>
          </w:rPr>
        </w:r>
        <w:r>
          <w:rPr>
            <w:noProof/>
            <w:webHidden/>
          </w:rPr>
          <w:fldChar w:fldCharType="separate"/>
        </w:r>
        <w:r>
          <w:rPr>
            <w:noProof/>
            <w:webHidden/>
          </w:rPr>
          <w:t>10</w:t>
        </w:r>
        <w:r>
          <w:rPr>
            <w:noProof/>
            <w:webHidden/>
          </w:rPr>
          <w:fldChar w:fldCharType="end"/>
        </w:r>
      </w:hyperlink>
    </w:p>
    <w:p w14:paraId="78DD2144" w14:textId="3084ECB1"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03" w:history="1">
        <w:r w:rsidRPr="005875C6">
          <w:rPr>
            <w:rStyle w:val="Hyperlink"/>
            <w:noProof/>
          </w:rPr>
          <w:t>3.4.</w:t>
        </w:r>
        <w:r>
          <w:rPr>
            <w:rFonts w:asciiTheme="minorHAnsi" w:eastAsiaTheme="minorEastAsia" w:hAnsiTheme="minorHAnsi"/>
            <w:noProof/>
            <w:kern w:val="2"/>
            <w:sz w:val="24"/>
            <w:szCs w:val="24"/>
            <w:lang w:eastAsia="en-AU"/>
            <w14:ligatures w14:val="standardContextual"/>
          </w:rPr>
          <w:tab/>
        </w:r>
        <w:r w:rsidRPr="005875C6">
          <w:rPr>
            <w:rStyle w:val="Hyperlink"/>
            <w:noProof/>
          </w:rPr>
          <w:t>In-kind co-contributions</w:t>
        </w:r>
        <w:r>
          <w:rPr>
            <w:noProof/>
            <w:webHidden/>
          </w:rPr>
          <w:tab/>
        </w:r>
        <w:r>
          <w:rPr>
            <w:noProof/>
            <w:webHidden/>
          </w:rPr>
          <w:fldChar w:fldCharType="begin"/>
        </w:r>
        <w:r>
          <w:rPr>
            <w:noProof/>
            <w:webHidden/>
          </w:rPr>
          <w:instrText xml:space="preserve"> PAGEREF _Toc223692303 \h </w:instrText>
        </w:r>
        <w:r>
          <w:rPr>
            <w:noProof/>
            <w:webHidden/>
          </w:rPr>
        </w:r>
        <w:r>
          <w:rPr>
            <w:noProof/>
            <w:webHidden/>
          </w:rPr>
          <w:fldChar w:fldCharType="separate"/>
        </w:r>
        <w:r>
          <w:rPr>
            <w:noProof/>
            <w:webHidden/>
          </w:rPr>
          <w:t>11</w:t>
        </w:r>
        <w:r>
          <w:rPr>
            <w:noProof/>
            <w:webHidden/>
          </w:rPr>
          <w:fldChar w:fldCharType="end"/>
        </w:r>
      </w:hyperlink>
    </w:p>
    <w:p w14:paraId="565226DC" w14:textId="1D1CFB11"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04" w:history="1">
        <w:r w:rsidRPr="005875C6">
          <w:rPr>
            <w:rStyle w:val="Hyperlink"/>
            <w:noProof/>
          </w:rPr>
          <w:t>3.5.</w:t>
        </w:r>
        <w:r>
          <w:rPr>
            <w:rFonts w:asciiTheme="minorHAnsi" w:eastAsiaTheme="minorEastAsia" w:hAnsiTheme="minorHAnsi"/>
            <w:noProof/>
            <w:kern w:val="2"/>
            <w:sz w:val="24"/>
            <w:szCs w:val="24"/>
            <w:lang w:eastAsia="en-AU"/>
            <w14:ligatures w14:val="standardContextual"/>
          </w:rPr>
          <w:tab/>
        </w:r>
        <w:r w:rsidRPr="005875C6">
          <w:rPr>
            <w:rStyle w:val="Hyperlink"/>
            <w:noProof/>
          </w:rPr>
          <w:t>Grant period</w:t>
        </w:r>
        <w:r>
          <w:rPr>
            <w:noProof/>
            <w:webHidden/>
          </w:rPr>
          <w:tab/>
        </w:r>
        <w:r>
          <w:rPr>
            <w:noProof/>
            <w:webHidden/>
          </w:rPr>
          <w:fldChar w:fldCharType="begin"/>
        </w:r>
        <w:r>
          <w:rPr>
            <w:noProof/>
            <w:webHidden/>
          </w:rPr>
          <w:instrText xml:space="preserve"> PAGEREF _Toc223692304 \h </w:instrText>
        </w:r>
        <w:r>
          <w:rPr>
            <w:noProof/>
            <w:webHidden/>
          </w:rPr>
        </w:r>
        <w:r>
          <w:rPr>
            <w:noProof/>
            <w:webHidden/>
          </w:rPr>
          <w:fldChar w:fldCharType="separate"/>
        </w:r>
        <w:r>
          <w:rPr>
            <w:noProof/>
            <w:webHidden/>
          </w:rPr>
          <w:t>11</w:t>
        </w:r>
        <w:r>
          <w:rPr>
            <w:noProof/>
            <w:webHidden/>
          </w:rPr>
          <w:fldChar w:fldCharType="end"/>
        </w:r>
      </w:hyperlink>
    </w:p>
    <w:p w14:paraId="28A9BB30" w14:textId="3A2DC1ED" w:rsidR="00F0243E" w:rsidRDefault="00F0243E">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3692305" w:history="1">
        <w:r w:rsidRPr="005875C6">
          <w:rPr>
            <w:rStyle w:val="Hyperlink"/>
            <w:noProof/>
          </w:rPr>
          <w:t>4.</w:t>
        </w:r>
        <w:r>
          <w:rPr>
            <w:rFonts w:asciiTheme="minorHAnsi" w:eastAsiaTheme="minorEastAsia" w:hAnsiTheme="minorHAnsi"/>
            <w:b w:val="0"/>
            <w:noProof/>
            <w:color w:val="auto"/>
            <w:kern w:val="2"/>
            <w:sz w:val="24"/>
            <w:szCs w:val="24"/>
            <w:u w:val="none"/>
            <w:lang w:eastAsia="en-AU"/>
            <w14:ligatures w14:val="standardContextual"/>
          </w:rPr>
          <w:tab/>
        </w:r>
        <w:r w:rsidRPr="005875C6">
          <w:rPr>
            <w:rStyle w:val="Hyperlink"/>
            <w:noProof/>
          </w:rPr>
          <w:t>Eligibility criteria</w:t>
        </w:r>
        <w:r>
          <w:rPr>
            <w:noProof/>
            <w:webHidden/>
          </w:rPr>
          <w:tab/>
        </w:r>
        <w:r>
          <w:rPr>
            <w:noProof/>
            <w:webHidden/>
          </w:rPr>
          <w:fldChar w:fldCharType="begin"/>
        </w:r>
        <w:r>
          <w:rPr>
            <w:noProof/>
            <w:webHidden/>
          </w:rPr>
          <w:instrText xml:space="preserve"> PAGEREF _Toc223692305 \h </w:instrText>
        </w:r>
        <w:r>
          <w:rPr>
            <w:noProof/>
            <w:webHidden/>
          </w:rPr>
        </w:r>
        <w:r>
          <w:rPr>
            <w:noProof/>
            <w:webHidden/>
          </w:rPr>
          <w:fldChar w:fldCharType="separate"/>
        </w:r>
        <w:r>
          <w:rPr>
            <w:noProof/>
            <w:webHidden/>
          </w:rPr>
          <w:t>12</w:t>
        </w:r>
        <w:r>
          <w:rPr>
            <w:noProof/>
            <w:webHidden/>
          </w:rPr>
          <w:fldChar w:fldCharType="end"/>
        </w:r>
      </w:hyperlink>
    </w:p>
    <w:p w14:paraId="127EDE2E" w14:textId="1C22B012"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06" w:history="1">
        <w:r w:rsidRPr="005875C6">
          <w:rPr>
            <w:rStyle w:val="Hyperlink"/>
            <w:noProof/>
          </w:rPr>
          <w:t>4.1.</w:t>
        </w:r>
        <w:r>
          <w:rPr>
            <w:rFonts w:asciiTheme="minorHAnsi" w:eastAsiaTheme="minorEastAsia" w:hAnsiTheme="minorHAnsi"/>
            <w:noProof/>
            <w:kern w:val="2"/>
            <w:sz w:val="24"/>
            <w:szCs w:val="24"/>
            <w:lang w:eastAsia="en-AU"/>
            <w14:ligatures w14:val="standardContextual"/>
          </w:rPr>
          <w:tab/>
        </w:r>
        <w:r w:rsidRPr="005875C6">
          <w:rPr>
            <w:rStyle w:val="Hyperlink"/>
            <w:noProof/>
          </w:rPr>
          <w:t>Who is eligible to apply for a grant?</w:t>
        </w:r>
        <w:r>
          <w:rPr>
            <w:noProof/>
            <w:webHidden/>
          </w:rPr>
          <w:tab/>
        </w:r>
        <w:r>
          <w:rPr>
            <w:noProof/>
            <w:webHidden/>
          </w:rPr>
          <w:fldChar w:fldCharType="begin"/>
        </w:r>
        <w:r>
          <w:rPr>
            <w:noProof/>
            <w:webHidden/>
          </w:rPr>
          <w:instrText xml:space="preserve"> PAGEREF _Toc223692306 \h </w:instrText>
        </w:r>
        <w:r>
          <w:rPr>
            <w:noProof/>
            <w:webHidden/>
          </w:rPr>
        </w:r>
        <w:r>
          <w:rPr>
            <w:noProof/>
            <w:webHidden/>
          </w:rPr>
          <w:fldChar w:fldCharType="separate"/>
        </w:r>
        <w:r>
          <w:rPr>
            <w:noProof/>
            <w:webHidden/>
          </w:rPr>
          <w:t>12</w:t>
        </w:r>
        <w:r>
          <w:rPr>
            <w:noProof/>
            <w:webHidden/>
          </w:rPr>
          <w:fldChar w:fldCharType="end"/>
        </w:r>
      </w:hyperlink>
    </w:p>
    <w:p w14:paraId="281E57F7" w14:textId="3F70C109"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07" w:history="1">
        <w:r w:rsidRPr="005875C6">
          <w:rPr>
            <w:rStyle w:val="Hyperlink"/>
            <w:noProof/>
          </w:rPr>
          <w:t>4.2.</w:t>
        </w:r>
        <w:r>
          <w:rPr>
            <w:rFonts w:asciiTheme="minorHAnsi" w:eastAsiaTheme="minorEastAsia" w:hAnsiTheme="minorHAnsi"/>
            <w:noProof/>
            <w:kern w:val="2"/>
            <w:sz w:val="24"/>
            <w:szCs w:val="24"/>
            <w:lang w:eastAsia="en-AU"/>
            <w14:ligatures w14:val="standardContextual"/>
          </w:rPr>
          <w:tab/>
        </w:r>
        <w:r w:rsidRPr="005875C6">
          <w:rPr>
            <w:rStyle w:val="Hyperlink"/>
            <w:noProof/>
          </w:rPr>
          <w:t>Minimum requirements</w:t>
        </w:r>
        <w:r>
          <w:rPr>
            <w:noProof/>
            <w:webHidden/>
          </w:rPr>
          <w:tab/>
        </w:r>
        <w:r>
          <w:rPr>
            <w:noProof/>
            <w:webHidden/>
          </w:rPr>
          <w:fldChar w:fldCharType="begin"/>
        </w:r>
        <w:r>
          <w:rPr>
            <w:noProof/>
            <w:webHidden/>
          </w:rPr>
          <w:instrText xml:space="preserve"> PAGEREF _Toc223692307 \h </w:instrText>
        </w:r>
        <w:r>
          <w:rPr>
            <w:noProof/>
            <w:webHidden/>
          </w:rPr>
        </w:r>
        <w:r>
          <w:rPr>
            <w:noProof/>
            <w:webHidden/>
          </w:rPr>
          <w:fldChar w:fldCharType="separate"/>
        </w:r>
        <w:r>
          <w:rPr>
            <w:noProof/>
            <w:webHidden/>
          </w:rPr>
          <w:t>13</w:t>
        </w:r>
        <w:r>
          <w:rPr>
            <w:noProof/>
            <w:webHidden/>
          </w:rPr>
          <w:fldChar w:fldCharType="end"/>
        </w:r>
      </w:hyperlink>
    </w:p>
    <w:p w14:paraId="2F215C9F" w14:textId="1604288A" w:rsidR="00F0243E" w:rsidRDefault="00F0243E">
      <w:pPr>
        <w:pStyle w:val="TOC3"/>
        <w:rPr>
          <w:rFonts w:asciiTheme="minorHAnsi" w:eastAsiaTheme="minorEastAsia" w:hAnsiTheme="minorHAnsi"/>
          <w:noProof/>
          <w:kern w:val="2"/>
          <w:sz w:val="24"/>
          <w:szCs w:val="24"/>
          <w:lang w:eastAsia="en-AU"/>
          <w14:ligatures w14:val="standardContextual"/>
        </w:rPr>
      </w:pPr>
      <w:hyperlink w:anchor="_Toc223692308" w:history="1">
        <w:r w:rsidRPr="005875C6">
          <w:rPr>
            <w:rStyle w:val="Hyperlink"/>
            <w:noProof/>
          </w:rPr>
          <w:t>Services required</w:t>
        </w:r>
        <w:r>
          <w:rPr>
            <w:noProof/>
            <w:webHidden/>
          </w:rPr>
          <w:tab/>
        </w:r>
        <w:r>
          <w:rPr>
            <w:noProof/>
            <w:webHidden/>
          </w:rPr>
          <w:fldChar w:fldCharType="begin"/>
        </w:r>
        <w:r>
          <w:rPr>
            <w:noProof/>
            <w:webHidden/>
          </w:rPr>
          <w:instrText xml:space="preserve"> PAGEREF _Toc223692308 \h </w:instrText>
        </w:r>
        <w:r>
          <w:rPr>
            <w:noProof/>
            <w:webHidden/>
          </w:rPr>
        </w:r>
        <w:r>
          <w:rPr>
            <w:noProof/>
            <w:webHidden/>
          </w:rPr>
          <w:fldChar w:fldCharType="separate"/>
        </w:r>
        <w:r>
          <w:rPr>
            <w:noProof/>
            <w:webHidden/>
          </w:rPr>
          <w:t>13</w:t>
        </w:r>
        <w:r>
          <w:rPr>
            <w:noProof/>
            <w:webHidden/>
          </w:rPr>
          <w:fldChar w:fldCharType="end"/>
        </w:r>
      </w:hyperlink>
    </w:p>
    <w:p w14:paraId="2DEB1AF3" w14:textId="1E788BB5" w:rsidR="00F0243E" w:rsidRDefault="00F0243E">
      <w:pPr>
        <w:pStyle w:val="TOC3"/>
        <w:rPr>
          <w:rFonts w:asciiTheme="minorHAnsi" w:eastAsiaTheme="minorEastAsia" w:hAnsiTheme="minorHAnsi"/>
          <w:noProof/>
          <w:kern w:val="2"/>
          <w:sz w:val="24"/>
          <w:szCs w:val="24"/>
          <w:lang w:eastAsia="en-AU"/>
          <w14:ligatures w14:val="standardContextual"/>
        </w:rPr>
      </w:pPr>
      <w:hyperlink w:anchor="_Toc223692309" w:history="1">
        <w:r w:rsidRPr="005875C6">
          <w:rPr>
            <w:rStyle w:val="Hyperlink"/>
            <w:noProof/>
          </w:rPr>
          <w:t>State Government endorsement</w:t>
        </w:r>
        <w:r>
          <w:rPr>
            <w:noProof/>
            <w:webHidden/>
          </w:rPr>
          <w:tab/>
        </w:r>
        <w:r>
          <w:rPr>
            <w:noProof/>
            <w:webHidden/>
          </w:rPr>
          <w:fldChar w:fldCharType="begin"/>
        </w:r>
        <w:r>
          <w:rPr>
            <w:noProof/>
            <w:webHidden/>
          </w:rPr>
          <w:instrText xml:space="preserve"> PAGEREF _Toc223692309 \h </w:instrText>
        </w:r>
        <w:r>
          <w:rPr>
            <w:noProof/>
            <w:webHidden/>
          </w:rPr>
        </w:r>
        <w:r>
          <w:rPr>
            <w:noProof/>
            <w:webHidden/>
          </w:rPr>
          <w:fldChar w:fldCharType="separate"/>
        </w:r>
        <w:r>
          <w:rPr>
            <w:noProof/>
            <w:webHidden/>
          </w:rPr>
          <w:t>13</w:t>
        </w:r>
        <w:r>
          <w:rPr>
            <w:noProof/>
            <w:webHidden/>
          </w:rPr>
          <w:fldChar w:fldCharType="end"/>
        </w:r>
      </w:hyperlink>
    </w:p>
    <w:p w14:paraId="2F75B84A" w14:textId="03FADDE6" w:rsidR="00F0243E" w:rsidRDefault="00F0243E">
      <w:pPr>
        <w:pStyle w:val="TOC3"/>
        <w:rPr>
          <w:rFonts w:asciiTheme="minorHAnsi" w:eastAsiaTheme="minorEastAsia" w:hAnsiTheme="minorHAnsi"/>
          <w:noProof/>
          <w:kern w:val="2"/>
          <w:sz w:val="24"/>
          <w:szCs w:val="24"/>
          <w:lang w:eastAsia="en-AU"/>
          <w14:ligatures w14:val="standardContextual"/>
        </w:rPr>
      </w:pPr>
      <w:hyperlink w:anchor="_Toc223692310" w:history="1">
        <w:r w:rsidRPr="005875C6">
          <w:rPr>
            <w:rStyle w:val="Hyperlink"/>
            <w:noProof/>
          </w:rPr>
          <w:t>Back-up Power</w:t>
        </w:r>
        <w:r>
          <w:rPr>
            <w:noProof/>
            <w:webHidden/>
          </w:rPr>
          <w:tab/>
        </w:r>
        <w:r>
          <w:rPr>
            <w:noProof/>
            <w:webHidden/>
          </w:rPr>
          <w:fldChar w:fldCharType="begin"/>
        </w:r>
        <w:r>
          <w:rPr>
            <w:noProof/>
            <w:webHidden/>
          </w:rPr>
          <w:instrText xml:space="preserve"> PAGEREF _Toc223692310 \h </w:instrText>
        </w:r>
        <w:r>
          <w:rPr>
            <w:noProof/>
            <w:webHidden/>
          </w:rPr>
        </w:r>
        <w:r>
          <w:rPr>
            <w:noProof/>
            <w:webHidden/>
          </w:rPr>
          <w:fldChar w:fldCharType="separate"/>
        </w:r>
        <w:r>
          <w:rPr>
            <w:noProof/>
            <w:webHidden/>
          </w:rPr>
          <w:t>13</w:t>
        </w:r>
        <w:r>
          <w:rPr>
            <w:noProof/>
            <w:webHidden/>
          </w:rPr>
          <w:fldChar w:fldCharType="end"/>
        </w:r>
      </w:hyperlink>
    </w:p>
    <w:p w14:paraId="522BCAD2" w14:textId="35D55002" w:rsidR="00F0243E" w:rsidRDefault="00F0243E">
      <w:pPr>
        <w:pStyle w:val="TOC3"/>
        <w:rPr>
          <w:rFonts w:asciiTheme="minorHAnsi" w:eastAsiaTheme="minorEastAsia" w:hAnsiTheme="minorHAnsi"/>
          <w:noProof/>
          <w:kern w:val="2"/>
          <w:sz w:val="24"/>
          <w:szCs w:val="24"/>
          <w:lang w:eastAsia="en-AU"/>
          <w14:ligatures w14:val="standardContextual"/>
        </w:rPr>
      </w:pPr>
      <w:hyperlink w:anchor="_Toc223692311" w:history="1">
        <w:r w:rsidRPr="005875C6">
          <w:rPr>
            <w:rStyle w:val="Hyperlink"/>
            <w:noProof/>
          </w:rPr>
          <w:t>Multi-MNO solutions – Active sharing, Co-location and co-build</w:t>
        </w:r>
        <w:r>
          <w:rPr>
            <w:noProof/>
            <w:webHidden/>
          </w:rPr>
          <w:tab/>
        </w:r>
        <w:r>
          <w:rPr>
            <w:noProof/>
            <w:webHidden/>
          </w:rPr>
          <w:fldChar w:fldCharType="begin"/>
        </w:r>
        <w:r>
          <w:rPr>
            <w:noProof/>
            <w:webHidden/>
          </w:rPr>
          <w:instrText xml:space="preserve"> PAGEREF _Toc223692311 \h </w:instrText>
        </w:r>
        <w:r>
          <w:rPr>
            <w:noProof/>
            <w:webHidden/>
          </w:rPr>
        </w:r>
        <w:r>
          <w:rPr>
            <w:noProof/>
            <w:webHidden/>
          </w:rPr>
          <w:fldChar w:fldCharType="separate"/>
        </w:r>
        <w:r>
          <w:rPr>
            <w:noProof/>
            <w:webHidden/>
          </w:rPr>
          <w:t>14</w:t>
        </w:r>
        <w:r>
          <w:rPr>
            <w:noProof/>
            <w:webHidden/>
          </w:rPr>
          <w:fldChar w:fldCharType="end"/>
        </w:r>
      </w:hyperlink>
    </w:p>
    <w:p w14:paraId="7510AF41" w14:textId="50AC4648" w:rsidR="00F0243E" w:rsidRDefault="00F0243E">
      <w:pPr>
        <w:pStyle w:val="TOC3"/>
        <w:rPr>
          <w:rFonts w:asciiTheme="minorHAnsi" w:eastAsiaTheme="minorEastAsia" w:hAnsiTheme="minorHAnsi"/>
          <w:noProof/>
          <w:kern w:val="2"/>
          <w:sz w:val="24"/>
          <w:szCs w:val="24"/>
          <w:lang w:eastAsia="en-AU"/>
          <w14:ligatures w14:val="standardContextual"/>
        </w:rPr>
      </w:pPr>
      <w:hyperlink w:anchor="_Toc223692312" w:history="1">
        <w:r w:rsidRPr="005875C6">
          <w:rPr>
            <w:rStyle w:val="Hyperlink"/>
            <w:noProof/>
          </w:rPr>
          <w:t>Backhaul access and pricing</w:t>
        </w:r>
        <w:r>
          <w:rPr>
            <w:noProof/>
            <w:webHidden/>
          </w:rPr>
          <w:tab/>
        </w:r>
        <w:r>
          <w:rPr>
            <w:noProof/>
            <w:webHidden/>
          </w:rPr>
          <w:fldChar w:fldCharType="begin"/>
        </w:r>
        <w:r>
          <w:rPr>
            <w:noProof/>
            <w:webHidden/>
          </w:rPr>
          <w:instrText xml:space="preserve"> PAGEREF _Toc223692312 \h </w:instrText>
        </w:r>
        <w:r>
          <w:rPr>
            <w:noProof/>
            <w:webHidden/>
          </w:rPr>
        </w:r>
        <w:r>
          <w:rPr>
            <w:noProof/>
            <w:webHidden/>
          </w:rPr>
          <w:fldChar w:fldCharType="separate"/>
        </w:r>
        <w:r>
          <w:rPr>
            <w:noProof/>
            <w:webHidden/>
          </w:rPr>
          <w:t>15</w:t>
        </w:r>
        <w:r>
          <w:rPr>
            <w:noProof/>
            <w:webHidden/>
          </w:rPr>
          <w:fldChar w:fldCharType="end"/>
        </w:r>
      </w:hyperlink>
    </w:p>
    <w:p w14:paraId="1C205012" w14:textId="3705E8A3" w:rsidR="00F0243E" w:rsidRDefault="00F0243E">
      <w:pPr>
        <w:pStyle w:val="TOC3"/>
        <w:rPr>
          <w:rFonts w:asciiTheme="minorHAnsi" w:eastAsiaTheme="minorEastAsia" w:hAnsiTheme="minorHAnsi"/>
          <w:noProof/>
          <w:kern w:val="2"/>
          <w:sz w:val="24"/>
          <w:szCs w:val="24"/>
          <w:lang w:eastAsia="en-AU"/>
          <w14:ligatures w14:val="standardContextual"/>
        </w:rPr>
      </w:pPr>
      <w:hyperlink w:anchor="_Toc223692313" w:history="1">
        <w:r w:rsidRPr="005875C6">
          <w:rPr>
            <w:rStyle w:val="Hyperlink"/>
            <w:noProof/>
          </w:rPr>
          <w:t>Dispute resolution</w:t>
        </w:r>
        <w:r>
          <w:rPr>
            <w:noProof/>
            <w:webHidden/>
          </w:rPr>
          <w:tab/>
        </w:r>
        <w:r>
          <w:rPr>
            <w:noProof/>
            <w:webHidden/>
          </w:rPr>
          <w:fldChar w:fldCharType="begin"/>
        </w:r>
        <w:r>
          <w:rPr>
            <w:noProof/>
            <w:webHidden/>
          </w:rPr>
          <w:instrText xml:space="preserve"> PAGEREF _Toc223692313 \h </w:instrText>
        </w:r>
        <w:r>
          <w:rPr>
            <w:noProof/>
            <w:webHidden/>
          </w:rPr>
        </w:r>
        <w:r>
          <w:rPr>
            <w:noProof/>
            <w:webHidden/>
          </w:rPr>
          <w:fldChar w:fldCharType="separate"/>
        </w:r>
        <w:r>
          <w:rPr>
            <w:noProof/>
            <w:webHidden/>
          </w:rPr>
          <w:t>15</w:t>
        </w:r>
        <w:r>
          <w:rPr>
            <w:noProof/>
            <w:webHidden/>
          </w:rPr>
          <w:fldChar w:fldCharType="end"/>
        </w:r>
      </w:hyperlink>
    </w:p>
    <w:p w14:paraId="1EAC74F8" w14:textId="24F58174"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14" w:history="1">
        <w:r w:rsidRPr="005875C6">
          <w:rPr>
            <w:rStyle w:val="Hyperlink"/>
            <w:noProof/>
          </w:rPr>
          <w:t>4.3.</w:t>
        </w:r>
        <w:r>
          <w:rPr>
            <w:rFonts w:asciiTheme="minorHAnsi" w:eastAsiaTheme="minorEastAsia" w:hAnsiTheme="minorHAnsi"/>
            <w:noProof/>
            <w:kern w:val="2"/>
            <w:sz w:val="24"/>
            <w:szCs w:val="24"/>
            <w:lang w:eastAsia="en-AU"/>
            <w14:ligatures w14:val="standardContextual"/>
          </w:rPr>
          <w:tab/>
        </w:r>
        <w:r w:rsidRPr="005875C6">
          <w:rPr>
            <w:rStyle w:val="Hyperlink"/>
            <w:noProof/>
          </w:rPr>
          <w:t>Options for enhanced resilience</w:t>
        </w:r>
        <w:r>
          <w:rPr>
            <w:noProof/>
            <w:webHidden/>
          </w:rPr>
          <w:tab/>
        </w:r>
        <w:r>
          <w:rPr>
            <w:noProof/>
            <w:webHidden/>
          </w:rPr>
          <w:fldChar w:fldCharType="begin"/>
        </w:r>
        <w:r>
          <w:rPr>
            <w:noProof/>
            <w:webHidden/>
          </w:rPr>
          <w:instrText xml:space="preserve"> PAGEREF _Toc223692314 \h </w:instrText>
        </w:r>
        <w:r>
          <w:rPr>
            <w:noProof/>
            <w:webHidden/>
          </w:rPr>
        </w:r>
        <w:r>
          <w:rPr>
            <w:noProof/>
            <w:webHidden/>
          </w:rPr>
          <w:fldChar w:fldCharType="separate"/>
        </w:r>
        <w:r>
          <w:rPr>
            <w:noProof/>
            <w:webHidden/>
          </w:rPr>
          <w:t>16</w:t>
        </w:r>
        <w:r>
          <w:rPr>
            <w:noProof/>
            <w:webHidden/>
          </w:rPr>
          <w:fldChar w:fldCharType="end"/>
        </w:r>
      </w:hyperlink>
    </w:p>
    <w:p w14:paraId="59100AEF" w14:textId="73DE3EA6" w:rsidR="00F0243E" w:rsidRDefault="00F0243E">
      <w:pPr>
        <w:pStyle w:val="TOC3"/>
        <w:rPr>
          <w:rFonts w:asciiTheme="minorHAnsi" w:eastAsiaTheme="minorEastAsia" w:hAnsiTheme="minorHAnsi"/>
          <w:noProof/>
          <w:kern w:val="2"/>
          <w:sz w:val="24"/>
          <w:szCs w:val="24"/>
          <w:lang w:eastAsia="en-AU"/>
          <w14:ligatures w14:val="standardContextual"/>
        </w:rPr>
      </w:pPr>
      <w:hyperlink w:anchor="_Toc223692315" w:history="1">
        <w:r w:rsidRPr="005875C6">
          <w:rPr>
            <w:rStyle w:val="Hyperlink"/>
            <w:noProof/>
          </w:rPr>
          <w:t>Auxiliary power</w:t>
        </w:r>
        <w:r>
          <w:rPr>
            <w:noProof/>
            <w:webHidden/>
          </w:rPr>
          <w:tab/>
        </w:r>
        <w:r>
          <w:rPr>
            <w:noProof/>
            <w:webHidden/>
          </w:rPr>
          <w:fldChar w:fldCharType="begin"/>
        </w:r>
        <w:r>
          <w:rPr>
            <w:noProof/>
            <w:webHidden/>
          </w:rPr>
          <w:instrText xml:space="preserve"> PAGEREF _Toc223692315 \h </w:instrText>
        </w:r>
        <w:r>
          <w:rPr>
            <w:noProof/>
            <w:webHidden/>
          </w:rPr>
        </w:r>
        <w:r>
          <w:rPr>
            <w:noProof/>
            <w:webHidden/>
          </w:rPr>
          <w:fldChar w:fldCharType="separate"/>
        </w:r>
        <w:r>
          <w:rPr>
            <w:noProof/>
            <w:webHidden/>
          </w:rPr>
          <w:t>16</w:t>
        </w:r>
        <w:r>
          <w:rPr>
            <w:noProof/>
            <w:webHidden/>
          </w:rPr>
          <w:fldChar w:fldCharType="end"/>
        </w:r>
      </w:hyperlink>
    </w:p>
    <w:p w14:paraId="57805F8B" w14:textId="6502EB02" w:rsidR="00F0243E" w:rsidRDefault="00F0243E">
      <w:pPr>
        <w:pStyle w:val="TOC3"/>
        <w:rPr>
          <w:rFonts w:asciiTheme="minorHAnsi" w:eastAsiaTheme="minorEastAsia" w:hAnsiTheme="minorHAnsi"/>
          <w:noProof/>
          <w:kern w:val="2"/>
          <w:sz w:val="24"/>
          <w:szCs w:val="24"/>
          <w:lang w:eastAsia="en-AU"/>
          <w14:ligatures w14:val="standardContextual"/>
        </w:rPr>
      </w:pPr>
      <w:hyperlink w:anchor="_Toc223692316" w:history="1">
        <w:r w:rsidRPr="005875C6">
          <w:rPr>
            <w:rStyle w:val="Hyperlink"/>
            <w:noProof/>
          </w:rPr>
          <w:t>Site hardening</w:t>
        </w:r>
        <w:r>
          <w:rPr>
            <w:noProof/>
            <w:webHidden/>
          </w:rPr>
          <w:tab/>
        </w:r>
        <w:r>
          <w:rPr>
            <w:noProof/>
            <w:webHidden/>
          </w:rPr>
          <w:fldChar w:fldCharType="begin"/>
        </w:r>
        <w:r>
          <w:rPr>
            <w:noProof/>
            <w:webHidden/>
          </w:rPr>
          <w:instrText xml:space="preserve"> PAGEREF _Toc223692316 \h </w:instrText>
        </w:r>
        <w:r>
          <w:rPr>
            <w:noProof/>
            <w:webHidden/>
          </w:rPr>
        </w:r>
        <w:r>
          <w:rPr>
            <w:noProof/>
            <w:webHidden/>
          </w:rPr>
          <w:fldChar w:fldCharType="separate"/>
        </w:r>
        <w:r>
          <w:rPr>
            <w:noProof/>
            <w:webHidden/>
          </w:rPr>
          <w:t>16</w:t>
        </w:r>
        <w:r>
          <w:rPr>
            <w:noProof/>
            <w:webHidden/>
          </w:rPr>
          <w:fldChar w:fldCharType="end"/>
        </w:r>
      </w:hyperlink>
    </w:p>
    <w:p w14:paraId="72DE46D6" w14:textId="31285CE3" w:rsidR="00F0243E" w:rsidRDefault="00F0243E">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3692317" w:history="1">
        <w:r w:rsidRPr="005875C6">
          <w:rPr>
            <w:rStyle w:val="Hyperlink"/>
            <w:noProof/>
          </w:rPr>
          <w:t>5.</w:t>
        </w:r>
        <w:r>
          <w:rPr>
            <w:rFonts w:asciiTheme="minorHAnsi" w:eastAsiaTheme="minorEastAsia" w:hAnsiTheme="minorHAnsi"/>
            <w:b w:val="0"/>
            <w:noProof/>
            <w:color w:val="auto"/>
            <w:kern w:val="2"/>
            <w:sz w:val="24"/>
            <w:szCs w:val="24"/>
            <w:u w:val="none"/>
            <w:lang w:eastAsia="en-AU"/>
            <w14:ligatures w14:val="standardContextual"/>
          </w:rPr>
          <w:tab/>
        </w:r>
        <w:r w:rsidRPr="005875C6">
          <w:rPr>
            <w:rStyle w:val="Hyperlink"/>
            <w:noProof/>
          </w:rPr>
          <w:t>What the grant money can be used for</w:t>
        </w:r>
        <w:r>
          <w:rPr>
            <w:noProof/>
            <w:webHidden/>
          </w:rPr>
          <w:tab/>
        </w:r>
        <w:r>
          <w:rPr>
            <w:noProof/>
            <w:webHidden/>
          </w:rPr>
          <w:fldChar w:fldCharType="begin"/>
        </w:r>
        <w:r>
          <w:rPr>
            <w:noProof/>
            <w:webHidden/>
          </w:rPr>
          <w:instrText xml:space="preserve"> PAGEREF _Toc223692317 \h </w:instrText>
        </w:r>
        <w:r>
          <w:rPr>
            <w:noProof/>
            <w:webHidden/>
          </w:rPr>
        </w:r>
        <w:r>
          <w:rPr>
            <w:noProof/>
            <w:webHidden/>
          </w:rPr>
          <w:fldChar w:fldCharType="separate"/>
        </w:r>
        <w:r>
          <w:rPr>
            <w:noProof/>
            <w:webHidden/>
          </w:rPr>
          <w:t>17</w:t>
        </w:r>
        <w:r>
          <w:rPr>
            <w:noProof/>
            <w:webHidden/>
          </w:rPr>
          <w:fldChar w:fldCharType="end"/>
        </w:r>
      </w:hyperlink>
    </w:p>
    <w:p w14:paraId="54507CCC" w14:textId="78D4C253"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18" w:history="1">
        <w:r w:rsidRPr="005875C6">
          <w:rPr>
            <w:rStyle w:val="Hyperlink"/>
            <w:noProof/>
          </w:rPr>
          <w:t>5.1.</w:t>
        </w:r>
        <w:r>
          <w:rPr>
            <w:rFonts w:asciiTheme="minorHAnsi" w:eastAsiaTheme="minorEastAsia" w:hAnsiTheme="minorHAnsi"/>
            <w:noProof/>
            <w:kern w:val="2"/>
            <w:sz w:val="24"/>
            <w:szCs w:val="24"/>
            <w:lang w:eastAsia="en-AU"/>
            <w14:ligatures w14:val="standardContextual"/>
          </w:rPr>
          <w:tab/>
        </w:r>
        <w:r w:rsidRPr="005875C6">
          <w:rPr>
            <w:rStyle w:val="Hyperlink"/>
            <w:noProof/>
          </w:rPr>
          <w:t>Eligible grant activities</w:t>
        </w:r>
        <w:r>
          <w:rPr>
            <w:noProof/>
            <w:webHidden/>
          </w:rPr>
          <w:tab/>
        </w:r>
        <w:r>
          <w:rPr>
            <w:noProof/>
            <w:webHidden/>
          </w:rPr>
          <w:fldChar w:fldCharType="begin"/>
        </w:r>
        <w:r>
          <w:rPr>
            <w:noProof/>
            <w:webHidden/>
          </w:rPr>
          <w:instrText xml:space="preserve"> PAGEREF _Toc223692318 \h </w:instrText>
        </w:r>
        <w:r>
          <w:rPr>
            <w:noProof/>
            <w:webHidden/>
          </w:rPr>
        </w:r>
        <w:r>
          <w:rPr>
            <w:noProof/>
            <w:webHidden/>
          </w:rPr>
          <w:fldChar w:fldCharType="separate"/>
        </w:r>
        <w:r>
          <w:rPr>
            <w:noProof/>
            <w:webHidden/>
          </w:rPr>
          <w:t>17</w:t>
        </w:r>
        <w:r>
          <w:rPr>
            <w:noProof/>
            <w:webHidden/>
          </w:rPr>
          <w:fldChar w:fldCharType="end"/>
        </w:r>
      </w:hyperlink>
    </w:p>
    <w:p w14:paraId="2ED07E18" w14:textId="67E891B4"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19" w:history="1">
        <w:r w:rsidRPr="005875C6">
          <w:rPr>
            <w:rStyle w:val="Hyperlink"/>
            <w:noProof/>
          </w:rPr>
          <w:t>5.2.</w:t>
        </w:r>
        <w:r>
          <w:rPr>
            <w:rFonts w:asciiTheme="minorHAnsi" w:eastAsiaTheme="minorEastAsia" w:hAnsiTheme="minorHAnsi"/>
            <w:noProof/>
            <w:kern w:val="2"/>
            <w:sz w:val="24"/>
            <w:szCs w:val="24"/>
            <w:lang w:eastAsia="en-AU"/>
            <w14:ligatures w14:val="standardContextual"/>
          </w:rPr>
          <w:tab/>
        </w:r>
        <w:r w:rsidRPr="005875C6">
          <w:rPr>
            <w:rStyle w:val="Hyperlink"/>
            <w:noProof/>
          </w:rPr>
          <w:t>Eligible Areas</w:t>
        </w:r>
        <w:r>
          <w:rPr>
            <w:noProof/>
            <w:webHidden/>
          </w:rPr>
          <w:tab/>
        </w:r>
        <w:r>
          <w:rPr>
            <w:noProof/>
            <w:webHidden/>
          </w:rPr>
          <w:fldChar w:fldCharType="begin"/>
        </w:r>
        <w:r>
          <w:rPr>
            <w:noProof/>
            <w:webHidden/>
          </w:rPr>
          <w:instrText xml:space="preserve"> PAGEREF _Toc223692319 \h </w:instrText>
        </w:r>
        <w:r>
          <w:rPr>
            <w:noProof/>
            <w:webHidden/>
          </w:rPr>
        </w:r>
        <w:r>
          <w:rPr>
            <w:noProof/>
            <w:webHidden/>
          </w:rPr>
          <w:fldChar w:fldCharType="separate"/>
        </w:r>
        <w:r>
          <w:rPr>
            <w:noProof/>
            <w:webHidden/>
          </w:rPr>
          <w:t>17</w:t>
        </w:r>
        <w:r>
          <w:rPr>
            <w:noProof/>
            <w:webHidden/>
          </w:rPr>
          <w:fldChar w:fldCharType="end"/>
        </w:r>
      </w:hyperlink>
    </w:p>
    <w:p w14:paraId="0F822C59" w14:textId="5C7A2717"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20" w:history="1">
        <w:r w:rsidRPr="005875C6">
          <w:rPr>
            <w:rStyle w:val="Hyperlink"/>
            <w:noProof/>
          </w:rPr>
          <w:t>5.3.</w:t>
        </w:r>
        <w:r>
          <w:rPr>
            <w:rFonts w:asciiTheme="minorHAnsi" w:eastAsiaTheme="minorEastAsia" w:hAnsiTheme="minorHAnsi"/>
            <w:noProof/>
            <w:kern w:val="2"/>
            <w:sz w:val="24"/>
            <w:szCs w:val="24"/>
            <w:lang w:eastAsia="en-AU"/>
            <w14:ligatures w14:val="standardContextual"/>
          </w:rPr>
          <w:tab/>
        </w:r>
        <w:r w:rsidRPr="005875C6">
          <w:rPr>
            <w:rStyle w:val="Hyperlink"/>
            <w:noProof/>
          </w:rPr>
          <w:t>Eligible expenditure</w:t>
        </w:r>
        <w:r>
          <w:rPr>
            <w:noProof/>
            <w:webHidden/>
          </w:rPr>
          <w:tab/>
        </w:r>
        <w:r>
          <w:rPr>
            <w:noProof/>
            <w:webHidden/>
          </w:rPr>
          <w:fldChar w:fldCharType="begin"/>
        </w:r>
        <w:r>
          <w:rPr>
            <w:noProof/>
            <w:webHidden/>
          </w:rPr>
          <w:instrText xml:space="preserve"> PAGEREF _Toc223692320 \h </w:instrText>
        </w:r>
        <w:r>
          <w:rPr>
            <w:noProof/>
            <w:webHidden/>
          </w:rPr>
        </w:r>
        <w:r>
          <w:rPr>
            <w:noProof/>
            <w:webHidden/>
          </w:rPr>
          <w:fldChar w:fldCharType="separate"/>
        </w:r>
        <w:r>
          <w:rPr>
            <w:noProof/>
            <w:webHidden/>
          </w:rPr>
          <w:t>18</w:t>
        </w:r>
        <w:r>
          <w:rPr>
            <w:noProof/>
            <w:webHidden/>
          </w:rPr>
          <w:fldChar w:fldCharType="end"/>
        </w:r>
      </w:hyperlink>
    </w:p>
    <w:p w14:paraId="0FEC0CB4" w14:textId="43373A15"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21" w:history="1">
        <w:r w:rsidRPr="005875C6">
          <w:rPr>
            <w:rStyle w:val="Hyperlink"/>
            <w:noProof/>
          </w:rPr>
          <w:t>5.4.</w:t>
        </w:r>
        <w:r>
          <w:rPr>
            <w:rFonts w:asciiTheme="minorHAnsi" w:eastAsiaTheme="minorEastAsia" w:hAnsiTheme="minorHAnsi"/>
            <w:noProof/>
            <w:kern w:val="2"/>
            <w:sz w:val="24"/>
            <w:szCs w:val="24"/>
            <w:lang w:eastAsia="en-AU"/>
            <w14:ligatures w14:val="standardContextual"/>
          </w:rPr>
          <w:tab/>
        </w:r>
        <w:r w:rsidRPr="005875C6">
          <w:rPr>
            <w:rStyle w:val="Hyperlink"/>
            <w:noProof/>
          </w:rPr>
          <w:t>What the grant money cannot be used for</w:t>
        </w:r>
        <w:r>
          <w:rPr>
            <w:noProof/>
            <w:webHidden/>
          </w:rPr>
          <w:tab/>
        </w:r>
        <w:r>
          <w:rPr>
            <w:noProof/>
            <w:webHidden/>
          </w:rPr>
          <w:fldChar w:fldCharType="begin"/>
        </w:r>
        <w:r>
          <w:rPr>
            <w:noProof/>
            <w:webHidden/>
          </w:rPr>
          <w:instrText xml:space="preserve"> PAGEREF _Toc223692321 \h </w:instrText>
        </w:r>
        <w:r>
          <w:rPr>
            <w:noProof/>
            <w:webHidden/>
          </w:rPr>
        </w:r>
        <w:r>
          <w:rPr>
            <w:noProof/>
            <w:webHidden/>
          </w:rPr>
          <w:fldChar w:fldCharType="separate"/>
        </w:r>
        <w:r>
          <w:rPr>
            <w:noProof/>
            <w:webHidden/>
          </w:rPr>
          <w:t>18</w:t>
        </w:r>
        <w:r>
          <w:rPr>
            <w:noProof/>
            <w:webHidden/>
          </w:rPr>
          <w:fldChar w:fldCharType="end"/>
        </w:r>
      </w:hyperlink>
    </w:p>
    <w:p w14:paraId="6DB01BF8" w14:textId="1F08BC06" w:rsidR="00F0243E" w:rsidRDefault="00F0243E">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3692322" w:history="1">
        <w:r w:rsidRPr="005875C6">
          <w:rPr>
            <w:rStyle w:val="Hyperlink"/>
            <w:noProof/>
          </w:rPr>
          <w:t>6.</w:t>
        </w:r>
        <w:r>
          <w:rPr>
            <w:rFonts w:asciiTheme="minorHAnsi" w:eastAsiaTheme="minorEastAsia" w:hAnsiTheme="minorHAnsi"/>
            <w:b w:val="0"/>
            <w:noProof/>
            <w:color w:val="auto"/>
            <w:kern w:val="2"/>
            <w:sz w:val="24"/>
            <w:szCs w:val="24"/>
            <w:u w:val="none"/>
            <w:lang w:eastAsia="en-AU"/>
            <w14:ligatures w14:val="standardContextual"/>
          </w:rPr>
          <w:tab/>
        </w:r>
        <w:r w:rsidRPr="005875C6">
          <w:rPr>
            <w:rStyle w:val="Hyperlink"/>
            <w:noProof/>
          </w:rPr>
          <w:t>The assessment criteria</w:t>
        </w:r>
        <w:r>
          <w:rPr>
            <w:noProof/>
            <w:webHidden/>
          </w:rPr>
          <w:tab/>
        </w:r>
        <w:r>
          <w:rPr>
            <w:noProof/>
            <w:webHidden/>
          </w:rPr>
          <w:fldChar w:fldCharType="begin"/>
        </w:r>
        <w:r>
          <w:rPr>
            <w:noProof/>
            <w:webHidden/>
          </w:rPr>
          <w:instrText xml:space="preserve"> PAGEREF _Toc223692322 \h </w:instrText>
        </w:r>
        <w:r>
          <w:rPr>
            <w:noProof/>
            <w:webHidden/>
          </w:rPr>
        </w:r>
        <w:r>
          <w:rPr>
            <w:noProof/>
            <w:webHidden/>
          </w:rPr>
          <w:fldChar w:fldCharType="separate"/>
        </w:r>
        <w:r>
          <w:rPr>
            <w:noProof/>
            <w:webHidden/>
          </w:rPr>
          <w:t>18</w:t>
        </w:r>
        <w:r>
          <w:rPr>
            <w:noProof/>
            <w:webHidden/>
          </w:rPr>
          <w:fldChar w:fldCharType="end"/>
        </w:r>
      </w:hyperlink>
    </w:p>
    <w:p w14:paraId="182DFD58" w14:textId="08998E07" w:rsidR="00F0243E" w:rsidRDefault="00F0243E">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3692323" w:history="1">
        <w:r w:rsidRPr="005875C6">
          <w:rPr>
            <w:rStyle w:val="Hyperlink"/>
            <w:noProof/>
          </w:rPr>
          <w:t>7.</w:t>
        </w:r>
        <w:r>
          <w:rPr>
            <w:rFonts w:asciiTheme="minorHAnsi" w:eastAsiaTheme="minorEastAsia" w:hAnsiTheme="minorHAnsi"/>
            <w:b w:val="0"/>
            <w:noProof/>
            <w:color w:val="auto"/>
            <w:kern w:val="2"/>
            <w:sz w:val="24"/>
            <w:szCs w:val="24"/>
            <w:u w:val="none"/>
            <w:lang w:eastAsia="en-AU"/>
            <w14:ligatures w14:val="standardContextual"/>
          </w:rPr>
          <w:tab/>
        </w:r>
        <w:r w:rsidRPr="005875C6">
          <w:rPr>
            <w:rStyle w:val="Hyperlink"/>
            <w:noProof/>
          </w:rPr>
          <w:t>How to apply</w:t>
        </w:r>
        <w:r>
          <w:rPr>
            <w:noProof/>
            <w:webHidden/>
          </w:rPr>
          <w:tab/>
        </w:r>
        <w:r>
          <w:rPr>
            <w:noProof/>
            <w:webHidden/>
          </w:rPr>
          <w:fldChar w:fldCharType="begin"/>
        </w:r>
        <w:r>
          <w:rPr>
            <w:noProof/>
            <w:webHidden/>
          </w:rPr>
          <w:instrText xml:space="preserve"> PAGEREF _Toc223692323 \h </w:instrText>
        </w:r>
        <w:r>
          <w:rPr>
            <w:noProof/>
            <w:webHidden/>
          </w:rPr>
        </w:r>
        <w:r>
          <w:rPr>
            <w:noProof/>
            <w:webHidden/>
          </w:rPr>
          <w:fldChar w:fldCharType="separate"/>
        </w:r>
        <w:r>
          <w:rPr>
            <w:noProof/>
            <w:webHidden/>
          </w:rPr>
          <w:t>20</w:t>
        </w:r>
        <w:r>
          <w:rPr>
            <w:noProof/>
            <w:webHidden/>
          </w:rPr>
          <w:fldChar w:fldCharType="end"/>
        </w:r>
      </w:hyperlink>
    </w:p>
    <w:p w14:paraId="375CE360" w14:textId="079A0A85"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24" w:history="1">
        <w:r w:rsidRPr="005875C6">
          <w:rPr>
            <w:rStyle w:val="Hyperlink"/>
            <w:noProof/>
          </w:rPr>
          <w:t>7.2.</w:t>
        </w:r>
        <w:r>
          <w:rPr>
            <w:rFonts w:asciiTheme="minorHAnsi" w:eastAsiaTheme="minorEastAsia" w:hAnsiTheme="minorHAnsi"/>
            <w:noProof/>
            <w:kern w:val="2"/>
            <w:sz w:val="24"/>
            <w:szCs w:val="24"/>
            <w:lang w:eastAsia="en-AU"/>
            <w14:ligatures w14:val="standardContextual"/>
          </w:rPr>
          <w:tab/>
        </w:r>
        <w:r w:rsidRPr="005875C6">
          <w:rPr>
            <w:rStyle w:val="Hyperlink"/>
            <w:noProof/>
          </w:rPr>
          <w:t>Applicant registration</w:t>
        </w:r>
        <w:r>
          <w:rPr>
            <w:noProof/>
            <w:webHidden/>
          </w:rPr>
          <w:tab/>
        </w:r>
        <w:r>
          <w:rPr>
            <w:noProof/>
            <w:webHidden/>
          </w:rPr>
          <w:fldChar w:fldCharType="begin"/>
        </w:r>
        <w:r>
          <w:rPr>
            <w:noProof/>
            <w:webHidden/>
          </w:rPr>
          <w:instrText xml:space="preserve"> PAGEREF _Toc223692324 \h </w:instrText>
        </w:r>
        <w:r>
          <w:rPr>
            <w:noProof/>
            <w:webHidden/>
          </w:rPr>
        </w:r>
        <w:r>
          <w:rPr>
            <w:noProof/>
            <w:webHidden/>
          </w:rPr>
          <w:fldChar w:fldCharType="separate"/>
        </w:r>
        <w:r>
          <w:rPr>
            <w:noProof/>
            <w:webHidden/>
          </w:rPr>
          <w:t>21</w:t>
        </w:r>
        <w:r>
          <w:rPr>
            <w:noProof/>
            <w:webHidden/>
          </w:rPr>
          <w:fldChar w:fldCharType="end"/>
        </w:r>
      </w:hyperlink>
    </w:p>
    <w:p w14:paraId="018B9B84" w14:textId="77C65751"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25" w:history="1">
        <w:r w:rsidRPr="005875C6">
          <w:rPr>
            <w:rStyle w:val="Hyperlink"/>
            <w:noProof/>
          </w:rPr>
          <w:t>7.3.</w:t>
        </w:r>
        <w:r>
          <w:rPr>
            <w:rFonts w:asciiTheme="minorHAnsi" w:eastAsiaTheme="minorEastAsia" w:hAnsiTheme="minorHAnsi"/>
            <w:noProof/>
            <w:kern w:val="2"/>
            <w:sz w:val="24"/>
            <w:szCs w:val="24"/>
            <w:lang w:eastAsia="en-AU"/>
            <w14:ligatures w14:val="standardContextual"/>
          </w:rPr>
          <w:tab/>
        </w:r>
        <w:r w:rsidRPr="005875C6">
          <w:rPr>
            <w:rStyle w:val="Hyperlink"/>
            <w:noProof/>
          </w:rPr>
          <w:t>Pre-application lodgement</w:t>
        </w:r>
        <w:r>
          <w:rPr>
            <w:noProof/>
            <w:webHidden/>
          </w:rPr>
          <w:tab/>
        </w:r>
        <w:r>
          <w:rPr>
            <w:noProof/>
            <w:webHidden/>
          </w:rPr>
          <w:fldChar w:fldCharType="begin"/>
        </w:r>
        <w:r>
          <w:rPr>
            <w:noProof/>
            <w:webHidden/>
          </w:rPr>
          <w:instrText xml:space="preserve"> PAGEREF _Toc223692325 \h </w:instrText>
        </w:r>
        <w:r>
          <w:rPr>
            <w:noProof/>
            <w:webHidden/>
          </w:rPr>
        </w:r>
        <w:r>
          <w:rPr>
            <w:noProof/>
            <w:webHidden/>
          </w:rPr>
          <w:fldChar w:fldCharType="separate"/>
        </w:r>
        <w:r>
          <w:rPr>
            <w:noProof/>
            <w:webHidden/>
          </w:rPr>
          <w:t>21</w:t>
        </w:r>
        <w:r>
          <w:rPr>
            <w:noProof/>
            <w:webHidden/>
          </w:rPr>
          <w:fldChar w:fldCharType="end"/>
        </w:r>
      </w:hyperlink>
    </w:p>
    <w:p w14:paraId="63D9CEEC" w14:textId="0F62A457"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26" w:history="1">
        <w:r w:rsidRPr="005875C6">
          <w:rPr>
            <w:rStyle w:val="Hyperlink"/>
            <w:noProof/>
          </w:rPr>
          <w:t>7.4.</w:t>
        </w:r>
        <w:r>
          <w:rPr>
            <w:rFonts w:asciiTheme="minorHAnsi" w:eastAsiaTheme="minorEastAsia" w:hAnsiTheme="minorHAnsi"/>
            <w:noProof/>
            <w:kern w:val="2"/>
            <w:sz w:val="24"/>
            <w:szCs w:val="24"/>
            <w:lang w:eastAsia="en-AU"/>
            <w14:ligatures w14:val="standardContextual"/>
          </w:rPr>
          <w:tab/>
        </w:r>
        <w:r w:rsidRPr="005875C6">
          <w:rPr>
            <w:rStyle w:val="Hyperlink"/>
            <w:noProof/>
          </w:rPr>
          <w:t>Submit initial proposals for Proposed Solutions</w:t>
        </w:r>
        <w:r>
          <w:rPr>
            <w:noProof/>
            <w:webHidden/>
          </w:rPr>
          <w:tab/>
        </w:r>
        <w:r>
          <w:rPr>
            <w:noProof/>
            <w:webHidden/>
          </w:rPr>
          <w:fldChar w:fldCharType="begin"/>
        </w:r>
        <w:r>
          <w:rPr>
            <w:noProof/>
            <w:webHidden/>
          </w:rPr>
          <w:instrText xml:space="preserve"> PAGEREF _Toc223692326 \h </w:instrText>
        </w:r>
        <w:r>
          <w:rPr>
            <w:noProof/>
            <w:webHidden/>
          </w:rPr>
        </w:r>
        <w:r>
          <w:rPr>
            <w:noProof/>
            <w:webHidden/>
          </w:rPr>
          <w:fldChar w:fldCharType="separate"/>
        </w:r>
        <w:r>
          <w:rPr>
            <w:noProof/>
            <w:webHidden/>
          </w:rPr>
          <w:t>22</w:t>
        </w:r>
        <w:r>
          <w:rPr>
            <w:noProof/>
            <w:webHidden/>
          </w:rPr>
          <w:fldChar w:fldCharType="end"/>
        </w:r>
      </w:hyperlink>
    </w:p>
    <w:p w14:paraId="35E427E0" w14:textId="0AF56DAC"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27" w:history="1">
        <w:r w:rsidRPr="005875C6">
          <w:rPr>
            <w:rStyle w:val="Hyperlink"/>
            <w:noProof/>
          </w:rPr>
          <w:t>7.5.</w:t>
        </w:r>
        <w:r>
          <w:rPr>
            <w:rFonts w:asciiTheme="minorHAnsi" w:eastAsiaTheme="minorEastAsia" w:hAnsiTheme="minorHAnsi"/>
            <w:noProof/>
            <w:kern w:val="2"/>
            <w:sz w:val="24"/>
            <w:szCs w:val="24"/>
            <w:lang w:eastAsia="en-AU"/>
            <w14:ligatures w14:val="standardContextual"/>
          </w:rPr>
          <w:tab/>
        </w:r>
        <w:r w:rsidRPr="005875C6">
          <w:rPr>
            <w:rStyle w:val="Hyperlink"/>
            <w:noProof/>
          </w:rPr>
          <w:t>Completing and lodging an application</w:t>
        </w:r>
        <w:r>
          <w:rPr>
            <w:noProof/>
            <w:webHidden/>
          </w:rPr>
          <w:tab/>
        </w:r>
        <w:r>
          <w:rPr>
            <w:noProof/>
            <w:webHidden/>
          </w:rPr>
          <w:fldChar w:fldCharType="begin"/>
        </w:r>
        <w:r>
          <w:rPr>
            <w:noProof/>
            <w:webHidden/>
          </w:rPr>
          <w:instrText xml:space="preserve"> PAGEREF _Toc223692327 \h </w:instrText>
        </w:r>
        <w:r>
          <w:rPr>
            <w:noProof/>
            <w:webHidden/>
          </w:rPr>
        </w:r>
        <w:r>
          <w:rPr>
            <w:noProof/>
            <w:webHidden/>
          </w:rPr>
          <w:fldChar w:fldCharType="separate"/>
        </w:r>
        <w:r>
          <w:rPr>
            <w:noProof/>
            <w:webHidden/>
          </w:rPr>
          <w:t>22</w:t>
        </w:r>
        <w:r>
          <w:rPr>
            <w:noProof/>
            <w:webHidden/>
          </w:rPr>
          <w:fldChar w:fldCharType="end"/>
        </w:r>
      </w:hyperlink>
    </w:p>
    <w:p w14:paraId="0CDA9026" w14:textId="4E640C7E"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28" w:history="1">
        <w:r w:rsidRPr="005875C6">
          <w:rPr>
            <w:rStyle w:val="Hyperlink"/>
            <w:noProof/>
          </w:rPr>
          <w:t>7.6.</w:t>
        </w:r>
        <w:r>
          <w:rPr>
            <w:rFonts w:asciiTheme="minorHAnsi" w:eastAsiaTheme="minorEastAsia" w:hAnsiTheme="minorHAnsi"/>
            <w:noProof/>
            <w:kern w:val="2"/>
            <w:sz w:val="24"/>
            <w:szCs w:val="24"/>
            <w:lang w:eastAsia="en-AU"/>
            <w14:ligatures w14:val="standardContextual"/>
          </w:rPr>
          <w:tab/>
        </w:r>
        <w:r w:rsidRPr="005875C6">
          <w:rPr>
            <w:rStyle w:val="Hyperlink"/>
            <w:noProof/>
          </w:rPr>
          <w:t>Costing Arrangements for MNIP-led applications</w:t>
        </w:r>
        <w:r>
          <w:rPr>
            <w:noProof/>
            <w:webHidden/>
          </w:rPr>
          <w:tab/>
        </w:r>
        <w:r>
          <w:rPr>
            <w:noProof/>
            <w:webHidden/>
          </w:rPr>
          <w:fldChar w:fldCharType="begin"/>
        </w:r>
        <w:r>
          <w:rPr>
            <w:noProof/>
            <w:webHidden/>
          </w:rPr>
          <w:instrText xml:space="preserve"> PAGEREF _Toc223692328 \h </w:instrText>
        </w:r>
        <w:r>
          <w:rPr>
            <w:noProof/>
            <w:webHidden/>
          </w:rPr>
        </w:r>
        <w:r>
          <w:rPr>
            <w:noProof/>
            <w:webHidden/>
          </w:rPr>
          <w:fldChar w:fldCharType="separate"/>
        </w:r>
        <w:r>
          <w:rPr>
            <w:noProof/>
            <w:webHidden/>
          </w:rPr>
          <w:t>25</w:t>
        </w:r>
        <w:r>
          <w:rPr>
            <w:noProof/>
            <w:webHidden/>
          </w:rPr>
          <w:fldChar w:fldCharType="end"/>
        </w:r>
      </w:hyperlink>
    </w:p>
    <w:p w14:paraId="37D8B821" w14:textId="0C1B2E14"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29" w:history="1">
        <w:r w:rsidRPr="005875C6">
          <w:rPr>
            <w:rStyle w:val="Hyperlink"/>
            <w:noProof/>
          </w:rPr>
          <w:t>7.7.</w:t>
        </w:r>
        <w:r>
          <w:rPr>
            <w:rFonts w:asciiTheme="minorHAnsi" w:eastAsiaTheme="minorEastAsia" w:hAnsiTheme="minorHAnsi"/>
            <w:noProof/>
            <w:kern w:val="2"/>
            <w:sz w:val="24"/>
            <w:szCs w:val="24"/>
            <w:lang w:eastAsia="en-AU"/>
            <w14:ligatures w14:val="standardContextual"/>
          </w:rPr>
          <w:tab/>
        </w:r>
        <w:r w:rsidRPr="005875C6">
          <w:rPr>
            <w:rStyle w:val="Hyperlink"/>
            <w:noProof/>
          </w:rPr>
          <w:t>Joint (consortia) applications</w:t>
        </w:r>
        <w:r>
          <w:rPr>
            <w:noProof/>
            <w:webHidden/>
          </w:rPr>
          <w:tab/>
        </w:r>
        <w:r>
          <w:rPr>
            <w:noProof/>
            <w:webHidden/>
          </w:rPr>
          <w:fldChar w:fldCharType="begin"/>
        </w:r>
        <w:r>
          <w:rPr>
            <w:noProof/>
            <w:webHidden/>
          </w:rPr>
          <w:instrText xml:space="preserve"> PAGEREF _Toc223692329 \h </w:instrText>
        </w:r>
        <w:r>
          <w:rPr>
            <w:noProof/>
            <w:webHidden/>
          </w:rPr>
        </w:r>
        <w:r>
          <w:rPr>
            <w:noProof/>
            <w:webHidden/>
          </w:rPr>
          <w:fldChar w:fldCharType="separate"/>
        </w:r>
        <w:r>
          <w:rPr>
            <w:noProof/>
            <w:webHidden/>
          </w:rPr>
          <w:t>25</w:t>
        </w:r>
        <w:r>
          <w:rPr>
            <w:noProof/>
            <w:webHidden/>
          </w:rPr>
          <w:fldChar w:fldCharType="end"/>
        </w:r>
      </w:hyperlink>
    </w:p>
    <w:p w14:paraId="101C97EB" w14:textId="2709648B"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30" w:history="1">
        <w:r w:rsidRPr="005875C6">
          <w:rPr>
            <w:rStyle w:val="Hyperlink"/>
            <w:noProof/>
          </w:rPr>
          <w:t>7.8.</w:t>
        </w:r>
        <w:r>
          <w:rPr>
            <w:rFonts w:asciiTheme="minorHAnsi" w:eastAsiaTheme="minorEastAsia" w:hAnsiTheme="minorHAnsi"/>
            <w:noProof/>
            <w:kern w:val="2"/>
            <w:sz w:val="24"/>
            <w:szCs w:val="24"/>
            <w:lang w:eastAsia="en-AU"/>
            <w14:ligatures w14:val="standardContextual"/>
          </w:rPr>
          <w:tab/>
        </w:r>
        <w:r w:rsidRPr="005875C6">
          <w:rPr>
            <w:rStyle w:val="Hyperlink"/>
            <w:noProof/>
          </w:rPr>
          <w:t>Closing date for funding applications</w:t>
        </w:r>
        <w:r>
          <w:rPr>
            <w:noProof/>
            <w:webHidden/>
          </w:rPr>
          <w:tab/>
        </w:r>
        <w:r>
          <w:rPr>
            <w:noProof/>
            <w:webHidden/>
          </w:rPr>
          <w:fldChar w:fldCharType="begin"/>
        </w:r>
        <w:r>
          <w:rPr>
            <w:noProof/>
            <w:webHidden/>
          </w:rPr>
          <w:instrText xml:space="preserve"> PAGEREF _Toc223692330 \h </w:instrText>
        </w:r>
        <w:r>
          <w:rPr>
            <w:noProof/>
            <w:webHidden/>
          </w:rPr>
        </w:r>
        <w:r>
          <w:rPr>
            <w:noProof/>
            <w:webHidden/>
          </w:rPr>
          <w:fldChar w:fldCharType="separate"/>
        </w:r>
        <w:r>
          <w:rPr>
            <w:noProof/>
            <w:webHidden/>
          </w:rPr>
          <w:t>26</w:t>
        </w:r>
        <w:r>
          <w:rPr>
            <w:noProof/>
            <w:webHidden/>
          </w:rPr>
          <w:fldChar w:fldCharType="end"/>
        </w:r>
      </w:hyperlink>
    </w:p>
    <w:p w14:paraId="33FCC240" w14:textId="26497B55"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31" w:history="1">
        <w:r w:rsidRPr="005875C6">
          <w:rPr>
            <w:rStyle w:val="Hyperlink"/>
            <w:noProof/>
          </w:rPr>
          <w:t>7.9.</w:t>
        </w:r>
        <w:r>
          <w:rPr>
            <w:rFonts w:asciiTheme="minorHAnsi" w:eastAsiaTheme="minorEastAsia" w:hAnsiTheme="minorHAnsi"/>
            <w:noProof/>
            <w:kern w:val="2"/>
            <w:sz w:val="24"/>
            <w:szCs w:val="24"/>
            <w:lang w:eastAsia="en-AU"/>
            <w14:ligatures w14:val="standardContextual"/>
          </w:rPr>
          <w:tab/>
        </w:r>
        <w:r w:rsidRPr="005875C6">
          <w:rPr>
            <w:rStyle w:val="Hyperlink"/>
            <w:noProof/>
          </w:rPr>
          <w:t>Late applications</w:t>
        </w:r>
        <w:r>
          <w:rPr>
            <w:noProof/>
            <w:webHidden/>
          </w:rPr>
          <w:tab/>
        </w:r>
        <w:r>
          <w:rPr>
            <w:noProof/>
            <w:webHidden/>
          </w:rPr>
          <w:fldChar w:fldCharType="begin"/>
        </w:r>
        <w:r>
          <w:rPr>
            <w:noProof/>
            <w:webHidden/>
          </w:rPr>
          <w:instrText xml:space="preserve"> PAGEREF _Toc223692331 \h </w:instrText>
        </w:r>
        <w:r>
          <w:rPr>
            <w:noProof/>
            <w:webHidden/>
          </w:rPr>
        </w:r>
        <w:r>
          <w:rPr>
            <w:noProof/>
            <w:webHidden/>
          </w:rPr>
          <w:fldChar w:fldCharType="separate"/>
        </w:r>
        <w:r>
          <w:rPr>
            <w:noProof/>
            <w:webHidden/>
          </w:rPr>
          <w:t>26</w:t>
        </w:r>
        <w:r>
          <w:rPr>
            <w:noProof/>
            <w:webHidden/>
          </w:rPr>
          <w:fldChar w:fldCharType="end"/>
        </w:r>
      </w:hyperlink>
    </w:p>
    <w:p w14:paraId="02B4EDB7" w14:textId="503363D0"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32" w:history="1">
        <w:r w:rsidRPr="005875C6">
          <w:rPr>
            <w:rStyle w:val="Hyperlink"/>
            <w:noProof/>
          </w:rPr>
          <w:t>7.10.</w:t>
        </w:r>
        <w:r>
          <w:rPr>
            <w:rFonts w:asciiTheme="minorHAnsi" w:eastAsiaTheme="minorEastAsia" w:hAnsiTheme="minorHAnsi"/>
            <w:noProof/>
            <w:kern w:val="2"/>
            <w:sz w:val="24"/>
            <w:szCs w:val="24"/>
            <w:lang w:eastAsia="en-AU"/>
            <w14:ligatures w14:val="standardContextual"/>
          </w:rPr>
          <w:tab/>
        </w:r>
        <w:r w:rsidRPr="005875C6">
          <w:rPr>
            <w:rStyle w:val="Hyperlink"/>
            <w:noProof/>
          </w:rPr>
          <w:t>Further information about the application</w:t>
        </w:r>
        <w:r>
          <w:rPr>
            <w:noProof/>
            <w:webHidden/>
          </w:rPr>
          <w:tab/>
        </w:r>
        <w:r>
          <w:rPr>
            <w:noProof/>
            <w:webHidden/>
          </w:rPr>
          <w:fldChar w:fldCharType="begin"/>
        </w:r>
        <w:r>
          <w:rPr>
            <w:noProof/>
            <w:webHidden/>
          </w:rPr>
          <w:instrText xml:space="preserve"> PAGEREF _Toc223692332 \h </w:instrText>
        </w:r>
        <w:r>
          <w:rPr>
            <w:noProof/>
            <w:webHidden/>
          </w:rPr>
        </w:r>
        <w:r>
          <w:rPr>
            <w:noProof/>
            <w:webHidden/>
          </w:rPr>
          <w:fldChar w:fldCharType="separate"/>
        </w:r>
        <w:r>
          <w:rPr>
            <w:noProof/>
            <w:webHidden/>
          </w:rPr>
          <w:t>26</w:t>
        </w:r>
        <w:r>
          <w:rPr>
            <w:noProof/>
            <w:webHidden/>
          </w:rPr>
          <w:fldChar w:fldCharType="end"/>
        </w:r>
      </w:hyperlink>
    </w:p>
    <w:p w14:paraId="72103E80" w14:textId="4AD72F9A"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33" w:history="1">
        <w:r w:rsidRPr="005875C6">
          <w:rPr>
            <w:rStyle w:val="Hyperlink"/>
            <w:noProof/>
          </w:rPr>
          <w:t>7.11.</w:t>
        </w:r>
        <w:r>
          <w:rPr>
            <w:rFonts w:asciiTheme="minorHAnsi" w:eastAsiaTheme="minorEastAsia" w:hAnsiTheme="minorHAnsi"/>
            <w:noProof/>
            <w:kern w:val="2"/>
            <w:sz w:val="24"/>
            <w:szCs w:val="24"/>
            <w:lang w:eastAsia="en-AU"/>
            <w14:ligatures w14:val="standardContextual"/>
          </w:rPr>
          <w:tab/>
        </w:r>
        <w:r w:rsidRPr="005875C6">
          <w:rPr>
            <w:rStyle w:val="Hyperlink"/>
            <w:noProof/>
          </w:rPr>
          <w:t>Questions during the application process</w:t>
        </w:r>
        <w:r>
          <w:rPr>
            <w:noProof/>
            <w:webHidden/>
          </w:rPr>
          <w:tab/>
        </w:r>
        <w:r>
          <w:rPr>
            <w:noProof/>
            <w:webHidden/>
          </w:rPr>
          <w:fldChar w:fldCharType="begin"/>
        </w:r>
        <w:r>
          <w:rPr>
            <w:noProof/>
            <w:webHidden/>
          </w:rPr>
          <w:instrText xml:space="preserve"> PAGEREF _Toc223692333 \h </w:instrText>
        </w:r>
        <w:r>
          <w:rPr>
            <w:noProof/>
            <w:webHidden/>
          </w:rPr>
        </w:r>
        <w:r>
          <w:rPr>
            <w:noProof/>
            <w:webHidden/>
          </w:rPr>
          <w:fldChar w:fldCharType="separate"/>
        </w:r>
        <w:r>
          <w:rPr>
            <w:noProof/>
            <w:webHidden/>
          </w:rPr>
          <w:t>27</w:t>
        </w:r>
        <w:r>
          <w:rPr>
            <w:noProof/>
            <w:webHidden/>
          </w:rPr>
          <w:fldChar w:fldCharType="end"/>
        </w:r>
      </w:hyperlink>
    </w:p>
    <w:p w14:paraId="743A971B" w14:textId="00E70FD9"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34" w:history="1">
        <w:r w:rsidRPr="005875C6">
          <w:rPr>
            <w:rStyle w:val="Hyperlink"/>
            <w:noProof/>
          </w:rPr>
          <w:t>7.12.</w:t>
        </w:r>
        <w:r>
          <w:rPr>
            <w:rFonts w:asciiTheme="minorHAnsi" w:eastAsiaTheme="minorEastAsia" w:hAnsiTheme="minorHAnsi"/>
            <w:noProof/>
            <w:kern w:val="2"/>
            <w:sz w:val="24"/>
            <w:szCs w:val="24"/>
            <w:lang w:eastAsia="en-AU"/>
            <w14:ligatures w14:val="standardContextual"/>
          </w:rPr>
          <w:tab/>
        </w:r>
        <w:r w:rsidRPr="005875C6">
          <w:rPr>
            <w:rStyle w:val="Hyperlink"/>
            <w:noProof/>
          </w:rPr>
          <w:t>Errors identified in applications</w:t>
        </w:r>
        <w:r>
          <w:rPr>
            <w:noProof/>
            <w:webHidden/>
          </w:rPr>
          <w:tab/>
        </w:r>
        <w:r>
          <w:rPr>
            <w:noProof/>
            <w:webHidden/>
          </w:rPr>
          <w:fldChar w:fldCharType="begin"/>
        </w:r>
        <w:r>
          <w:rPr>
            <w:noProof/>
            <w:webHidden/>
          </w:rPr>
          <w:instrText xml:space="preserve"> PAGEREF _Toc223692334 \h </w:instrText>
        </w:r>
        <w:r>
          <w:rPr>
            <w:noProof/>
            <w:webHidden/>
          </w:rPr>
        </w:r>
        <w:r>
          <w:rPr>
            <w:noProof/>
            <w:webHidden/>
          </w:rPr>
          <w:fldChar w:fldCharType="separate"/>
        </w:r>
        <w:r>
          <w:rPr>
            <w:noProof/>
            <w:webHidden/>
          </w:rPr>
          <w:t>27</w:t>
        </w:r>
        <w:r>
          <w:rPr>
            <w:noProof/>
            <w:webHidden/>
          </w:rPr>
          <w:fldChar w:fldCharType="end"/>
        </w:r>
      </w:hyperlink>
    </w:p>
    <w:p w14:paraId="06C3D93A" w14:textId="2B9EDB08" w:rsidR="00F0243E" w:rsidRDefault="00F0243E">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3692335" w:history="1">
        <w:r w:rsidRPr="005875C6">
          <w:rPr>
            <w:rStyle w:val="Hyperlink"/>
            <w:noProof/>
          </w:rPr>
          <w:t>8.</w:t>
        </w:r>
        <w:r>
          <w:rPr>
            <w:rFonts w:asciiTheme="minorHAnsi" w:eastAsiaTheme="minorEastAsia" w:hAnsiTheme="minorHAnsi"/>
            <w:b w:val="0"/>
            <w:noProof/>
            <w:color w:val="auto"/>
            <w:kern w:val="2"/>
            <w:sz w:val="24"/>
            <w:szCs w:val="24"/>
            <w:u w:val="none"/>
            <w:lang w:eastAsia="en-AU"/>
            <w14:ligatures w14:val="standardContextual"/>
          </w:rPr>
          <w:tab/>
        </w:r>
        <w:r w:rsidRPr="005875C6">
          <w:rPr>
            <w:rStyle w:val="Hyperlink"/>
            <w:noProof/>
          </w:rPr>
          <w:t>The grant selection process</w:t>
        </w:r>
        <w:r>
          <w:rPr>
            <w:noProof/>
            <w:webHidden/>
          </w:rPr>
          <w:tab/>
        </w:r>
        <w:r>
          <w:rPr>
            <w:noProof/>
            <w:webHidden/>
          </w:rPr>
          <w:fldChar w:fldCharType="begin"/>
        </w:r>
        <w:r>
          <w:rPr>
            <w:noProof/>
            <w:webHidden/>
          </w:rPr>
          <w:instrText xml:space="preserve"> PAGEREF _Toc223692335 \h </w:instrText>
        </w:r>
        <w:r>
          <w:rPr>
            <w:noProof/>
            <w:webHidden/>
          </w:rPr>
        </w:r>
        <w:r>
          <w:rPr>
            <w:noProof/>
            <w:webHidden/>
          </w:rPr>
          <w:fldChar w:fldCharType="separate"/>
        </w:r>
        <w:r>
          <w:rPr>
            <w:noProof/>
            <w:webHidden/>
          </w:rPr>
          <w:t>27</w:t>
        </w:r>
        <w:r>
          <w:rPr>
            <w:noProof/>
            <w:webHidden/>
          </w:rPr>
          <w:fldChar w:fldCharType="end"/>
        </w:r>
      </w:hyperlink>
    </w:p>
    <w:p w14:paraId="227147A2" w14:textId="6F3E7988"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36" w:history="1">
        <w:r w:rsidRPr="005875C6">
          <w:rPr>
            <w:rStyle w:val="Hyperlink"/>
            <w:noProof/>
          </w:rPr>
          <w:t>8.1.</w:t>
        </w:r>
        <w:r>
          <w:rPr>
            <w:rFonts w:asciiTheme="minorHAnsi" w:eastAsiaTheme="minorEastAsia" w:hAnsiTheme="minorHAnsi"/>
            <w:noProof/>
            <w:kern w:val="2"/>
            <w:sz w:val="24"/>
            <w:szCs w:val="24"/>
            <w:lang w:eastAsia="en-AU"/>
            <w14:ligatures w14:val="standardContextual"/>
          </w:rPr>
          <w:tab/>
        </w:r>
        <w:r w:rsidRPr="005875C6">
          <w:rPr>
            <w:rStyle w:val="Hyperlink"/>
            <w:noProof/>
          </w:rPr>
          <w:t>Assessment of grant applications</w:t>
        </w:r>
        <w:r>
          <w:rPr>
            <w:noProof/>
            <w:webHidden/>
          </w:rPr>
          <w:tab/>
        </w:r>
        <w:r>
          <w:rPr>
            <w:noProof/>
            <w:webHidden/>
          </w:rPr>
          <w:fldChar w:fldCharType="begin"/>
        </w:r>
        <w:r>
          <w:rPr>
            <w:noProof/>
            <w:webHidden/>
          </w:rPr>
          <w:instrText xml:space="preserve"> PAGEREF _Toc223692336 \h </w:instrText>
        </w:r>
        <w:r>
          <w:rPr>
            <w:noProof/>
            <w:webHidden/>
          </w:rPr>
        </w:r>
        <w:r>
          <w:rPr>
            <w:noProof/>
            <w:webHidden/>
          </w:rPr>
          <w:fldChar w:fldCharType="separate"/>
        </w:r>
        <w:r>
          <w:rPr>
            <w:noProof/>
            <w:webHidden/>
          </w:rPr>
          <w:t>27</w:t>
        </w:r>
        <w:r>
          <w:rPr>
            <w:noProof/>
            <w:webHidden/>
          </w:rPr>
          <w:fldChar w:fldCharType="end"/>
        </w:r>
      </w:hyperlink>
    </w:p>
    <w:p w14:paraId="6ED5E937" w14:textId="29E9C663"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37" w:history="1">
        <w:r w:rsidRPr="005875C6">
          <w:rPr>
            <w:rStyle w:val="Hyperlink"/>
            <w:noProof/>
          </w:rPr>
          <w:t>8.2.</w:t>
        </w:r>
        <w:r>
          <w:rPr>
            <w:rFonts w:asciiTheme="minorHAnsi" w:eastAsiaTheme="minorEastAsia" w:hAnsiTheme="minorHAnsi"/>
            <w:noProof/>
            <w:kern w:val="2"/>
            <w:sz w:val="24"/>
            <w:szCs w:val="24"/>
            <w:lang w:eastAsia="en-AU"/>
            <w14:ligatures w14:val="standardContextual"/>
          </w:rPr>
          <w:tab/>
        </w:r>
        <w:r w:rsidRPr="005875C6">
          <w:rPr>
            <w:rStyle w:val="Hyperlink"/>
            <w:noProof/>
          </w:rPr>
          <w:t>Program Delivery Risk Assessment</w:t>
        </w:r>
        <w:r>
          <w:rPr>
            <w:noProof/>
            <w:webHidden/>
          </w:rPr>
          <w:tab/>
        </w:r>
        <w:r>
          <w:rPr>
            <w:noProof/>
            <w:webHidden/>
          </w:rPr>
          <w:fldChar w:fldCharType="begin"/>
        </w:r>
        <w:r>
          <w:rPr>
            <w:noProof/>
            <w:webHidden/>
          </w:rPr>
          <w:instrText xml:space="preserve"> PAGEREF _Toc223692337 \h </w:instrText>
        </w:r>
        <w:r>
          <w:rPr>
            <w:noProof/>
            <w:webHidden/>
          </w:rPr>
        </w:r>
        <w:r>
          <w:rPr>
            <w:noProof/>
            <w:webHidden/>
          </w:rPr>
          <w:fldChar w:fldCharType="separate"/>
        </w:r>
        <w:r>
          <w:rPr>
            <w:noProof/>
            <w:webHidden/>
          </w:rPr>
          <w:t>28</w:t>
        </w:r>
        <w:r>
          <w:rPr>
            <w:noProof/>
            <w:webHidden/>
          </w:rPr>
          <w:fldChar w:fldCharType="end"/>
        </w:r>
      </w:hyperlink>
    </w:p>
    <w:p w14:paraId="1F60DB3E" w14:textId="484DEC43"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38" w:history="1">
        <w:r w:rsidRPr="005875C6">
          <w:rPr>
            <w:rStyle w:val="Hyperlink"/>
            <w:noProof/>
          </w:rPr>
          <w:t>8.3.</w:t>
        </w:r>
        <w:r>
          <w:rPr>
            <w:rFonts w:asciiTheme="minorHAnsi" w:eastAsiaTheme="minorEastAsia" w:hAnsiTheme="minorHAnsi"/>
            <w:noProof/>
            <w:kern w:val="2"/>
            <w:sz w:val="24"/>
            <w:szCs w:val="24"/>
            <w:lang w:eastAsia="en-AU"/>
            <w14:ligatures w14:val="standardContextual"/>
          </w:rPr>
          <w:tab/>
        </w:r>
        <w:r w:rsidRPr="005875C6">
          <w:rPr>
            <w:rStyle w:val="Hyperlink"/>
            <w:noProof/>
          </w:rPr>
          <w:t>Value with Relevant Money</w:t>
        </w:r>
        <w:r>
          <w:rPr>
            <w:noProof/>
            <w:webHidden/>
          </w:rPr>
          <w:tab/>
        </w:r>
        <w:r>
          <w:rPr>
            <w:noProof/>
            <w:webHidden/>
          </w:rPr>
          <w:fldChar w:fldCharType="begin"/>
        </w:r>
        <w:r>
          <w:rPr>
            <w:noProof/>
            <w:webHidden/>
          </w:rPr>
          <w:instrText xml:space="preserve"> PAGEREF _Toc223692338 \h </w:instrText>
        </w:r>
        <w:r>
          <w:rPr>
            <w:noProof/>
            <w:webHidden/>
          </w:rPr>
        </w:r>
        <w:r>
          <w:rPr>
            <w:noProof/>
            <w:webHidden/>
          </w:rPr>
          <w:fldChar w:fldCharType="separate"/>
        </w:r>
        <w:r>
          <w:rPr>
            <w:noProof/>
            <w:webHidden/>
          </w:rPr>
          <w:t>28</w:t>
        </w:r>
        <w:r>
          <w:rPr>
            <w:noProof/>
            <w:webHidden/>
          </w:rPr>
          <w:fldChar w:fldCharType="end"/>
        </w:r>
      </w:hyperlink>
    </w:p>
    <w:p w14:paraId="61C7A187" w14:textId="3625D339"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39" w:history="1">
        <w:r w:rsidRPr="005875C6">
          <w:rPr>
            <w:rStyle w:val="Hyperlink"/>
            <w:noProof/>
          </w:rPr>
          <w:t>8.4.</w:t>
        </w:r>
        <w:r>
          <w:rPr>
            <w:rFonts w:asciiTheme="minorHAnsi" w:eastAsiaTheme="minorEastAsia" w:hAnsiTheme="minorHAnsi"/>
            <w:noProof/>
            <w:kern w:val="2"/>
            <w:sz w:val="24"/>
            <w:szCs w:val="24"/>
            <w:lang w:eastAsia="en-AU"/>
            <w14:ligatures w14:val="standardContextual"/>
          </w:rPr>
          <w:tab/>
        </w:r>
        <w:r w:rsidRPr="005875C6">
          <w:rPr>
            <w:rStyle w:val="Hyperlink"/>
            <w:noProof/>
          </w:rPr>
          <w:t>Who will assess applications?</w:t>
        </w:r>
        <w:r>
          <w:rPr>
            <w:noProof/>
            <w:webHidden/>
          </w:rPr>
          <w:tab/>
        </w:r>
        <w:r>
          <w:rPr>
            <w:noProof/>
            <w:webHidden/>
          </w:rPr>
          <w:fldChar w:fldCharType="begin"/>
        </w:r>
        <w:r>
          <w:rPr>
            <w:noProof/>
            <w:webHidden/>
          </w:rPr>
          <w:instrText xml:space="preserve"> PAGEREF _Toc223692339 \h </w:instrText>
        </w:r>
        <w:r>
          <w:rPr>
            <w:noProof/>
            <w:webHidden/>
          </w:rPr>
        </w:r>
        <w:r>
          <w:rPr>
            <w:noProof/>
            <w:webHidden/>
          </w:rPr>
          <w:fldChar w:fldCharType="separate"/>
        </w:r>
        <w:r>
          <w:rPr>
            <w:noProof/>
            <w:webHidden/>
          </w:rPr>
          <w:t>30</w:t>
        </w:r>
        <w:r>
          <w:rPr>
            <w:noProof/>
            <w:webHidden/>
          </w:rPr>
          <w:fldChar w:fldCharType="end"/>
        </w:r>
      </w:hyperlink>
    </w:p>
    <w:p w14:paraId="428CA73D" w14:textId="7BE84F26"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40" w:history="1">
        <w:r w:rsidRPr="005875C6">
          <w:rPr>
            <w:rStyle w:val="Hyperlink"/>
            <w:noProof/>
          </w:rPr>
          <w:t>8.5.</w:t>
        </w:r>
        <w:r>
          <w:rPr>
            <w:rFonts w:asciiTheme="minorHAnsi" w:eastAsiaTheme="minorEastAsia" w:hAnsiTheme="minorHAnsi"/>
            <w:noProof/>
            <w:kern w:val="2"/>
            <w:sz w:val="24"/>
            <w:szCs w:val="24"/>
            <w:lang w:eastAsia="en-AU"/>
            <w14:ligatures w14:val="standardContextual"/>
          </w:rPr>
          <w:tab/>
        </w:r>
        <w:r w:rsidRPr="005875C6">
          <w:rPr>
            <w:rStyle w:val="Hyperlink"/>
            <w:noProof/>
          </w:rPr>
          <w:t>Who will approve grants?</w:t>
        </w:r>
        <w:r>
          <w:rPr>
            <w:noProof/>
            <w:webHidden/>
          </w:rPr>
          <w:tab/>
        </w:r>
        <w:r>
          <w:rPr>
            <w:noProof/>
            <w:webHidden/>
          </w:rPr>
          <w:fldChar w:fldCharType="begin"/>
        </w:r>
        <w:r>
          <w:rPr>
            <w:noProof/>
            <w:webHidden/>
          </w:rPr>
          <w:instrText xml:space="preserve"> PAGEREF _Toc223692340 \h </w:instrText>
        </w:r>
        <w:r>
          <w:rPr>
            <w:noProof/>
            <w:webHidden/>
          </w:rPr>
        </w:r>
        <w:r>
          <w:rPr>
            <w:noProof/>
            <w:webHidden/>
          </w:rPr>
          <w:fldChar w:fldCharType="separate"/>
        </w:r>
        <w:r>
          <w:rPr>
            <w:noProof/>
            <w:webHidden/>
          </w:rPr>
          <w:t>30</w:t>
        </w:r>
        <w:r>
          <w:rPr>
            <w:noProof/>
            <w:webHidden/>
          </w:rPr>
          <w:fldChar w:fldCharType="end"/>
        </w:r>
      </w:hyperlink>
    </w:p>
    <w:p w14:paraId="28F897EB" w14:textId="73F70FBB" w:rsidR="00F0243E" w:rsidRDefault="00F0243E">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3692341" w:history="1">
        <w:r w:rsidRPr="005875C6">
          <w:rPr>
            <w:rStyle w:val="Hyperlink"/>
            <w:noProof/>
          </w:rPr>
          <w:t>9.</w:t>
        </w:r>
        <w:r>
          <w:rPr>
            <w:rFonts w:asciiTheme="minorHAnsi" w:eastAsiaTheme="minorEastAsia" w:hAnsiTheme="minorHAnsi"/>
            <w:b w:val="0"/>
            <w:noProof/>
            <w:color w:val="auto"/>
            <w:kern w:val="2"/>
            <w:sz w:val="24"/>
            <w:szCs w:val="24"/>
            <w:u w:val="none"/>
            <w:lang w:eastAsia="en-AU"/>
            <w14:ligatures w14:val="standardContextual"/>
          </w:rPr>
          <w:tab/>
        </w:r>
        <w:r w:rsidRPr="005875C6">
          <w:rPr>
            <w:rStyle w:val="Hyperlink"/>
            <w:noProof/>
          </w:rPr>
          <w:t>Notification of application outcomes</w:t>
        </w:r>
        <w:r>
          <w:rPr>
            <w:noProof/>
            <w:webHidden/>
          </w:rPr>
          <w:tab/>
        </w:r>
        <w:r>
          <w:rPr>
            <w:noProof/>
            <w:webHidden/>
          </w:rPr>
          <w:fldChar w:fldCharType="begin"/>
        </w:r>
        <w:r>
          <w:rPr>
            <w:noProof/>
            <w:webHidden/>
          </w:rPr>
          <w:instrText xml:space="preserve"> PAGEREF _Toc223692341 \h </w:instrText>
        </w:r>
        <w:r>
          <w:rPr>
            <w:noProof/>
            <w:webHidden/>
          </w:rPr>
        </w:r>
        <w:r>
          <w:rPr>
            <w:noProof/>
            <w:webHidden/>
          </w:rPr>
          <w:fldChar w:fldCharType="separate"/>
        </w:r>
        <w:r>
          <w:rPr>
            <w:noProof/>
            <w:webHidden/>
          </w:rPr>
          <w:t>31</w:t>
        </w:r>
        <w:r>
          <w:rPr>
            <w:noProof/>
            <w:webHidden/>
          </w:rPr>
          <w:fldChar w:fldCharType="end"/>
        </w:r>
      </w:hyperlink>
    </w:p>
    <w:p w14:paraId="63E8D428" w14:textId="30618E20"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42" w:history="1">
        <w:r w:rsidRPr="005875C6">
          <w:rPr>
            <w:rStyle w:val="Hyperlink"/>
            <w:noProof/>
          </w:rPr>
          <w:t>9.1.</w:t>
        </w:r>
        <w:r>
          <w:rPr>
            <w:rFonts w:asciiTheme="minorHAnsi" w:eastAsiaTheme="minorEastAsia" w:hAnsiTheme="minorHAnsi"/>
            <w:noProof/>
            <w:kern w:val="2"/>
            <w:sz w:val="24"/>
            <w:szCs w:val="24"/>
            <w:lang w:eastAsia="en-AU"/>
            <w14:ligatures w14:val="standardContextual"/>
          </w:rPr>
          <w:tab/>
        </w:r>
        <w:r w:rsidRPr="005875C6">
          <w:rPr>
            <w:rStyle w:val="Hyperlink"/>
            <w:noProof/>
          </w:rPr>
          <w:t>Application outcomes</w:t>
        </w:r>
        <w:r>
          <w:rPr>
            <w:noProof/>
            <w:webHidden/>
          </w:rPr>
          <w:tab/>
        </w:r>
        <w:r>
          <w:rPr>
            <w:noProof/>
            <w:webHidden/>
          </w:rPr>
          <w:fldChar w:fldCharType="begin"/>
        </w:r>
        <w:r>
          <w:rPr>
            <w:noProof/>
            <w:webHidden/>
          </w:rPr>
          <w:instrText xml:space="preserve"> PAGEREF _Toc223692342 \h </w:instrText>
        </w:r>
        <w:r>
          <w:rPr>
            <w:noProof/>
            <w:webHidden/>
          </w:rPr>
        </w:r>
        <w:r>
          <w:rPr>
            <w:noProof/>
            <w:webHidden/>
          </w:rPr>
          <w:fldChar w:fldCharType="separate"/>
        </w:r>
        <w:r>
          <w:rPr>
            <w:noProof/>
            <w:webHidden/>
          </w:rPr>
          <w:t>31</w:t>
        </w:r>
        <w:r>
          <w:rPr>
            <w:noProof/>
            <w:webHidden/>
          </w:rPr>
          <w:fldChar w:fldCharType="end"/>
        </w:r>
      </w:hyperlink>
    </w:p>
    <w:p w14:paraId="761FEECD" w14:textId="0274416B"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43" w:history="1">
        <w:r w:rsidRPr="005875C6">
          <w:rPr>
            <w:rStyle w:val="Hyperlink"/>
            <w:noProof/>
          </w:rPr>
          <w:t>9.2.</w:t>
        </w:r>
        <w:r>
          <w:rPr>
            <w:rFonts w:asciiTheme="minorHAnsi" w:eastAsiaTheme="minorEastAsia" w:hAnsiTheme="minorHAnsi"/>
            <w:noProof/>
            <w:kern w:val="2"/>
            <w:sz w:val="24"/>
            <w:szCs w:val="24"/>
            <w:lang w:eastAsia="en-AU"/>
            <w14:ligatures w14:val="standardContextual"/>
          </w:rPr>
          <w:tab/>
        </w:r>
        <w:r w:rsidRPr="005875C6">
          <w:rPr>
            <w:rStyle w:val="Hyperlink"/>
            <w:noProof/>
          </w:rPr>
          <w:t>Feedback on your application</w:t>
        </w:r>
        <w:r>
          <w:rPr>
            <w:noProof/>
            <w:webHidden/>
          </w:rPr>
          <w:tab/>
        </w:r>
        <w:r>
          <w:rPr>
            <w:noProof/>
            <w:webHidden/>
          </w:rPr>
          <w:fldChar w:fldCharType="begin"/>
        </w:r>
        <w:r>
          <w:rPr>
            <w:noProof/>
            <w:webHidden/>
          </w:rPr>
          <w:instrText xml:space="preserve"> PAGEREF _Toc223692343 \h </w:instrText>
        </w:r>
        <w:r>
          <w:rPr>
            <w:noProof/>
            <w:webHidden/>
          </w:rPr>
        </w:r>
        <w:r>
          <w:rPr>
            <w:noProof/>
            <w:webHidden/>
          </w:rPr>
          <w:fldChar w:fldCharType="separate"/>
        </w:r>
        <w:r>
          <w:rPr>
            <w:noProof/>
            <w:webHidden/>
          </w:rPr>
          <w:t>31</w:t>
        </w:r>
        <w:r>
          <w:rPr>
            <w:noProof/>
            <w:webHidden/>
          </w:rPr>
          <w:fldChar w:fldCharType="end"/>
        </w:r>
      </w:hyperlink>
    </w:p>
    <w:p w14:paraId="42191A5F" w14:textId="761E7AE1" w:rsidR="00F0243E" w:rsidRDefault="00F0243E">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3692344" w:history="1">
        <w:r w:rsidRPr="005875C6">
          <w:rPr>
            <w:rStyle w:val="Hyperlink"/>
            <w:noProof/>
          </w:rPr>
          <w:t>10.</w:t>
        </w:r>
        <w:r>
          <w:rPr>
            <w:rFonts w:asciiTheme="minorHAnsi" w:eastAsiaTheme="minorEastAsia" w:hAnsiTheme="minorHAnsi"/>
            <w:b w:val="0"/>
            <w:noProof/>
            <w:color w:val="auto"/>
            <w:kern w:val="2"/>
            <w:sz w:val="24"/>
            <w:szCs w:val="24"/>
            <w:u w:val="none"/>
            <w:lang w:eastAsia="en-AU"/>
            <w14:ligatures w14:val="standardContextual"/>
          </w:rPr>
          <w:tab/>
        </w:r>
        <w:r w:rsidRPr="005875C6">
          <w:rPr>
            <w:rStyle w:val="Hyperlink"/>
            <w:noProof/>
          </w:rPr>
          <w:t>Successful grant applications</w:t>
        </w:r>
        <w:r>
          <w:rPr>
            <w:noProof/>
            <w:webHidden/>
          </w:rPr>
          <w:tab/>
        </w:r>
        <w:r>
          <w:rPr>
            <w:noProof/>
            <w:webHidden/>
          </w:rPr>
          <w:fldChar w:fldCharType="begin"/>
        </w:r>
        <w:r>
          <w:rPr>
            <w:noProof/>
            <w:webHidden/>
          </w:rPr>
          <w:instrText xml:space="preserve"> PAGEREF _Toc223692344 \h </w:instrText>
        </w:r>
        <w:r>
          <w:rPr>
            <w:noProof/>
            <w:webHidden/>
          </w:rPr>
        </w:r>
        <w:r>
          <w:rPr>
            <w:noProof/>
            <w:webHidden/>
          </w:rPr>
          <w:fldChar w:fldCharType="separate"/>
        </w:r>
        <w:r>
          <w:rPr>
            <w:noProof/>
            <w:webHidden/>
          </w:rPr>
          <w:t>31</w:t>
        </w:r>
        <w:r>
          <w:rPr>
            <w:noProof/>
            <w:webHidden/>
          </w:rPr>
          <w:fldChar w:fldCharType="end"/>
        </w:r>
      </w:hyperlink>
    </w:p>
    <w:p w14:paraId="58157791" w14:textId="2AE39BDF"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45" w:history="1">
        <w:r w:rsidRPr="005875C6">
          <w:rPr>
            <w:rStyle w:val="Hyperlink"/>
            <w:noProof/>
          </w:rPr>
          <w:t>10.1.</w:t>
        </w:r>
        <w:r>
          <w:rPr>
            <w:rFonts w:asciiTheme="minorHAnsi" w:eastAsiaTheme="minorEastAsia" w:hAnsiTheme="minorHAnsi"/>
            <w:noProof/>
            <w:kern w:val="2"/>
            <w:sz w:val="24"/>
            <w:szCs w:val="24"/>
            <w:lang w:eastAsia="en-AU"/>
            <w14:ligatures w14:val="standardContextual"/>
          </w:rPr>
          <w:tab/>
        </w:r>
        <w:r w:rsidRPr="005875C6">
          <w:rPr>
            <w:rStyle w:val="Hyperlink"/>
            <w:noProof/>
          </w:rPr>
          <w:t>The grant agreement</w:t>
        </w:r>
        <w:r>
          <w:rPr>
            <w:noProof/>
            <w:webHidden/>
          </w:rPr>
          <w:tab/>
        </w:r>
        <w:r>
          <w:rPr>
            <w:noProof/>
            <w:webHidden/>
          </w:rPr>
          <w:fldChar w:fldCharType="begin"/>
        </w:r>
        <w:r>
          <w:rPr>
            <w:noProof/>
            <w:webHidden/>
          </w:rPr>
          <w:instrText xml:space="preserve"> PAGEREF _Toc223692345 \h </w:instrText>
        </w:r>
        <w:r>
          <w:rPr>
            <w:noProof/>
            <w:webHidden/>
          </w:rPr>
        </w:r>
        <w:r>
          <w:rPr>
            <w:noProof/>
            <w:webHidden/>
          </w:rPr>
          <w:fldChar w:fldCharType="separate"/>
        </w:r>
        <w:r>
          <w:rPr>
            <w:noProof/>
            <w:webHidden/>
          </w:rPr>
          <w:t>31</w:t>
        </w:r>
        <w:r>
          <w:rPr>
            <w:noProof/>
            <w:webHidden/>
          </w:rPr>
          <w:fldChar w:fldCharType="end"/>
        </w:r>
      </w:hyperlink>
    </w:p>
    <w:p w14:paraId="4A98D356" w14:textId="34744127"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46" w:history="1">
        <w:r w:rsidRPr="005875C6">
          <w:rPr>
            <w:rStyle w:val="Hyperlink"/>
            <w:noProof/>
          </w:rPr>
          <w:t>10.2.</w:t>
        </w:r>
        <w:r>
          <w:rPr>
            <w:rFonts w:asciiTheme="minorHAnsi" w:eastAsiaTheme="minorEastAsia" w:hAnsiTheme="minorHAnsi"/>
            <w:noProof/>
            <w:kern w:val="2"/>
            <w:sz w:val="24"/>
            <w:szCs w:val="24"/>
            <w:lang w:eastAsia="en-AU"/>
            <w14:ligatures w14:val="standardContextual"/>
          </w:rPr>
          <w:tab/>
        </w:r>
        <w:r w:rsidRPr="005875C6">
          <w:rPr>
            <w:rStyle w:val="Hyperlink"/>
            <w:noProof/>
          </w:rPr>
          <w:t>Specific legislation, policies and industry standards</w:t>
        </w:r>
        <w:r>
          <w:rPr>
            <w:noProof/>
            <w:webHidden/>
          </w:rPr>
          <w:tab/>
        </w:r>
        <w:r>
          <w:rPr>
            <w:noProof/>
            <w:webHidden/>
          </w:rPr>
          <w:fldChar w:fldCharType="begin"/>
        </w:r>
        <w:r>
          <w:rPr>
            <w:noProof/>
            <w:webHidden/>
          </w:rPr>
          <w:instrText xml:space="preserve"> PAGEREF _Toc223692346 \h </w:instrText>
        </w:r>
        <w:r>
          <w:rPr>
            <w:noProof/>
            <w:webHidden/>
          </w:rPr>
        </w:r>
        <w:r>
          <w:rPr>
            <w:noProof/>
            <w:webHidden/>
          </w:rPr>
          <w:fldChar w:fldCharType="separate"/>
        </w:r>
        <w:r>
          <w:rPr>
            <w:noProof/>
            <w:webHidden/>
          </w:rPr>
          <w:t>32</w:t>
        </w:r>
        <w:r>
          <w:rPr>
            <w:noProof/>
            <w:webHidden/>
          </w:rPr>
          <w:fldChar w:fldCharType="end"/>
        </w:r>
      </w:hyperlink>
    </w:p>
    <w:p w14:paraId="63F06607" w14:textId="3800E2FD"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47" w:history="1">
        <w:r w:rsidRPr="005875C6">
          <w:rPr>
            <w:rStyle w:val="Hyperlink"/>
            <w:noProof/>
          </w:rPr>
          <w:t>10.3.</w:t>
        </w:r>
        <w:r>
          <w:rPr>
            <w:rFonts w:asciiTheme="minorHAnsi" w:eastAsiaTheme="minorEastAsia" w:hAnsiTheme="minorHAnsi"/>
            <w:noProof/>
            <w:kern w:val="2"/>
            <w:sz w:val="24"/>
            <w:szCs w:val="24"/>
            <w:lang w:eastAsia="en-AU"/>
            <w14:ligatures w14:val="standardContextual"/>
          </w:rPr>
          <w:tab/>
        </w:r>
        <w:r w:rsidRPr="005875C6">
          <w:rPr>
            <w:rStyle w:val="Hyperlink"/>
            <w:noProof/>
          </w:rPr>
          <w:t>Australian Industry Participation (AIP) Plan</w:t>
        </w:r>
        <w:r>
          <w:rPr>
            <w:noProof/>
            <w:webHidden/>
          </w:rPr>
          <w:tab/>
        </w:r>
        <w:r>
          <w:rPr>
            <w:noProof/>
            <w:webHidden/>
          </w:rPr>
          <w:fldChar w:fldCharType="begin"/>
        </w:r>
        <w:r>
          <w:rPr>
            <w:noProof/>
            <w:webHidden/>
          </w:rPr>
          <w:instrText xml:space="preserve"> PAGEREF _Toc223692347 \h </w:instrText>
        </w:r>
        <w:r>
          <w:rPr>
            <w:noProof/>
            <w:webHidden/>
          </w:rPr>
        </w:r>
        <w:r>
          <w:rPr>
            <w:noProof/>
            <w:webHidden/>
          </w:rPr>
          <w:fldChar w:fldCharType="separate"/>
        </w:r>
        <w:r>
          <w:rPr>
            <w:noProof/>
            <w:webHidden/>
          </w:rPr>
          <w:t>32</w:t>
        </w:r>
        <w:r>
          <w:rPr>
            <w:noProof/>
            <w:webHidden/>
          </w:rPr>
          <w:fldChar w:fldCharType="end"/>
        </w:r>
      </w:hyperlink>
    </w:p>
    <w:p w14:paraId="188707F1" w14:textId="40CD7ACE"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48" w:history="1">
        <w:r w:rsidRPr="005875C6">
          <w:rPr>
            <w:rStyle w:val="Hyperlink"/>
            <w:noProof/>
          </w:rPr>
          <w:t>10.4.</w:t>
        </w:r>
        <w:r>
          <w:rPr>
            <w:rFonts w:asciiTheme="minorHAnsi" w:eastAsiaTheme="minorEastAsia" w:hAnsiTheme="minorHAnsi"/>
            <w:noProof/>
            <w:kern w:val="2"/>
            <w:sz w:val="24"/>
            <w:szCs w:val="24"/>
            <w:lang w:eastAsia="en-AU"/>
            <w14:ligatures w14:val="standardContextual"/>
          </w:rPr>
          <w:tab/>
        </w:r>
        <w:r w:rsidRPr="005875C6">
          <w:rPr>
            <w:rStyle w:val="Hyperlink"/>
            <w:noProof/>
          </w:rPr>
          <w:t>WHS Accreditation Scheme</w:t>
        </w:r>
        <w:r>
          <w:rPr>
            <w:noProof/>
            <w:webHidden/>
          </w:rPr>
          <w:tab/>
        </w:r>
        <w:r>
          <w:rPr>
            <w:noProof/>
            <w:webHidden/>
          </w:rPr>
          <w:fldChar w:fldCharType="begin"/>
        </w:r>
        <w:r>
          <w:rPr>
            <w:noProof/>
            <w:webHidden/>
          </w:rPr>
          <w:instrText xml:space="preserve"> PAGEREF _Toc223692348 \h </w:instrText>
        </w:r>
        <w:r>
          <w:rPr>
            <w:noProof/>
            <w:webHidden/>
          </w:rPr>
        </w:r>
        <w:r>
          <w:rPr>
            <w:noProof/>
            <w:webHidden/>
          </w:rPr>
          <w:fldChar w:fldCharType="separate"/>
        </w:r>
        <w:r>
          <w:rPr>
            <w:noProof/>
            <w:webHidden/>
          </w:rPr>
          <w:t>33</w:t>
        </w:r>
        <w:r>
          <w:rPr>
            <w:noProof/>
            <w:webHidden/>
          </w:rPr>
          <w:fldChar w:fldCharType="end"/>
        </w:r>
      </w:hyperlink>
    </w:p>
    <w:p w14:paraId="0F486386" w14:textId="112FA6FD"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49" w:history="1">
        <w:r w:rsidRPr="005875C6">
          <w:rPr>
            <w:rStyle w:val="Hyperlink"/>
            <w:noProof/>
          </w:rPr>
          <w:t>10.5.</w:t>
        </w:r>
        <w:r>
          <w:rPr>
            <w:rFonts w:asciiTheme="minorHAnsi" w:eastAsiaTheme="minorEastAsia" w:hAnsiTheme="minorHAnsi"/>
            <w:noProof/>
            <w:kern w:val="2"/>
            <w:sz w:val="24"/>
            <w:szCs w:val="24"/>
            <w:lang w:eastAsia="en-AU"/>
            <w14:ligatures w14:val="standardContextual"/>
          </w:rPr>
          <w:tab/>
        </w:r>
        <w:r w:rsidRPr="005875C6">
          <w:rPr>
            <w:rStyle w:val="Hyperlink"/>
            <w:noProof/>
          </w:rPr>
          <w:t>Keeping us informed</w:t>
        </w:r>
        <w:r>
          <w:rPr>
            <w:noProof/>
            <w:webHidden/>
          </w:rPr>
          <w:tab/>
        </w:r>
        <w:r>
          <w:rPr>
            <w:noProof/>
            <w:webHidden/>
          </w:rPr>
          <w:fldChar w:fldCharType="begin"/>
        </w:r>
        <w:r>
          <w:rPr>
            <w:noProof/>
            <w:webHidden/>
          </w:rPr>
          <w:instrText xml:space="preserve"> PAGEREF _Toc223692349 \h </w:instrText>
        </w:r>
        <w:r>
          <w:rPr>
            <w:noProof/>
            <w:webHidden/>
          </w:rPr>
        </w:r>
        <w:r>
          <w:rPr>
            <w:noProof/>
            <w:webHidden/>
          </w:rPr>
          <w:fldChar w:fldCharType="separate"/>
        </w:r>
        <w:r>
          <w:rPr>
            <w:noProof/>
            <w:webHidden/>
          </w:rPr>
          <w:t>33</w:t>
        </w:r>
        <w:r>
          <w:rPr>
            <w:noProof/>
            <w:webHidden/>
          </w:rPr>
          <w:fldChar w:fldCharType="end"/>
        </w:r>
      </w:hyperlink>
    </w:p>
    <w:p w14:paraId="671EBD48" w14:textId="07D4EED8"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50" w:history="1">
        <w:r w:rsidRPr="005875C6">
          <w:rPr>
            <w:rStyle w:val="Hyperlink"/>
            <w:noProof/>
          </w:rPr>
          <w:t>10.6.</w:t>
        </w:r>
        <w:r>
          <w:rPr>
            <w:rFonts w:asciiTheme="minorHAnsi" w:eastAsiaTheme="minorEastAsia" w:hAnsiTheme="minorHAnsi"/>
            <w:noProof/>
            <w:kern w:val="2"/>
            <w:sz w:val="24"/>
            <w:szCs w:val="24"/>
            <w:lang w:eastAsia="en-AU"/>
            <w14:ligatures w14:val="standardContextual"/>
          </w:rPr>
          <w:tab/>
        </w:r>
        <w:r w:rsidRPr="005875C6">
          <w:rPr>
            <w:rStyle w:val="Hyperlink"/>
            <w:noProof/>
          </w:rPr>
          <w:t>How we pay the grant</w:t>
        </w:r>
        <w:r>
          <w:rPr>
            <w:noProof/>
            <w:webHidden/>
          </w:rPr>
          <w:tab/>
        </w:r>
        <w:r>
          <w:rPr>
            <w:noProof/>
            <w:webHidden/>
          </w:rPr>
          <w:fldChar w:fldCharType="begin"/>
        </w:r>
        <w:r>
          <w:rPr>
            <w:noProof/>
            <w:webHidden/>
          </w:rPr>
          <w:instrText xml:space="preserve"> PAGEREF _Toc223692350 \h </w:instrText>
        </w:r>
        <w:r>
          <w:rPr>
            <w:noProof/>
            <w:webHidden/>
          </w:rPr>
        </w:r>
        <w:r>
          <w:rPr>
            <w:noProof/>
            <w:webHidden/>
          </w:rPr>
          <w:fldChar w:fldCharType="separate"/>
        </w:r>
        <w:r>
          <w:rPr>
            <w:noProof/>
            <w:webHidden/>
          </w:rPr>
          <w:t>33</w:t>
        </w:r>
        <w:r>
          <w:rPr>
            <w:noProof/>
            <w:webHidden/>
          </w:rPr>
          <w:fldChar w:fldCharType="end"/>
        </w:r>
      </w:hyperlink>
    </w:p>
    <w:p w14:paraId="21505670" w14:textId="18489196"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51" w:history="1">
        <w:r w:rsidRPr="005875C6">
          <w:rPr>
            <w:rStyle w:val="Hyperlink"/>
            <w:noProof/>
          </w:rPr>
          <w:t>10.7.</w:t>
        </w:r>
        <w:r>
          <w:rPr>
            <w:rFonts w:asciiTheme="minorHAnsi" w:eastAsiaTheme="minorEastAsia" w:hAnsiTheme="minorHAnsi"/>
            <w:noProof/>
            <w:kern w:val="2"/>
            <w:sz w:val="24"/>
            <w:szCs w:val="24"/>
            <w:lang w:eastAsia="en-AU"/>
            <w14:ligatures w14:val="standardContextual"/>
          </w:rPr>
          <w:tab/>
        </w:r>
        <w:r w:rsidRPr="005875C6">
          <w:rPr>
            <w:rStyle w:val="Hyperlink"/>
            <w:noProof/>
          </w:rPr>
          <w:t>Grant payments and GST</w:t>
        </w:r>
        <w:r>
          <w:rPr>
            <w:noProof/>
            <w:webHidden/>
          </w:rPr>
          <w:tab/>
        </w:r>
        <w:r>
          <w:rPr>
            <w:noProof/>
            <w:webHidden/>
          </w:rPr>
          <w:fldChar w:fldCharType="begin"/>
        </w:r>
        <w:r>
          <w:rPr>
            <w:noProof/>
            <w:webHidden/>
          </w:rPr>
          <w:instrText xml:space="preserve"> PAGEREF _Toc223692351 \h </w:instrText>
        </w:r>
        <w:r>
          <w:rPr>
            <w:noProof/>
            <w:webHidden/>
          </w:rPr>
        </w:r>
        <w:r>
          <w:rPr>
            <w:noProof/>
            <w:webHidden/>
          </w:rPr>
          <w:fldChar w:fldCharType="separate"/>
        </w:r>
        <w:r>
          <w:rPr>
            <w:noProof/>
            <w:webHidden/>
          </w:rPr>
          <w:t>34</w:t>
        </w:r>
        <w:r>
          <w:rPr>
            <w:noProof/>
            <w:webHidden/>
          </w:rPr>
          <w:fldChar w:fldCharType="end"/>
        </w:r>
      </w:hyperlink>
    </w:p>
    <w:p w14:paraId="2210D404" w14:textId="05B64ADA" w:rsidR="00F0243E" w:rsidRDefault="00F0243E">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3692352" w:history="1">
        <w:r w:rsidRPr="005875C6">
          <w:rPr>
            <w:rStyle w:val="Hyperlink"/>
            <w:noProof/>
          </w:rPr>
          <w:t>11.</w:t>
        </w:r>
        <w:r>
          <w:rPr>
            <w:rFonts w:asciiTheme="minorHAnsi" w:eastAsiaTheme="minorEastAsia" w:hAnsiTheme="minorHAnsi"/>
            <w:b w:val="0"/>
            <w:noProof/>
            <w:color w:val="auto"/>
            <w:kern w:val="2"/>
            <w:sz w:val="24"/>
            <w:szCs w:val="24"/>
            <w:u w:val="none"/>
            <w:lang w:eastAsia="en-AU"/>
            <w14:ligatures w14:val="standardContextual"/>
          </w:rPr>
          <w:tab/>
        </w:r>
        <w:r w:rsidRPr="005875C6">
          <w:rPr>
            <w:rStyle w:val="Hyperlink"/>
            <w:noProof/>
          </w:rPr>
          <w:t>Announcement of grants</w:t>
        </w:r>
        <w:r>
          <w:rPr>
            <w:noProof/>
            <w:webHidden/>
          </w:rPr>
          <w:tab/>
        </w:r>
        <w:r>
          <w:rPr>
            <w:noProof/>
            <w:webHidden/>
          </w:rPr>
          <w:fldChar w:fldCharType="begin"/>
        </w:r>
        <w:r>
          <w:rPr>
            <w:noProof/>
            <w:webHidden/>
          </w:rPr>
          <w:instrText xml:space="preserve"> PAGEREF _Toc223692352 \h </w:instrText>
        </w:r>
        <w:r>
          <w:rPr>
            <w:noProof/>
            <w:webHidden/>
          </w:rPr>
        </w:r>
        <w:r>
          <w:rPr>
            <w:noProof/>
            <w:webHidden/>
          </w:rPr>
          <w:fldChar w:fldCharType="separate"/>
        </w:r>
        <w:r>
          <w:rPr>
            <w:noProof/>
            <w:webHidden/>
          </w:rPr>
          <w:t>34</w:t>
        </w:r>
        <w:r>
          <w:rPr>
            <w:noProof/>
            <w:webHidden/>
          </w:rPr>
          <w:fldChar w:fldCharType="end"/>
        </w:r>
      </w:hyperlink>
    </w:p>
    <w:p w14:paraId="7AA2624F" w14:textId="7D40D930" w:rsidR="00F0243E" w:rsidRDefault="00F0243E">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3692353" w:history="1">
        <w:r w:rsidRPr="005875C6">
          <w:rPr>
            <w:rStyle w:val="Hyperlink"/>
            <w:noProof/>
          </w:rPr>
          <w:t>12.</w:t>
        </w:r>
        <w:r>
          <w:rPr>
            <w:rFonts w:asciiTheme="minorHAnsi" w:eastAsiaTheme="minorEastAsia" w:hAnsiTheme="minorHAnsi"/>
            <w:b w:val="0"/>
            <w:noProof/>
            <w:color w:val="auto"/>
            <w:kern w:val="2"/>
            <w:sz w:val="24"/>
            <w:szCs w:val="24"/>
            <w:u w:val="none"/>
            <w:lang w:eastAsia="en-AU"/>
            <w14:ligatures w14:val="standardContextual"/>
          </w:rPr>
          <w:tab/>
        </w:r>
        <w:r w:rsidRPr="005875C6">
          <w:rPr>
            <w:rStyle w:val="Hyperlink"/>
            <w:noProof/>
          </w:rPr>
          <w:t>How we monitor your grant activity</w:t>
        </w:r>
        <w:r>
          <w:rPr>
            <w:noProof/>
            <w:webHidden/>
          </w:rPr>
          <w:tab/>
        </w:r>
        <w:r>
          <w:rPr>
            <w:noProof/>
            <w:webHidden/>
          </w:rPr>
          <w:fldChar w:fldCharType="begin"/>
        </w:r>
        <w:r>
          <w:rPr>
            <w:noProof/>
            <w:webHidden/>
          </w:rPr>
          <w:instrText xml:space="preserve"> PAGEREF _Toc223692353 \h </w:instrText>
        </w:r>
        <w:r>
          <w:rPr>
            <w:noProof/>
            <w:webHidden/>
          </w:rPr>
        </w:r>
        <w:r>
          <w:rPr>
            <w:noProof/>
            <w:webHidden/>
          </w:rPr>
          <w:fldChar w:fldCharType="separate"/>
        </w:r>
        <w:r>
          <w:rPr>
            <w:noProof/>
            <w:webHidden/>
          </w:rPr>
          <w:t>34</w:t>
        </w:r>
        <w:r>
          <w:rPr>
            <w:noProof/>
            <w:webHidden/>
          </w:rPr>
          <w:fldChar w:fldCharType="end"/>
        </w:r>
      </w:hyperlink>
    </w:p>
    <w:p w14:paraId="42A26E21" w14:textId="0F005D6A"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54" w:history="1">
        <w:r w:rsidRPr="005875C6">
          <w:rPr>
            <w:rStyle w:val="Hyperlink"/>
            <w:noProof/>
          </w:rPr>
          <w:t>12.1.</w:t>
        </w:r>
        <w:r>
          <w:rPr>
            <w:rFonts w:asciiTheme="minorHAnsi" w:eastAsiaTheme="minorEastAsia" w:hAnsiTheme="minorHAnsi"/>
            <w:noProof/>
            <w:kern w:val="2"/>
            <w:sz w:val="24"/>
            <w:szCs w:val="24"/>
            <w:lang w:eastAsia="en-AU"/>
            <w14:ligatures w14:val="standardContextual"/>
          </w:rPr>
          <w:tab/>
        </w:r>
        <w:r w:rsidRPr="005875C6">
          <w:rPr>
            <w:rStyle w:val="Hyperlink"/>
            <w:noProof/>
          </w:rPr>
          <w:t>Keeping us informed</w:t>
        </w:r>
        <w:r>
          <w:rPr>
            <w:noProof/>
            <w:webHidden/>
          </w:rPr>
          <w:tab/>
        </w:r>
        <w:r>
          <w:rPr>
            <w:noProof/>
            <w:webHidden/>
          </w:rPr>
          <w:fldChar w:fldCharType="begin"/>
        </w:r>
        <w:r>
          <w:rPr>
            <w:noProof/>
            <w:webHidden/>
          </w:rPr>
          <w:instrText xml:space="preserve"> PAGEREF _Toc223692354 \h </w:instrText>
        </w:r>
        <w:r>
          <w:rPr>
            <w:noProof/>
            <w:webHidden/>
          </w:rPr>
        </w:r>
        <w:r>
          <w:rPr>
            <w:noProof/>
            <w:webHidden/>
          </w:rPr>
          <w:fldChar w:fldCharType="separate"/>
        </w:r>
        <w:r>
          <w:rPr>
            <w:noProof/>
            <w:webHidden/>
          </w:rPr>
          <w:t>34</w:t>
        </w:r>
        <w:r>
          <w:rPr>
            <w:noProof/>
            <w:webHidden/>
          </w:rPr>
          <w:fldChar w:fldCharType="end"/>
        </w:r>
      </w:hyperlink>
    </w:p>
    <w:p w14:paraId="6C67C486" w14:textId="24CC76E1"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55" w:history="1">
        <w:r w:rsidRPr="005875C6">
          <w:rPr>
            <w:rStyle w:val="Hyperlink"/>
            <w:noProof/>
          </w:rPr>
          <w:t>12.2.</w:t>
        </w:r>
        <w:r>
          <w:rPr>
            <w:rFonts w:asciiTheme="minorHAnsi" w:eastAsiaTheme="minorEastAsia" w:hAnsiTheme="minorHAnsi"/>
            <w:noProof/>
            <w:kern w:val="2"/>
            <w:sz w:val="24"/>
            <w:szCs w:val="24"/>
            <w:lang w:eastAsia="en-AU"/>
            <w14:ligatures w14:val="standardContextual"/>
          </w:rPr>
          <w:tab/>
        </w:r>
        <w:r w:rsidRPr="005875C6">
          <w:rPr>
            <w:rStyle w:val="Hyperlink"/>
            <w:noProof/>
          </w:rPr>
          <w:t>Reporting</w:t>
        </w:r>
        <w:r>
          <w:rPr>
            <w:noProof/>
            <w:webHidden/>
          </w:rPr>
          <w:tab/>
        </w:r>
        <w:r>
          <w:rPr>
            <w:noProof/>
            <w:webHidden/>
          </w:rPr>
          <w:fldChar w:fldCharType="begin"/>
        </w:r>
        <w:r>
          <w:rPr>
            <w:noProof/>
            <w:webHidden/>
          </w:rPr>
          <w:instrText xml:space="preserve"> PAGEREF _Toc223692355 \h </w:instrText>
        </w:r>
        <w:r>
          <w:rPr>
            <w:noProof/>
            <w:webHidden/>
          </w:rPr>
        </w:r>
        <w:r>
          <w:rPr>
            <w:noProof/>
            <w:webHidden/>
          </w:rPr>
          <w:fldChar w:fldCharType="separate"/>
        </w:r>
        <w:r>
          <w:rPr>
            <w:noProof/>
            <w:webHidden/>
          </w:rPr>
          <w:t>34</w:t>
        </w:r>
        <w:r>
          <w:rPr>
            <w:noProof/>
            <w:webHidden/>
          </w:rPr>
          <w:fldChar w:fldCharType="end"/>
        </w:r>
      </w:hyperlink>
    </w:p>
    <w:p w14:paraId="63EB2F08" w14:textId="4517FF80"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56" w:history="1">
        <w:r w:rsidRPr="005875C6">
          <w:rPr>
            <w:rStyle w:val="Hyperlink"/>
            <w:noProof/>
          </w:rPr>
          <w:t>12.3.</w:t>
        </w:r>
        <w:r>
          <w:rPr>
            <w:rFonts w:asciiTheme="minorHAnsi" w:eastAsiaTheme="minorEastAsia" w:hAnsiTheme="minorHAnsi"/>
            <w:noProof/>
            <w:kern w:val="2"/>
            <w:sz w:val="24"/>
            <w:szCs w:val="24"/>
            <w:lang w:eastAsia="en-AU"/>
            <w14:ligatures w14:val="standardContextual"/>
          </w:rPr>
          <w:tab/>
        </w:r>
        <w:r w:rsidRPr="005875C6">
          <w:rPr>
            <w:rStyle w:val="Hyperlink"/>
            <w:noProof/>
          </w:rPr>
          <w:t>Asset completion report</w:t>
        </w:r>
        <w:r>
          <w:rPr>
            <w:noProof/>
            <w:webHidden/>
          </w:rPr>
          <w:tab/>
        </w:r>
        <w:r>
          <w:rPr>
            <w:noProof/>
            <w:webHidden/>
          </w:rPr>
          <w:fldChar w:fldCharType="begin"/>
        </w:r>
        <w:r>
          <w:rPr>
            <w:noProof/>
            <w:webHidden/>
          </w:rPr>
          <w:instrText xml:space="preserve"> PAGEREF _Toc223692356 \h </w:instrText>
        </w:r>
        <w:r>
          <w:rPr>
            <w:noProof/>
            <w:webHidden/>
          </w:rPr>
        </w:r>
        <w:r>
          <w:rPr>
            <w:noProof/>
            <w:webHidden/>
          </w:rPr>
          <w:fldChar w:fldCharType="separate"/>
        </w:r>
        <w:r>
          <w:rPr>
            <w:noProof/>
            <w:webHidden/>
          </w:rPr>
          <w:t>35</w:t>
        </w:r>
        <w:r>
          <w:rPr>
            <w:noProof/>
            <w:webHidden/>
          </w:rPr>
          <w:fldChar w:fldCharType="end"/>
        </w:r>
      </w:hyperlink>
    </w:p>
    <w:p w14:paraId="5078248A" w14:textId="6E186502"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57" w:history="1">
        <w:r w:rsidRPr="005875C6">
          <w:rPr>
            <w:rStyle w:val="Hyperlink"/>
            <w:noProof/>
          </w:rPr>
          <w:t>12.4.</w:t>
        </w:r>
        <w:r>
          <w:rPr>
            <w:rFonts w:asciiTheme="minorHAnsi" w:eastAsiaTheme="minorEastAsia" w:hAnsiTheme="minorHAnsi"/>
            <w:noProof/>
            <w:kern w:val="2"/>
            <w:sz w:val="24"/>
            <w:szCs w:val="24"/>
            <w:lang w:eastAsia="en-AU"/>
            <w14:ligatures w14:val="standardContextual"/>
          </w:rPr>
          <w:tab/>
        </w:r>
        <w:r w:rsidRPr="005875C6">
          <w:rPr>
            <w:rStyle w:val="Hyperlink"/>
            <w:noProof/>
          </w:rPr>
          <w:t>Financial declaration or audited financial acquittal reports</w:t>
        </w:r>
        <w:r>
          <w:rPr>
            <w:noProof/>
            <w:webHidden/>
          </w:rPr>
          <w:tab/>
        </w:r>
        <w:r>
          <w:rPr>
            <w:noProof/>
            <w:webHidden/>
          </w:rPr>
          <w:fldChar w:fldCharType="begin"/>
        </w:r>
        <w:r>
          <w:rPr>
            <w:noProof/>
            <w:webHidden/>
          </w:rPr>
          <w:instrText xml:space="preserve"> PAGEREF _Toc223692357 \h </w:instrText>
        </w:r>
        <w:r>
          <w:rPr>
            <w:noProof/>
            <w:webHidden/>
          </w:rPr>
        </w:r>
        <w:r>
          <w:rPr>
            <w:noProof/>
            <w:webHidden/>
          </w:rPr>
          <w:fldChar w:fldCharType="separate"/>
        </w:r>
        <w:r>
          <w:rPr>
            <w:noProof/>
            <w:webHidden/>
          </w:rPr>
          <w:t>35</w:t>
        </w:r>
        <w:r>
          <w:rPr>
            <w:noProof/>
            <w:webHidden/>
          </w:rPr>
          <w:fldChar w:fldCharType="end"/>
        </w:r>
      </w:hyperlink>
    </w:p>
    <w:p w14:paraId="2C1EABC9" w14:textId="36788B9F"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58" w:history="1">
        <w:r w:rsidRPr="005875C6">
          <w:rPr>
            <w:rStyle w:val="Hyperlink"/>
            <w:noProof/>
          </w:rPr>
          <w:t>12.5.</w:t>
        </w:r>
        <w:r>
          <w:rPr>
            <w:rFonts w:asciiTheme="minorHAnsi" w:eastAsiaTheme="minorEastAsia" w:hAnsiTheme="minorHAnsi"/>
            <w:noProof/>
            <w:kern w:val="2"/>
            <w:sz w:val="24"/>
            <w:szCs w:val="24"/>
            <w:lang w:eastAsia="en-AU"/>
            <w14:ligatures w14:val="standardContextual"/>
          </w:rPr>
          <w:tab/>
        </w:r>
        <w:r w:rsidRPr="005875C6">
          <w:rPr>
            <w:rStyle w:val="Hyperlink"/>
            <w:noProof/>
          </w:rPr>
          <w:t>Independent audit report</w:t>
        </w:r>
        <w:r>
          <w:rPr>
            <w:noProof/>
            <w:webHidden/>
          </w:rPr>
          <w:tab/>
        </w:r>
        <w:r>
          <w:rPr>
            <w:noProof/>
            <w:webHidden/>
          </w:rPr>
          <w:fldChar w:fldCharType="begin"/>
        </w:r>
        <w:r>
          <w:rPr>
            <w:noProof/>
            <w:webHidden/>
          </w:rPr>
          <w:instrText xml:space="preserve"> PAGEREF _Toc223692358 \h </w:instrText>
        </w:r>
        <w:r>
          <w:rPr>
            <w:noProof/>
            <w:webHidden/>
          </w:rPr>
        </w:r>
        <w:r>
          <w:rPr>
            <w:noProof/>
            <w:webHidden/>
          </w:rPr>
          <w:fldChar w:fldCharType="separate"/>
        </w:r>
        <w:r>
          <w:rPr>
            <w:noProof/>
            <w:webHidden/>
          </w:rPr>
          <w:t>35</w:t>
        </w:r>
        <w:r>
          <w:rPr>
            <w:noProof/>
            <w:webHidden/>
          </w:rPr>
          <w:fldChar w:fldCharType="end"/>
        </w:r>
      </w:hyperlink>
    </w:p>
    <w:p w14:paraId="2FB0F5D8" w14:textId="5F329B18"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59" w:history="1">
        <w:r w:rsidRPr="005875C6">
          <w:rPr>
            <w:rStyle w:val="Hyperlink"/>
            <w:noProof/>
          </w:rPr>
          <w:t>12.6.</w:t>
        </w:r>
        <w:r>
          <w:rPr>
            <w:rFonts w:asciiTheme="minorHAnsi" w:eastAsiaTheme="minorEastAsia" w:hAnsiTheme="minorHAnsi"/>
            <w:noProof/>
            <w:kern w:val="2"/>
            <w:sz w:val="24"/>
            <w:szCs w:val="24"/>
            <w:lang w:eastAsia="en-AU"/>
            <w14:ligatures w14:val="standardContextual"/>
          </w:rPr>
          <w:tab/>
        </w:r>
        <w:r w:rsidRPr="005875C6">
          <w:rPr>
            <w:rStyle w:val="Hyperlink"/>
            <w:noProof/>
          </w:rPr>
          <w:t>Grant agreement variations</w:t>
        </w:r>
        <w:r>
          <w:rPr>
            <w:noProof/>
            <w:webHidden/>
          </w:rPr>
          <w:tab/>
        </w:r>
        <w:r>
          <w:rPr>
            <w:noProof/>
            <w:webHidden/>
          </w:rPr>
          <w:fldChar w:fldCharType="begin"/>
        </w:r>
        <w:r>
          <w:rPr>
            <w:noProof/>
            <w:webHidden/>
          </w:rPr>
          <w:instrText xml:space="preserve"> PAGEREF _Toc223692359 \h </w:instrText>
        </w:r>
        <w:r>
          <w:rPr>
            <w:noProof/>
            <w:webHidden/>
          </w:rPr>
        </w:r>
        <w:r>
          <w:rPr>
            <w:noProof/>
            <w:webHidden/>
          </w:rPr>
          <w:fldChar w:fldCharType="separate"/>
        </w:r>
        <w:r>
          <w:rPr>
            <w:noProof/>
            <w:webHidden/>
          </w:rPr>
          <w:t>35</w:t>
        </w:r>
        <w:r>
          <w:rPr>
            <w:noProof/>
            <w:webHidden/>
          </w:rPr>
          <w:fldChar w:fldCharType="end"/>
        </w:r>
      </w:hyperlink>
    </w:p>
    <w:p w14:paraId="32D41F4F" w14:textId="220FB2AA"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60" w:history="1">
        <w:r w:rsidRPr="005875C6">
          <w:rPr>
            <w:rStyle w:val="Hyperlink"/>
            <w:noProof/>
          </w:rPr>
          <w:t>12.7.</w:t>
        </w:r>
        <w:r>
          <w:rPr>
            <w:rFonts w:asciiTheme="minorHAnsi" w:eastAsiaTheme="minorEastAsia" w:hAnsiTheme="minorHAnsi"/>
            <w:noProof/>
            <w:kern w:val="2"/>
            <w:sz w:val="24"/>
            <w:szCs w:val="24"/>
            <w:lang w:eastAsia="en-AU"/>
            <w14:ligatures w14:val="standardContextual"/>
          </w:rPr>
          <w:tab/>
        </w:r>
        <w:r w:rsidRPr="005875C6">
          <w:rPr>
            <w:rStyle w:val="Hyperlink"/>
            <w:noProof/>
          </w:rPr>
          <w:t>Compliance visits</w:t>
        </w:r>
        <w:r>
          <w:rPr>
            <w:noProof/>
            <w:webHidden/>
          </w:rPr>
          <w:tab/>
        </w:r>
        <w:r>
          <w:rPr>
            <w:noProof/>
            <w:webHidden/>
          </w:rPr>
          <w:fldChar w:fldCharType="begin"/>
        </w:r>
        <w:r>
          <w:rPr>
            <w:noProof/>
            <w:webHidden/>
          </w:rPr>
          <w:instrText xml:space="preserve"> PAGEREF _Toc223692360 \h </w:instrText>
        </w:r>
        <w:r>
          <w:rPr>
            <w:noProof/>
            <w:webHidden/>
          </w:rPr>
        </w:r>
        <w:r>
          <w:rPr>
            <w:noProof/>
            <w:webHidden/>
          </w:rPr>
          <w:fldChar w:fldCharType="separate"/>
        </w:r>
        <w:r>
          <w:rPr>
            <w:noProof/>
            <w:webHidden/>
          </w:rPr>
          <w:t>35</w:t>
        </w:r>
        <w:r>
          <w:rPr>
            <w:noProof/>
            <w:webHidden/>
          </w:rPr>
          <w:fldChar w:fldCharType="end"/>
        </w:r>
      </w:hyperlink>
    </w:p>
    <w:p w14:paraId="0EC1EA40" w14:textId="497DDB02"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61" w:history="1">
        <w:r w:rsidRPr="005875C6">
          <w:rPr>
            <w:rStyle w:val="Hyperlink"/>
            <w:noProof/>
          </w:rPr>
          <w:t>12.8.</w:t>
        </w:r>
        <w:r>
          <w:rPr>
            <w:rFonts w:asciiTheme="minorHAnsi" w:eastAsiaTheme="minorEastAsia" w:hAnsiTheme="minorHAnsi"/>
            <w:noProof/>
            <w:kern w:val="2"/>
            <w:sz w:val="24"/>
            <w:szCs w:val="24"/>
            <w:lang w:eastAsia="en-AU"/>
            <w14:ligatures w14:val="standardContextual"/>
          </w:rPr>
          <w:tab/>
        </w:r>
        <w:r w:rsidRPr="005875C6">
          <w:rPr>
            <w:rStyle w:val="Hyperlink"/>
            <w:noProof/>
          </w:rPr>
          <w:t>Evaluation</w:t>
        </w:r>
        <w:r>
          <w:rPr>
            <w:noProof/>
            <w:webHidden/>
          </w:rPr>
          <w:tab/>
        </w:r>
        <w:r>
          <w:rPr>
            <w:noProof/>
            <w:webHidden/>
          </w:rPr>
          <w:fldChar w:fldCharType="begin"/>
        </w:r>
        <w:r>
          <w:rPr>
            <w:noProof/>
            <w:webHidden/>
          </w:rPr>
          <w:instrText xml:space="preserve"> PAGEREF _Toc223692361 \h </w:instrText>
        </w:r>
        <w:r>
          <w:rPr>
            <w:noProof/>
            <w:webHidden/>
          </w:rPr>
        </w:r>
        <w:r>
          <w:rPr>
            <w:noProof/>
            <w:webHidden/>
          </w:rPr>
          <w:fldChar w:fldCharType="separate"/>
        </w:r>
        <w:r>
          <w:rPr>
            <w:noProof/>
            <w:webHidden/>
          </w:rPr>
          <w:t>35</w:t>
        </w:r>
        <w:r>
          <w:rPr>
            <w:noProof/>
            <w:webHidden/>
          </w:rPr>
          <w:fldChar w:fldCharType="end"/>
        </w:r>
      </w:hyperlink>
    </w:p>
    <w:p w14:paraId="404456D7" w14:textId="638C4A2F"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62" w:history="1">
        <w:r w:rsidRPr="005875C6">
          <w:rPr>
            <w:rStyle w:val="Hyperlink"/>
            <w:noProof/>
          </w:rPr>
          <w:t>12.9.</w:t>
        </w:r>
        <w:r>
          <w:rPr>
            <w:rFonts w:asciiTheme="minorHAnsi" w:eastAsiaTheme="minorEastAsia" w:hAnsiTheme="minorHAnsi"/>
            <w:noProof/>
            <w:kern w:val="2"/>
            <w:sz w:val="24"/>
            <w:szCs w:val="24"/>
            <w:lang w:eastAsia="en-AU"/>
            <w14:ligatures w14:val="standardContextual"/>
          </w:rPr>
          <w:tab/>
        </w:r>
        <w:r w:rsidRPr="005875C6">
          <w:rPr>
            <w:rStyle w:val="Hyperlink"/>
            <w:noProof/>
          </w:rPr>
          <w:t>Acknowledgement</w:t>
        </w:r>
        <w:r>
          <w:rPr>
            <w:noProof/>
            <w:webHidden/>
          </w:rPr>
          <w:tab/>
        </w:r>
        <w:r>
          <w:rPr>
            <w:noProof/>
            <w:webHidden/>
          </w:rPr>
          <w:fldChar w:fldCharType="begin"/>
        </w:r>
        <w:r>
          <w:rPr>
            <w:noProof/>
            <w:webHidden/>
          </w:rPr>
          <w:instrText xml:space="preserve"> PAGEREF _Toc223692362 \h </w:instrText>
        </w:r>
        <w:r>
          <w:rPr>
            <w:noProof/>
            <w:webHidden/>
          </w:rPr>
        </w:r>
        <w:r>
          <w:rPr>
            <w:noProof/>
            <w:webHidden/>
          </w:rPr>
          <w:fldChar w:fldCharType="separate"/>
        </w:r>
        <w:r>
          <w:rPr>
            <w:noProof/>
            <w:webHidden/>
          </w:rPr>
          <w:t>36</w:t>
        </w:r>
        <w:r>
          <w:rPr>
            <w:noProof/>
            <w:webHidden/>
          </w:rPr>
          <w:fldChar w:fldCharType="end"/>
        </w:r>
      </w:hyperlink>
    </w:p>
    <w:p w14:paraId="18C45BC9" w14:textId="5C791216" w:rsidR="00F0243E" w:rsidRDefault="00F0243E">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3692363" w:history="1">
        <w:r w:rsidRPr="005875C6">
          <w:rPr>
            <w:rStyle w:val="Hyperlink"/>
            <w:noProof/>
          </w:rPr>
          <w:t>13.</w:t>
        </w:r>
        <w:r>
          <w:rPr>
            <w:rFonts w:asciiTheme="minorHAnsi" w:eastAsiaTheme="minorEastAsia" w:hAnsiTheme="minorHAnsi"/>
            <w:b w:val="0"/>
            <w:noProof/>
            <w:color w:val="auto"/>
            <w:kern w:val="2"/>
            <w:sz w:val="24"/>
            <w:szCs w:val="24"/>
            <w:u w:val="none"/>
            <w:lang w:eastAsia="en-AU"/>
            <w14:ligatures w14:val="standardContextual"/>
          </w:rPr>
          <w:tab/>
        </w:r>
        <w:r w:rsidRPr="005875C6">
          <w:rPr>
            <w:rStyle w:val="Hyperlink"/>
            <w:noProof/>
          </w:rPr>
          <w:t>Probity</w:t>
        </w:r>
        <w:r>
          <w:rPr>
            <w:noProof/>
            <w:webHidden/>
          </w:rPr>
          <w:tab/>
        </w:r>
        <w:r>
          <w:rPr>
            <w:noProof/>
            <w:webHidden/>
          </w:rPr>
          <w:fldChar w:fldCharType="begin"/>
        </w:r>
        <w:r>
          <w:rPr>
            <w:noProof/>
            <w:webHidden/>
          </w:rPr>
          <w:instrText xml:space="preserve"> PAGEREF _Toc223692363 \h </w:instrText>
        </w:r>
        <w:r>
          <w:rPr>
            <w:noProof/>
            <w:webHidden/>
          </w:rPr>
        </w:r>
        <w:r>
          <w:rPr>
            <w:noProof/>
            <w:webHidden/>
          </w:rPr>
          <w:fldChar w:fldCharType="separate"/>
        </w:r>
        <w:r>
          <w:rPr>
            <w:noProof/>
            <w:webHidden/>
          </w:rPr>
          <w:t>36</w:t>
        </w:r>
        <w:r>
          <w:rPr>
            <w:noProof/>
            <w:webHidden/>
          </w:rPr>
          <w:fldChar w:fldCharType="end"/>
        </w:r>
      </w:hyperlink>
    </w:p>
    <w:p w14:paraId="4001F427" w14:textId="40DB904F"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64" w:history="1">
        <w:r w:rsidRPr="005875C6">
          <w:rPr>
            <w:rStyle w:val="Hyperlink"/>
            <w:noProof/>
          </w:rPr>
          <w:t>13.1.</w:t>
        </w:r>
        <w:r>
          <w:rPr>
            <w:rFonts w:asciiTheme="minorHAnsi" w:eastAsiaTheme="minorEastAsia" w:hAnsiTheme="minorHAnsi"/>
            <w:noProof/>
            <w:kern w:val="2"/>
            <w:sz w:val="24"/>
            <w:szCs w:val="24"/>
            <w:lang w:eastAsia="en-AU"/>
            <w14:ligatures w14:val="standardContextual"/>
          </w:rPr>
          <w:tab/>
        </w:r>
        <w:r w:rsidRPr="005875C6">
          <w:rPr>
            <w:rStyle w:val="Hyperlink"/>
            <w:noProof/>
          </w:rPr>
          <w:t>Grant opportunity probity</w:t>
        </w:r>
        <w:r>
          <w:rPr>
            <w:noProof/>
            <w:webHidden/>
          </w:rPr>
          <w:tab/>
        </w:r>
        <w:r>
          <w:rPr>
            <w:noProof/>
            <w:webHidden/>
          </w:rPr>
          <w:fldChar w:fldCharType="begin"/>
        </w:r>
        <w:r>
          <w:rPr>
            <w:noProof/>
            <w:webHidden/>
          </w:rPr>
          <w:instrText xml:space="preserve"> PAGEREF _Toc223692364 \h </w:instrText>
        </w:r>
        <w:r>
          <w:rPr>
            <w:noProof/>
            <w:webHidden/>
          </w:rPr>
        </w:r>
        <w:r>
          <w:rPr>
            <w:noProof/>
            <w:webHidden/>
          </w:rPr>
          <w:fldChar w:fldCharType="separate"/>
        </w:r>
        <w:r>
          <w:rPr>
            <w:noProof/>
            <w:webHidden/>
          </w:rPr>
          <w:t>36</w:t>
        </w:r>
        <w:r>
          <w:rPr>
            <w:noProof/>
            <w:webHidden/>
          </w:rPr>
          <w:fldChar w:fldCharType="end"/>
        </w:r>
      </w:hyperlink>
    </w:p>
    <w:p w14:paraId="2600569C" w14:textId="1418725C"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65" w:history="1">
        <w:r w:rsidRPr="005875C6">
          <w:rPr>
            <w:rStyle w:val="Hyperlink"/>
            <w:noProof/>
          </w:rPr>
          <w:t>13.2.</w:t>
        </w:r>
        <w:r>
          <w:rPr>
            <w:rFonts w:asciiTheme="minorHAnsi" w:eastAsiaTheme="minorEastAsia" w:hAnsiTheme="minorHAnsi"/>
            <w:noProof/>
            <w:kern w:val="2"/>
            <w:sz w:val="24"/>
            <w:szCs w:val="24"/>
            <w:lang w:eastAsia="en-AU"/>
            <w14:ligatures w14:val="standardContextual"/>
          </w:rPr>
          <w:tab/>
        </w:r>
        <w:r w:rsidRPr="005875C6">
          <w:rPr>
            <w:rStyle w:val="Hyperlink"/>
            <w:noProof/>
          </w:rPr>
          <w:t>Enquiries and feedback</w:t>
        </w:r>
        <w:r>
          <w:rPr>
            <w:noProof/>
            <w:webHidden/>
          </w:rPr>
          <w:tab/>
        </w:r>
        <w:r>
          <w:rPr>
            <w:noProof/>
            <w:webHidden/>
          </w:rPr>
          <w:fldChar w:fldCharType="begin"/>
        </w:r>
        <w:r>
          <w:rPr>
            <w:noProof/>
            <w:webHidden/>
          </w:rPr>
          <w:instrText xml:space="preserve"> PAGEREF _Toc223692365 \h </w:instrText>
        </w:r>
        <w:r>
          <w:rPr>
            <w:noProof/>
            <w:webHidden/>
          </w:rPr>
        </w:r>
        <w:r>
          <w:rPr>
            <w:noProof/>
            <w:webHidden/>
          </w:rPr>
          <w:fldChar w:fldCharType="separate"/>
        </w:r>
        <w:r>
          <w:rPr>
            <w:noProof/>
            <w:webHidden/>
          </w:rPr>
          <w:t>37</w:t>
        </w:r>
        <w:r>
          <w:rPr>
            <w:noProof/>
            <w:webHidden/>
          </w:rPr>
          <w:fldChar w:fldCharType="end"/>
        </w:r>
      </w:hyperlink>
    </w:p>
    <w:p w14:paraId="76075B5C" w14:textId="4283A362"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66" w:history="1">
        <w:r w:rsidRPr="005875C6">
          <w:rPr>
            <w:rStyle w:val="Hyperlink"/>
            <w:noProof/>
          </w:rPr>
          <w:t>13.3.</w:t>
        </w:r>
        <w:r>
          <w:rPr>
            <w:rFonts w:asciiTheme="minorHAnsi" w:eastAsiaTheme="minorEastAsia" w:hAnsiTheme="minorHAnsi"/>
            <w:noProof/>
            <w:kern w:val="2"/>
            <w:sz w:val="24"/>
            <w:szCs w:val="24"/>
            <w:lang w:eastAsia="en-AU"/>
            <w14:ligatures w14:val="standardContextual"/>
          </w:rPr>
          <w:tab/>
        </w:r>
        <w:r w:rsidRPr="005875C6">
          <w:rPr>
            <w:rStyle w:val="Hyperlink"/>
            <w:noProof/>
          </w:rPr>
          <w:t>Conflicts of interest</w:t>
        </w:r>
        <w:r>
          <w:rPr>
            <w:noProof/>
            <w:webHidden/>
          </w:rPr>
          <w:tab/>
        </w:r>
        <w:r>
          <w:rPr>
            <w:noProof/>
            <w:webHidden/>
          </w:rPr>
          <w:fldChar w:fldCharType="begin"/>
        </w:r>
        <w:r>
          <w:rPr>
            <w:noProof/>
            <w:webHidden/>
          </w:rPr>
          <w:instrText xml:space="preserve"> PAGEREF _Toc223692366 \h </w:instrText>
        </w:r>
        <w:r>
          <w:rPr>
            <w:noProof/>
            <w:webHidden/>
          </w:rPr>
        </w:r>
        <w:r>
          <w:rPr>
            <w:noProof/>
            <w:webHidden/>
          </w:rPr>
          <w:fldChar w:fldCharType="separate"/>
        </w:r>
        <w:r>
          <w:rPr>
            <w:noProof/>
            <w:webHidden/>
          </w:rPr>
          <w:t>37</w:t>
        </w:r>
        <w:r>
          <w:rPr>
            <w:noProof/>
            <w:webHidden/>
          </w:rPr>
          <w:fldChar w:fldCharType="end"/>
        </w:r>
      </w:hyperlink>
    </w:p>
    <w:p w14:paraId="1348DD93" w14:textId="10A4FB09"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67" w:history="1">
        <w:r w:rsidRPr="005875C6">
          <w:rPr>
            <w:rStyle w:val="Hyperlink"/>
            <w:noProof/>
          </w:rPr>
          <w:t>13.4.</w:t>
        </w:r>
        <w:r>
          <w:rPr>
            <w:rFonts w:asciiTheme="minorHAnsi" w:eastAsiaTheme="minorEastAsia" w:hAnsiTheme="minorHAnsi"/>
            <w:noProof/>
            <w:kern w:val="2"/>
            <w:sz w:val="24"/>
            <w:szCs w:val="24"/>
            <w:lang w:eastAsia="en-AU"/>
            <w14:ligatures w14:val="standardContextual"/>
          </w:rPr>
          <w:tab/>
        </w:r>
        <w:r w:rsidRPr="005875C6">
          <w:rPr>
            <w:rStyle w:val="Hyperlink"/>
            <w:noProof/>
          </w:rPr>
          <w:t>Privacy</w:t>
        </w:r>
        <w:r>
          <w:rPr>
            <w:noProof/>
            <w:webHidden/>
          </w:rPr>
          <w:tab/>
        </w:r>
        <w:r>
          <w:rPr>
            <w:noProof/>
            <w:webHidden/>
          </w:rPr>
          <w:fldChar w:fldCharType="begin"/>
        </w:r>
        <w:r>
          <w:rPr>
            <w:noProof/>
            <w:webHidden/>
          </w:rPr>
          <w:instrText xml:space="preserve"> PAGEREF _Toc223692367 \h </w:instrText>
        </w:r>
        <w:r>
          <w:rPr>
            <w:noProof/>
            <w:webHidden/>
          </w:rPr>
        </w:r>
        <w:r>
          <w:rPr>
            <w:noProof/>
            <w:webHidden/>
          </w:rPr>
          <w:fldChar w:fldCharType="separate"/>
        </w:r>
        <w:r>
          <w:rPr>
            <w:noProof/>
            <w:webHidden/>
          </w:rPr>
          <w:t>38</w:t>
        </w:r>
        <w:r>
          <w:rPr>
            <w:noProof/>
            <w:webHidden/>
          </w:rPr>
          <w:fldChar w:fldCharType="end"/>
        </w:r>
      </w:hyperlink>
    </w:p>
    <w:p w14:paraId="6D68FB55" w14:textId="2A650EBB"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68" w:history="1">
        <w:r w:rsidRPr="005875C6">
          <w:rPr>
            <w:rStyle w:val="Hyperlink"/>
            <w:noProof/>
          </w:rPr>
          <w:t>13.5.</w:t>
        </w:r>
        <w:r>
          <w:rPr>
            <w:rFonts w:asciiTheme="minorHAnsi" w:eastAsiaTheme="minorEastAsia" w:hAnsiTheme="minorHAnsi"/>
            <w:noProof/>
            <w:kern w:val="2"/>
            <w:sz w:val="24"/>
            <w:szCs w:val="24"/>
            <w:lang w:eastAsia="en-AU"/>
            <w14:ligatures w14:val="standardContextual"/>
          </w:rPr>
          <w:tab/>
        </w:r>
        <w:r w:rsidRPr="005875C6">
          <w:rPr>
            <w:rStyle w:val="Hyperlink"/>
            <w:noProof/>
          </w:rPr>
          <w:t>Confidential Information</w:t>
        </w:r>
        <w:r>
          <w:rPr>
            <w:noProof/>
            <w:webHidden/>
          </w:rPr>
          <w:tab/>
        </w:r>
        <w:r>
          <w:rPr>
            <w:noProof/>
            <w:webHidden/>
          </w:rPr>
          <w:fldChar w:fldCharType="begin"/>
        </w:r>
        <w:r>
          <w:rPr>
            <w:noProof/>
            <w:webHidden/>
          </w:rPr>
          <w:instrText xml:space="preserve"> PAGEREF _Toc223692368 \h </w:instrText>
        </w:r>
        <w:r>
          <w:rPr>
            <w:noProof/>
            <w:webHidden/>
          </w:rPr>
        </w:r>
        <w:r>
          <w:rPr>
            <w:noProof/>
            <w:webHidden/>
          </w:rPr>
          <w:fldChar w:fldCharType="separate"/>
        </w:r>
        <w:r>
          <w:rPr>
            <w:noProof/>
            <w:webHidden/>
          </w:rPr>
          <w:t>38</w:t>
        </w:r>
        <w:r>
          <w:rPr>
            <w:noProof/>
            <w:webHidden/>
          </w:rPr>
          <w:fldChar w:fldCharType="end"/>
        </w:r>
      </w:hyperlink>
    </w:p>
    <w:p w14:paraId="6F7EEF27" w14:textId="5E759980"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69" w:history="1">
        <w:r w:rsidRPr="005875C6">
          <w:rPr>
            <w:rStyle w:val="Hyperlink"/>
            <w:noProof/>
          </w:rPr>
          <w:t>13.6.</w:t>
        </w:r>
        <w:r>
          <w:rPr>
            <w:rFonts w:asciiTheme="minorHAnsi" w:eastAsiaTheme="minorEastAsia" w:hAnsiTheme="minorHAnsi"/>
            <w:noProof/>
            <w:kern w:val="2"/>
            <w:sz w:val="24"/>
            <w:szCs w:val="24"/>
            <w:lang w:eastAsia="en-AU"/>
            <w14:ligatures w14:val="standardContextual"/>
          </w:rPr>
          <w:tab/>
        </w:r>
        <w:r w:rsidRPr="005875C6">
          <w:rPr>
            <w:rStyle w:val="Hyperlink"/>
            <w:noProof/>
          </w:rPr>
          <w:t>Intellectual Property rights</w:t>
        </w:r>
        <w:r>
          <w:rPr>
            <w:noProof/>
            <w:webHidden/>
          </w:rPr>
          <w:tab/>
        </w:r>
        <w:r>
          <w:rPr>
            <w:noProof/>
            <w:webHidden/>
          </w:rPr>
          <w:fldChar w:fldCharType="begin"/>
        </w:r>
        <w:r>
          <w:rPr>
            <w:noProof/>
            <w:webHidden/>
          </w:rPr>
          <w:instrText xml:space="preserve"> PAGEREF _Toc223692369 \h </w:instrText>
        </w:r>
        <w:r>
          <w:rPr>
            <w:noProof/>
            <w:webHidden/>
          </w:rPr>
        </w:r>
        <w:r>
          <w:rPr>
            <w:noProof/>
            <w:webHidden/>
          </w:rPr>
          <w:fldChar w:fldCharType="separate"/>
        </w:r>
        <w:r>
          <w:rPr>
            <w:noProof/>
            <w:webHidden/>
          </w:rPr>
          <w:t>39</w:t>
        </w:r>
        <w:r>
          <w:rPr>
            <w:noProof/>
            <w:webHidden/>
          </w:rPr>
          <w:fldChar w:fldCharType="end"/>
        </w:r>
      </w:hyperlink>
    </w:p>
    <w:p w14:paraId="73A98DFF" w14:textId="5C1FA54B" w:rsidR="00F0243E" w:rsidRDefault="00F0243E">
      <w:pPr>
        <w:pStyle w:val="TOC2"/>
        <w:rPr>
          <w:rFonts w:asciiTheme="minorHAnsi" w:eastAsiaTheme="minorEastAsia" w:hAnsiTheme="minorHAnsi"/>
          <w:noProof/>
          <w:kern w:val="2"/>
          <w:sz w:val="24"/>
          <w:szCs w:val="24"/>
          <w:lang w:eastAsia="en-AU"/>
          <w14:ligatures w14:val="standardContextual"/>
        </w:rPr>
      </w:pPr>
      <w:hyperlink w:anchor="_Toc223692370" w:history="1">
        <w:r w:rsidRPr="005875C6">
          <w:rPr>
            <w:rStyle w:val="Hyperlink"/>
            <w:noProof/>
          </w:rPr>
          <w:t>13.7.</w:t>
        </w:r>
        <w:r>
          <w:rPr>
            <w:rFonts w:asciiTheme="minorHAnsi" w:eastAsiaTheme="minorEastAsia" w:hAnsiTheme="minorHAnsi"/>
            <w:noProof/>
            <w:kern w:val="2"/>
            <w:sz w:val="24"/>
            <w:szCs w:val="24"/>
            <w:lang w:eastAsia="en-AU"/>
            <w14:ligatures w14:val="standardContextual"/>
          </w:rPr>
          <w:tab/>
        </w:r>
        <w:r w:rsidRPr="005875C6">
          <w:rPr>
            <w:rStyle w:val="Hyperlink"/>
            <w:noProof/>
          </w:rPr>
          <w:t>Freedom of Information</w:t>
        </w:r>
        <w:r>
          <w:rPr>
            <w:noProof/>
            <w:webHidden/>
          </w:rPr>
          <w:tab/>
        </w:r>
        <w:r>
          <w:rPr>
            <w:noProof/>
            <w:webHidden/>
          </w:rPr>
          <w:fldChar w:fldCharType="begin"/>
        </w:r>
        <w:r>
          <w:rPr>
            <w:noProof/>
            <w:webHidden/>
          </w:rPr>
          <w:instrText xml:space="preserve"> PAGEREF _Toc223692370 \h </w:instrText>
        </w:r>
        <w:r>
          <w:rPr>
            <w:noProof/>
            <w:webHidden/>
          </w:rPr>
        </w:r>
        <w:r>
          <w:rPr>
            <w:noProof/>
            <w:webHidden/>
          </w:rPr>
          <w:fldChar w:fldCharType="separate"/>
        </w:r>
        <w:r>
          <w:rPr>
            <w:noProof/>
            <w:webHidden/>
          </w:rPr>
          <w:t>39</w:t>
        </w:r>
        <w:r>
          <w:rPr>
            <w:noProof/>
            <w:webHidden/>
          </w:rPr>
          <w:fldChar w:fldCharType="end"/>
        </w:r>
      </w:hyperlink>
    </w:p>
    <w:p w14:paraId="4AB95FF4" w14:textId="55B58534" w:rsidR="00F0243E" w:rsidRDefault="00F0243E">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3692371" w:history="1">
        <w:r w:rsidRPr="005875C6">
          <w:rPr>
            <w:rStyle w:val="Hyperlink"/>
            <w:noProof/>
          </w:rPr>
          <w:t>14.</w:t>
        </w:r>
        <w:r>
          <w:rPr>
            <w:rFonts w:asciiTheme="minorHAnsi" w:eastAsiaTheme="minorEastAsia" w:hAnsiTheme="minorHAnsi"/>
            <w:b w:val="0"/>
            <w:noProof/>
            <w:color w:val="auto"/>
            <w:kern w:val="2"/>
            <w:sz w:val="24"/>
            <w:szCs w:val="24"/>
            <w:u w:val="none"/>
            <w:lang w:eastAsia="en-AU"/>
            <w14:ligatures w14:val="standardContextual"/>
          </w:rPr>
          <w:tab/>
        </w:r>
        <w:r w:rsidRPr="005875C6">
          <w:rPr>
            <w:rStyle w:val="Hyperlink"/>
            <w:noProof/>
          </w:rPr>
          <w:t>Consultation</w:t>
        </w:r>
        <w:r>
          <w:rPr>
            <w:noProof/>
            <w:webHidden/>
          </w:rPr>
          <w:tab/>
        </w:r>
        <w:r>
          <w:rPr>
            <w:noProof/>
            <w:webHidden/>
          </w:rPr>
          <w:fldChar w:fldCharType="begin"/>
        </w:r>
        <w:r>
          <w:rPr>
            <w:noProof/>
            <w:webHidden/>
          </w:rPr>
          <w:instrText xml:space="preserve"> PAGEREF _Toc223692371 \h </w:instrText>
        </w:r>
        <w:r>
          <w:rPr>
            <w:noProof/>
            <w:webHidden/>
          </w:rPr>
        </w:r>
        <w:r>
          <w:rPr>
            <w:noProof/>
            <w:webHidden/>
          </w:rPr>
          <w:fldChar w:fldCharType="separate"/>
        </w:r>
        <w:r>
          <w:rPr>
            <w:noProof/>
            <w:webHidden/>
          </w:rPr>
          <w:t>40</w:t>
        </w:r>
        <w:r>
          <w:rPr>
            <w:noProof/>
            <w:webHidden/>
          </w:rPr>
          <w:fldChar w:fldCharType="end"/>
        </w:r>
      </w:hyperlink>
    </w:p>
    <w:p w14:paraId="44A2F845" w14:textId="0BDC36ED" w:rsidR="00F0243E" w:rsidRDefault="00F0243E">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3692372" w:history="1">
        <w:r w:rsidRPr="005875C6">
          <w:rPr>
            <w:rStyle w:val="Hyperlink"/>
            <w:noProof/>
          </w:rPr>
          <w:t>15.</w:t>
        </w:r>
        <w:r>
          <w:rPr>
            <w:rFonts w:asciiTheme="minorHAnsi" w:eastAsiaTheme="minorEastAsia" w:hAnsiTheme="minorHAnsi"/>
            <w:b w:val="0"/>
            <w:noProof/>
            <w:color w:val="auto"/>
            <w:kern w:val="2"/>
            <w:sz w:val="24"/>
            <w:szCs w:val="24"/>
            <w:u w:val="none"/>
            <w:lang w:eastAsia="en-AU"/>
            <w14:ligatures w14:val="standardContextual"/>
          </w:rPr>
          <w:tab/>
        </w:r>
        <w:r w:rsidRPr="005875C6">
          <w:rPr>
            <w:rStyle w:val="Hyperlink"/>
            <w:noProof/>
          </w:rPr>
          <w:t>Glossary</w:t>
        </w:r>
        <w:r>
          <w:rPr>
            <w:noProof/>
            <w:webHidden/>
          </w:rPr>
          <w:tab/>
        </w:r>
        <w:r>
          <w:rPr>
            <w:noProof/>
            <w:webHidden/>
          </w:rPr>
          <w:fldChar w:fldCharType="begin"/>
        </w:r>
        <w:r>
          <w:rPr>
            <w:noProof/>
            <w:webHidden/>
          </w:rPr>
          <w:instrText xml:space="preserve"> PAGEREF _Toc223692372 \h </w:instrText>
        </w:r>
        <w:r>
          <w:rPr>
            <w:noProof/>
            <w:webHidden/>
          </w:rPr>
        </w:r>
        <w:r>
          <w:rPr>
            <w:noProof/>
            <w:webHidden/>
          </w:rPr>
          <w:fldChar w:fldCharType="separate"/>
        </w:r>
        <w:r>
          <w:rPr>
            <w:noProof/>
            <w:webHidden/>
          </w:rPr>
          <w:t>40</w:t>
        </w:r>
        <w:r>
          <w:rPr>
            <w:noProof/>
            <w:webHidden/>
          </w:rPr>
          <w:fldChar w:fldCharType="end"/>
        </w:r>
      </w:hyperlink>
    </w:p>
    <w:p w14:paraId="2301DC9D" w14:textId="3B1B46BC" w:rsidR="00346A27" w:rsidRPr="00670726" w:rsidRDefault="00346A27" w:rsidP="00346A27">
      <w:pPr>
        <w:suppressAutoHyphens/>
        <w:rPr>
          <w:rFonts w:eastAsia="Calibri" w:cs="Times New Roman"/>
          <w:color w:val="000000"/>
          <w:kern w:val="12"/>
          <w:szCs w:val="20"/>
        </w:rPr>
      </w:pPr>
      <w:r>
        <w:rPr>
          <w:b/>
          <w:color w:val="000000" w:themeColor="text1"/>
          <w:u w:val="single" w:color="4BB3B5"/>
        </w:rPr>
        <w:fldChar w:fldCharType="end"/>
      </w:r>
    </w:p>
    <w:p w14:paraId="1979302E" w14:textId="77777777" w:rsidR="00346A27" w:rsidRPr="00FC7DDF" w:rsidRDefault="00346A27" w:rsidP="00346A27">
      <w:pPr>
        <w:pStyle w:val="Heading2notshowing"/>
        <w:rPr>
          <w:sz w:val="28"/>
          <w:szCs w:val="28"/>
        </w:rPr>
      </w:pPr>
      <w:r w:rsidRPr="00FC7DDF">
        <w:rPr>
          <w:sz w:val="28"/>
          <w:szCs w:val="28"/>
        </w:rPr>
        <w:t>List of figures and tables</w:t>
      </w:r>
    </w:p>
    <w:p w14:paraId="22BF694A" w14:textId="4E3F83ED" w:rsidR="00F0243E" w:rsidRDefault="00346A27" w:rsidP="00C3018F">
      <w:pPr>
        <w:pStyle w:val="TableofFigures"/>
        <w:tabs>
          <w:tab w:val="right" w:leader="dot" w:pos="9072"/>
        </w:tabs>
        <w:rPr>
          <w:rFonts w:eastAsiaTheme="minorEastAsia"/>
          <w:noProof/>
          <w:color w:val="auto"/>
          <w:kern w:val="2"/>
          <w:sz w:val="24"/>
          <w:szCs w:val="24"/>
          <w:lang w:eastAsia="en-AU"/>
          <w14:ligatures w14:val="standardContextual"/>
        </w:rPr>
      </w:pPr>
      <w:r>
        <w:fldChar w:fldCharType="begin"/>
      </w:r>
      <w:r>
        <w:instrText xml:space="preserve"> TOC \h \z \t "Table/figure heading" \c </w:instrText>
      </w:r>
      <w:r>
        <w:fldChar w:fldCharType="separate"/>
      </w:r>
      <w:hyperlink w:anchor="_Toc223692373" w:history="1">
        <w:r w:rsidR="00F0243E" w:rsidRPr="00D32CA5">
          <w:rPr>
            <w:rStyle w:val="Hyperlink"/>
            <w:noProof/>
          </w:rPr>
          <w:t>Table 1: Expected timing for this Grant Opportunity</w:t>
        </w:r>
        <w:r w:rsidR="00F0243E">
          <w:rPr>
            <w:noProof/>
            <w:webHidden/>
          </w:rPr>
          <w:tab/>
        </w:r>
        <w:r w:rsidR="00F0243E">
          <w:rPr>
            <w:noProof/>
            <w:webHidden/>
          </w:rPr>
          <w:fldChar w:fldCharType="begin"/>
        </w:r>
        <w:r w:rsidR="00F0243E">
          <w:rPr>
            <w:noProof/>
            <w:webHidden/>
          </w:rPr>
          <w:instrText xml:space="preserve"> PAGEREF _Toc223692373 \h </w:instrText>
        </w:r>
        <w:r w:rsidR="00F0243E">
          <w:rPr>
            <w:noProof/>
            <w:webHidden/>
          </w:rPr>
        </w:r>
        <w:r w:rsidR="00F0243E">
          <w:rPr>
            <w:noProof/>
            <w:webHidden/>
          </w:rPr>
          <w:fldChar w:fldCharType="separate"/>
        </w:r>
        <w:r w:rsidR="00F0243E">
          <w:rPr>
            <w:noProof/>
            <w:webHidden/>
          </w:rPr>
          <w:t>21</w:t>
        </w:r>
        <w:r w:rsidR="00F0243E">
          <w:rPr>
            <w:noProof/>
            <w:webHidden/>
          </w:rPr>
          <w:fldChar w:fldCharType="end"/>
        </w:r>
      </w:hyperlink>
    </w:p>
    <w:p w14:paraId="62F388CE" w14:textId="24370F48" w:rsidR="007B4050" w:rsidRDefault="00346A27" w:rsidP="00346A27">
      <w:pPr>
        <w:pStyle w:val="Heading2notshowing"/>
        <w:rPr>
          <w:b w:val="0"/>
        </w:rPr>
      </w:pPr>
      <w:r>
        <w:fldChar w:fldCharType="end"/>
      </w:r>
      <w:r w:rsidR="00BF5FA4">
        <w:br w:type="page"/>
      </w:r>
      <w:bookmarkStart w:id="0" w:name="_Toc458420391"/>
      <w:bookmarkStart w:id="1" w:name="_Toc462824846"/>
      <w:bookmarkStart w:id="2" w:name="_Toc113442163"/>
      <w:bookmarkStart w:id="3" w:name="_Toc113357200"/>
      <w:r w:rsidR="000A47D4" w:rsidRPr="00B62525">
        <w:lastRenderedPageBreak/>
        <w:t>Mobile</w:t>
      </w:r>
      <w:r w:rsidR="002E32E6">
        <w:t xml:space="preserve"> Black Spot</w:t>
      </w:r>
      <w:r w:rsidR="000A47D4" w:rsidRPr="00B62525">
        <w:t xml:space="preserve"> Program Round </w:t>
      </w:r>
      <w:r w:rsidR="002E32E6">
        <w:t>8</w:t>
      </w:r>
      <w:r w:rsidR="00733FF0" w:rsidRPr="00B62525">
        <w:t>: processes</w:t>
      </w:r>
      <w:bookmarkEnd w:id="0"/>
      <w:bookmarkEnd w:id="1"/>
      <w:bookmarkEnd w:id="2"/>
      <w:bookmarkEnd w:id="3"/>
      <w:r w:rsidR="007B4050" w:rsidRPr="00450A34">
        <w:t>The Program is designed to achieve Australian Government objectives.</w:t>
      </w:r>
    </w:p>
    <w:p w14:paraId="33D43E0C" w14:textId="678CCC6A" w:rsidR="00D558F5" w:rsidRPr="00015A75" w:rsidRDefault="007B4050" w:rsidP="00AB2BB1">
      <w:pPr>
        <w:pBdr>
          <w:top w:val="single" w:sz="4" w:space="1" w:color="auto"/>
          <w:left w:val="single" w:sz="4" w:space="6" w:color="auto"/>
          <w:bottom w:val="single" w:sz="4" w:space="1" w:color="auto"/>
          <w:right w:val="single" w:sz="4" w:space="4" w:color="auto"/>
        </w:pBdr>
        <w:spacing w:after="0"/>
        <w:jc w:val="center"/>
        <w:rPr>
          <w:b/>
        </w:rPr>
      </w:pPr>
      <w:r w:rsidRPr="00450A34">
        <w:t xml:space="preserve">The opportunity </w:t>
      </w:r>
      <w:r>
        <w:t>is part of the above</w:t>
      </w:r>
      <w:r w:rsidRPr="00560CE6">
        <w:rPr>
          <w:b/>
        </w:rPr>
        <w:t xml:space="preserve"> grant</w:t>
      </w:r>
      <w:r>
        <w:t xml:space="preserve"> program </w:t>
      </w:r>
      <w:r w:rsidRPr="006030D4">
        <w:t xml:space="preserve">which contributes to </w:t>
      </w:r>
      <w:r>
        <w:t xml:space="preserve">the </w:t>
      </w:r>
      <w:r w:rsidRPr="006030D4">
        <w:t xml:space="preserve">Department of Infrastructure, Transport, Regional Development, Communications and the Arts’ Outcome </w:t>
      </w:r>
      <w:r>
        <w:t>5</w:t>
      </w:r>
      <w:r w:rsidRPr="006030D4">
        <w:t>.</w:t>
      </w:r>
      <w:r>
        <w:t xml:space="preserve"> </w:t>
      </w:r>
      <w:r w:rsidR="005D0811">
        <w:t xml:space="preserve">It is part of the Australian Government's $1.1 billion Better Connectivity Plan for Regional and Rural Australia. </w:t>
      </w:r>
      <w:r w:rsidRPr="00FB39B3">
        <w:t xml:space="preserve">The </w:t>
      </w:r>
      <w:r w:rsidRPr="00560CE6">
        <w:rPr>
          <w:b/>
        </w:rPr>
        <w:t>department</w:t>
      </w:r>
      <w:r w:rsidRPr="00FB39B3">
        <w:t xml:space="preserve"> works with stakeholders to plan and design </w:t>
      </w:r>
      <w:r w:rsidRPr="007947CD">
        <w:t>grant programs according</w:t>
      </w:r>
      <w:r w:rsidRPr="00FB39B3">
        <w:t xml:space="preserve"> to the </w:t>
      </w:r>
      <w:hyperlink r:id="rId16" w:history="1">
        <w:r w:rsidR="00C66031" w:rsidRPr="00015A75">
          <w:rPr>
            <w:rStyle w:val="Hyperlink"/>
            <w:b/>
            <w:i/>
          </w:rPr>
          <w:t>Commonwealth</w:t>
        </w:r>
        <w:r w:rsidR="007947CD">
          <w:rPr>
            <w:rStyle w:val="Hyperlink"/>
            <w:b/>
            <w:i/>
          </w:rPr>
          <w:t> </w:t>
        </w:r>
        <w:r w:rsidR="00C66031" w:rsidRPr="00015A75">
          <w:rPr>
            <w:rStyle w:val="Hyperlink"/>
            <w:b/>
            <w:i/>
          </w:rPr>
          <w:t>Grants Rules and Principles.</w:t>
        </w:r>
      </w:hyperlink>
    </w:p>
    <w:p w14:paraId="705D2BD2" w14:textId="77777777" w:rsidR="00733FF0" w:rsidRPr="00015A75" w:rsidRDefault="00733FF0" w:rsidP="00917E65">
      <w:pPr>
        <w:spacing w:after="0"/>
        <w:jc w:val="center"/>
        <w:rPr>
          <w:rFonts w:ascii="Wingdings" w:hAnsi="Wingdings"/>
        </w:rPr>
      </w:pPr>
      <w:r w:rsidRPr="00015A75">
        <w:rPr>
          <w:rFonts w:ascii="Wingdings" w:hAnsi="Wingdings"/>
        </w:rPr>
        <w:t></w:t>
      </w:r>
    </w:p>
    <w:p w14:paraId="416712D9" w14:textId="77777777" w:rsidR="00450A34" w:rsidRPr="00015A75" w:rsidRDefault="00450A34" w:rsidP="00917E65">
      <w:pPr>
        <w:pBdr>
          <w:top w:val="single" w:sz="2" w:space="1" w:color="auto"/>
          <w:left w:val="single" w:sz="2" w:space="4" w:color="auto"/>
          <w:bottom w:val="single" w:sz="2" w:space="0" w:color="auto"/>
          <w:right w:val="single" w:sz="2" w:space="4" w:color="auto"/>
        </w:pBdr>
        <w:spacing w:after="0"/>
        <w:jc w:val="center"/>
        <w:rPr>
          <w:b/>
        </w:rPr>
      </w:pPr>
      <w:r w:rsidRPr="00015A75">
        <w:rPr>
          <w:b/>
        </w:rPr>
        <w:t>The grant opportunity opens</w:t>
      </w:r>
      <w:r w:rsidR="00F5582C" w:rsidRPr="00015A75">
        <w:rPr>
          <w:b/>
        </w:rPr>
        <w:t xml:space="preserve"> – release of Guidelines and call for applications</w:t>
      </w:r>
    </w:p>
    <w:p w14:paraId="2A4AD68A" w14:textId="5E8C115D" w:rsidR="00F5582C" w:rsidRPr="00E356AD" w:rsidRDefault="00F5582C" w:rsidP="00917E65">
      <w:pPr>
        <w:pBdr>
          <w:top w:val="single" w:sz="2" w:space="1" w:color="auto"/>
          <w:left w:val="single" w:sz="2" w:space="4" w:color="auto"/>
          <w:bottom w:val="single" w:sz="2" w:space="0" w:color="auto"/>
          <w:right w:val="single" w:sz="2" w:space="4" w:color="auto"/>
        </w:pBdr>
        <w:spacing w:after="0"/>
        <w:jc w:val="center"/>
      </w:pPr>
      <w:r w:rsidRPr="00015A75">
        <w:t xml:space="preserve">Timing: Guidelines </w:t>
      </w:r>
      <w:r w:rsidRPr="00E356AD">
        <w:t xml:space="preserve">released on </w:t>
      </w:r>
      <w:r w:rsidR="00535A98" w:rsidRPr="00E356AD">
        <w:t>1</w:t>
      </w:r>
      <w:r w:rsidR="00E356AD" w:rsidRPr="00E356AD">
        <w:t>7</w:t>
      </w:r>
      <w:r w:rsidR="00535A98" w:rsidRPr="00E356AD">
        <w:t xml:space="preserve"> December </w:t>
      </w:r>
      <w:r w:rsidRPr="00E356AD">
        <w:t>2024</w:t>
      </w:r>
    </w:p>
    <w:p w14:paraId="14153F75" w14:textId="5676CDE3" w:rsidR="00450A34" w:rsidRPr="00E356AD" w:rsidRDefault="00450A34" w:rsidP="00917E65">
      <w:pPr>
        <w:pBdr>
          <w:top w:val="single" w:sz="2" w:space="1" w:color="auto"/>
          <w:left w:val="single" w:sz="2" w:space="4" w:color="auto"/>
          <w:bottom w:val="single" w:sz="2" w:space="0" w:color="auto"/>
          <w:right w:val="single" w:sz="2" w:space="4" w:color="auto"/>
        </w:pBdr>
        <w:spacing w:after="0"/>
        <w:jc w:val="center"/>
      </w:pPr>
      <w:r w:rsidRPr="00E356AD">
        <w:t xml:space="preserve">We publish the </w:t>
      </w:r>
      <w:r w:rsidRPr="00E356AD">
        <w:rPr>
          <w:b/>
        </w:rPr>
        <w:t>Guidelines</w:t>
      </w:r>
      <w:r w:rsidR="00F5582C" w:rsidRPr="00E356AD">
        <w:t xml:space="preserve"> </w:t>
      </w:r>
      <w:r w:rsidRPr="00E356AD">
        <w:t xml:space="preserve">on </w:t>
      </w:r>
      <w:hyperlink r:id="rId17" w:history="1">
        <w:r w:rsidR="00DA3514" w:rsidRPr="00E356AD">
          <w:rPr>
            <w:rStyle w:val="Hyperlink"/>
            <w:b/>
          </w:rPr>
          <w:t>GrantConnect</w:t>
        </w:r>
      </w:hyperlink>
      <w:r w:rsidR="00DA3514" w:rsidRPr="00E356AD">
        <w:rPr>
          <w:rStyle w:val="Hyperlink"/>
          <w:b/>
        </w:rPr>
        <w:t>.</w:t>
      </w:r>
      <w:r w:rsidR="00DA3514" w:rsidRPr="00E356AD">
        <w:t xml:space="preserve"> </w:t>
      </w:r>
      <w:r w:rsidR="00F5582C" w:rsidRPr="00E356AD">
        <w:t xml:space="preserve">At the same time, we issue a call for applications from eligible applicants for funding under the Program. For applicant eligibility, see section </w:t>
      </w:r>
      <w:r w:rsidR="00015A75" w:rsidRPr="00E356AD">
        <w:fldChar w:fldCharType="begin"/>
      </w:r>
      <w:r w:rsidR="00015A75" w:rsidRPr="00E356AD">
        <w:instrText xml:space="preserve"> REF _Ref437348317 \r \h </w:instrText>
      </w:r>
      <w:r w:rsidR="00E356AD">
        <w:instrText xml:space="preserve"> \* MERGEFORMAT </w:instrText>
      </w:r>
      <w:r w:rsidR="00015A75" w:rsidRPr="00E356AD">
        <w:fldChar w:fldCharType="separate"/>
      </w:r>
      <w:r w:rsidR="002836A5" w:rsidRPr="00E356AD">
        <w:t>4.1</w:t>
      </w:r>
      <w:r w:rsidR="00015A75" w:rsidRPr="00E356AD">
        <w:fldChar w:fldCharType="end"/>
      </w:r>
      <w:r w:rsidR="00F5582C" w:rsidRPr="00E356AD">
        <w:t>.</w:t>
      </w:r>
    </w:p>
    <w:p w14:paraId="0E301E62" w14:textId="77777777" w:rsidR="00054028" w:rsidRPr="00E356AD" w:rsidRDefault="00733FF0" w:rsidP="00917E65">
      <w:pPr>
        <w:spacing w:after="0"/>
        <w:jc w:val="center"/>
        <w:rPr>
          <w:rFonts w:ascii="Wingdings" w:hAnsi="Wingdings"/>
        </w:rPr>
      </w:pPr>
      <w:r w:rsidRPr="00E356AD">
        <w:rPr>
          <w:rFonts w:ascii="Wingdings" w:hAnsi="Wingdings"/>
        </w:rPr>
        <w:t></w:t>
      </w:r>
    </w:p>
    <w:p w14:paraId="670A55E3" w14:textId="77777777" w:rsidR="007C2A17" w:rsidRPr="00E356AD" w:rsidRDefault="00F5582C" w:rsidP="00917E65">
      <w:pPr>
        <w:pStyle w:val="Heading3notshowing"/>
        <w:pBdr>
          <w:top w:val="single" w:sz="4" w:space="1" w:color="auto"/>
          <w:left w:val="single" w:sz="4" w:space="1" w:color="auto"/>
          <w:bottom w:val="single" w:sz="4" w:space="1" w:color="auto"/>
          <w:right w:val="single" w:sz="4" w:space="1" w:color="auto"/>
        </w:pBdr>
        <w:spacing w:after="0"/>
        <w:jc w:val="center"/>
        <w:rPr>
          <w:color w:val="auto"/>
          <w:sz w:val="22"/>
          <w:szCs w:val="22"/>
        </w:rPr>
      </w:pPr>
      <w:r w:rsidRPr="00E356AD">
        <w:rPr>
          <w:color w:val="auto"/>
          <w:sz w:val="22"/>
          <w:szCs w:val="22"/>
        </w:rPr>
        <w:t>Applicant registration</w:t>
      </w:r>
      <w:r w:rsidR="007C2A17" w:rsidRPr="00E356AD">
        <w:rPr>
          <w:color w:val="auto"/>
          <w:sz w:val="22"/>
          <w:szCs w:val="22"/>
        </w:rPr>
        <w:t xml:space="preserve"> and pre-application documentation</w:t>
      </w:r>
    </w:p>
    <w:p w14:paraId="128DDFD3" w14:textId="0F33E25D" w:rsidR="00F5582C" w:rsidRPr="00E356AD" w:rsidRDefault="00F5582C" w:rsidP="00917E65">
      <w:pPr>
        <w:pBdr>
          <w:top w:val="single" w:sz="4" w:space="1" w:color="auto"/>
          <w:left w:val="single" w:sz="4" w:space="1" w:color="auto"/>
          <w:bottom w:val="single" w:sz="4" w:space="1" w:color="auto"/>
          <w:right w:val="single" w:sz="4" w:space="1" w:color="auto"/>
        </w:pBdr>
        <w:spacing w:after="0"/>
        <w:jc w:val="center"/>
        <w:rPr>
          <w:i/>
        </w:rPr>
      </w:pPr>
      <w:r w:rsidRPr="00E356AD">
        <w:t xml:space="preserve">Timing: Registration due by </w:t>
      </w:r>
      <w:r w:rsidR="00535A98" w:rsidRPr="00E356AD">
        <w:t>7 February</w:t>
      </w:r>
      <w:r w:rsidRPr="00E356AD">
        <w:t xml:space="preserve"> 202</w:t>
      </w:r>
      <w:r w:rsidR="008C6BF6" w:rsidRPr="00E356AD">
        <w:t>5</w:t>
      </w:r>
      <w:r w:rsidRPr="00E356AD">
        <w:t xml:space="preserve"> </w:t>
      </w:r>
      <w:r w:rsidRPr="00E356AD">
        <w:rPr>
          <w:i/>
        </w:rPr>
        <w:t>(</w:t>
      </w:r>
      <w:r w:rsidR="000F5BBF" w:rsidRPr="00E356AD">
        <w:rPr>
          <w:i/>
        </w:rPr>
        <w:t>7</w:t>
      </w:r>
      <w:r w:rsidRPr="00E356AD">
        <w:rPr>
          <w:i/>
        </w:rPr>
        <w:t xml:space="preserve"> weeks after opening)</w:t>
      </w:r>
    </w:p>
    <w:p w14:paraId="67D06CE1" w14:textId="1869D5F4" w:rsidR="007C2A17" w:rsidRPr="00B841AA" w:rsidRDefault="007C2A17" w:rsidP="00917E65">
      <w:pPr>
        <w:pBdr>
          <w:top w:val="single" w:sz="4" w:space="1" w:color="auto"/>
          <w:left w:val="single" w:sz="4" w:space="1" w:color="auto"/>
          <w:bottom w:val="single" w:sz="4" w:space="1" w:color="auto"/>
          <w:right w:val="single" w:sz="4" w:space="1" w:color="auto"/>
        </w:pBdr>
        <w:spacing w:after="0"/>
        <w:jc w:val="center"/>
      </w:pPr>
      <w:r w:rsidRPr="00E356AD">
        <w:t xml:space="preserve">Organisations wishing to apply for funding must contact the </w:t>
      </w:r>
      <w:r w:rsidR="005C2C43" w:rsidRPr="00E356AD">
        <w:t>d</w:t>
      </w:r>
      <w:r w:rsidRPr="00E356AD">
        <w:t>epartment</w:t>
      </w:r>
      <w:r w:rsidRPr="00B841AA">
        <w:t xml:space="preserve"> to register as potential applicants </w:t>
      </w:r>
      <w:r w:rsidRPr="00ED072E">
        <w:t xml:space="preserve">within </w:t>
      </w:r>
      <w:r w:rsidR="009D18DC">
        <w:t>seven</w:t>
      </w:r>
      <w:r w:rsidR="004C4272" w:rsidRPr="00ED072E">
        <w:t xml:space="preserve"> </w:t>
      </w:r>
      <w:r w:rsidRPr="00ED072E">
        <w:t>weeks</w:t>
      </w:r>
      <w:r w:rsidRPr="00B841AA">
        <w:t xml:space="preserve"> following release of these Guidelines in order to obtain access to the application documentation. At this time, applicants must submit their coverage maps as outlined in </w:t>
      </w:r>
      <w:r w:rsidRPr="00015A75">
        <w:t xml:space="preserve">section </w:t>
      </w:r>
      <w:r w:rsidR="00015A75" w:rsidRPr="00015A75">
        <w:fldChar w:fldCharType="begin"/>
      </w:r>
      <w:r w:rsidR="00015A75" w:rsidRPr="00015A75">
        <w:instrText xml:space="preserve"> REF _Ref109305688 \r \h </w:instrText>
      </w:r>
      <w:r w:rsidR="00015A75">
        <w:instrText xml:space="preserve"> \* MERGEFORMAT </w:instrText>
      </w:r>
      <w:r w:rsidR="00015A75" w:rsidRPr="00015A75">
        <w:fldChar w:fldCharType="separate"/>
      </w:r>
      <w:r w:rsidR="002836A5">
        <w:t>7.3</w:t>
      </w:r>
      <w:r w:rsidR="00015A75" w:rsidRPr="00015A75">
        <w:fldChar w:fldCharType="end"/>
      </w:r>
      <w:r w:rsidRPr="00015A75">
        <w:t>.</w:t>
      </w:r>
    </w:p>
    <w:p w14:paraId="41EDDBAA" w14:textId="77777777" w:rsidR="007C2A17" w:rsidRPr="00B841AA" w:rsidRDefault="007C2A17" w:rsidP="00917E65">
      <w:pPr>
        <w:pBdr>
          <w:top w:val="single" w:sz="4" w:space="1" w:color="auto"/>
          <w:left w:val="single" w:sz="4" w:space="1" w:color="auto"/>
          <w:bottom w:val="single" w:sz="4" w:space="1" w:color="auto"/>
          <w:right w:val="single" w:sz="4" w:space="1" w:color="auto"/>
        </w:pBdr>
        <w:spacing w:after="0"/>
        <w:jc w:val="center"/>
      </w:pPr>
      <w:r w:rsidRPr="00B841AA">
        <w:t>The application documentation outlines the requirements on potential applicants prior to submitting an application for funding.</w:t>
      </w:r>
    </w:p>
    <w:p w14:paraId="5D10E01F" w14:textId="6F56C680" w:rsidR="007C2A17" w:rsidRPr="00B841AA" w:rsidRDefault="007C2A17" w:rsidP="00917E65">
      <w:pPr>
        <w:pBdr>
          <w:top w:val="single" w:sz="4" w:space="1" w:color="auto"/>
          <w:left w:val="single" w:sz="4" w:space="1" w:color="auto"/>
          <w:bottom w:val="single" w:sz="4" w:space="1" w:color="auto"/>
          <w:right w:val="single" w:sz="4" w:space="1" w:color="auto"/>
        </w:pBdr>
        <w:spacing w:after="0"/>
        <w:jc w:val="center"/>
      </w:pPr>
      <w:r w:rsidRPr="00B841AA">
        <w:t xml:space="preserve">Organisations can register their interest with the department by emailing </w:t>
      </w:r>
      <w:hyperlink r:id="rId18" w:history="1">
        <w:r w:rsidR="00D55D96" w:rsidRPr="00B0503C">
          <w:rPr>
            <w:rStyle w:val="Hyperlink"/>
          </w:rPr>
          <w:t>MBSP@infrastructure.gov.au</w:t>
        </w:r>
      </w:hyperlink>
      <w:r w:rsidR="00D55D96">
        <w:t xml:space="preserve"> an</w:t>
      </w:r>
      <w:r w:rsidRPr="00B841AA">
        <w:t>d providing the following information:</w:t>
      </w:r>
    </w:p>
    <w:p w14:paraId="6B72FD85" w14:textId="77777777" w:rsidR="007C2A17" w:rsidRPr="00B841AA" w:rsidRDefault="007C2A17" w:rsidP="00917E65">
      <w:pPr>
        <w:pBdr>
          <w:top w:val="single" w:sz="4" w:space="1" w:color="auto"/>
          <w:left w:val="single" w:sz="4" w:space="1" w:color="auto"/>
          <w:bottom w:val="single" w:sz="4" w:space="1" w:color="auto"/>
          <w:right w:val="single" w:sz="4" w:space="1" w:color="auto"/>
        </w:pBdr>
        <w:spacing w:after="0"/>
        <w:ind w:firstLine="3261"/>
      </w:pPr>
      <w:r w:rsidRPr="00B841AA">
        <w:t>(a)</w:t>
      </w:r>
      <w:r w:rsidRPr="00B841AA">
        <w:tab/>
        <w:t>Organisation name;</w:t>
      </w:r>
    </w:p>
    <w:p w14:paraId="3574C59D" w14:textId="77777777" w:rsidR="007C2A17" w:rsidRPr="00B841AA" w:rsidRDefault="007C2A17" w:rsidP="00917E65">
      <w:pPr>
        <w:pBdr>
          <w:top w:val="single" w:sz="4" w:space="1" w:color="auto"/>
          <w:left w:val="single" w:sz="4" w:space="1" w:color="auto"/>
          <w:bottom w:val="single" w:sz="4" w:space="1" w:color="auto"/>
          <w:right w:val="single" w:sz="4" w:space="1" w:color="auto"/>
        </w:pBdr>
        <w:spacing w:after="0"/>
        <w:ind w:firstLine="3261"/>
      </w:pPr>
      <w:r w:rsidRPr="00B841AA">
        <w:t>(b)</w:t>
      </w:r>
      <w:r w:rsidRPr="00B841AA">
        <w:tab/>
        <w:t>Contact name;</w:t>
      </w:r>
    </w:p>
    <w:p w14:paraId="5BCDD9E5" w14:textId="77777777" w:rsidR="007C2A17" w:rsidRPr="00B841AA" w:rsidRDefault="007C2A17" w:rsidP="00917E65">
      <w:pPr>
        <w:pBdr>
          <w:top w:val="single" w:sz="4" w:space="1" w:color="auto"/>
          <w:left w:val="single" w:sz="4" w:space="1" w:color="auto"/>
          <w:bottom w:val="single" w:sz="4" w:space="1" w:color="auto"/>
          <w:right w:val="single" w:sz="4" w:space="1" w:color="auto"/>
        </w:pBdr>
        <w:spacing w:after="0"/>
        <w:ind w:firstLine="3261"/>
      </w:pPr>
      <w:r w:rsidRPr="00B841AA">
        <w:t>(c)</w:t>
      </w:r>
      <w:r w:rsidRPr="00B841AA">
        <w:tab/>
        <w:t>Contact phone number; and</w:t>
      </w:r>
    </w:p>
    <w:p w14:paraId="032D196F" w14:textId="77777777" w:rsidR="007C2A17" w:rsidRPr="00B841AA" w:rsidRDefault="007C2A17" w:rsidP="00917E65">
      <w:pPr>
        <w:pBdr>
          <w:top w:val="single" w:sz="4" w:space="1" w:color="auto"/>
          <w:left w:val="single" w:sz="4" w:space="1" w:color="auto"/>
          <w:bottom w:val="single" w:sz="4" w:space="1" w:color="auto"/>
          <w:right w:val="single" w:sz="4" w:space="1" w:color="auto"/>
        </w:pBdr>
        <w:spacing w:after="0"/>
        <w:ind w:firstLine="3261"/>
      </w:pPr>
      <w:r w:rsidRPr="00B841AA">
        <w:t>(d)</w:t>
      </w:r>
      <w:r w:rsidRPr="00B841AA">
        <w:tab/>
        <w:t>Contact email address.</w:t>
      </w:r>
    </w:p>
    <w:p w14:paraId="743578BC" w14:textId="77777777" w:rsidR="007C2A17" w:rsidRPr="00B841AA" w:rsidRDefault="007C2A17" w:rsidP="00917E65">
      <w:pPr>
        <w:spacing w:after="0"/>
        <w:jc w:val="center"/>
        <w:rPr>
          <w:rFonts w:ascii="Wingdings" w:hAnsi="Wingdings"/>
        </w:rPr>
      </w:pPr>
      <w:r w:rsidRPr="00B841AA">
        <w:rPr>
          <w:rFonts w:ascii="Wingdings" w:hAnsi="Wingdings"/>
        </w:rPr>
        <w:t></w:t>
      </w:r>
    </w:p>
    <w:p w14:paraId="4265B418" w14:textId="77777777" w:rsidR="007C2A17" w:rsidRPr="00E356AD" w:rsidRDefault="007C2A17" w:rsidP="00917E65">
      <w:pPr>
        <w:pBdr>
          <w:top w:val="single" w:sz="2" w:space="1" w:color="auto"/>
          <w:left w:val="single" w:sz="2" w:space="4" w:color="auto"/>
          <w:bottom w:val="single" w:sz="2" w:space="1" w:color="auto"/>
          <w:right w:val="single" w:sz="2" w:space="4" w:color="auto"/>
        </w:pBdr>
        <w:spacing w:after="0"/>
        <w:jc w:val="center"/>
      </w:pPr>
      <w:r>
        <w:rPr>
          <w:b/>
        </w:rPr>
        <w:t xml:space="preserve">Initial </w:t>
      </w:r>
      <w:r w:rsidRPr="00E356AD">
        <w:rPr>
          <w:b/>
        </w:rPr>
        <w:t>proposal period</w:t>
      </w:r>
    </w:p>
    <w:p w14:paraId="52BAC792" w14:textId="1C03C59E" w:rsidR="00F5582C" w:rsidRPr="00E356AD" w:rsidRDefault="00F5582C" w:rsidP="00917E65">
      <w:pPr>
        <w:pBdr>
          <w:top w:val="single" w:sz="2" w:space="1" w:color="auto"/>
          <w:left w:val="single" w:sz="2" w:space="4" w:color="auto"/>
          <w:bottom w:val="single" w:sz="2" w:space="1" w:color="auto"/>
          <w:right w:val="single" w:sz="2" w:space="4" w:color="auto"/>
        </w:pBdr>
        <w:spacing w:after="0"/>
        <w:jc w:val="center"/>
        <w:rPr>
          <w:i/>
        </w:rPr>
      </w:pPr>
      <w:r w:rsidRPr="00E356AD">
        <w:t xml:space="preserve">Timing: </w:t>
      </w:r>
      <w:r w:rsidR="00330ABF" w:rsidRPr="00E356AD">
        <w:t xml:space="preserve">Initial Proposals </w:t>
      </w:r>
      <w:r w:rsidRPr="00E356AD">
        <w:t xml:space="preserve">due by </w:t>
      </w:r>
      <w:r w:rsidR="00535A98" w:rsidRPr="00E356AD">
        <w:t>14 February</w:t>
      </w:r>
      <w:r w:rsidRPr="00E356AD">
        <w:t xml:space="preserve"> 202</w:t>
      </w:r>
      <w:r w:rsidR="008C6BF6" w:rsidRPr="00E356AD">
        <w:t>5</w:t>
      </w:r>
      <w:r w:rsidRPr="00E356AD">
        <w:rPr>
          <w:i/>
        </w:rPr>
        <w:t xml:space="preserve"> (</w:t>
      </w:r>
      <w:r w:rsidR="00DB6AE0" w:rsidRPr="00E356AD">
        <w:rPr>
          <w:i/>
        </w:rPr>
        <w:t>8</w:t>
      </w:r>
      <w:r w:rsidRPr="00E356AD">
        <w:rPr>
          <w:i/>
        </w:rPr>
        <w:t xml:space="preserve"> weeks after opening)</w:t>
      </w:r>
    </w:p>
    <w:p w14:paraId="6287177C" w14:textId="463EE80A" w:rsidR="007C2A17" w:rsidRDefault="007C2A17" w:rsidP="00917E65">
      <w:pPr>
        <w:pBdr>
          <w:top w:val="single" w:sz="2" w:space="1" w:color="auto"/>
          <w:left w:val="single" w:sz="2" w:space="4" w:color="auto"/>
          <w:bottom w:val="single" w:sz="2" w:space="1" w:color="auto"/>
          <w:right w:val="single" w:sz="2" w:space="4" w:color="auto"/>
        </w:pBdr>
        <w:spacing w:after="0"/>
        <w:jc w:val="center"/>
      </w:pPr>
      <w:r w:rsidRPr="00E356AD">
        <w:t xml:space="preserve">Applicants have </w:t>
      </w:r>
      <w:r w:rsidR="00052235" w:rsidRPr="00E356AD">
        <w:t>eight</w:t>
      </w:r>
      <w:r w:rsidR="00330ABF" w:rsidRPr="00E356AD">
        <w:t xml:space="preserve"> </w:t>
      </w:r>
      <w:r w:rsidRPr="00E356AD">
        <w:t>weeks from the release of the Guidelines to develop</w:t>
      </w:r>
      <w:r>
        <w:t xml:space="preserve"> and submit initial proposals for </w:t>
      </w:r>
      <w:r w:rsidRPr="00093124">
        <w:t xml:space="preserve">locations where they are interested in </w:t>
      </w:r>
      <w:r>
        <w:t>applying for funding under the Program</w:t>
      </w:r>
      <w:r w:rsidRPr="00093124">
        <w:t>, including sites where they would be interested in</w:t>
      </w:r>
      <w:r w:rsidR="00327F5D">
        <w:t xml:space="preserve"> developing joint applications or co-locating</w:t>
      </w:r>
      <w:r w:rsidR="006E3F8C">
        <w:t xml:space="preserve"> with other applicants</w:t>
      </w:r>
      <w:r w:rsidRPr="00093124">
        <w:t>.</w:t>
      </w:r>
      <w:r>
        <w:t xml:space="preserve"> </w:t>
      </w:r>
      <w:bookmarkStart w:id="4" w:name="_Hlk146873999"/>
      <w:r w:rsidR="00B94F5C">
        <w:t>The department st</w:t>
      </w:r>
      <w:r w:rsidR="00F7482D">
        <w:t xml:space="preserve">rongly </w:t>
      </w:r>
      <w:r w:rsidR="00B94F5C">
        <w:t xml:space="preserve">encourages applicants </w:t>
      </w:r>
      <w:r w:rsidR="00B94F5C" w:rsidRPr="00964505">
        <w:t xml:space="preserve">to </w:t>
      </w:r>
      <w:r w:rsidR="0001175C">
        <w:t xml:space="preserve">refer to the </w:t>
      </w:r>
      <w:hyperlink r:id="rId19" w:history="1">
        <w:r w:rsidR="0001175C" w:rsidRPr="005B2A1D">
          <w:rPr>
            <w:rStyle w:val="Hyperlink"/>
          </w:rPr>
          <w:t>Round 8 Project Noticeboard</w:t>
        </w:r>
      </w:hyperlink>
      <w:r w:rsidR="0001175C">
        <w:t xml:space="preserve"> </w:t>
      </w:r>
      <w:r w:rsidR="005B2A1D">
        <w:t xml:space="preserve">and </w:t>
      </w:r>
      <w:r w:rsidR="00B94F5C" w:rsidRPr="00964505">
        <w:t xml:space="preserve">consult with </w:t>
      </w:r>
      <w:r w:rsidR="00327F5D">
        <w:t xml:space="preserve">relevant </w:t>
      </w:r>
      <w:r w:rsidR="00F615B8">
        <w:t xml:space="preserve">third parties during this period including, but not limited to: </w:t>
      </w:r>
      <w:r w:rsidR="00327F5D">
        <w:t xml:space="preserve">other </w:t>
      </w:r>
      <w:r w:rsidR="00B604BB">
        <w:t xml:space="preserve">potential </w:t>
      </w:r>
      <w:r w:rsidR="00327F5D">
        <w:t xml:space="preserve">applicants, </w:t>
      </w:r>
      <w:r w:rsidR="00A936D0">
        <w:t>S</w:t>
      </w:r>
      <w:r w:rsidR="00B94F5C" w:rsidRPr="00964505">
        <w:t xml:space="preserve">tate, </w:t>
      </w:r>
      <w:r w:rsidR="00A936D0">
        <w:t>T</w:t>
      </w:r>
      <w:r w:rsidR="00B94F5C" w:rsidRPr="00964505">
        <w:t xml:space="preserve">erritory and </w:t>
      </w:r>
      <w:r w:rsidR="00A936D0">
        <w:t>L</w:t>
      </w:r>
      <w:r w:rsidR="00B94F5C" w:rsidRPr="00964505">
        <w:t>ocal governments</w:t>
      </w:r>
      <w:r w:rsidR="00B94F5C">
        <w:t>, emergency management organisations</w:t>
      </w:r>
      <w:r w:rsidR="00B604BB">
        <w:t>,</w:t>
      </w:r>
      <w:r w:rsidR="00B94F5C" w:rsidRPr="00964505">
        <w:t xml:space="preserve"> and local</w:t>
      </w:r>
      <w:r w:rsidR="00B604BB">
        <w:t xml:space="preserve"> </w:t>
      </w:r>
      <w:r w:rsidR="00B94F5C" w:rsidRPr="00964505">
        <w:t>communities</w:t>
      </w:r>
      <w:r w:rsidR="00F615B8">
        <w:t>.</w:t>
      </w:r>
      <w:bookmarkEnd w:id="4"/>
    </w:p>
    <w:p w14:paraId="739CDC04" w14:textId="77777777" w:rsidR="007C2A17" w:rsidRPr="007919D0" w:rsidRDefault="007C2A17" w:rsidP="00917E65">
      <w:pPr>
        <w:pBdr>
          <w:top w:val="single" w:sz="2" w:space="1" w:color="auto"/>
          <w:left w:val="single" w:sz="2" w:space="4" w:color="auto"/>
          <w:bottom w:val="single" w:sz="2" w:space="1" w:color="auto"/>
          <w:right w:val="single" w:sz="2" w:space="4" w:color="auto"/>
        </w:pBdr>
        <w:spacing w:after="0"/>
        <w:jc w:val="center"/>
      </w:pPr>
      <w:r>
        <w:t>The application documentation provides the required template for initial proposals.</w:t>
      </w:r>
    </w:p>
    <w:p w14:paraId="63B17BD7" w14:textId="77777777" w:rsidR="007C2A17" w:rsidRDefault="007C2A17" w:rsidP="00917E65">
      <w:pPr>
        <w:spacing w:after="0"/>
        <w:jc w:val="center"/>
        <w:rPr>
          <w:rFonts w:ascii="Wingdings" w:hAnsi="Wingdings"/>
        </w:rPr>
      </w:pPr>
      <w:r w:rsidRPr="00C659C4">
        <w:rPr>
          <w:rFonts w:ascii="Wingdings" w:hAnsi="Wingdings"/>
        </w:rPr>
        <w:t></w:t>
      </w:r>
    </w:p>
    <w:p w14:paraId="2AE8C0A5" w14:textId="77777777" w:rsidR="00054028" w:rsidRPr="00054028" w:rsidRDefault="00F5582C" w:rsidP="00917E65">
      <w:pPr>
        <w:pBdr>
          <w:top w:val="single" w:sz="2" w:space="1" w:color="auto"/>
          <w:left w:val="single" w:sz="2" w:space="4" w:color="auto"/>
          <w:bottom w:val="single" w:sz="2" w:space="0" w:color="auto"/>
          <w:right w:val="single" w:sz="2" w:space="4" w:color="auto"/>
        </w:pBdr>
        <w:spacing w:after="0"/>
        <w:jc w:val="center"/>
        <w:rPr>
          <w:b/>
        </w:rPr>
      </w:pPr>
      <w:r>
        <w:rPr>
          <w:b/>
        </w:rPr>
        <w:t>Submitting final</w:t>
      </w:r>
      <w:r w:rsidR="00054028" w:rsidRPr="00054028">
        <w:rPr>
          <w:b/>
        </w:rPr>
        <w:t xml:space="preserve"> application.</w:t>
      </w:r>
    </w:p>
    <w:p w14:paraId="3E33561B" w14:textId="6BEA71B9" w:rsidR="00F5582C" w:rsidRPr="008C6BF6" w:rsidRDefault="00F5582C" w:rsidP="00917E65">
      <w:pPr>
        <w:pBdr>
          <w:top w:val="single" w:sz="2" w:space="1" w:color="auto"/>
          <w:left w:val="single" w:sz="2" w:space="4" w:color="auto"/>
          <w:bottom w:val="single" w:sz="2" w:space="0" w:color="auto"/>
          <w:right w:val="single" w:sz="2" w:space="4" w:color="auto"/>
        </w:pBdr>
        <w:spacing w:after="0"/>
        <w:jc w:val="center"/>
        <w:rPr>
          <w:i/>
        </w:rPr>
      </w:pPr>
      <w:r w:rsidRPr="00F5582C">
        <w:t xml:space="preserve">Timing: Applications due </w:t>
      </w:r>
      <w:r w:rsidRPr="00E356AD">
        <w:t xml:space="preserve">by </w:t>
      </w:r>
      <w:r w:rsidR="00535A98" w:rsidRPr="00E356AD">
        <w:t>30 April</w:t>
      </w:r>
      <w:r w:rsidRPr="00E356AD">
        <w:t xml:space="preserve"> 202</w:t>
      </w:r>
      <w:r w:rsidR="008C6BF6" w:rsidRPr="00E356AD">
        <w:t>5</w:t>
      </w:r>
      <w:r w:rsidRPr="00E356AD">
        <w:t xml:space="preserve"> </w:t>
      </w:r>
      <w:r w:rsidRPr="00E356AD">
        <w:rPr>
          <w:i/>
        </w:rPr>
        <w:t>(</w:t>
      </w:r>
      <w:r w:rsidR="00DB6AE0" w:rsidRPr="00E356AD">
        <w:rPr>
          <w:i/>
        </w:rPr>
        <w:t>1</w:t>
      </w:r>
      <w:r w:rsidR="004209CA" w:rsidRPr="00E356AD">
        <w:rPr>
          <w:i/>
        </w:rPr>
        <w:t>1</w:t>
      </w:r>
      <w:r w:rsidRPr="00E356AD">
        <w:rPr>
          <w:i/>
        </w:rPr>
        <w:t xml:space="preserve"> weeks</w:t>
      </w:r>
      <w:r w:rsidRPr="008C6BF6">
        <w:rPr>
          <w:i/>
        </w:rPr>
        <w:t xml:space="preserve"> after </w:t>
      </w:r>
      <w:r w:rsidR="004209CA">
        <w:rPr>
          <w:i/>
        </w:rPr>
        <w:t>initial proposals due</w:t>
      </w:r>
      <w:r w:rsidRPr="008C6BF6">
        <w:rPr>
          <w:i/>
        </w:rPr>
        <w:t>)</w:t>
      </w:r>
    </w:p>
    <w:p w14:paraId="527B0D51" w14:textId="1C4431DA" w:rsidR="00F5582C" w:rsidRDefault="00F5582C" w:rsidP="00917E65">
      <w:pPr>
        <w:pBdr>
          <w:top w:val="single" w:sz="2" w:space="1" w:color="auto"/>
          <w:left w:val="single" w:sz="2" w:space="4" w:color="auto"/>
          <w:bottom w:val="single" w:sz="2" w:space="0" w:color="auto"/>
          <w:right w:val="single" w:sz="2" w:space="4" w:color="auto"/>
        </w:pBdr>
        <w:spacing w:after="0"/>
        <w:jc w:val="center"/>
      </w:pPr>
      <w:r>
        <w:t xml:space="preserve">Applicants will have </w:t>
      </w:r>
      <w:r w:rsidR="00DA3514">
        <w:t>1</w:t>
      </w:r>
      <w:r w:rsidR="00736507">
        <w:t>1</w:t>
      </w:r>
      <w:r w:rsidR="005D0811">
        <w:t xml:space="preserve"> </w:t>
      </w:r>
      <w:r>
        <w:t>weeks from the close of the Initial Proposal Period (</w:t>
      </w:r>
      <w:r w:rsidR="002900DC">
        <w:t>19</w:t>
      </w:r>
      <w:r>
        <w:t xml:space="preserve"> weeks from the release of the Guidelines) to develop and submit their final application for funding under the Program</w:t>
      </w:r>
      <w:r w:rsidR="008E3F9E">
        <w:t>.</w:t>
      </w:r>
      <w:r>
        <w:t xml:space="preserve"> </w:t>
      </w:r>
    </w:p>
    <w:p w14:paraId="55BACF84" w14:textId="2EF27150" w:rsidR="00054028" w:rsidRDefault="00C24A10" w:rsidP="00917E65">
      <w:pPr>
        <w:pBdr>
          <w:top w:val="single" w:sz="2" w:space="1" w:color="auto"/>
          <w:left w:val="single" w:sz="2" w:space="4" w:color="auto"/>
          <w:bottom w:val="single" w:sz="2" w:space="0" w:color="auto"/>
          <w:right w:val="single" w:sz="2" w:space="4" w:color="auto"/>
        </w:pBdr>
        <w:spacing w:after="0"/>
        <w:jc w:val="center"/>
      </w:pPr>
      <w:r>
        <w:t>Applicants must</w:t>
      </w:r>
      <w:r w:rsidR="00054028" w:rsidRPr="00774AC4">
        <w:t xml:space="preserve"> complete the application form by the closing date/time and address all of the Eligibility and </w:t>
      </w:r>
      <w:r w:rsidR="00054028" w:rsidRPr="008F6E3A">
        <w:rPr>
          <w:b/>
        </w:rPr>
        <w:t>Assessment Criteria</w:t>
      </w:r>
      <w:r w:rsidR="00054028" w:rsidRPr="00774AC4">
        <w:t xml:space="preserve"> to be considered for a grant</w:t>
      </w:r>
      <w:r w:rsidR="001A4F4B">
        <w:t>.</w:t>
      </w:r>
      <w:r w:rsidR="00F5582C" w:rsidRPr="00F5582C">
        <w:t xml:space="preserve"> This includes the Application Pack, including the Assessment Tool, Application Form and checklist, for each Proposed Solution for which it is seeking funding, specifying in each case the information set out in </w:t>
      </w:r>
      <w:r w:rsidR="00F5582C" w:rsidRPr="00015A75">
        <w:t xml:space="preserve">section </w:t>
      </w:r>
      <w:r w:rsidR="00015A75" w:rsidRPr="00015A75">
        <w:fldChar w:fldCharType="begin"/>
      </w:r>
      <w:r w:rsidR="00015A75" w:rsidRPr="00015A75">
        <w:instrText xml:space="preserve"> REF _Ref109304863 \r \h </w:instrText>
      </w:r>
      <w:r w:rsidR="00015A75">
        <w:instrText xml:space="preserve"> \* MERGEFORMAT </w:instrText>
      </w:r>
      <w:r w:rsidR="00015A75" w:rsidRPr="00015A75">
        <w:fldChar w:fldCharType="separate"/>
      </w:r>
      <w:r w:rsidR="002836A5">
        <w:t>7.5.2</w:t>
      </w:r>
      <w:r w:rsidR="00015A75" w:rsidRPr="00015A75">
        <w:fldChar w:fldCharType="end"/>
      </w:r>
      <w:r w:rsidR="00F5582C" w:rsidRPr="00F5582C">
        <w:t>.</w:t>
      </w:r>
    </w:p>
    <w:p w14:paraId="25F1C6FB" w14:textId="77777777" w:rsidR="00B44206" w:rsidRDefault="00B44206" w:rsidP="00917E65">
      <w:pPr>
        <w:pBdr>
          <w:top w:val="single" w:sz="2" w:space="1" w:color="auto"/>
          <w:left w:val="single" w:sz="2" w:space="4" w:color="auto"/>
          <w:bottom w:val="single" w:sz="2" w:space="0" w:color="auto"/>
          <w:right w:val="single" w:sz="2" w:space="4" w:color="auto"/>
        </w:pBdr>
        <w:spacing w:after="0"/>
        <w:jc w:val="center"/>
      </w:pPr>
    </w:p>
    <w:p w14:paraId="7AB7D4CA" w14:textId="64E31988" w:rsidR="00F5582C" w:rsidRDefault="00F5582C" w:rsidP="00917E65">
      <w:pPr>
        <w:pBdr>
          <w:top w:val="single" w:sz="2" w:space="1" w:color="auto"/>
          <w:left w:val="single" w:sz="2" w:space="4" w:color="auto"/>
          <w:bottom w:val="single" w:sz="2" w:space="0" w:color="auto"/>
          <w:right w:val="single" w:sz="2" w:space="4" w:color="auto"/>
        </w:pBdr>
        <w:spacing w:after="0"/>
        <w:jc w:val="center"/>
      </w:pPr>
      <w:r w:rsidRPr="00F5582C">
        <w:t>Applicants and other interested parties are encouraged to discuss and plan co</w:t>
      </w:r>
      <w:r w:rsidR="005D0811">
        <w:t>-</w:t>
      </w:r>
      <w:r w:rsidRPr="00F5582C">
        <w:t>development and co</w:t>
      </w:r>
      <w:r>
        <w:noBreakHyphen/>
      </w:r>
      <w:r w:rsidRPr="00F5582C">
        <w:t>funding opportunities prior to finalising applications</w:t>
      </w:r>
      <w:r w:rsidRPr="001E688A">
        <w:t xml:space="preserve">. This could include discussions with </w:t>
      </w:r>
      <w:r w:rsidR="00A936D0">
        <w:t>S</w:t>
      </w:r>
      <w:r w:rsidRPr="001E688A">
        <w:t>tate</w:t>
      </w:r>
      <w:r w:rsidR="00DA3514">
        <w:t xml:space="preserve">, </w:t>
      </w:r>
      <w:r w:rsidR="00A936D0">
        <w:t>T</w:t>
      </w:r>
      <w:r w:rsidR="00DA3514">
        <w:t xml:space="preserve">erritory and </w:t>
      </w:r>
      <w:r w:rsidR="00A936D0">
        <w:t>L</w:t>
      </w:r>
      <w:r w:rsidRPr="001E688A">
        <w:t>ocal</w:t>
      </w:r>
      <w:r w:rsidRPr="00F5582C">
        <w:t xml:space="preserve"> government</w:t>
      </w:r>
      <w:r w:rsidR="00DA3514">
        <w:t>s</w:t>
      </w:r>
      <w:r w:rsidRPr="00F5582C">
        <w:t xml:space="preserve"> or other industry entities. It is expected that potential applicants may </w:t>
      </w:r>
      <w:r w:rsidRPr="00F5582C">
        <w:lastRenderedPageBreak/>
        <w:t>engage in discussions on possible multi</w:t>
      </w:r>
      <w:r w:rsidR="00DA3514">
        <w:t>-</w:t>
      </w:r>
      <w:r w:rsidRPr="00F5582C">
        <w:t xml:space="preserve">Mobile Network Operator (MNO) solutions in areas of mutual interest. </w:t>
      </w:r>
    </w:p>
    <w:p w14:paraId="4072EA90" w14:textId="199FE705" w:rsidR="00B44206" w:rsidRDefault="00B44206" w:rsidP="00917E65">
      <w:pPr>
        <w:pBdr>
          <w:top w:val="single" w:sz="2" w:space="1" w:color="auto"/>
          <w:left w:val="single" w:sz="2" w:space="4" w:color="auto"/>
          <w:bottom w:val="single" w:sz="2" w:space="0" w:color="auto"/>
          <w:right w:val="single" w:sz="2" w:space="4" w:color="auto"/>
        </w:pBdr>
        <w:spacing w:after="0"/>
        <w:jc w:val="center"/>
      </w:pPr>
      <w:bookmarkStart w:id="5" w:name="_Hlk183085290"/>
      <w:r w:rsidRPr="00B44206">
        <w:t>Applicants cannot include a Proposed Solution in their final application if that solution was not included in their list of initial proposals. This exclusion does not apply in the following circumstances:</w:t>
      </w:r>
      <w:r w:rsidDel="00B44206">
        <w:t xml:space="preserve"> </w:t>
      </w:r>
    </w:p>
    <w:p w14:paraId="5946212C" w14:textId="05FC2E88" w:rsidR="00E42BC0" w:rsidRDefault="00B44206" w:rsidP="00917E65">
      <w:pPr>
        <w:pBdr>
          <w:top w:val="single" w:sz="2" w:space="1" w:color="auto"/>
          <w:left w:val="single" w:sz="2" w:space="4" w:color="auto"/>
          <w:bottom w:val="single" w:sz="2" w:space="0" w:color="auto"/>
          <w:right w:val="single" w:sz="2" w:space="4" w:color="auto"/>
        </w:pBdr>
        <w:spacing w:after="0"/>
        <w:jc w:val="center"/>
      </w:pPr>
      <w:r>
        <w:t>- where a Mobile Network Infrastructure Provider is partnering with a National MNO(s) on a solution that was included in the relevant National MNO’s initial proposal list</w:t>
      </w:r>
      <w:r w:rsidR="001347A7">
        <w:t>;</w:t>
      </w:r>
    </w:p>
    <w:p w14:paraId="3E552C21" w14:textId="0509BC7C" w:rsidR="00B44206" w:rsidRDefault="00B44206" w:rsidP="00917E65">
      <w:pPr>
        <w:pBdr>
          <w:top w:val="single" w:sz="2" w:space="1" w:color="auto"/>
          <w:left w:val="single" w:sz="2" w:space="4" w:color="auto"/>
          <w:bottom w:val="single" w:sz="2" w:space="0" w:color="auto"/>
          <w:right w:val="single" w:sz="2" w:space="4" w:color="auto"/>
        </w:pBdr>
        <w:spacing w:after="0"/>
        <w:jc w:val="center"/>
      </w:pPr>
      <w:r>
        <w:t>- where a solution involves two National MNOs, provided the solution was on one of the relevant National MNO’s initial proposal list</w:t>
      </w:r>
      <w:r w:rsidR="001347A7">
        <w:t>; or</w:t>
      </w:r>
    </w:p>
    <w:p w14:paraId="685D9422" w14:textId="59C5126D" w:rsidR="00B44206" w:rsidRDefault="00B44206" w:rsidP="00917E65">
      <w:pPr>
        <w:pBdr>
          <w:top w:val="single" w:sz="2" w:space="1" w:color="auto"/>
          <w:left w:val="single" w:sz="2" w:space="4" w:color="auto"/>
          <w:bottom w:val="single" w:sz="2" w:space="0" w:color="auto"/>
          <w:right w:val="single" w:sz="2" w:space="4" w:color="auto"/>
        </w:pBdr>
        <w:spacing w:after="0"/>
        <w:jc w:val="center"/>
      </w:pPr>
      <w:r>
        <w:t>- where a solution involves all three National MNOs</w:t>
      </w:r>
    </w:p>
    <w:bookmarkEnd w:id="5"/>
    <w:p w14:paraId="796B416A" w14:textId="4B8A2179" w:rsidR="007E0390" w:rsidRPr="00F5582C" w:rsidRDefault="007E0390" w:rsidP="00917E65">
      <w:pPr>
        <w:pBdr>
          <w:top w:val="single" w:sz="2" w:space="1" w:color="auto"/>
          <w:left w:val="single" w:sz="2" w:space="4" w:color="auto"/>
          <w:bottom w:val="single" w:sz="2" w:space="0" w:color="auto"/>
          <w:right w:val="single" w:sz="2" w:space="4" w:color="auto"/>
        </w:pBdr>
        <w:spacing w:after="0"/>
        <w:jc w:val="center"/>
      </w:pPr>
      <w:r>
        <w:t>Applicants must seek endorsement</w:t>
      </w:r>
      <w:r w:rsidR="001347A7">
        <w:t xml:space="preserve"> from relevant State and Territory </w:t>
      </w:r>
      <w:r w:rsidR="001347A7" w:rsidRPr="00031ADB">
        <w:t>Governments for their Proposed Solutions</w:t>
      </w:r>
      <w:r w:rsidRPr="00031ADB">
        <w:t xml:space="preserve"> (</w:t>
      </w:r>
      <w:r w:rsidR="001347A7" w:rsidRPr="00031ADB">
        <w:t>see sections 2.2.6, 4.2.4, 4.2.5, , 5.1 and 5.2</w:t>
      </w:r>
      <w:r w:rsidRPr="00031ADB">
        <w:t>).</w:t>
      </w:r>
    </w:p>
    <w:p w14:paraId="22B97F6A" w14:textId="77777777" w:rsidR="00054028" w:rsidRDefault="001A4F4B" w:rsidP="00917E65">
      <w:pPr>
        <w:spacing w:after="0"/>
        <w:jc w:val="center"/>
        <w:rPr>
          <w:rFonts w:ascii="Wingdings" w:hAnsi="Wingdings"/>
        </w:rPr>
      </w:pPr>
      <w:r w:rsidRPr="00C659C4">
        <w:rPr>
          <w:rFonts w:ascii="Wingdings" w:hAnsi="Wingdings"/>
        </w:rPr>
        <w:t></w:t>
      </w:r>
    </w:p>
    <w:p w14:paraId="4159BB62" w14:textId="77777777" w:rsidR="00774AC4" w:rsidRDefault="00774AC4" w:rsidP="00917E65">
      <w:pPr>
        <w:pBdr>
          <w:top w:val="single" w:sz="2" w:space="1" w:color="auto"/>
          <w:left w:val="single" w:sz="2" w:space="4" w:color="auto"/>
          <w:bottom w:val="single" w:sz="2" w:space="0" w:color="auto"/>
          <w:right w:val="single" w:sz="2" w:space="4" w:color="auto"/>
        </w:pBdr>
        <w:spacing w:after="0"/>
        <w:jc w:val="center"/>
        <w:rPr>
          <w:b/>
        </w:rPr>
      </w:pPr>
      <w:r>
        <w:rPr>
          <w:b/>
        </w:rPr>
        <w:t>We assess all grant applications</w:t>
      </w:r>
    </w:p>
    <w:p w14:paraId="2A766915" w14:textId="50BDBE15" w:rsidR="00774AC4" w:rsidRPr="004B3B58" w:rsidRDefault="00774AC4" w:rsidP="00917E65">
      <w:pPr>
        <w:pBdr>
          <w:top w:val="single" w:sz="2" w:space="1" w:color="auto"/>
          <w:left w:val="single" w:sz="2" w:space="4" w:color="auto"/>
          <w:bottom w:val="single" w:sz="2" w:space="0" w:color="auto"/>
          <w:right w:val="single" w:sz="2" w:space="4" w:color="auto"/>
        </w:pBdr>
        <w:spacing w:after="0"/>
        <w:jc w:val="center"/>
        <w:rPr>
          <w:b/>
        </w:rPr>
      </w:pPr>
      <w:r w:rsidRPr="006030D4">
        <w:rPr>
          <w:color w:val="000000" w:themeColor="text1"/>
        </w:rPr>
        <w:t xml:space="preserve">We assess the applications against </w:t>
      </w:r>
      <w:r>
        <w:rPr>
          <w:color w:val="000000" w:themeColor="text1"/>
        </w:rPr>
        <w:t xml:space="preserve">the </w:t>
      </w:r>
      <w:r w:rsidRPr="00560CE6">
        <w:rPr>
          <w:b/>
          <w:color w:val="000000" w:themeColor="text1"/>
        </w:rPr>
        <w:t>Eligibility Criteria</w:t>
      </w:r>
      <w:r w:rsidRPr="006030D4">
        <w:rPr>
          <w:color w:val="000000" w:themeColor="text1"/>
        </w:rPr>
        <w:t>.</w:t>
      </w:r>
      <w:r>
        <w:rPr>
          <w:color w:val="000000" w:themeColor="text1"/>
        </w:rPr>
        <w:t xml:space="preserve"> </w:t>
      </w:r>
      <w:r w:rsidRPr="006030D4">
        <w:rPr>
          <w:color w:val="000000" w:themeColor="text1"/>
        </w:rPr>
        <w:t xml:space="preserve">We assess </w:t>
      </w:r>
      <w:r w:rsidR="00E731BB">
        <w:rPr>
          <w:color w:val="000000" w:themeColor="text1"/>
        </w:rPr>
        <w:t xml:space="preserve">each </w:t>
      </w:r>
      <w:r w:rsidRPr="006030D4">
        <w:rPr>
          <w:color w:val="000000" w:themeColor="text1"/>
        </w:rPr>
        <w:t xml:space="preserve">eligible application against the </w:t>
      </w:r>
      <w:r>
        <w:rPr>
          <w:color w:val="000000" w:themeColor="text1"/>
        </w:rPr>
        <w:t>A</w:t>
      </w:r>
      <w:r w:rsidRPr="006030D4">
        <w:rPr>
          <w:color w:val="000000" w:themeColor="text1"/>
        </w:rPr>
        <w:t xml:space="preserve">ssessment </w:t>
      </w:r>
      <w:r>
        <w:rPr>
          <w:color w:val="000000" w:themeColor="text1"/>
        </w:rPr>
        <w:t>C</w:t>
      </w:r>
      <w:r w:rsidRPr="006030D4">
        <w:rPr>
          <w:color w:val="000000" w:themeColor="text1"/>
        </w:rPr>
        <w:t xml:space="preserve">riteria including an overall consideration of </w:t>
      </w:r>
      <w:r w:rsidRPr="008F6E3A">
        <w:rPr>
          <w:b/>
          <w:color w:val="000000" w:themeColor="text1"/>
        </w:rPr>
        <w:t xml:space="preserve">Value </w:t>
      </w:r>
      <w:r w:rsidR="00DE026D">
        <w:rPr>
          <w:b/>
          <w:color w:val="000000" w:themeColor="text1"/>
        </w:rPr>
        <w:t>with Relevant</w:t>
      </w:r>
      <w:r w:rsidR="00DE026D" w:rsidRPr="008F6E3A">
        <w:rPr>
          <w:b/>
          <w:color w:val="000000" w:themeColor="text1"/>
        </w:rPr>
        <w:t xml:space="preserve"> </w:t>
      </w:r>
      <w:r w:rsidRPr="008F6E3A">
        <w:rPr>
          <w:b/>
          <w:color w:val="000000" w:themeColor="text1"/>
        </w:rPr>
        <w:t>Money</w:t>
      </w:r>
      <w:r w:rsidRPr="006030D4">
        <w:rPr>
          <w:color w:val="000000" w:themeColor="text1"/>
        </w:rPr>
        <w:t xml:space="preserve"> and compare it to other applications.</w:t>
      </w:r>
    </w:p>
    <w:p w14:paraId="1BAA133D" w14:textId="77777777" w:rsidR="00774AC4" w:rsidRDefault="001A4F4B" w:rsidP="00917E65">
      <w:pPr>
        <w:spacing w:after="0"/>
        <w:jc w:val="center"/>
        <w:rPr>
          <w:rFonts w:ascii="Wingdings" w:hAnsi="Wingdings"/>
        </w:rPr>
      </w:pPr>
      <w:r w:rsidRPr="00C659C4">
        <w:rPr>
          <w:rFonts w:ascii="Wingdings" w:hAnsi="Wingdings"/>
        </w:rPr>
        <w:t></w:t>
      </w:r>
    </w:p>
    <w:p w14:paraId="66B0BF02" w14:textId="77777777" w:rsidR="005F0B3B" w:rsidRPr="006315EB" w:rsidRDefault="005F0B3B" w:rsidP="00917E65">
      <w:pPr>
        <w:pBdr>
          <w:top w:val="single" w:sz="2" w:space="1" w:color="auto"/>
          <w:left w:val="single" w:sz="2" w:space="4" w:color="auto"/>
          <w:bottom w:val="single" w:sz="2" w:space="0" w:color="auto"/>
          <w:right w:val="single" w:sz="2" w:space="4" w:color="auto"/>
        </w:pBdr>
        <w:spacing w:after="0"/>
        <w:jc w:val="center"/>
        <w:rPr>
          <w:b/>
        </w:rPr>
      </w:pPr>
      <w:r w:rsidRPr="006315EB">
        <w:rPr>
          <w:b/>
        </w:rPr>
        <w:t>We make grant recommendations.</w:t>
      </w:r>
    </w:p>
    <w:p w14:paraId="259CA43E" w14:textId="77777777" w:rsidR="005F0B3B" w:rsidRDefault="005F0B3B" w:rsidP="00917E65">
      <w:pPr>
        <w:pBdr>
          <w:top w:val="single" w:sz="2" w:space="1" w:color="auto"/>
          <w:left w:val="single" w:sz="2" w:space="4" w:color="auto"/>
          <w:bottom w:val="single" w:sz="2" w:space="0" w:color="auto"/>
          <w:right w:val="single" w:sz="2" w:space="4" w:color="auto"/>
        </w:pBdr>
        <w:spacing w:after="0"/>
        <w:jc w:val="center"/>
      </w:pPr>
      <w:r>
        <w:t xml:space="preserve">We provide advice to the </w:t>
      </w:r>
      <w:r w:rsidRPr="003616E4">
        <w:rPr>
          <w:b/>
        </w:rPr>
        <w:t>Decision Maker</w:t>
      </w:r>
      <w:r>
        <w:t xml:space="preserve"> on the merits of each application.</w:t>
      </w:r>
    </w:p>
    <w:p w14:paraId="0555A350" w14:textId="77777777" w:rsidR="005F0B3B" w:rsidRPr="001A4F4B" w:rsidRDefault="001A4F4B" w:rsidP="00917E65">
      <w:pPr>
        <w:spacing w:after="0"/>
        <w:jc w:val="center"/>
        <w:rPr>
          <w:rFonts w:ascii="Wingdings" w:hAnsi="Wingdings"/>
        </w:rPr>
      </w:pPr>
      <w:r w:rsidRPr="00C659C4">
        <w:rPr>
          <w:rFonts w:ascii="Wingdings" w:hAnsi="Wingdings"/>
        </w:rPr>
        <w:t></w:t>
      </w:r>
    </w:p>
    <w:p w14:paraId="4166DDCC" w14:textId="77777777" w:rsidR="006315EB" w:rsidRPr="00A70B69" w:rsidRDefault="006315EB" w:rsidP="00917E65">
      <w:pPr>
        <w:pBdr>
          <w:top w:val="single" w:sz="2" w:space="1" w:color="auto"/>
          <w:left w:val="single" w:sz="2" w:space="4" w:color="auto"/>
          <w:bottom w:val="single" w:sz="2" w:space="0" w:color="auto"/>
          <w:right w:val="single" w:sz="2" w:space="4" w:color="auto"/>
        </w:pBdr>
        <w:spacing w:after="0"/>
        <w:jc w:val="center"/>
        <w:rPr>
          <w:b/>
        </w:rPr>
      </w:pPr>
      <w:r w:rsidRPr="00A70B69">
        <w:rPr>
          <w:b/>
        </w:rPr>
        <w:t>Grant decisions are made</w:t>
      </w:r>
    </w:p>
    <w:p w14:paraId="2257BB9F" w14:textId="77777777" w:rsidR="006315EB" w:rsidRDefault="006315EB" w:rsidP="00917E65">
      <w:pPr>
        <w:pBdr>
          <w:top w:val="single" w:sz="2" w:space="1" w:color="auto"/>
          <w:left w:val="single" w:sz="2" w:space="4" w:color="auto"/>
          <w:bottom w:val="single" w:sz="2" w:space="0" w:color="auto"/>
          <w:right w:val="single" w:sz="2" w:space="4" w:color="auto"/>
        </w:pBdr>
        <w:spacing w:after="0"/>
        <w:jc w:val="center"/>
      </w:pPr>
      <w:r>
        <w:t>The Decision Maker decides which applications are successful.</w:t>
      </w:r>
    </w:p>
    <w:p w14:paraId="1AC57471" w14:textId="77777777" w:rsidR="006315EB" w:rsidRPr="001A4F4B" w:rsidRDefault="001A4F4B" w:rsidP="00917E65">
      <w:pPr>
        <w:spacing w:after="0"/>
        <w:jc w:val="center"/>
        <w:rPr>
          <w:rFonts w:ascii="Wingdings" w:hAnsi="Wingdings"/>
        </w:rPr>
      </w:pPr>
      <w:r w:rsidRPr="00C659C4">
        <w:rPr>
          <w:rFonts w:ascii="Wingdings" w:hAnsi="Wingdings"/>
        </w:rPr>
        <w:t></w:t>
      </w:r>
    </w:p>
    <w:p w14:paraId="2410D6F0" w14:textId="77777777" w:rsidR="004F6BD4" w:rsidRPr="00DA3E4E" w:rsidRDefault="004F6BD4" w:rsidP="00917E65">
      <w:pPr>
        <w:keepNext/>
        <w:keepLines/>
        <w:pBdr>
          <w:top w:val="single" w:sz="2" w:space="1" w:color="auto"/>
          <w:left w:val="single" w:sz="2" w:space="4" w:color="auto"/>
          <w:bottom w:val="single" w:sz="2" w:space="0" w:color="auto"/>
          <w:right w:val="single" w:sz="2" w:space="4" w:color="auto"/>
        </w:pBdr>
        <w:spacing w:after="0"/>
        <w:jc w:val="center"/>
        <w:rPr>
          <w:b/>
        </w:rPr>
      </w:pPr>
      <w:r w:rsidRPr="00DA3E4E">
        <w:rPr>
          <w:b/>
        </w:rPr>
        <w:t>We notify you of the outcome.</w:t>
      </w:r>
    </w:p>
    <w:p w14:paraId="35127E65" w14:textId="77777777" w:rsidR="004F6BD4" w:rsidRPr="00774AC4" w:rsidRDefault="004F6BD4" w:rsidP="00917E65">
      <w:pPr>
        <w:keepNext/>
        <w:keepLines/>
        <w:pBdr>
          <w:top w:val="single" w:sz="2" w:space="1" w:color="auto"/>
          <w:left w:val="single" w:sz="2" w:space="4" w:color="auto"/>
          <w:bottom w:val="single" w:sz="2" w:space="0" w:color="auto"/>
          <w:right w:val="single" w:sz="2" w:space="4" w:color="auto"/>
        </w:pBdr>
        <w:spacing w:after="0"/>
        <w:jc w:val="center"/>
      </w:pPr>
      <w:r w:rsidRPr="006030D4">
        <w:rPr>
          <w:color w:val="000000" w:themeColor="text1"/>
        </w:rPr>
        <w:t>We advise you of the outcome of your application</w:t>
      </w:r>
      <w:r>
        <w:rPr>
          <w:color w:val="000000" w:themeColor="text1"/>
        </w:rPr>
        <w:t xml:space="preserve">. </w:t>
      </w:r>
      <w:r w:rsidRPr="006030D4">
        <w:rPr>
          <w:color w:val="000000" w:themeColor="text1"/>
        </w:rPr>
        <w:t xml:space="preserve">We may not notify unsuccessful applicants until </w:t>
      </w:r>
      <w:r w:rsidRPr="00560CE6">
        <w:rPr>
          <w:b/>
          <w:color w:val="000000" w:themeColor="text1"/>
        </w:rPr>
        <w:t>Grant Agreements</w:t>
      </w:r>
      <w:r w:rsidRPr="006030D4">
        <w:rPr>
          <w:color w:val="000000" w:themeColor="text1"/>
        </w:rPr>
        <w:t xml:space="preserve"> have been executed with successful applicants</w:t>
      </w:r>
      <w:r>
        <w:rPr>
          <w:color w:val="000000" w:themeColor="text1"/>
        </w:rPr>
        <w:t>.</w:t>
      </w:r>
    </w:p>
    <w:p w14:paraId="2187ADED" w14:textId="77777777" w:rsidR="004F6BD4" w:rsidRDefault="001A4F4B" w:rsidP="00917E65">
      <w:pPr>
        <w:spacing w:before="20" w:after="0"/>
        <w:jc w:val="center"/>
      </w:pPr>
      <w:r w:rsidRPr="00B841AA">
        <w:rPr>
          <w:rFonts w:ascii="Wingdings" w:hAnsi="Wingdings"/>
        </w:rPr>
        <w:t></w:t>
      </w:r>
    </w:p>
    <w:p w14:paraId="6D2830A4" w14:textId="77777777" w:rsidR="001A4F4B" w:rsidRPr="001A4F4B" w:rsidRDefault="001A4F4B" w:rsidP="00917E65">
      <w:pPr>
        <w:pStyle w:val="Heading3notshowing"/>
        <w:pBdr>
          <w:top w:val="single" w:sz="4" w:space="1" w:color="auto"/>
          <w:left w:val="single" w:sz="4" w:space="4" w:color="auto"/>
          <w:bottom w:val="single" w:sz="4" w:space="3" w:color="auto"/>
          <w:right w:val="single" w:sz="4" w:space="4" w:color="auto"/>
        </w:pBdr>
        <w:spacing w:after="0"/>
        <w:jc w:val="center"/>
        <w:rPr>
          <w:color w:val="auto"/>
          <w:sz w:val="22"/>
          <w:szCs w:val="22"/>
        </w:rPr>
      </w:pPr>
      <w:r w:rsidRPr="001A4F4B">
        <w:rPr>
          <w:color w:val="auto"/>
          <w:sz w:val="22"/>
          <w:szCs w:val="22"/>
        </w:rPr>
        <w:t>We enter into a Grant Agreement</w:t>
      </w:r>
    </w:p>
    <w:p w14:paraId="39DEF1B9" w14:textId="77777777" w:rsidR="001A4F4B" w:rsidRPr="00B841AA" w:rsidRDefault="001A4F4B" w:rsidP="00917E65">
      <w:pPr>
        <w:pBdr>
          <w:top w:val="single" w:sz="4" w:space="1" w:color="auto"/>
          <w:left w:val="single" w:sz="4" w:space="4" w:color="auto"/>
          <w:bottom w:val="single" w:sz="4" w:space="3" w:color="auto"/>
          <w:right w:val="single" w:sz="4" w:space="4" w:color="auto"/>
        </w:pBdr>
        <w:spacing w:after="0"/>
        <w:jc w:val="center"/>
        <w:rPr>
          <w:sz w:val="21"/>
          <w:szCs w:val="21"/>
        </w:rPr>
      </w:pPr>
      <w:r w:rsidRPr="00B841AA">
        <w:rPr>
          <w:sz w:val="21"/>
          <w:szCs w:val="21"/>
        </w:rPr>
        <w:t>We will enter into a Grant Agreement with you if you are successful. The terms and conditions of the Grant Agreement will depend on the risk profile</w:t>
      </w:r>
      <w:r w:rsidR="007E0390">
        <w:rPr>
          <w:sz w:val="21"/>
          <w:szCs w:val="21"/>
        </w:rPr>
        <w:t xml:space="preserve"> as determined by the department</w:t>
      </w:r>
      <w:r w:rsidRPr="00B841AA">
        <w:rPr>
          <w:sz w:val="21"/>
          <w:szCs w:val="21"/>
        </w:rPr>
        <w:t xml:space="preserve"> of your </w:t>
      </w:r>
      <w:r w:rsidRPr="00560CE6">
        <w:rPr>
          <w:b/>
          <w:sz w:val="21"/>
          <w:szCs w:val="21"/>
        </w:rPr>
        <w:t>Grant Activity</w:t>
      </w:r>
      <w:r w:rsidRPr="00B841AA">
        <w:rPr>
          <w:sz w:val="21"/>
          <w:szCs w:val="21"/>
        </w:rPr>
        <w:t>.</w:t>
      </w:r>
    </w:p>
    <w:p w14:paraId="38EC20A5" w14:textId="77777777" w:rsidR="001A4F4B" w:rsidRPr="00B841AA" w:rsidRDefault="001A4F4B" w:rsidP="00917E65">
      <w:pPr>
        <w:spacing w:before="20" w:after="0"/>
        <w:jc w:val="center"/>
      </w:pPr>
      <w:r w:rsidRPr="00B841AA">
        <w:rPr>
          <w:rFonts w:ascii="Wingdings" w:hAnsi="Wingdings"/>
        </w:rPr>
        <w:t></w:t>
      </w:r>
    </w:p>
    <w:p w14:paraId="55AD3CFF" w14:textId="77777777" w:rsidR="001A4F4B" w:rsidRPr="001A4F4B" w:rsidRDefault="001A4F4B" w:rsidP="00917E65">
      <w:pPr>
        <w:pStyle w:val="Heading3notshowing"/>
        <w:pBdr>
          <w:top w:val="single" w:sz="4" w:space="1" w:color="auto"/>
          <w:left w:val="single" w:sz="4" w:space="4" w:color="auto"/>
          <w:bottom w:val="single" w:sz="4" w:space="1" w:color="auto"/>
          <w:right w:val="single" w:sz="4" w:space="4" w:color="auto"/>
        </w:pBdr>
        <w:spacing w:after="0"/>
        <w:jc w:val="center"/>
        <w:rPr>
          <w:color w:val="auto"/>
          <w:sz w:val="22"/>
          <w:szCs w:val="22"/>
        </w:rPr>
      </w:pPr>
      <w:r w:rsidRPr="001A4F4B">
        <w:rPr>
          <w:color w:val="auto"/>
          <w:sz w:val="22"/>
          <w:szCs w:val="22"/>
        </w:rPr>
        <w:t>Delivery of grant</w:t>
      </w:r>
    </w:p>
    <w:p w14:paraId="7209E16B" w14:textId="77777777" w:rsidR="001A4F4B" w:rsidRPr="00B841AA" w:rsidRDefault="001A4F4B" w:rsidP="00917E65">
      <w:pPr>
        <w:pBdr>
          <w:top w:val="single" w:sz="4" w:space="1" w:color="auto"/>
          <w:left w:val="single" w:sz="4" w:space="4" w:color="auto"/>
          <w:bottom w:val="single" w:sz="4" w:space="1" w:color="auto"/>
          <w:right w:val="single" w:sz="4" w:space="4" w:color="auto"/>
        </w:pBdr>
        <w:spacing w:after="0"/>
        <w:jc w:val="center"/>
        <w:rPr>
          <w:sz w:val="21"/>
          <w:szCs w:val="21"/>
        </w:rPr>
      </w:pPr>
      <w:r w:rsidRPr="00B841AA">
        <w:rPr>
          <w:sz w:val="21"/>
          <w:szCs w:val="21"/>
        </w:rPr>
        <w:t>You undertake the Grant Activity as set out in your Grant Agreement. We manage the grant by working with you, monitoring your progress and making payments.</w:t>
      </w:r>
    </w:p>
    <w:p w14:paraId="0019BD76" w14:textId="77777777" w:rsidR="001A4F4B" w:rsidRPr="00B841AA" w:rsidRDefault="001A4F4B" w:rsidP="00917E65">
      <w:pPr>
        <w:spacing w:before="20" w:after="0"/>
        <w:jc w:val="center"/>
      </w:pPr>
      <w:r w:rsidRPr="00B841AA">
        <w:rPr>
          <w:rFonts w:ascii="Wingdings" w:hAnsi="Wingdings"/>
        </w:rPr>
        <w:t></w:t>
      </w:r>
    </w:p>
    <w:p w14:paraId="76860772" w14:textId="77777777" w:rsidR="001A4F4B" w:rsidRPr="001A4F4B" w:rsidRDefault="001A4F4B" w:rsidP="00917E65">
      <w:pPr>
        <w:pStyle w:val="Heading3notshowing"/>
        <w:pBdr>
          <w:top w:val="single" w:sz="4" w:space="1" w:color="auto"/>
          <w:left w:val="single" w:sz="4" w:space="4" w:color="auto"/>
          <w:bottom w:val="single" w:sz="4" w:space="1" w:color="auto"/>
          <w:right w:val="single" w:sz="4" w:space="4" w:color="auto"/>
        </w:pBdr>
        <w:spacing w:after="0"/>
        <w:jc w:val="center"/>
        <w:rPr>
          <w:color w:val="auto"/>
          <w:sz w:val="22"/>
          <w:szCs w:val="22"/>
        </w:rPr>
      </w:pPr>
      <w:r w:rsidRPr="001A4F4B">
        <w:rPr>
          <w:color w:val="auto"/>
          <w:sz w:val="22"/>
          <w:szCs w:val="22"/>
        </w:rPr>
        <w:t>Evaluation of the Program</w:t>
      </w:r>
    </w:p>
    <w:p w14:paraId="0ED8875F" w14:textId="4A8AF8CA" w:rsidR="001A4F4B" w:rsidRPr="00B841AA" w:rsidRDefault="001A4F4B" w:rsidP="00917E65">
      <w:pPr>
        <w:pBdr>
          <w:top w:val="single" w:sz="4" w:space="1" w:color="auto"/>
          <w:left w:val="single" w:sz="4" w:space="4" w:color="auto"/>
          <w:bottom w:val="single" w:sz="4" w:space="1" w:color="auto"/>
          <w:right w:val="single" w:sz="4" w:space="4" w:color="auto"/>
        </w:pBdr>
        <w:spacing w:after="0"/>
        <w:jc w:val="center"/>
        <w:rPr>
          <w:sz w:val="21"/>
          <w:szCs w:val="21"/>
        </w:rPr>
      </w:pPr>
      <w:r w:rsidRPr="00B841AA">
        <w:rPr>
          <w:sz w:val="21"/>
          <w:szCs w:val="21"/>
        </w:rPr>
        <w:t xml:space="preserve">We </w:t>
      </w:r>
      <w:r w:rsidR="000D62A8">
        <w:rPr>
          <w:sz w:val="21"/>
          <w:szCs w:val="21"/>
        </w:rPr>
        <w:t xml:space="preserve">may </w:t>
      </w:r>
      <w:r w:rsidRPr="00B841AA">
        <w:rPr>
          <w:sz w:val="21"/>
          <w:szCs w:val="21"/>
        </w:rPr>
        <w:t>evaluate your specific Grant Activity and</w:t>
      </w:r>
      <w:r w:rsidR="008A70ED">
        <w:rPr>
          <w:sz w:val="21"/>
          <w:szCs w:val="21"/>
        </w:rPr>
        <w:t xml:space="preserve"> evaluate </w:t>
      </w:r>
      <w:r w:rsidRPr="00B841AA">
        <w:rPr>
          <w:sz w:val="21"/>
          <w:szCs w:val="21"/>
        </w:rPr>
        <w:t xml:space="preserve">the Program as a whole. We base this both on the information you provide to </w:t>
      </w:r>
      <w:r w:rsidRPr="00C22041">
        <w:rPr>
          <w:sz w:val="21"/>
          <w:szCs w:val="21"/>
        </w:rPr>
        <w:t>us</w:t>
      </w:r>
      <w:r w:rsidRPr="00B841AA">
        <w:rPr>
          <w:sz w:val="21"/>
          <w:szCs w:val="21"/>
        </w:rPr>
        <w:t xml:space="preserve"> and that which we collect from various sources.</w:t>
      </w:r>
    </w:p>
    <w:p w14:paraId="23CDF871" w14:textId="77777777" w:rsidR="001A4F4B" w:rsidRDefault="001A4F4B" w:rsidP="00917E65">
      <w:pPr>
        <w:spacing w:after="0"/>
      </w:pPr>
    </w:p>
    <w:p w14:paraId="2FC0D1FB" w14:textId="77777777" w:rsidR="00F46D65" w:rsidRPr="001A4F4B" w:rsidRDefault="00F46D65" w:rsidP="00917E65">
      <w:r>
        <w:br w:type="page"/>
      </w:r>
    </w:p>
    <w:p w14:paraId="1344563D" w14:textId="59D4DF4E" w:rsidR="00733FF0" w:rsidRPr="005D21F0" w:rsidRDefault="00733FF0" w:rsidP="00917E65">
      <w:pPr>
        <w:pStyle w:val="Heading2"/>
        <w:spacing w:line="240" w:lineRule="auto"/>
      </w:pPr>
      <w:bookmarkStart w:id="6" w:name="_Toc113442164"/>
      <w:bookmarkStart w:id="7" w:name="_Toc113357201"/>
      <w:bookmarkStart w:id="8" w:name="_Toc223626732"/>
      <w:bookmarkStart w:id="9" w:name="_Toc223692294"/>
      <w:r w:rsidRPr="005D21F0">
        <w:lastRenderedPageBreak/>
        <w:t>Introduction</w:t>
      </w:r>
      <w:bookmarkEnd w:id="6"/>
      <w:bookmarkEnd w:id="7"/>
      <w:bookmarkEnd w:id="8"/>
      <w:bookmarkEnd w:id="9"/>
    </w:p>
    <w:p w14:paraId="794C8DBC" w14:textId="77777777" w:rsidR="0044629B" w:rsidRDefault="00733FF0" w:rsidP="0044629B">
      <w:pPr>
        <w:pStyle w:val="Normal-Style2"/>
        <w:spacing w:line="240" w:lineRule="auto"/>
      </w:pPr>
      <w:r w:rsidRPr="00B24CA0">
        <w:t xml:space="preserve">These </w:t>
      </w:r>
      <w:r w:rsidRPr="00944292">
        <w:rPr>
          <w:b/>
        </w:rPr>
        <w:t>Grant Opportunity</w:t>
      </w:r>
      <w:r w:rsidRPr="00B24CA0">
        <w:t xml:space="preserve"> </w:t>
      </w:r>
      <w:r w:rsidRPr="00AE5054">
        <w:rPr>
          <w:rFonts w:eastAsia="Calibri"/>
        </w:rPr>
        <w:t>Guidelines</w:t>
      </w:r>
      <w:r w:rsidRPr="00B24CA0">
        <w:t xml:space="preserve"> (Guidelines) contain information for </w:t>
      </w:r>
      <w:r w:rsidR="00727AD4">
        <w:t>Round</w:t>
      </w:r>
      <w:r w:rsidR="002E3EEA">
        <w:t> </w:t>
      </w:r>
      <w:r w:rsidR="002E32E6">
        <w:t>8</w:t>
      </w:r>
      <w:r w:rsidR="00727AD4">
        <w:t xml:space="preserve"> of the Mobile</w:t>
      </w:r>
      <w:r w:rsidR="002E32E6">
        <w:t xml:space="preserve"> Black Spot</w:t>
      </w:r>
      <w:r w:rsidR="00727AD4">
        <w:t xml:space="preserve"> </w:t>
      </w:r>
      <w:r w:rsidRPr="00B24CA0">
        <w:t>Program (</w:t>
      </w:r>
      <w:r w:rsidRPr="003C1ED9">
        <w:rPr>
          <w:b/>
        </w:rPr>
        <w:t>the Program</w:t>
      </w:r>
      <w:r w:rsidRPr="00B24CA0">
        <w:t>).</w:t>
      </w:r>
      <w:r>
        <w:t xml:space="preserve"> </w:t>
      </w:r>
    </w:p>
    <w:p w14:paraId="5BE9A538" w14:textId="258CD372" w:rsidR="0044629B" w:rsidRDefault="0044629B" w:rsidP="0044629B">
      <w:pPr>
        <w:pStyle w:val="Normal-Style2"/>
        <w:spacing w:line="240" w:lineRule="auto"/>
      </w:pPr>
      <w:r w:rsidRPr="00B24CA0">
        <w:t xml:space="preserve">You must </w:t>
      </w:r>
      <w:r w:rsidRPr="00AE5054">
        <w:rPr>
          <w:rFonts w:eastAsia="Calibri"/>
        </w:rPr>
        <w:t>read</w:t>
      </w:r>
      <w:r w:rsidRPr="00B24CA0">
        <w:t xml:space="preserve"> these </w:t>
      </w:r>
      <w:r>
        <w:t>G</w:t>
      </w:r>
      <w:r w:rsidRPr="00B24CA0">
        <w:t>uidelines before filling out an application</w:t>
      </w:r>
      <w:r>
        <w:t>.</w:t>
      </w:r>
    </w:p>
    <w:p w14:paraId="3FAD23A6" w14:textId="0974ABA6" w:rsidR="00733FF0" w:rsidRPr="00B24CA0" w:rsidRDefault="00733FF0" w:rsidP="00917E65">
      <w:pPr>
        <w:pStyle w:val="Normal-Style2"/>
        <w:spacing w:line="240" w:lineRule="auto"/>
      </w:pPr>
      <w:r w:rsidRPr="00E00BAF">
        <w:t>This document sets out:</w:t>
      </w:r>
    </w:p>
    <w:p w14:paraId="703D67B3" w14:textId="77777777" w:rsidR="00733FF0" w:rsidRPr="00D8353F" w:rsidRDefault="00733FF0" w:rsidP="00917E65">
      <w:pPr>
        <w:pStyle w:val="ListBullet"/>
        <w:numPr>
          <w:ilvl w:val="0"/>
          <w:numId w:val="19"/>
        </w:numPr>
        <w:spacing w:after="120" w:line="240" w:lineRule="auto"/>
        <w:ind w:left="1559" w:hanging="425"/>
        <w:contextualSpacing w:val="0"/>
      </w:pPr>
      <w:r w:rsidRPr="000C2FDF">
        <w:rPr>
          <w:rStyle w:val="highlightedtextChar"/>
          <w:rFonts w:cs="Arial"/>
          <w:b w:val="0"/>
          <w:color w:val="auto"/>
        </w:rPr>
        <w:t xml:space="preserve">the </w:t>
      </w:r>
      <w:r w:rsidRPr="00D8353F">
        <w:t>purpose</w:t>
      </w:r>
      <w:r w:rsidRPr="00D8353F">
        <w:rPr>
          <w:iCs w:val="0"/>
        </w:rPr>
        <w:t xml:space="preserve"> </w:t>
      </w:r>
      <w:r w:rsidRPr="00D8353F">
        <w:t xml:space="preserve">of the </w:t>
      </w:r>
      <w:r w:rsidR="00B604BB">
        <w:t>P</w:t>
      </w:r>
      <w:r w:rsidRPr="00D8353F">
        <w:t>rogram</w:t>
      </w:r>
      <w:r w:rsidR="00F942F4" w:rsidRPr="00D8353F">
        <w:t>;</w:t>
      </w:r>
    </w:p>
    <w:p w14:paraId="7EC03A68" w14:textId="77777777" w:rsidR="00733FF0" w:rsidRPr="00D8353F" w:rsidRDefault="00733FF0" w:rsidP="00917E65">
      <w:pPr>
        <w:pStyle w:val="ListBullet"/>
        <w:numPr>
          <w:ilvl w:val="0"/>
          <w:numId w:val="19"/>
        </w:numPr>
        <w:spacing w:after="120" w:line="240" w:lineRule="auto"/>
        <w:ind w:left="1559" w:hanging="425"/>
        <w:contextualSpacing w:val="0"/>
      </w:pPr>
      <w:r w:rsidRPr="00D8353F">
        <w:t xml:space="preserve">the </w:t>
      </w:r>
      <w:r w:rsidR="00787359">
        <w:t>E</w:t>
      </w:r>
      <w:r w:rsidRPr="005541C4">
        <w:t>ligibility</w:t>
      </w:r>
      <w:r w:rsidRPr="00D8353F">
        <w:t xml:space="preserve"> and </w:t>
      </w:r>
      <w:r w:rsidR="00787359" w:rsidRPr="00D8353F">
        <w:t>A</w:t>
      </w:r>
      <w:r w:rsidRPr="00D8353F">
        <w:t>ssessment criteria</w:t>
      </w:r>
      <w:r w:rsidR="00F942F4" w:rsidRPr="00D8353F">
        <w:t>;</w:t>
      </w:r>
    </w:p>
    <w:p w14:paraId="2F8D95B4" w14:textId="77777777" w:rsidR="00733FF0" w:rsidRPr="00D8353F" w:rsidRDefault="00733FF0" w:rsidP="00917E65">
      <w:pPr>
        <w:pStyle w:val="ListBullet"/>
        <w:numPr>
          <w:ilvl w:val="0"/>
          <w:numId w:val="19"/>
        </w:numPr>
        <w:spacing w:after="120" w:line="240" w:lineRule="auto"/>
        <w:ind w:left="1559" w:hanging="425"/>
        <w:contextualSpacing w:val="0"/>
      </w:pPr>
      <w:r w:rsidRPr="00D8353F">
        <w:t xml:space="preserve">how grant </w:t>
      </w:r>
      <w:r w:rsidRPr="00DC135F">
        <w:t>applications</w:t>
      </w:r>
      <w:r w:rsidRPr="00D8353F">
        <w:t xml:space="preserve"> are considered and selected</w:t>
      </w:r>
      <w:r w:rsidR="00F942F4" w:rsidRPr="00D8353F">
        <w:t>;</w:t>
      </w:r>
    </w:p>
    <w:p w14:paraId="65B4DFD9" w14:textId="77777777" w:rsidR="00733FF0" w:rsidRPr="00D8353F" w:rsidRDefault="00733FF0" w:rsidP="00917E65">
      <w:pPr>
        <w:pStyle w:val="ListBullet"/>
        <w:numPr>
          <w:ilvl w:val="0"/>
          <w:numId w:val="19"/>
        </w:numPr>
        <w:spacing w:after="120" w:line="240" w:lineRule="auto"/>
        <w:ind w:left="1559" w:hanging="425"/>
        <w:contextualSpacing w:val="0"/>
      </w:pPr>
      <w:r w:rsidRPr="00D8353F">
        <w:t xml:space="preserve">how </w:t>
      </w:r>
      <w:r w:rsidR="00787359" w:rsidRPr="00560CE6">
        <w:rPr>
          <w:b/>
        </w:rPr>
        <w:t>G</w:t>
      </w:r>
      <w:r w:rsidRPr="00560CE6">
        <w:rPr>
          <w:b/>
        </w:rPr>
        <w:t xml:space="preserve">rantees </w:t>
      </w:r>
      <w:r w:rsidRPr="00D8353F">
        <w:t xml:space="preserve">are </w:t>
      </w:r>
      <w:r w:rsidRPr="00DC135F">
        <w:t>notified</w:t>
      </w:r>
      <w:r w:rsidRPr="00D8353F">
        <w:t xml:space="preserve"> and receive grant payments</w:t>
      </w:r>
      <w:r w:rsidR="00F942F4" w:rsidRPr="00D8353F">
        <w:t>;</w:t>
      </w:r>
    </w:p>
    <w:p w14:paraId="66FC7048" w14:textId="77777777" w:rsidR="00733FF0" w:rsidRPr="00D8353F" w:rsidRDefault="00733FF0" w:rsidP="00917E65">
      <w:pPr>
        <w:pStyle w:val="ListBullet"/>
        <w:numPr>
          <w:ilvl w:val="0"/>
          <w:numId w:val="19"/>
        </w:numPr>
        <w:spacing w:after="120" w:line="240" w:lineRule="auto"/>
        <w:ind w:left="1559" w:hanging="425"/>
        <w:contextualSpacing w:val="0"/>
      </w:pPr>
      <w:r w:rsidRPr="00D8353F">
        <w:t xml:space="preserve">how </w:t>
      </w:r>
      <w:r w:rsidR="00787359" w:rsidRPr="00D8353F">
        <w:t>G</w:t>
      </w:r>
      <w:r w:rsidRPr="005541C4">
        <w:t>rantees</w:t>
      </w:r>
      <w:r w:rsidRPr="00D8353F">
        <w:t xml:space="preserve"> will be </w:t>
      </w:r>
      <w:r w:rsidRPr="00AE5054">
        <w:rPr>
          <w:rFonts w:eastAsia="Calibri"/>
        </w:rPr>
        <w:t>monitored</w:t>
      </w:r>
      <w:r w:rsidRPr="00D8353F">
        <w:t xml:space="preserve"> and evaluated</w:t>
      </w:r>
      <w:r w:rsidR="00F942F4" w:rsidRPr="00D8353F">
        <w:t xml:space="preserve">; and </w:t>
      </w:r>
    </w:p>
    <w:p w14:paraId="7D6C5BEF" w14:textId="77777777" w:rsidR="0045229E" w:rsidRPr="000C2FDF" w:rsidRDefault="00733FF0" w:rsidP="00917E65">
      <w:pPr>
        <w:pStyle w:val="ListBullet"/>
        <w:numPr>
          <w:ilvl w:val="0"/>
          <w:numId w:val="19"/>
        </w:numPr>
        <w:spacing w:line="240" w:lineRule="auto"/>
        <w:ind w:left="1560" w:hanging="425"/>
        <w:rPr>
          <w:rStyle w:val="highlightedtextChar"/>
          <w:rFonts w:cs="Arial"/>
          <w:color w:val="auto"/>
        </w:rPr>
      </w:pPr>
      <w:r w:rsidRPr="005541C4">
        <w:t>responsibilities</w:t>
      </w:r>
      <w:r w:rsidRPr="005541C4">
        <w:rPr>
          <w:iCs w:val="0"/>
        </w:rPr>
        <w:t xml:space="preserve"> and</w:t>
      </w:r>
      <w:r w:rsidRPr="000C2FDF">
        <w:rPr>
          <w:rStyle w:val="highlightedtextChar"/>
          <w:rFonts w:cs="Arial"/>
          <w:b w:val="0"/>
          <w:color w:val="auto"/>
        </w:rPr>
        <w:t xml:space="preserve"> </w:t>
      </w:r>
      <w:r w:rsidRPr="00AE5054">
        <w:rPr>
          <w:rFonts w:eastAsia="Calibri"/>
          <w:iCs w:val="0"/>
        </w:rPr>
        <w:t>expectations</w:t>
      </w:r>
      <w:r w:rsidRPr="000C2FDF">
        <w:rPr>
          <w:rStyle w:val="highlightedtextChar"/>
          <w:rFonts w:cs="Arial"/>
          <w:b w:val="0"/>
          <w:color w:val="auto"/>
        </w:rPr>
        <w:t xml:space="preserve"> in relation to the opportunity</w:t>
      </w:r>
      <w:r w:rsidR="0045229E" w:rsidRPr="000C2FDF">
        <w:rPr>
          <w:rStyle w:val="highlightedtextChar"/>
          <w:rFonts w:cs="Arial"/>
          <w:color w:val="auto"/>
        </w:rPr>
        <w:t>.</w:t>
      </w:r>
    </w:p>
    <w:p w14:paraId="194E9B80" w14:textId="3B3D3127" w:rsidR="0056176A" w:rsidRPr="0044629B" w:rsidRDefault="00ED6A5A" w:rsidP="00917E65">
      <w:pPr>
        <w:pStyle w:val="Normal-Style2"/>
        <w:spacing w:line="240" w:lineRule="auto"/>
      </w:pPr>
      <w:r>
        <w:rPr>
          <w:rFonts w:eastAsiaTheme="minorHAnsi"/>
        </w:rPr>
        <w:t xml:space="preserve">This grant opportunity will be administered by the Department of Infrastructure, Transport, </w:t>
      </w:r>
      <w:r w:rsidRPr="00AE5054">
        <w:rPr>
          <w:rFonts w:eastAsia="Calibri"/>
        </w:rPr>
        <w:t>Regional</w:t>
      </w:r>
      <w:r>
        <w:rPr>
          <w:rFonts w:eastAsiaTheme="minorHAnsi"/>
        </w:rPr>
        <w:t xml:space="preserve"> Development, Communications and the Arts (the </w:t>
      </w:r>
      <w:r>
        <w:rPr>
          <w:rFonts w:eastAsiaTheme="minorHAnsi"/>
          <w:b/>
          <w:bCs/>
        </w:rPr>
        <w:t>department</w:t>
      </w:r>
      <w:r>
        <w:rPr>
          <w:rFonts w:eastAsiaTheme="minorHAnsi"/>
        </w:rPr>
        <w:t>).</w:t>
      </w:r>
    </w:p>
    <w:p w14:paraId="3593860D" w14:textId="34B30F30" w:rsidR="002E5975" w:rsidRDefault="002E5975" w:rsidP="00917E65">
      <w:pPr>
        <w:pStyle w:val="Normal-Style2"/>
        <w:spacing w:line="240" w:lineRule="auto"/>
      </w:pPr>
      <w:r>
        <w:rPr>
          <w:rFonts w:eastAsia="Calibri"/>
        </w:rPr>
        <w:t xml:space="preserve">We </w:t>
      </w:r>
      <w:r w:rsidRPr="00AE5054">
        <w:t>administer</w:t>
      </w:r>
      <w:r w:rsidRPr="00F46D65">
        <w:rPr>
          <w:rFonts w:eastAsia="Calibri"/>
        </w:rPr>
        <w:t xml:space="preserve"> the Program </w:t>
      </w:r>
      <w:r>
        <w:rPr>
          <w:rFonts w:eastAsia="Calibri"/>
        </w:rPr>
        <w:t>according to</w:t>
      </w:r>
      <w:r w:rsidR="0044629B">
        <w:rPr>
          <w:rFonts w:eastAsia="Calibri"/>
        </w:rPr>
        <w:t xml:space="preserve"> the </w:t>
      </w:r>
      <w:hyperlink r:id="rId20" w:history="1">
        <w:r w:rsidR="0044629B" w:rsidRPr="00DD6860">
          <w:rPr>
            <w:rFonts w:eastAsia="Calibri"/>
            <w:b/>
            <w:i/>
          </w:rPr>
          <w:t>Commonwealth Grants Rules and Principles</w:t>
        </w:r>
      </w:hyperlink>
      <w:r w:rsidR="0044629B" w:rsidRPr="00E81D89">
        <w:rPr>
          <w:rFonts w:eastAsia="Calibri"/>
          <w:b/>
        </w:rPr>
        <w:t xml:space="preserve"> </w:t>
      </w:r>
      <w:r w:rsidR="0044629B" w:rsidRPr="00E81D89">
        <w:rPr>
          <w:rFonts w:eastAsia="Calibri"/>
        </w:rPr>
        <w:t>(CGRPs)</w:t>
      </w:r>
      <w:r w:rsidR="0044629B" w:rsidRPr="00E81D89">
        <w:rPr>
          <w:rStyle w:val="FootnoteReference"/>
          <w:rFonts w:eastAsia="Calibri"/>
        </w:rPr>
        <w:footnoteReference w:id="2"/>
      </w:r>
      <w:r w:rsidRPr="00E81D89">
        <w:rPr>
          <w:rFonts w:eastAsia="Calibri"/>
        </w:rPr>
        <w:t>.</w:t>
      </w:r>
    </w:p>
    <w:p w14:paraId="77B04D12" w14:textId="1AAC17D7" w:rsidR="00B211B8" w:rsidRDefault="006D5EF7" w:rsidP="00917E65">
      <w:pPr>
        <w:pStyle w:val="Normal-Style2"/>
        <w:spacing w:line="240" w:lineRule="auto"/>
      </w:pPr>
      <w:r>
        <w:t xml:space="preserve">Consistent with the </w:t>
      </w:r>
      <w:hyperlink r:id="rId21" w:history="1">
        <w:r w:rsidR="0044629B" w:rsidRPr="0044629B">
          <w:rPr>
            <w:rStyle w:val="Hyperlink"/>
          </w:rPr>
          <w:t>CGRPs</w:t>
        </w:r>
      </w:hyperlink>
      <w:r w:rsidR="0044629B">
        <w:t xml:space="preserve"> </w:t>
      </w:r>
      <w:r>
        <w:t xml:space="preserve">this </w:t>
      </w:r>
      <w:r w:rsidR="00B211B8">
        <w:t xml:space="preserve">grant opportunity </w:t>
      </w:r>
      <w:r w:rsidR="00D506BE">
        <w:t xml:space="preserve">is categorised as a </w:t>
      </w:r>
      <w:r w:rsidR="00B211B8" w:rsidRPr="008231EA">
        <w:t xml:space="preserve">targeted competitive funding round </w:t>
      </w:r>
      <w:r w:rsidR="00D506BE">
        <w:t xml:space="preserve">as it is </w:t>
      </w:r>
      <w:r w:rsidR="00B211B8" w:rsidRPr="008231EA">
        <w:t xml:space="preserve">open to a </w:t>
      </w:r>
      <w:r w:rsidR="00B211B8" w:rsidRPr="00AE5054">
        <w:rPr>
          <w:rFonts w:eastAsia="Calibri"/>
        </w:rPr>
        <w:t>small</w:t>
      </w:r>
      <w:r w:rsidR="00B211B8" w:rsidRPr="008231EA">
        <w:t xml:space="preserve"> number of potential grantees based on the specialised requirements of the grant activity under consideration</w:t>
      </w:r>
      <w:r w:rsidR="00D506BE">
        <w:t>.</w:t>
      </w:r>
    </w:p>
    <w:p w14:paraId="4189A7FF" w14:textId="3F2A2A13" w:rsidR="009E455C" w:rsidRDefault="009E455C" w:rsidP="00917E65">
      <w:pPr>
        <w:pStyle w:val="Normal-Style2"/>
        <w:spacing w:line="240" w:lineRule="auto"/>
      </w:pPr>
      <w:r>
        <w:t xml:space="preserve">We have defined key terms used </w:t>
      </w:r>
      <w:r w:rsidR="00C53108">
        <w:t xml:space="preserve">in bold </w:t>
      </w:r>
      <w:r>
        <w:t xml:space="preserve">in the Guidelines in the Glossary at </w:t>
      </w:r>
      <w:r w:rsidRPr="00BC047E">
        <w:t xml:space="preserve">section </w:t>
      </w:r>
      <w:r w:rsidR="00BC047E" w:rsidRPr="00BC047E">
        <w:fldChar w:fldCharType="begin"/>
      </w:r>
      <w:r w:rsidR="00BC047E" w:rsidRPr="00BC047E">
        <w:instrText xml:space="preserve"> REF _Ref174528275 \r \h </w:instrText>
      </w:r>
      <w:r w:rsidR="00BC047E">
        <w:instrText xml:space="preserve"> \* MERGEFORMAT </w:instrText>
      </w:r>
      <w:r w:rsidR="00BC047E" w:rsidRPr="00BC047E">
        <w:fldChar w:fldCharType="separate"/>
      </w:r>
      <w:r w:rsidR="002836A5">
        <w:t>15</w:t>
      </w:r>
      <w:r w:rsidR="00BC047E" w:rsidRPr="00BC047E">
        <w:fldChar w:fldCharType="end"/>
      </w:r>
      <w:r>
        <w:t xml:space="preserve">. </w:t>
      </w:r>
    </w:p>
    <w:p w14:paraId="58FEB03C" w14:textId="77777777" w:rsidR="00733FF0" w:rsidRPr="00F40BDA" w:rsidRDefault="00733FF0" w:rsidP="00917E65">
      <w:pPr>
        <w:pStyle w:val="Heading2"/>
        <w:spacing w:line="240" w:lineRule="auto"/>
      </w:pPr>
      <w:bookmarkStart w:id="10" w:name="_Ref109304581"/>
      <w:bookmarkStart w:id="11" w:name="_Toc113442165"/>
      <w:bookmarkStart w:id="12" w:name="_Toc113357202"/>
      <w:bookmarkStart w:id="13" w:name="_Toc223626733"/>
      <w:bookmarkStart w:id="14" w:name="_Toc223692295"/>
      <w:r>
        <w:t>About the grant program</w:t>
      </w:r>
      <w:bookmarkEnd w:id="10"/>
      <w:bookmarkEnd w:id="11"/>
      <w:bookmarkEnd w:id="12"/>
      <w:bookmarkEnd w:id="13"/>
      <w:bookmarkEnd w:id="14"/>
    </w:p>
    <w:p w14:paraId="52D85D10" w14:textId="2388A802" w:rsidR="00D74863" w:rsidRPr="002873DD" w:rsidRDefault="00D74863" w:rsidP="00D74863">
      <w:pPr>
        <w:pStyle w:val="Heading3"/>
        <w:spacing w:line="240" w:lineRule="auto"/>
        <w:ind w:left="1077" w:hanging="1077"/>
      </w:pPr>
      <w:bookmarkStart w:id="15" w:name="_Toc223626734"/>
      <w:bookmarkStart w:id="16" w:name="_Toc223692296"/>
      <w:bookmarkStart w:id="17" w:name="_Toc50044010"/>
      <w:bookmarkStart w:id="18" w:name="_Toc88037072"/>
      <w:bookmarkStart w:id="19" w:name="_Toc95910909"/>
      <w:bookmarkStart w:id="20" w:name="_Toc113442166"/>
      <w:bookmarkStart w:id="21" w:name="_Toc113357203"/>
      <w:r w:rsidRPr="002873DD">
        <w:t>About the Program</w:t>
      </w:r>
      <w:bookmarkEnd w:id="15"/>
      <w:bookmarkEnd w:id="16"/>
    </w:p>
    <w:p w14:paraId="54EF7DE5" w14:textId="5111D69D" w:rsidR="00635148" w:rsidRPr="00635148" w:rsidRDefault="00D74863" w:rsidP="00D74863">
      <w:pPr>
        <w:pStyle w:val="Normal-Style2"/>
        <w:spacing w:line="240" w:lineRule="auto"/>
      </w:pPr>
      <w:r>
        <w:rPr>
          <w:rFonts w:eastAsia="Calibri"/>
        </w:rPr>
        <w:t>T</w:t>
      </w:r>
      <w:r w:rsidRPr="00E41C58">
        <w:rPr>
          <w:rFonts w:eastAsia="Calibri"/>
        </w:rPr>
        <w:t xml:space="preserve">he </w:t>
      </w:r>
      <w:r>
        <w:rPr>
          <w:rFonts w:eastAsia="Calibri"/>
        </w:rPr>
        <w:t xml:space="preserve">Program </w:t>
      </w:r>
      <w:r w:rsidRPr="00E41C58">
        <w:rPr>
          <w:rFonts w:eastAsia="Calibri"/>
        </w:rPr>
        <w:t>is a</w:t>
      </w:r>
      <w:r>
        <w:rPr>
          <w:rFonts w:eastAsia="Calibri"/>
        </w:rPr>
        <w:t xml:space="preserve"> long-running Australian </w:t>
      </w:r>
      <w:r w:rsidRPr="00E41C58">
        <w:rPr>
          <w:rFonts w:eastAsia="Calibri"/>
        </w:rPr>
        <w:t>Government initiative</w:t>
      </w:r>
      <w:r w:rsidR="00635148">
        <w:rPr>
          <w:rFonts w:eastAsia="Calibri"/>
        </w:rPr>
        <w:t>. The objective</w:t>
      </w:r>
      <w:r w:rsidRPr="00E41C58">
        <w:rPr>
          <w:rFonts w:eastAsia="Calibri"/>
        </w:rPr>
        <w:t xml:space="preserve"> </w:t>
      </w:r>
      <w:r w:rsidR="00635148">
        <w:rPr>
          <w:rFonts w:eastAsia="Calibri"/>
        </w:rPr>
        <w:t xml:space="preserve">of the Program is to </w:t>
      </w:r>
      <w:r w:rsidRPr="00E41C58">
        <w:rPr>
          <w:rFonts w:eastAsia="Calibri"/>
        </w:rPr>
        <w:t>invest in telecommunications infrastructure to improve mobile coverage and competition across Australia.</w:t>
      </w:r>
      <w:r>
        <w:rPr>
          <w:rFonts w:eastAsia="Calibri"/>
        </w:rPr>
        <w:t xml:space="preserve"> </w:t>
      </w:r>
      <w:r w:rsidR="00635148">
        <w:rPr>
          <w:rFonts w:eastAsia="Calibri"/>
        </w:rPr>
        <w:t xml:space="preserve">It was first opened for applications in late 2014, and was established following the 2011-12 Regional Telecommunications Review identifying that a lack of adequate mobile voice and broadband coverage was a major concern to regional communities. </w:t>
      </w:r>
    </w:p>
    <w:p w14:paraId="73CB21B0" w14:textId="61249EDD" w:rsidR="00D74863" w:rsidRPr="00635148" w:rsidRDefault="00D74863" w:rsidP="00D74863">
      <w:pPr>
        <w:pStyle w:val="Normal-Style2"/>
        <w:spacing w:line="240" w:lineRule="auto"/>
      </w:pPr>
      <w:r>
        <w:rPr>
          <w:rFonts w:eastAsia="Calibri"/>
        </w:rPr>
        <w:t>Under Rounds 1</w:t>
      </w:r>
      <w:r>
        <w:rPr>
          <w:rFonts w:eastAsia="Calibri"/>
        </w:rPr>
        <w:noBreakHyphen/>
        <w:t xml:space="preserve">7, the </w:t>
      </w:r>
      <w:r w:rsidRPr="00F46D65">
        <w:rPr>
          <w:rFonts w:eastAsia="Calibri"/>
        </w:rPr>
        <w:t>Program</w:t>
      </w:r>
      <w:r>
        <w:rPr>
          <w:rFonts w:eastAsia="Calibri"/>
        </w:rPr>
        <w:t xml:space="preserve"> has funded the deployment of up to 1400</w:t>
      </w:r>
      <w:r w:rsidRPr="00F46D65">
        <w:rPr>
          <w:rFonts w:eastAsia="Calibri"/>
        </w:rPr>
        <w:t xml:space="preserve"> new mobile base stations across </w:t>
      </w:r>
      <w:r>
        <w:rPr>
          <w:rFonts w:eastAsia="Calibri"/>
        </w:rPr>
        <w:t>Australia</w:t>
      </w:r>
      <w:r w:rsidRPr="00F46D65">
        <w:rPr>
          <w:rFonts w:eastAsia="Calibri"/>
        </w:rPr>
        <w:t>.</w:t>
      </w:r>
      <w:r>
        <w:rPr>
          <w:rFonts w:eastAsia="Calibri"/>
        </w:rPr>
        <w:t xml:space="preserve"> Further information about p</w:t>
      </w:r>
      <w:r w:rsidRPr="00F75C28">
        <w:rPr>
          <w:rFonts w:eastAsia="Calibri"/>
        </w:rPr>
        <w:t xml:space="preserve">rojects funded </w:t>
      </w:r>
      <w:r>
        <w:rPr>
          <w:rFonts w:eastAsia="Calibri"/>
        </w:rPr>
        <w:t>under earlier rounds</w:t>
      </w:r>
      <w:r w:rsidRPr="00F75C28">
        <w:rPr>
          <w:rFonts w:eastAsia="Calibri"/>
        </w:rPr>
        <w:t xml:space="preserve"> </w:t>
      </w:r>
      <w:r>
        <w:rPr>
          <w:rFonts w:eastAsia="Calibri"/>
        </w:rPr>
        <w:t xml:space="preserve">of </w:t>
      </w:r>
      <w:r w:rsidRPr="00F75C28">
        <w:rPr>
          <w:rFonts w:eastAsia="Calibri"/>
        </w:rPr>
        <w:t xml:space="preserve">the Program </w:t>
      </w:r>
      <w:r>
        <w:rPr>
          <w:rFonts w:eastAsia="Calibri"/>
        </w:rPr>
        <w:t>is</w:t>
      </w:r>
      <w:r w:rsidRPr="00F75C28">
        <w:rPr>
          <w:rFonts w:eastAsia="Calibri"/>
        </w:rPr>
        <w:t xml:space="preserve"> available at </w:t>
      </w:r>
      <w:hyperlink r:id="rId22" w:history="1">
        <w:r w:rsidRPr="00C44417">
          <w:rPr>
            <w:rStyle w:val="Hyperlink"/>
            <w:rFonts w:eastAsia="Calibri"/>
          </w:rPr>
          <w:t>www.infrastructure.gov.au/m</w:t>
        </w:r>
        <w:r w:rsidRPr="00216DD3">
          <w:rPr>
            <w:rStyle w:val="Hyperlink"/>
            <w:rFonts w:eastAsia="Calibri"/>
          </w:rPr>
          <w:t>bsp</w:t>
        </w:r>
      </w:hyperlink>
      <w:r w:rsidRPr="00F75C28">
        <w:rPr>
          <w:rFonts w:eastAsia="Calibri"/>
        </w:rPr>
        <w:t>.</w:t>
      </w:r>
    </w:p>
    <w:p w14:paraId="1CA05DBC" w14:textId="1FA1E3FA" w:rsidR="00D74863" w:rsidRDefault="00D74863" w:rsidP="00D74863">
      <w:pPr>
        <w:pStyle w:val="Normal-Style2"/>
        <w:spacing w:line="240" w:lineRule="auto"/>
        <w:rPr>
          <w:rFonts w:eastAsia="Calibri"/>
        </w:rPr>
      </w:pPr>
      <w:r w:rsidRPr="00F46D65">
        <w:rPr>
          <w:rFonts w:eastAsia="Calibri"/>
        </w:rPr>
        <w:t xml:space="preserve">The department is responsible for administering the Program on behalf of the Government. The Program contributes to </w:t>
      </w:r>
      <w:r w:rsidRPr="00AE5054">
        <w:t>the</w:t>
      </w:r>
      <w:r w:rsidRPr="00F46D65">
        <w:rPr>
          <w:rFonts w:eastAsia="Calibri"/>
        </w:rPr>
        <w:t xml:space="preserve"> department’s </w:t>
      </w:r>
      <w:r w:rsidR="005E14F1">
        <w:rPr>
          <w:rFonts w:eastAsia="Calibri"/>
        </w:rPr>
        <w:t xml:space="preserve">Portfolio Budget Statement (PBS) </w:t>
      </w:r>
      <w:r w:rsidRPr="0071042F">
        <w:rPr>
          <w:rFonts w:eastAsia="Calibri"/>
          <w:i/>
        </w:rPr>
        <w:t>Outcome 5: Promote an innovative and competitive communications sector, through policy development, advice and program delivery, so all Australians can realise the full potential of digital technologies and communications services</w:t>
      </w:r>
      <w:r w:rsidRPr="00F46D65">
        <w:rPr>
          <w:rFonts w:eastAsia="Calibri"/>
        </w:rPr>
        <w:t>.</w:t>
      </w:r>
    </w:p>
    <w:p w14:paraId="6E6CB575" w14:textId="79786D2C" w:rsidR="00D74863" w:rsidRDefault="00D74863" w:rsidP="00D125E2">
      <w:pPr>
        <w:pStyle w:val="Normal-Style2"/>
        <w:keepLines/>
        <w:spacing w:line="240" w:lineRule="auto"/>
        <w:rPr>
          <w:rFonts w:eastAsia="Calibri"/>
        </w:rPr>
      </w:pPr>
      <w:r>
        <w:rPr>
          <w:rFonts w:eastAsia="Calibri"/>
        </w:rPr>
        <w:lastRenderedPageBreak/>
        <w:t xml:space="preserve">Under Outcome 5, the Program is a component of the department’s </w:t>
      </w:r>
      <w:r w:rsidR="005E14F1" w:rsidRPr="001A2338">
        <w:rPr>
          <w:rFonts w:eastAsia="Calibri"/>
          <w:b/>
        </w:rPr>
        <w:t xml:space="preserve">PBS </w:t>
      </w:r>
      <w:r w:rsidRPr="001A2338">
        <w:rPr>
          <w:rFonts w:eastAsia="Calibri"/>
          <w:b/>
          <w:i/>
        </w:rPr>
        <w:t>Program</w:t>
      </w:r>
      <w:r w:rsidRPr="00635148">
        <w:rPr>
          <w:rFonts w:eastAsia="Calibri"/>
          <w:i/>
        </w:rPr>
        <w:t xml:space="preserve"> 5.1 – Digital Technologies and Communications Services: </w:t>
      </w:r>
      <w:r w:rsidRPr="00635148">
        <w:rPr>
          <w:i/>
        </w:rPr>
        <w:t>To provide an environment in which all Australians can access and benefit from digital technologies and communications services, supporting inclusiveness and sustainable economic growth.</w:t>
      </w:r>
    </w:p>
    <w:p w14:paraId="4EF12B99" w14:textId="010896B5" w:rsidR="00D74863" w:rsidRPr="00635148" w:rsidRDefault="00635148" w:rsidP="00D74863">
      <w:pPr>
        <w:pStyle w:val="Normal-Style2"/>
        <w:spacing w:line="240" w:lineRule="auto"/>
      </w:pPr>
      <w:r>
        <w:t>The program aims to extend new and improved mobile coverage</w:t>
      </w:r>
      <w:r w:rsidR="008E3F9E">
        <w:t xml:space="preserve"> </w:t>
      </w:r>
      <w:r w:rsidR="00306B69">
        <w:t>across Australia, including</w:t>
      </w:r>
      <w:r w:rsidR="008E3F9E">
        <w:t xml:space="preserve"> </w:t>
      </w:r>
      <w:r w:rsidR="00FD417D">
        <w:t xml:space="preserve">in </w:t>
      </w:r>
      <w:r w:rsidR="008E3F9E">
        <w:t>regional and remote area</w:t>
      </w:r>
      <w:r w:rsidR="00FD417D">
        <w:t xml:space="preserve">s, and to </w:t>
      </w:r>
      <w:r w:rsidR="00CD19F6">
        <w:t>improve competition ou</w:t>
      </w:r>
      <w:r w:rsidR="008E3F9E">
        <w:t xml:space="preserve">tcomes for </w:t>
      </w:r>
      <w:r w:rsidR="00FD417D">
        <w:t>these communities</w:t>
      </w:r>
      <w:r w:rsidR="001A2338">
        <w:t xml:space="preserve">. </w:t>
      </w:r>
      <w:r w:rsidR="00D27C1C">
        <w:t xml:space="preserve">The total amount of </w:t>
      </w:r>
      <w:r>
        <w:t xml:space="preserve">new and improved handheld </w:t>
      </w:r>
      <w:r w:rsidR="00D27C1C">
        <w:t xml:space="preserve">coverage delivered under the </w:t>
      </w:r>
      <w:r>
        <w:t>P</w:t>
      </w:r>
      <w:r w:rsidR="00D27C1C">
        <w:t xml:space="preserve">rogram each </w:t>
      </w:r>
      <w:r>
        <w:t xml:space="preserve">financial </w:t>
      </w:r>
      <w:r w:rsidR="00D27C1C">
        <w:t>year is measured, with a target of ≥90 per cent of the total contracted coverage delivered</w:t>
      </w:r>
      <w:r>
        <w:t xml:space="preserve"> by assets for which asset completion reports are received and approved in that financial year</w:t>
      </w:r>
      <w:r w:rsidR="00D27C1C">
        <w:t xml:space="preserve">. </w:t>
      </w:r>
    </w:p>
    <w:p w14:paraId="20D99359" w14:textId="4F9620E7" w:rsidR="00D74863" w:rsidRDefault="00D74863" w:rsidP="00635148">
      <w:pPr>
        <w:pStyle w:val="Normal-Style2"/>
        <w:spacing w:line="240" w:lineRule="auto"/>
      </w:pPr>
      <w:r w:rsidRPr="00F46D65">
        <w:rPr>
          <w:rFonts w:eastAsia="Calibri"/>
        </w:rPr>
        <w:t xml:space="preserve">The Commonwealth has the power to make, vary or administer this grant program under Item </w:t>
      </w:r>
      <w:r>
        <w:rPr>
          <w:rFonts w:eastAsia="Calibri"/>
        </w:rPr>
        <w:t>211</w:t>
      </w:r>
      <w:r w:rsidRPr="00F46D65">
        <w:rPr>
          <w:rFonts w:eastAsia="Calibri"/>
        </w:rPr>
        <w:t xml:space="preserve"> of the table in Part 4 of Schedule 1AB to the </w:t>
      </w:r>
      <w:hyperlink r:id="rId23" w:history="1">
        <w:r w:rsidRPr="00FE7DC4">
          <w:rPr>
            <w:rStyle w:val="Hyperlink"/>
            <w:rFonts w:eastAsia="Calibri"/>
          </w:rPr>
          <w:t>Financial Framework (Supplementary Powers) Regulations 1997 (Cth)</w:t>
        </w:r>
      </w:hyperlink>
      <w:r>
        <w:rPr>
          <w:rFonts w:eastAsia="Calibri"/>
        </w:rPr>
        <w:t>.</w:t>
      </w:r>
    </w:p>
    <w:p w14:paraId="3DBBDC64" w14:textId="3CC0C293" w:rsidR="00733FF0" w:rsidRPr="002873DD" w:rsidRDefault="00733FF0" w:rsidP="00917E65">
      <w:pPr>
        <w:pStyle w:val="Heading3"/>
        <w:spacing w:line="240" w:lineRule="auto"/>
        <w:ind w:left="1077" w:hanging="1077"/>
      </w:pPr>
      <w:bookmarkStart w:id="22" w:name="_Toc223626735"/>
      <w:bookmarkStart w:id="23" w:name="_Toc223692297"/>
      <w:r w:rsidRPr="002873DD">
        <w:t xml:space="preserve">About the </w:t>
      </w:r>
      <w:r w:rsidR="00D74863">
        <w:t>grant opportunity</w:t>
      </w:r>
      <w:bookmarkEnd w:id="17"/>
      <w:bookmarkEnd w:id="18"/>
      <w:bookmarkEnd w:id="19"/>
      <w:bookmarkEnd w:id="20"/>
      <w:bookmarkEnd w:id="21"/>
      <w:bookmarkEnd w:id="22"/>
      <w:bookmarkEnd w:id="23"/>
    </w:p>
    <w:p w14:paraId="6B02C610" w14:textId="1F8C38EB" w:rsidR="005166C0" w:rsidRDefault="005166C0" w:rsidP="00917E65">
      <w:pPr>
        <w:pStyle w:val="Normal-Style2"/>
        <w:spacing w:line="240" w:lineRule="auto"/>
        <w:rPr>
          <w:rFonts w:eastAsia="Calibri"/>
        </w:rPr>
      </w:pPr>
      <w:r w:rsidRPr="00F46D65">
        <w:rPr>
          <w:rFonts w:eastAsia="Calibri"/>
        </w:rPr>
        <w:t xml:space="preserve">The Government </w:t>
      </w:r>
      <w:r w:rsidR="00F81C74">
        <w:rPr>
          <w:rFonts w:eastAsia="Calibri"/>
        </w:rPr>
        <w:t xml:space="preserve">has </w:t>
      </w:r>
      <w:r w:rsidRPr="00706689">
        <w:rPr>
          <w:rFonts w:eastAsia="Calibri"/>
        </w:rPr>
        <w:t xml:space="preserve">committed </w:t>
      </w:r>
      <w:r w:rsidR="00AB02D8">
        <w:rPr>
          <w:rFonts w:eastAsia="Calibri"/>
        </w:rPr>
        <w:t>$55 million (GST exclusive)</w:t>
      </w:r>
      <w:r w:rsidR="00C30451">
        <w:rPr>
          <w:rFonts w:eastAsia="Calibri"/>
        </w:rPr>
        <w:t>/$60.5 million (GST inclusive)</w:t>
      </w:r>
      <w:r w:rsidR="00A1577E">
        <w:rPr>
          <w:rFonts w:eastAsia="Calibri"/>
        </w:rPr>
        <w:t xml:space="preserve"> </w:t>
      </w:r>
      <w:r w:rsidRPr="00015A75">
        <w:rPr>
          <w:rFonts w:eastAsia="Calibri"/>
        </w:rPr>
        <w:t xml:space="preserve">to </w:t>
      </w:r>
      <w:r w:rsidR="002E32E6" w:rsidRPr="00015A75">
        <w:rPr>
          <w:rFonts w:eastAsia="Calibri"/>
        </w:rPr>
        <w:t>Round 8</w:t>
      </w:r>
      <w:r w:rsidRPr="00015A75">
        <w:rPr>
          <w:rFonts w:eastAsia="Calibri"/>
        </w:rPr>
        <w:t xml:space="preserve"> of the Program</w:t>
      </w:r>
      <w:r w:rsidR="00C44417">
        <w:rPr>
          <w:rFonts w:eastAsia="Calibri"/>
        </w:rPr>
        <w:t xml:space="preserve">. This </w:t>
      </w:r>
      <w:r w:rsidR="00C44417" w:rsidRPr="00F75C28">
        <w:rPr>
          <w:rFonts w:eastAsia="Calibri"/>
        </w:rPr>
        <w:t xml:space="preserve">opportunity is part of </w:t>
      </w:r>
      <w:r w:rsidR="000D5AED">
        <w:rPr>
          <w:rFonts w:eastAsia="Calibri"/>
        </w:rPr>
        <w:t xml:space="preserve">the </w:t>
      </w:r>
      <w:hyperlink r:id="rId24" w:history="1">
        <w:r w:rsidR="00C44417" w:rsidRPr="00325B29">
          <w:rPr>
            <w:rStyle w:val="Hyperlink"/>
            <w:rFonts w:eastAsia="Calibri"/>
          </w:rPr>
          <w:t>Better Connectivity Plan for Regional and Rural Australia</w:t>
        </w:r>
      </w:hyperlink>
      <w:r w:rsidR="00C44417" w:rsidRPr="00F75C28">
        <w:rPr>
          <w:rFonts w:eastAsia="Calibri"/>
        </w:rPr>
        <w:t xml:space="preserve"> (Better Connectivity Plan), which is providing more than $1.1 billion to rural and regional communities. </w:t>
      </w:r>
    </w:p>
    <w:p w14:paraId="1769C913" w14:textId="477884F8" w:rsidR="00575DA6" w:rsidRPr="00F81C74" w:rsidRDefault="00575DA6" w:rsidP="00F81C74">
      <w:pPr>
        <w:pStyle w:val="Normal-Style2"/>
        <w:spacing w:line="240" w:lineRule="auto"/>
        <w:rPr>
          <w:rFonts w:eastAsia="Calibri"/>
        </w:rPr>
      </w:pPr>
      <w:r w:rsidRPr="00F81C74">
        <w:rPr>
          <w:rFonts w:eastAsia="Calibri"/>
        </w:rPr>
        <w:t xml:space="preserve">The Government is committed to increasing connectivity, bridging the digital divide, improving mobile coverage and protecting communities against </w:t>
      </w:r>
      <w:r w:rsidRPr="00F81C74">
        <w:rPr>
          <w:rFonts w:eastAsia="Calibri"/>
          <w:b/>
        </w:rPr>
        <w:t>Natural Disasters</w:t>
      </w:r>
      <w:r w:rsidR="00C44417" w:rsidRPr="00F81C74">
        <w:rPr>
          <w:rFonts w:eastAsia="Calibri"/>
        </w:rPr>
        <w:t xml:space="preserve">. </w:t>
      </w:r>
      <w:r w:rsidRPr="00F81C74">
        <w:rPr>
          <w:rFonts w:eastAsia="Calibri"/>
        </w:rPr>
        <w:t>The Better Connectivity Plan includes $656 million provided in the October 2022 Budget to improve mobile and broadband connectivity, resilience and digital inclusion in regional, remote and peri-urban Australia. $480 million has been delivered by the Government to support NBN Co to upgrade the NBN Fixed Wireless network, with associated benefits to NBN satellite services.</w:t>
      </w:r>
    </w:p>
    <w:p w14:paraId="64753691" w14:textId="79A196C7" w:rsidR="00733FF0" w:rsidRPr="00C44417" w:rsidRDefault="00733FF0" w:rsidP="00C44417">
      <w:pPr>
        <w:pStyle w:val="Normal-Style2"/>
        <w:spacing w:line="240" w:lineRule="auto"/>
        <w:rPr>
          <w:rFonts w:eastAsia="Calibri"/>
        </w:rPr>
      </w:pPr>
      <w:bookmarkStart w:id="24" w:name="_Hlk178243205"/>
      <w:r w:rsidRPr="00015A75">
        <w:t>The</w:t>
      </w:r>
      <w:r w:rsidRPr="00C44417">
        <w:rPr>
          <w:rFonts w:eastAsia="Calibri"/>
        </w:rPr>
        <w:t xml:space="preserve"> objective</w:t>
      </w:r>
      <w:r w:rsidR="00727AD4" w:rsidRPr="00C44417">
        <w:rPr>
          <w:rFonts w:eastAsia="Calibri"/>
        </w:rPr>
        <w:t xml:space="preserve"> of </w:t>
      </w:r>
      <w:r w:rsidR="002C10E7">
        <w:rPr>
          <w:rFonts w:eastAsia="Calibri"/>
        </w:rPr>
        <w:t xml:space="preserve">Round 8 of </w:t>
      </w:r>
      <w:r w:rsidR="00727AD4" w:rsidRPr="00C44417">
        <w:rPr>
          <w:rFonts w:eastAsia="Calibri"/>
        </w:rPr>
        <w:t xml:space="preserve">the Program is </w:t>
      </w:r>
      <w:r w:rsidR="00C24A10" w:rsidRPr="00C44417">
        <w:rPr>
          <w:rFonts w:eastAsia="Calibri"/>
        </w:rPr>
        <w:t xml:space="preserve">to </w:t>
      </w:r>
      <w:r w:rsidR="00813155" w:rsidRPr="00C44417">
        <w:rPr>
          <w:rFonts w:eastAsia="Calibri"/>
        </w:rPr>
        <w:t xml:space="preserve">deliver resilient new and improved mobile coverage and competition in areas prone to </w:t>
      </w:r>
      <w:r w:rsidR="00C24A10" w:rsidRPr="00F81C74">
        <w:rPr>
          <w:rFonts w:eastAsia="Calibri"/>
        </w:rPr>
        <w:t>Natural Disasters</w:t>
      </w:r>
      <w:r w:rsidR="00C24A10" w:rsidRPr="00C44417">
        <w:rPr>
          <w:rFonts w:eastAsia="Calibri"/>
        </w:rPr>
        <w:t xml:space="preserve"> (see section </w:t>
      </w:r>
      <w:r w:rsidR="00330ABF" w:rsidRPr="00C44417">
        <w:rPr>
          <w:rFonts w:eastAsia="Calibri"/>
        </w:rPr>
        <w:fldChar w:fldCharType="begin"/>
      </w:r>
      <w:r w:rsidR="00330ABF" w:rsidRPr="00C44417">
        <w:rPr>
          <w:rFonts w:eastAsia="Calibri"/>
        </w:rPr>
        <w:instrText xml:space="preserve"> REF _Ref174631255 \r \h </w:instrText>
      </w:r>
      <w:r w:rsidR="00015A75" w:rsidRPr="00C44417">
        <w:rPr>
          <w:rFonts w:eastAsia="Calibri"/>
        </w:rPr>
        <w:instrText xml:space="preserve"> \* MERGEFORMAT </w:instrText>
      </w:r>
      <w:r w:rsidR="00330ABF" w:rsidRPr="00C44417">
        <w:rPr>
          <w:rFonts w:eastAsia="Calibri"/>
        </w:rPr>
      </w:r>
      <w:r w:rsidR="00330ABF" w:rsidRPr="00C44417">
        <w:rPr>
          <w:rFonts w:eastAsia="Calibri"/>
        </w:rPr>
        <w:fldChar w:fldCharType="separate"/>
      </w:r>
      <w:r w:rsidR="002836A5" w:rsidRPr="00C44417">
        <w:rPr>
          <w:rFonts w:eastAsia="Calibri"/>
        </w:rPr>
        <w:t>5.2</w:t>
      </w:r>
      <w:r w:rsidR="00330ABF" w:rsidRPr="00C44417">
        <w:rPr>
          <w:rFonts w:eastAsia="Calibri"/>
        </w:rPr>
        <w:fldChar w:fldCharType="end"/>
      </w:r>
      <w:r w:rsidR="007C69D2" w:rsidRPr="00C44417">
        <w:rPr>
          <w:rFonts w:eastAsia="Calibri"/>
        </w:rPr>
        <w:t xml:space="preserve"> </w:t>
      </w:r>
      <w:r w:rsidR="00C24A10" w:rsidRPr="00C44417">
        <w:rPr>
          <w:rFonts w:eastAsia="Calibri"/>
        </w:rPr>
        <w:t xml:space="preserve">for </w:t>
      </w:r>
      <w:r w:rsidR="00C24A10" w:rsidRPr="00C44417">
        <w:rPr>
          <w:rFonts w:eastAsia="Calibri"/>
          <w:b/>
        </w:rPr>
        <w:t xml:space="preserve">Eligible </w:t>
      </w:r>
      <w:r w:rsidR="00813155" w:rsidRPr="00C44417">
        <w:rPr>
          <w:rFonts w:eastAsia="Calibri"/>
          <w:b/>
        </w:rPr>
        <w:t>Areas</w:t>
      </w:r>
      <w:r w:rsidR="00C24A10" w:rsidRPr="00C44417">
        <w:rPr>
          <w:rFonts w:eastAsia="Calibri"/>
        </w:rPr>
        <w:t xml:space="preserve">), </w:t>
      </w:r>
      <w:r w:rsidR="00813155" w:rsidRPr="00C44417">
        <w:rPr>
          <w:rFonts w:eastAsia="Calibri"/>
        </w:rPr>
        <w:t>including bushfires, cyclones and floods</w:t>
      </w:r>
      <w:r w:rsidR="00C24A10" w:rsidRPr="00C44417">
        <w:rPr>
          <w:rFonts w:eastAsia="Calibri"/>
        </w:rPr>
        <w:t xml:space="preserve">, </w:t>
      </w:r>
      <w:r w:rsidRPr="00C44417">
        <w:rPr>
          <w:rFonts w:eastAsia="Calibri"/>
        </w:rPr>
        <w:t xml:space="preserve">by co-funding </w:t>
      </w:r>
      <w:r w:rsidR="006A0A21" w:rsidRPr="00C44417">
        <w:rPr>
          <w:rFonts w:eastAsia="Calibri"/>
        </w:rPr>
        <w:t xml:space="preserve">with </w:t>
      </w:r>
      <w:r w:rsidR="006A0A21" w:rsidRPr="00F2578B">
        <w:rPr>
          <w:rFonts w:eastAsia="Calibri"/>
          <w:b/>
        </w:rPr>
        <w:t>Mobile Network Operators</w:t>
      </w:r>
      <w:r w:rsidR="006A0A21" w:rsidRPr="00C44417">
        <w:rPr>
          <w:rFonts w:eastAsia="Calibri"/>
        </w:rPr>
        <w:t xml:space="preserve"> (</w:t>
      </w:r>
      <w:r w:rsidR="006A0A21" w:rsidRPr="00F2578B">
        <w:rPr>
          <w:rFonts w:eastAsia="Calibri"/>
        </w:rPr>
        <w:t>MNOs</w:t>
      </w:r>
      <w:r w:rsidR="006A0A21" w:rsidRPr="00C44417">
        <w:rPr>
          <w:rFonts w:eastAsia="Calibri"/>
        </w:rPr>
        <w:t>)</w:t>
      </w:r>
      <w:r w:rsidR="007C68AB">
        <w:rPr>
          <w:rStyle w:val="FootnoteReference"/>
          <w:rFonts w:eastAsia="Calibri"/>
        </w:rPr>
        <w:footnoteReference w:id="3"/>
      </w:r>
      <w:r w:rsidR="006A0A21" w:rsidRPr="00C44417">
        <w:rPr>
          <w:rFonts w:eastAsia="Calibri"/>
        </w:rPr>
        <w:t xml:space="preserve"> and </w:t>
      </w:r>
      <w:r w:rsidR="006A0A21" w:rsidRPr="00F2578B">
        <w:rPr>
          <w:rFonts w:eastAsia="Calibri"/>
          <w:b/>
        </w:rPr>
        <w:t>Mobile Network Infrastructure Providers</w:t>
      </w:r>
      <w:r w:rsidR="006A0A21" w:rsidRPr="00C44417">
        <w:rPr>
          <w:rFonts w:eastAsia="Calibri"/>
        </w:rPr>
        <w:t xml:space="preserve"> (</w:t>
      </w:r>
      <w:r w:rsidR="006A0A21" w:rsidRPr="00F2578B">
        <w:rPr>
          <w:rFonts w:eastAsia="Calibri"/>
        </w:rPr>
        <w:t>MNIPs</w:t>
      </w:r>
      <w:r w:rsidR="006A0A21" w:rsidRPr="00C44417">
        <w:rPr>
          <w:rFonts w:eastAsia="Calibri"/>
        </w:rPr>
        <w:t xml:space="preserve">) </w:t>
      </w:r>
      <w:r w:rsidR="00C66031" w:rsidRPr="00C44417">
        <w:rPr>
          <w:rFonts w:eastAsia="Calibri"/>
        </w:rPr>
        <w:t xml:space="preserve">to deliver </w:t>
      </w:r>
      <w:r w:rsidRPr="00C44417">
        <w:rPr>
          <w:rFonts w:eastAsia="Calibri"/>
        </w:rPr>
        <w:t>new or upgraded telecommunications infrastructure.</w:t>
      </w:r>
    </w:p>
    <w:bookmarkEnd w:id="24"/>
    <w:p w14:paraId="7FBB4219" w14:textId="09936AB2" w:rsidR="00AA16CF" w:rsidRPr="00F46D65" w:rsidRDefault="00AA16CF" w:rsidP="00AA16CF">
      <w:pPr>
        <w:pStyle w:val="Normal-Style2"/>
        <w:spacing w:line="240" w:lineRule="auto"/>
        <w:rPr>
          <w:rFonts w:eastAsia="Calibri"/>
        </w:rPr>
      </w:pPr>
      <w:r w:rsidRPr="00F46D65">
        <w:rPr>
          <w:rFonts w:eastAsia="Calibri"/>
        </w:rPr>
        <w:t xml:space="preserve">The intended outcome of </w:t>
      </w:r>
      <w:r w:rsidR="002C10E7">
        <w:rPr>
          <w:rFonts w:eastAsia="Calibri"/>
        </w:rPr>
        <w:t xml:space="preserve">Round 8 of </w:t>
      </w:r>
      <w:r w:rsidRPr="00F46D65">
        <w:rPr>
          <w:rFonts w:eastAsia="Calibri"/>
        </w:rPr>
        <w:t xml:space="preserve">the Program is to fund deployment of new </w:t>
      </w:r>
      <w:r w:rsidR="00F81C74">
        <w:rPr>
          <w:rFonts w:eastAsia="Calibri"/>
        </w:rPr>
        <w:t xml:space="preserve">or upgraded </w:t>
      </w:r>
      <w:r w:rsidRPr="00F46D65">
        <w:rPr>
          <w:rFonts w:eastAsia="Calibri"/>
        </w:rPr>
        <w:t xml:space="preserve">mobile phone infrastructure that will provide </w:t>
      </w:r>
      <w:r w:rsidRPr="00AE5054">
        <w:t>resilient</w:t>
      </w:r>
      <w:r>
        <w:rPr>
          <w:rFonts w:eastAsia="Calibri"/>
        </w:rPr>
        <w:t xml:space="preserve"> mobile coverage in areas prone to Natural Disasters</w:t>
      </w:r>
      <w:r w:rsidRPr="00F46D65">
        <w:rPr>
          <w:rFonts w:eastAsia="Calibri"/>
        </w:rPr>
        <w:t>, to assist during times of emergency.</w:t>
      </w:r>
      <w:r>
        <w:rPr>
          <w:rFonts w:eastAsia="Calibri"/>
        </w:rPr>
        <w:t xml:space="preserve"> </w:t>
      </w:r>
    </w:p>
    <w:p w14:paraId="4DE3A8BA" w14:textId="40A8F05D" w:rsidR="00613B82" w:rsidRDefault="00613B82" w:rsidP="00917E65">
      <w:pPr>
        <w:pStyle w:val="Normal-Style2"/>
        <w:spacing w:line="240" w:lineRule="auto"/>
        <w:rPr>
          <w:rFonts w:eastAsia="Calibri"/>
        </w:rPr>
      </w:pPr>
      <w:bookmarkStart w:id="25" w:name="_Ref175147120"/>
      <w:r w:rsidRPr="00613B82">
        <w:rPr>
          <w:rFonts w:eastAsia="Calibri"/>
        </w:rPr>
        <w:t xml:space="preserve">For the purposes of </w:t>
      </w:r>
      <w:r w:rsidR="00B46030">
        <w:rPr>
          <w:rFonts w:eastAsia="Calibri"/>
        </w:rPr>
        <w:t>Round 8 of the P</w:t>
      </w:r>
      <w:r w:rsidRPr="00613B82">
        <w:rPr>
          <w:rFonts w:eastAsia="Calibri"/>
        </w:rPr>
        <w:t xml:space="preserve">rogram, </w:t>
      </w:r>
      <w:bookmarkStart w:id="26" w:name="_Hlk175226322"/>
      <w:r w:rsidRPr="00613B82">
        <w:rPr>
          <w:rFonts w:eastAsia="Calibri"/>
        </w:rPr>
        <w:t xml:space="preserve">a </w:t>
      </w:r>
      <w:r w:rsidRPr="00F81C74">
        <w:rPr>
          <w:rFonts w:eastAsia="Calibri"/>
        </w:rPr>
        <w:t>Natural Disaster</w:t>
      </w:r>
      <w:r w:rsidRPr="00613B82">
        <w:rPr>
          <w:rFonts w:eastAsia="Calibri"/>
        </w:rPr>
        <w:t xml:space="preserve"> arises from a </w:t>
      </w:r>
      <w:r w:rsidRPr="00657EC8">
        <w:rPr>
          <w:rFonts w:eastAsia="Calibri"/>
          <w:b/>
        </w:rPr>
        <w:t>Natural Hazard</w:t>
      </w:r>
      <w:r w:rsidRPr="00613B82">
        <w:rPr>
          <w:rFonts w:eastAsia="Calibri"/>
        </w:rPr>
        <w:t xml:space="preserve"> event which can cause not only significant damage to property or loss of life, but also cause prolonged outages to an Eligible </w:t>
      </w:r>
      <w:r>
        <w:rPr>
          <w:rFonts w:eastAsia="Calibri"/>
        </w:rPr>
        <w:t>Area</w:t>
      </w:r>
      <w:r w:rsidRPr="00613B82">
        <w:rPr>
          <w:rFonts w:eastAsia="Calibri"/>
        </w:rPr>
        <w:t xml:space="preserve"> </w:t>
      </w:r>
      <w:bookmarkEnd w:id="26"/>
      <w:r w:rsidRPr="00613B82">
        <w:rPr>
          <w:rFonts w:eastAsia="Calibri"/>
        </w:rPr>
        <w:t xml:space="preserve">(defined at section </w:t>
      </w:r>
      <w:r>
        <w:rPr>
          <w:rFonts w:eastAsia="Calibri"/>
        </w:rPr>
        <w:fldChar w:fldCharType="begin"/>
      </w:r>
      <w:r>
        <w:rPr>
          <w:rFonts w:eastAsia="Calibri"/>
        </w:rPr>
        <w:instrText xml:space="preserve"> REF _Ref175146845 \r \h </w:instrText>
      </w:r>
      <w:r>
        <w:rPr>
          <w:rFonts w:eastAsia="Calibri"/>
        </w:rPr>
      </w:r>
      <w:r>
        <w:rPr>
          <w:rFonts w:eastAsia="Calibri"/>
        </w:rPr>
        <w:fldChar w:fldCharType="separate"/>
      </w:r>
      <w:r w:rsidR="002836A5">
        <w:rPr>
          <w:rFonts w:eastAsia="Calibri"/>
        </w:rPr>
        <w:t>5.2</w:t>
      </w:r>
      <w:r>
        <w:rPr>
          <w:rFonts w:eastAsia="Calibri"/>
        </w:rPr>
        <w:fldChar w:fldCharType="end"/>
      </w:r>
      <w:r w:rsidRPr="00613B82">
        <w:rPr>
          <w:rFonts w:eastAsia="Calibri"/>
        </w:rPr>
        <w:t>).</w:t>
      </w:r>
      <w:bookmarkEnd w:id="25"/>
      <w:r w:rsidRPr="00613B82">
        <w:rPr>
          <w:rFonts w:eastAsia="Calibri"/>
        </w:rPr>
        <w:t xml:space="preserve"> </w:t>
      </w:r>
    </w:p>
    <w:p w14:paraId="31CCB3EC" w14:textId="62FC097B" w:rsidR="0028069E" w:rsidRDefault="00AA16CF" w:rsidP="00917E65">
      <w:pPr>
        <w:pStyle w:val="Normal-Style2"/>
        <w:spacing w:line="240" w:lineRule="auto"/>
        <w:rPr>
          <w:rFonts w:eastAsia="Calibri"/>
        </w:rPr>
      </w:pPr>
      <w:r>
        <w:rPr>
          <w:rFonts w:eastAsia="Calibri"/>
        </w:rPr>
        <w:t>Applicants are strongly encouraged to</w:t>
      </w:r>
      <w:r w:rsidRPr="00AA16CF">
        <w:rPr>
          <w:rFonts w:eastAsia="Calibri"/>
        </w:rPr>
        <w:t xml:space="preserve"> engage </w:t>
      </w:r>
      <w:r w:rsidR="0028069E">
        <w:rPr>
          <w:rFonts w:eastAsia="Calibri"/>
        </w:rPr>
        <w:t xml:space="preserve">early </w:t>
      </w:r>
      <w:r w:rsidRPr="00AA16CF">
        <w:rPr>
          <w:rFonts w:eastAsia="Calibri"/>
        </w:rPr>
        <w:t>with State and Territory Government</w:t>
      </w:r>
      <w:r w:rsidR="00F81C74">
        <w:rPr>
          <w:rFonts w:eastAsia="Calibri"/>
        </w:rPr>
        <w:t>s</w:t>
      </w:r>
      <w:r w:rsidR="001A2338">
        <w:rPr>
          <w:rFonts w:eastAsia="Calibri"/>
        </w:rPr>
        <w:t xml:space="preserve"> to</w:t>
      </w:r>
      <w:r w:rsidR="0028069E">
        <w:rPr>
          <w:rFonts w:eastAsia="Calibri"/>
        </w:rPr>
        <w:t>:</w:t>
      </w:r>
    </w:p>
    <w:p w14:paraId="151F4219" w14:textId="23050F35" w:rsidR="0028069E" w:rsidRDefault="00B94D0E" w:rsidP="0028069E">
      <w:pPr>
        <w:pStyle w:val="ListBullet"/>
        <w:numPr>
          <w:ilvl w:val="0"/>
          <w:numId w:val="19"/>
        </w:numPr>
        <w:spacing w:after="120" w:line="240" w:lineRule="auto"/>
        <w:ind w:left="1559" w:hanging="425"/>
        <w:contextualSpacing w:val="0"/>
        <w:rPr>
          <w:rFonts w:eastAsia="Calibri"/>
        </w:rPr>
      </w:pPr>
      <w:bookmarkStart w:id="27" w:name="_Hlk184026435"/>
      <w:r>
        <w:rPr>
          <w:rFonts w:eastAsia="Calibri"/>
        </w:rPr>
        <w:t xml:space="preserve">identify </w:t>
      </w:r>
      <w:r w:rsidR="00AA16CF" w:rsidRPr="00AA16CF">
        <w:rPr>
          <w:rFonts w:eastAsia="Calibri"/>
        </w:rPr>
        <w:t xml:space="preserve">Natural Disaster </w:t>
      </w:r>
      <w:r>
        <w:rPr>
          <w:rFonts w:eastAsia="Calibri"/>
        </w:rPr>
        <w:t xml:space="preserve">prone areas that would benefit from </w:t>
      </w:r>
      <w:r w:rsidR="001A2338">
        <w:rPr>
          <w:rFonts w:eastAsia="Calibri"/>
        </w:rPr>
        <w:t>new and improved coverage;</w:t>
      </w:r>
    </w:p>
    <w:p w14:paraId="41848D87" w14:textId="5A6B19F0" w:rsidR="001A2338" w:rsidRDefault="001A2338" w:rsidP="0028069E">
      <w:pPr>
        <w:pStyle w:val="ListBullet"/>
        <w:numPr>
          <w:ilvl w:val="0"/>
          <w:numId w:val="19"/>
        </w:numPr>
        <w:spacing w:after="120" w:line="240" w:lineRule="auto"/>
        <w:ind w:left="1559" w:hanging="425"/>
        <w:contextualSpacing w:val="0"/>
        <w:rPr>
          <w:rFonts w:eastAsia="Calibri"/>
        </w:rPr>
      </w:pPr>
      <w:r>
        <w:rPr>
          <w:rFonts w:eastAsia="Calibri"/>
        </w:rPr>
        <w:t>identify priority areas for investment for the jurisdiction; and</w:t>
      </w:r>
    </w:p>
    <w:p w14:paraId="6B3778FE" w14:textId="6FC9274A" w:rsidR="0028069E" w:rsidRDefault="001A2338" w:rsidP="0028069E">
      <w:pPr>
        <w:pStyle w:val="ListBullet"/>
        <w:numPr>
          <w:ilvl w:val="0"/>
          <w:numId w:val="19"/>
        </w:numPr>
        <w:spacing w:after="120" w:line="240" w:lineRule="auto"/>
        <w:ind w:left="1559" w:hanging="425"/>
        <w:contextualSpacing w:val="0"/>
        <w:rPr>
          <w:rFonts w:eastAsia="Calibri"/>
        </w:rPr>
      </w:pPr>
      <w:r>
        <w:t>seek an endorsement from Sta</w:t>
      </w:r>
      <w:r w:rsidR="0028069E">
        <w:t>te or Territory Government</w:t>
      </w:r>
      <w:r w:rsidR="00F81C74">
        <w:t>s</w:t>
      </w:r>
      <w:r w:rsidR="0028069E" w:rsidDel="00F81C74">
        <w:t xml:space="preserve"> </w:t>
      </w:r>
      <w:r>
        <w:t>for Proposed Solutions</w:t>
      </w:r>
      <w:r w:rsidR="00B94D0E">
        <w:t>.</w:t>
      </w:r>
    </w:p>
    <w:bookmarkEnd w:id="27"/>
    <w:p w14:paraId="4A29A627" w14:textId="55DECCE9" w:rsidR="00AA16CF" w:rsidRDefault="00E473E0" w:rsidP="00BD0259">
      <w:pPr>
        <w:pStyle w:val="Normal-Style2"/>
        <w:numPr>
          <w:ilvl w:val="0"/>
          <w:numId w:val="0"/>
        </w:numPr>
        <w:spacing w:line="240" w:lineRule="auto"/>
        <w:ind w:left="1080"/>
        <w:rPr>
          <w:rFonts w:eastAsia="Calibri"/>
        </w:rPr>
      </w:pPr>
      <w:r>
        <w:rPr>
          <w:rFonts w:eastAsia="Calibri"/>
        </w:rPr>
        <w:lastRenderedPageBreak/>
        <w:t xml:space="preserve">Contact details for State and Territory Government </w:t>
      </w:r>
      <w:r w:rsidR="00F81C74">
        <w:rPr>
          <w:rFonts w:eastAsia="Calibri"/>
        </w:rPr>
        <w:t xml:space="preserve">representatives </w:t>
      </w:r>
      <w:r>
        <w:rPr>
          <w:rFonts w:eastAsia="Calibri"/>
        </w:rPr>
        <w:t>will be made available to registered applicants.</w:t>
      </w:r>
    </w:p>
    <w:p w14:paraId="0C6B140E" w14:textId="73425159" w:rsidR="00C92BD2" w:rsidRDefault="00C92BD2" w:rsidP="00917E65">
      <w:pPr>
        <w:pStyle w:val="Normal-Style2"/>
        <w:spacing w:line="240" w:lineRule="auto"/>
        <w:rPr>
          <w:rFonts w:eastAsia="Calibri"/>
        </w:rPr>
      </w:pPr>
      <w:r>
        <w:rPr>
          <w:rFonts w:eastAsia="Calibri"/>
        </w:rPr>
        <w:t xml:space="preserve">The Government will not own and is not responsible for the operation of the infrastructure, aside from any co-contributions provided for </w:t>
      </w:r>
      <w:r w:rsidRPr="008F6E3A">
        <w:rPr>
          <w:rFonts w:eastAsia="Calibri"/>
          <w:b/>
        </w:rPr>
        <w:t>operational costs</w:t>
      </w:r>
      <w:r>
        <w:rPr>
          <w:rFonts w:eastAsia="Calibri"/>
        </w:rPr>
        <w:t xml:space="preserve"> during the </w:t>
      </w:r>
      <w:r w:rsidRPr="003C1ED9">
        <w:rPr>
          <w:rFonts w:eastAsia="Calibri"/>
          <w:b/>
        </w:rPr>
        <w:t>Operational Period</w:t>
      </w:r>
      <w:r w:rsidR="00585DAD">
        <w:rPr>
          <w:rFonts w:eastAsia="Calibri"/>
          <w:b/>
        </w:rPr>
        <w:t xml:space="preserve"> </w:t>
      </w:r>
      <w:r w:rsidR="00585DAD" w:rsidRPr="00585DAD">
        <w:rPr>
          <w:rFonts w:eastAsia="Calibri"/>
        </w:rPr>
        <w:t xml:space="preserve">if successful </w:t>
      </w:r>
      <w:r w:rsidR="00585DAD">
        <w:rPr>
          <w:rFonts w:eastAsia="Calibri"/>
        </w:rPr>
        <w:t>under the program</w:t>
      </w:r>
      <w:r>
        <w:rPr>
          <w:rFonts w:eastAsia="Calibri"/>
        </w:rPr>
        <w:t>. Grantee</w:t>
      </w:r>
      <w:r w:rsidR="00B604BB">
        <w:rPr>
          <w:rFonts w:eastAsia="Calibri"/>
        </w:rPr>
        <w:t>s</w:t>
      </w:r>
      <w:r>
        <w:rPr>
          <w:rFonts w:eastAsia="Calibri"/>
        </w:rPr>
        <w:t xml:space="preserve"> will own and/or hold </w:t>
      </w:r>
      <w:r w:rsidR="00F81C74">
        <w:rPr>
          <w:rFonts w:eastAsia="Calibri"/>
        </w:rPr>
        <w:t xml:space="preserve">the </w:t>
      </w:r>
      <w:r>
        <w:rPr>
          <w:rFonts w:eastAsia="Calibri"/>
        </w:rPr>
        <w:t>necessary rights to the infrastructure to deliver the contracted services during the Operational Period.</w:t>
      </w:r>
      <w:r w:rsidR="00295A5B">
        <w:rPr>
          <w:rFonts w:eastAsia="Calibri"/>
        </w:rPr>
        <w:t xml:space="preserve"> </w:t>
      </w:r>
      <w:r w:rsidR="00295A5B">
        <w:t>While the Government encourages Grantee</w:t>
      </w:r>
      <w:r w:rsidR="00B604BB">
        <w:t>s</w:t>
      </w:r>
      <w:r w:rsidR="00295A5B">
        <w:t xml:space="preserve"> to continue to provide services into the future, asset ownership and operation beyond the Operational Period is a matter for Grantee</w:t>
      </w:r>
      <w:r w:rsidR="00B604BB">
        <w:t>s</w:t>
      </w:r>
      <w:r w:rsidR="00295A5B">
        <w:t>.</w:t>
      </w:r>
    </w:p>
    <w:p w14:paraId="5DE5DBDC" w14:textId="4D331A75" w:rsidR="00364481" w:rsidRDefault="00364481" w:rsidP="00364481">
      <w:pPr>
        <w:pStyle w:val="Heading3"/>
        <w:spacing w:line="240" w:lineRule="auto"/>
        <w:ind w:left="1077" w:hanging="1077"/>
      </w:pPr>
      <w:bookmarkStart w:id="28" w:name="_Ref175222641"/>
      <w:bookmarkStart w:id="29" w:name="_Toc223626736"/>
      <w:bookmarkStart w:id="30" w:name="_Toc223692298"/>
      <w:r>
        <w:t>Project Noticeboard</w:t>
      </w:r>
      <w:bookmarkEnd w:id="28"/>
      <w:bookmarkEnd w:id="29"/>
      <w:bookmarkEnd w:id="30"/>
    </w:p>
    <w:p w14:paraId="56306BDA" w14:textId="3ACAB244" w:rsidR="0076106B" w:rsidRDefault="0076106B" w:rsidP="0076106B">
      <w:pPr>
        <w:pStyle w:val="Normal-Style2"/>
        <w:spacing w:line="240" w:lineRule="auto"/>
      </w:pPr>
      <w:r w:rsidRPr="00964505">
        <w:t>During the application period</w:t>
      </w:r>
      <w:r>
        <w:t xml:space="preserve">, </w:t>
      </w:r>
      <w:r w:rsidRPr="00964505">
        <w:t xml:space="preserve">applicants are strongly encouraged to consult with </w:t>
      </w:r>
      <w:r w:rsidR="00A936D0">
        <w:t>S</w:t>
      </w:r>
      <w:r w:rsidRPr="00964505">
        <w:t xml:space="preserve">tate, </w:t>
      </w:r>
      <w:r w:rsidR="00A936D0">
        <w:t>T</w:t>
      </w:r>
      <w:r w:rsidRPr="00964505">
        <w:t xml:space="preserve">erritory and </w:t>
      </w:r>
      <w:r w:rsidR="00A936D0">
        <w:t>L</w:t>
      </w:r>
      <w:r w:rsidRPr="00964505">
        <w:t>ocal governments</w:t>
      </w:r>
      <w:r>
        <w:t>, emergency service organisations</w:t>
      </w:r>
      <w:r w:rsidRPr="00964505">
        <w:t xml:space="preserve"> and local communities regarding the locations for which they intend to build Proposed Solutions. These consultations should include any specific areas identified within the location that would be considered desirable to be covered by the Proposed Solution</w:t>
      </w:r>
      <w:r>
        <w:t>.</w:t>
      </w:r>
    </w:p>
    <w:p w14:paraId="1AA66E61" w14:textId="5316CF1D" w:rsidR="0076106B" w:rsidRDefault="0076106B" w:rsidP="0076106B">
      <w:pPr>
        <w:pStyle w:val="Normal-Style2"/>
        <w:spacing w:line="240" w:lineRule="auto"/>
      </w:pPr>
      <w:bookmarkStart w:id="31" w:name="_Ref174630566"/>
      <w:r w:rsidRPr="00015A75">
        <w:t xml:space="preserve">A Project Noticeboard has been established to help </w:t>
      </w:r>
      <w:r w:rsidR="00A936D0">
        <w:t>S</w:t>
      </w:r>
      <w:r w:rsidR="00E54965">
        <w:t xml:space="preserve">tate, </w:t>
      </w:r>
      <w:r w:rsidR="00A936D0">
        <w:t>T</w:t>
      </w:r>
      <w:r w:rsidR="00E54965">
        <w:t xml:space="preserve">erritory and </w:t>
      </w:r>
      <w:r w:rsidR="00A936D0">
        <w:t>F</w:t>
      </w:r>
      <w:r w:rsidR="00E54965">
        <w:t xml:space="preserve">ederal parliamentarians </w:t>
      </w:r>
      <w:r w:rsidR="00F81C74">
        <w:t xml:space="preserve">and local governments </w:t>
      </w:r>
      <w:r w:rsidR="00E54965">
        <w:t>to</w:t>
      </w:r>
      <w:r w:rsidR="00E54965" w:rsidDel="00F76CB9">
        <w:t xml:space="preserve"> </w:t>
      </w:r>
      <w:r>
        <w:t xml:space="preserve">identify mobile coverage, reception and quality of service issues in areas prone to Natural Disaster to further assist applicants to develop their proposals. </w:t>
      </w:r>
      <w:r w:rsidR="007A481A">
        <w:t>A</w:t>
      </w:r>
      <w:r w:rsidR="007A481A" w:rsidRPr="007A481A">
        <w:t xml:space="preserve">pplicants </w:t>
      </w:r>
      <w:r w:rsidR="007A481A">
        <w:t xml:space="preserve">are strongly </w:t>
      </w:r>
      <w:r w:rsidR="007A481A" w:rsidRPr="007A481A">
        <w:t xml:space="preserve">encouraged to </w:t>
      </w:r>
      <w:r w:rsidR="007A481A">
        <w:t>consult the Noticeboard in considering locations for initial proposals</w:t>
      </w:r>
      <w:r w:rsidR="007A481A" w:rsidRPr="007A481A">
        <w:t>.</w:t>
      </w:r>
      <w:r w:rsidR="007A481A">
        <w:t xml:space="preserve"> </w:t>
      </w:r>
      <w:r>
        <w:t>The Noticeboard is available at</w:t>
      </w:r>
      <w:bookmarkStart w:id="32" w:name="_Hlk181280462"/>
      <w:r w:rsidR="00325B29">
        <w:t xml:space="preserve"> </w:t>
      </w:r>
      <w:hyperlink r:id="rId25" w:history="1">
        <w:r w:rsidR="00325B29" w:rsidRPr="00DB0B2C">
          <w:rPr>
            <w:rStyle w:val="Hyperlink"/>
          </w:rPr>
          <w:t>http://www.infrastructure.gov.au/mbsp/projectnoticeboard</w:t>
        </w:r>
      </w:hyperlink>
      <w:bookmarkEnd w:id="32"/>
      <w:r>
        <w:t>.</w:t>
      </w:r>
      <w:bookmarkEnd w:id="31"/>
    </w:p>
    <w:p w14:paraId="7DE52D17" w14:textId="70979D38" w:rsidR="0076106B" w:rsidRPr="00E356AD" w:rsidRDefault="0076106B" w:rsidP="0076106B">
      <w:pPr>
        <w:pStyle w:val="Normal-Style2"/>
        <w:spacing w:line="240" w:lineRule="auto"/>
      </w:pPr>
      <w:r>
        <w:t>The Noticeboard</w:t>
      </w:r>
      <w:r w:rsidR="003F3D08">
        <w:t xml:space="preserve"> </w:t>
      </w:r>
      <w:r>
        <w:t>open</w:t>
      </w:r>
      <w:r w:rsidR="00F81C74">
        <w:t>ed</w:t>
      </w:r>
      <w:r>
        <w:t xml:space="preserve"> for nominations</w:t>
      </w:r>
      <w:r w:rsidR="00F81C74">
        <w:t xml:space="preserve"> on 23 October</w:t>
      </w:r>
      <w:r w:rsidRPr="00015A75">
        <w:t xml:space="preserve"> 2024, and </w:t>
      </w:r>
      <w:r w:rsidRPr="00E356AD">
        <w:t xml:space="preserve">will close on </w:t>
      </w:r>
      <w:r w:rsidR="00535A98" w:rsidRPr="00E356AD">
        <w:t xml:space="preserve">7 February </w:t>
      </w:r>
      <w:r w:rsidRPr="00E356AD">
        <w:t>202</w:t>
      </w:r>
      <w:r w:rsidR="004E42A9" w:rsidRPr="00E356AD">
        <w:t>5</w:t>
      </w:r>
      <w:r w:rsidRPr="00E356AD">
        <w:t>,</w:t>
      </w:r>
      <w:r w:rsidR="001D44F0" w:rsidRPr="00E356AD">
        <w:t xml:space="preserve"> s</w:t>
      </w:r>
      <w:r w:rsidR="000F5BBF" w:rsidRPr="00E356AD">
        <w:t>even</w:t>
      </w:r>
      <w:r w:rsidRPr="00E356AD">
        <w:t xml:space="preserve"> week</w:t>
      </w:r>
      <w:r w:rsidR="00A1577E" w:rsidRPr="00E356AD">
        <w:t>s</w:t>
      </w:r>
      <w:r w:rsidRPr="00E356AD">
        <w:t xml:space="preserve"> after </w:t>
      </w:r>
      <w:r w:rsidR="00D12282" w:rsidRPr="00E356AD">
        <w:t xml:space="preserve">the release of </w:t>
      </w:r>
      <w:r w:rsidR="003F3D08" w:rsidRPr="00E356AD">
        <w:t>the</w:t>
      </w:r>
      <w:r w:rsidR="00A1577E" w:rsidRPr="00E356AD">
        <w:t>se</w:t>
      </w:r>
      <w:r w:rsidR="003F3D08" w:rsidRPr="00E356AD" w:rsidDel="00A1577E">
        <w:t xml:space="preserve"> </w:t>
      </w:r>
      <w:r w:rsidRPr="00E356AD">
        <w:t>Guidelines.</w:t>
      </w:r>
    </w:p>
    <w:p w14:paraId="5BFFD1DA" w14:textId="0A96B868" w:rsidR="0076106B" w:rsidRDefault="0076106B" w:rsidP="0076106B">
      <w:pPr>
        <w:pStyle w:val="Normal-Style2"/>
        <w:spacing w:line="240" w:lineRule="auto"/>
      </w:pPr>
      <w:r>
        <w:t>Applicants are required to consult with the State and Territory Governments on their Proposed Solution Locations</w:t>
      </w:r>
      <w:r w:rsidR="00A31F84">
        <w:t xml:space="preserve"> to</w:t>
      </w:r>
      <w:r>
        <w:t xml:space="preserve"> seek endorsement (as per section </w:t>
      </w:r>
      <w:r>
        <w:fldChar w:fldCharType="begin"/>
      </w:r>
      <w:r>
        <w:instrText xml:space="preserve"> REF _Ref174631033 \r \h </w:instrText>
      </w:r>
      <w:r>
        <w:fldChar w:fldCharType="separate"/>
      </w:r>
      <w:r w:rsidR="002836A5">
        <w:t>4.2.4</w:t>
      </w:r>
      <w:r>
        <w:fldChar w:fldCharType="end"/>
      </w:r>
      <w:r>
        <w:t xml:space="preserve"> and </w:t>
      </w:r>
      <w:r>
        <w:fldChar w:fldCharType="begin"/>
      </w:r>
      <w:r>
        <w:instrText xml:space="preserve"> REF _Ref174631314 \r \h </w:instrText>
      </w:r>
      <w:r>
        <w:fldChar w:fldCharType="separate"/>
      </w:r>
      <w:r w:rsidR="002836A5">
        <w:t>4.2.5</w:t>
      </w:r>
      <w:r>
        <w:fldChar w:fldCharType="end"/>
      </w:r>
      <w:r>
        <w:t xml:space="preserve">) that each Proposed Solution </w:t>
      </w:r>
      <w:r w:rsidR="00453182">
        <w:t xml:space="preserve">delivers new </w:t>
      </w:r>
      <w:r w:rsidR="003F3D08">
        <w:t xml:space="preserve">or improved </w:t>
      </w:r>
      <w:r w:rsidR="00453182">
        <w:t>coverage to</w:t>
      </w:r>
      <w:r>
        <w:t xml:space="preserve"> an area prone to Natural Disaster.</w:t>
      </w:r>
    </w:p>
    <w:p w14:paraId="002273D6" w14:textId="77777777" w:rsidR="00733FF0" w:rsidRDefault="00733FF0" w:rsidP="00917E65">
      <w:pPr>
        <w:pStyle w:val="Heading2"/>
        <w:spacing w:line="240" w:lineRule="auto"/>
      </w:pPr>
      <w:bookmarkStart w:id="33" w:name="_Toc113442168"/>
      <w:bookmarkStart w:id="34" w:name="_Toc113357205"/>
      <w:bookmarkStart w:id="35" w:name="_Toc223626737"/>
      <w:bookmarkStart w:id="36" w:name="_Toc223692299"/>
      <w:r>
        <w:t>Grant amount and grant period</w:t>
      </w:r>
      <w:bookmarkEnd w:id="33"/>
      <w:bookmarkEnd w:id="34"/>
      <w:bookmarkEnd w:id="35"/>
      <w:bookmarkEnd w:id="36"/>
    </w:p>
    <w:p w14:paraId="44C291D6" w14:textId="77777777" w:rsidR="00733FF0" w:rsidRDefault="00733FF0" w:rsidP="00917E65">
      <w:pPr>
        <w:pStyle w:val="Heading3"/>
        <w:spacing w:line="240" w:lineRule="auto"/>
        <w:ind w:left="1077" w:hanging="1077"/>
      </w:pPr>
      <w:bookmarkStart w:id="37" w:name="_Ref109305501"/>
      <w:bookmarkStart w:id="38" w:name="_Toc113442169"/>
      <w:bookmarkStart w:id="39" w:name="_Toc113357206"/>
      <w:bookmarkStart w:id="40" w:name="_Toc223626738"/>
      <w:bookmarkStart w:id="41" w:name="_Toc223692300"/>
      <w:r>
        <w:t>Grants available</w:t>
      </w:r>
      <w:bookmarkEnd w:id="37"/>
      <w:bookmarkEnd w:id="38"/>
      <w:bookmarkEnd w:id="39"/>
      <w:bookmarkEnd w:id="40"/>
      <w:bookmarkEnd w:id="41"/>
    </w:p>
    <w:p w14:paraId="7761A851" w14:textId="29FD8086" w:rsidR="00733FF0" w:rsidRPr="00015A75" w:rsidRDefault="005166C0" w:rsidP="00917E65">
      <w:pPr>
        <w:pStyle w:val="Normal-Style2"/>
        <w:spacing w:line="240" w:lineRule="auto"/>
      </w:pPr>
      <w:bookmarkStart w:id="42" w:name="_Ref173915492"/>
      <w:r>
        <w:t xml:space="preserve">Up </w:t>
      </w:r>
      <w:r w:rsidRPr="00015A75">
        <w:t xml:space="preserve">to </w:t>
      </w:r>
      <w:r w:rsidR="006F4DCE" w:rsidRPr="006F4DCE">
        <w:t>$55 million (</w:t>
      </w:r>
      <w:r w:rsidR="006F4DCE" w:rsidRPr="006F4DCE">
        <w:rPr>
          <w:b/>
        </w:rPr>
        <w:t>GST</w:t>
      </w:r>
      <w:r w:rsidR="006F4DCE" w:rsidRPr="006F4DCE">
        <w:t xml:space="preserve"> exclusive)</w:t>
      </w:r>
      <w:r w:rsidR="006F4DCE">
        <w:t>/</w:t>
      </w:r>
      <w:r w:rsidR="006C342C" w:rsidRPr="00015A75">
        <w:t>$</w:t>
      </w:r>
      <w:r w:rsidR="000E0504">
        <w:t>60.5</w:t>
      </w:r>
      <w:r w:rsidRPr="00015A75">
        <w:t xml:space="preserve"> million</w:t>
      </w:r>
      <w:r w:rsidR="00733FF0" w:rsidRPr="00015A75">
        <w:t xml:space="preserve"> (</w:t>
      </w:r>
      <w:r w:rsidR="00733FF0" w:rsidRPr="00015A75">
        <w:rPr>
          <w:b/>
        </w:rPr>
        <w:t xml:space="preserve">GST </w:t>
      </w:r>
      <w:r w:rsidR="000E0504">
        <w:t>in</w:t>
      </w:r>
      <w:r w:rsidR="00733FF0" w:rsidRPr="00015A75">
        <w:t xml:space="preserve">clusive) </w:t>
      </w:r>
      <w:r w:rsidRPr="00015A75">
        <w:t xml:space="preserve">will be available for applications under Round </w:t>
      </w:r>
      <w:r w:rsidR="002E32E6" w:rsidRPr="00015A75">
        <w:t>8</w:t>
      </w:r>
      <w:r w:rsidRPr="00015A75">
        <w:t xml:space="preserve"> of the Program. Funding </w:t>
      </w:r>
      <w:r w:rsidR="00C325B4" w:rsidRPr="00015A75">
        <w:t xml:space="preserve">will be made </w:t>
      </w:r>
      <w:r w:rsidRPr="00015A75">
        <w:t xml:space="preserve">available </w:t>
      </w:r>
      <w:r w:rsidR="00733FF0" w:rsidRPr="00015A75">
        <w:t xml:space="preserve">over </w:t>
      </w:r>
      <w:r w:rsidR="00C53E73">
        <w:t>five financial years from 202</w:t>
      </w:r>
      <w:r w:rsidR="00577E49">
        <w:t>5</w:t>
      </w:r>
      <w:r w:rsidR="00C53E73">
        <w:t>-2</w:t>
      </w:r>
      <w:r w:rsidR="00577E49">
        <w:t>6</w:t>
      </w:r>
      <w:r w:rsidR="00C53E73">
        <w:t xml:space="preserve"> to 202</w:t>
      </w:r>
      <w:r w:rsidR="00577E49">
        <w:t>9</w:t>
      </w:r>
      <w:r w:rsidR="00C53E73">
        <w:noBreakHyphen/>
      </w:r>
      <w:r w:rsidR="00577E49">
        <w:t>30</w:t>
      </w:r>
      <w:r w:rsidR="00C53E73">
        <w:t>.</w:t>
      </w:r>
      <w:bookmarkEnd w:id="42"/>
    </w:p>
    <w:p w14:paraId="78831107" w14:textId="3F4B9645" w:rsidR="005166C0" w:rsidRPr="00015A75" w:rsidRDefault="005166C0" w:rsidP="00917E65">
      <w:pPr>
        <w:pStyle w:val="Normal-Style2"/>
        <w:spacing w:line="240" w:lineRule="auto"/>
      </w:pPr>
      <w:bookmarkStart w:id="43" w:name="_Toc90294818"/>
      <w:bookmarkStart w:id="44" w:name="_Toc113442170"/>
      <w:bookmarkStart w:id="45" w:name="_Toc113357207"/>
      <w:r w:rsidRPr="00015A75">
        <w:t xml:space="preserve">There is no minimum or maximum grant amount under the Program, noting the total grant amount must not exceed </w:t>
      </w:r>
      <w:r w:rsidR="001D1077" w:rsidRPr="00015A75">
        <w:t xml:space="preserve">the available funding of </w:t>
      </w:r>
      <w:r w:rsidRPr="00015A75">
        <w:t>$</w:t>
      </w:r>
      <w:r w:rsidR="00A67710">
        <w:t>55</w:t>
      </w:r>
      <w:r w:rsidR="003B4356" w:rsidRPr="00015A75">
        <w:t xml:space="preserve"> </w:t>
      </w:r>
      <w:r w:rsidRPr="00015A75">
        <w:t>million</w:t>
      </w:r>
      <w:r w:rsidR="00A67710">
        <w:t xml:space="preserve"> (</w:t>
      </w:r>
      <w:r w:rsidR="00A67710" w:rsidRPr="00A67710">
        <w:rPr>
          <w:b/>
        </w:rPr>
        <w:t>GST</w:t>
      </w:r>
      <w:r w:rsidR="00A67710">
        <w:t xml:space="preserve"> exclusive)</w:t>
      </w:r>
      <w:r w:rsidRPr="00015A75">
        <w:t xml:space="preserve"> (see section </w:t>
      </w:r>
      <w:r w:rsidR="00C23009" w:rsidRPr="00015A75">
        <w:fldChar w:fldCharType="begin"/>
      </w:r>
      <w:r w:rsidR="00C23009" w:rsidRPr="00015A75">
        <w:instrText xml:space="preserve"> REF _Ref173915492 \r \h </w:instrText>
      </w:r>
      <w:r w:rsidR="00785856" w:rsidRPr="00015A75">
        <w:instrText xml:space="preserve"> \* MERGEFORMAT </w:instrText>
      </w:r>
      <w:r w:rsidR="00C23009" w:rsidRPr="00015A75">
        <w:fldChar w:fldCharType="separate"/>
      </w:r>
      <w:r w:rsidR="002836A5">
        <w:t>3.1.1</w:t>
      </w:r>
      <w:r w:rsidR="00C23009" w:rsidRPr="00015A75">
        <w:fldChar w:fldCharType="end"/>
      </w:r>
      <w:r w:rsidRPr="00015A75">
        <w:t>).</w:t>
      </w:r>
    </w:p>
    <w:p w14:paraId="57311F12" w14:textId="68F31B55" w:rsidR="00F5582C" w:rsidRPr="00015A75" w:rsidRDefault="00F5582C" w:rsidP="00917E65">
      <w:pPr>
        <w:pStyle w:val="Normal-Style2"/>
        <w:spacing w:line="240" w:lineRule="auto"/>
      </w:pPr>
      <w:bookmarkStart w:id="46" w:name="_Ref173920821"/>
      <w:r>
        <w:t xml:space="preserve">All </w:t>
      </w:r>
      <w:r w:rsidRPr="00F5582C">
        <w:rPr>
          <w:b/>
        </w:rPr>
        <w:t>Proposed Solutions</w:t>
      </w:r>
      <w:r>
        <w:t xml:space="preserve"> may seek a </w:t>
      </w:r>
      <w:r w:rsidR="00C23009">
        <w:t>Commonwealth funding contribution (</w:t>
      </w:r>
      <w:r w:rsidR="00C23009" w:rsidRPr="00015A75">
        <w:rPr>
          <w:b/>
        </w:rPr>
        <w:t>Commonwealth</w:t>
      </w:r>
      <w:r w:rsidR="00C23009" w:rsidRPr="00015A75">
        <w:t xml:space="preserve"> </w:t>
      </w:r>
      <w:r w:rsidR="00C23009" w:rsidRPr="00015A75">
        <w:rPr>
          <w:b/>
        </w:rPr>
        <w:t>Contribution</w:t>
      </w:r>
      <w:r w:rsidR="00C23009" w:rsidRPr="00015A75">
        <w:t xml:space="preserve">) </w:t>
      </w:r>
      <w:r w:rsidRPr="00015A75">
        <w:t>of up to</w:t>
      </w:r>
      <w:r w:rsidR="00527895" w:rsidRPr="00015A75">
        <w:t xml:space="preserve"> 50</w:t>
      </w:r>
      <w:r w:rsidRPr="00015A75">
        <w:t xml:space="preserve"> per cent of the Total Solution Cost, as outlined in section </w:t>
      </w:r>
      <w:r w:rsidR="00453182" w:rsidRPr="00015A75">
        <w:fldChar w:fldCharType="begin"/>
      </w:r>
      <w:r w:rsidR="00453182" w:rsidRPr="00015A75">
        <w:instrText xml:space="preserve"> REF _Ref174631620 \r \h </w:instrText>
      </w:r>
      <w:r w:rsidR="00015A75">
        <w:instrText xml:space="preserve"> \* MERGEFORMAT </w:instrText>
      </w:r>
      <w:r w:rsidR="00453182" w:rsidRPr="00015A75">
        <w:fldChar w:fldCharType="separate"/>
      </w:r>
      <w:r w:rsidR="002836A5">
        <w:t>5.3.1</w:t>
      </w:r>
      <w:r w:rsidR="00453182" w:rsidRPr="00015A75">
        <w:fldChar w:fldCharType="end"/>
      </w:r>
      <w:r w:rsidRPr="00015A75">
        <w:t>.</w:t>
      </w:r>
      <w:bookmarkEnd w:id="46"/>
    </w:p>
    <w:p w14:paraId="1281D42D" w14:textId="352F01C7" w:rsidR="003E0DBB" w:rsidRPr="00015A75" w:rsidRDefault="003E0DBB" w:rsidP="003E0DBB">
      <w:pPr>
        <w:pStyle w:val="Normal-Style2"/>
        <w:spacing w:line="240" w:lineRule="auto"/>
      </w:pPr>
      <w:bookmarkStart w:id="47" w:name="_Ref173920823"/>
      <w:r w:rsidRPr="00015A75">
        <w:t xml:space="preserve">Any Proposed Solutions which involve all three </w:t>
      </w:r>
      <w:r w:rsidR="003B3064">
        <w:t>N</w:t>
      </w:r>
      <w:r w:rsidRPr="00015A75">
        <w:t>ational MNOs using co-location for one or more MNOs may seek a Common</w:t>
      </w:r>
      <w:r w:rsidR="00A1577E">
        <w:t>w</w:t>
      </w:r>
      <w:r w:rsidRPr="00015A75">
        <w:t>ea</w:t>
      </w:r>
      <w:r w:rsidR="00A1577E">
        <w:t>l</w:t>
      </w:r>
      <w:r w:rsidRPr="00015A75">
        <w:t xml:space="preserve">th Contribution of up to 75 per cent of the Total Solution Cost, as outlined in section </w:t>
      </w:r>
      <w:r w:rsidR="00453182" w:rsidRPr="00015A75">
        <w:fldChar w:fldCharType="begin"/>
      </w:r>
      <w:r w:rsidR="00453182" w:rsidRPr="00015A75">
        <w:instrText xml:space="preserve"> REF _Ref174631620 \r \h </w:instrText>
      </w:r>
      <w:r w:rsidR="00015A75">
        <w:instrText xml:space="preserve"> \* MERGEFORMAT </w:instrText>
      </w:r>
      <w:r w:rsidR="00453182" w:rsidRPr="00015A75">
        <w:fldChar w:fldCharType="separate"/>
      </w:r>
      <w:r w:rsidR="002836A5">
        <w:t>5.3.1</w:t>
      </w:r>
      <w:r w:rsidR="00453182" w:rsidRPr="00015A75">
        <w:fldChar w:fldCharType="end"/>
      </w:r>
      <w:r w:rsidRPr="00015A75">
        <w:t>. If one of the</w:t>
      </w:r>
      <w:r w:rsidR="003B3064">
        <w:t>se</w:t>
      </w:r>
      <w:r w:rsidRPr="00015A75">
        <w:t xml:space="preserve"> MNOs subsequently withdraws from a Proposed Solution, or </w:t>
      </w:r>
      <w:r w:rsidR="00460FCD" w:rsidRPr="00015A75">
        <w:t xml:space="preserve">withdraws from </w:t>
      </w:r>
      <w:r w:rsidRPr="00015A75">
        <w:t xml:space="preserve">the </w:t>
      </w:r>
      <w:r w:rsidR="00081EBB" w:rsidRPr="00015A75">
        <w:t>funded</w:t>
      </w:r>
      <w:r w:rsidR="00460FCD" w:rsidRPr="00015A75">
        <w:t xml:space="preserve"> </w:t>
      </w:r>
      <w:r w:rsidRPr="00015A75">
        <w:t>solution once contracted, the Commonwealth funding contribution will be capped at 50 per cent of the Total Solution Cost.</w:t>
      </w:r>
    </w:p>
    <w:p w14:paraId="66EAF49C" w14:textId="04B448A4" w:rsidR="00D14688" w:rsidRDefault="00BC047E" w:rsidP="00917E65">
      <w:pPr>
        <w:pStyle w:val="Normal-Style2"/>
        <w:spacing w:line="240" w:lineRule="auto"/>
      </w:pPr>
      <w:bookmarkStart w:id="48" w:name="_Ref177558611"/>
      <w:r w:rsidRPr="00015A75">
        <w:lastRenderedPageBreak/>
        <w:t xml:space="preserve">Any Proposed Solutions which involve all three </w:t>
      </w:r>
      <w:r w:rsidR="003B3064">
        <w:t>N</w:t>
      </w:r>
      <w:r w:rsidR="00DE7121" w:rsidRPr="00015A75">
        <w:t xml:space="preserve">ational </w:t>
      </w:r>
      <w:r w:rsidRPr="00015A75">
        <w:t>MNOs</w:t>
      </w:r>
      <w:r w:rsidR="003E0DBB" w:rsidRPr="00015A75">
        <w:t xml:space="preserve"> using </w:t>
      </w:r>
      <w:r w:rsidR="003E0DBB" w:rsidRPr="005A5EE4">
        <w:rPr>
          <w:b/>
        </w:rPr>
        <w:t>active sharing</w:t>
      </w:r>
      <w:r w:rsidR="003E0DBB" w:rsidRPr="00015A75">
        <w:t xml:space="preserve"> or </w:t>
      </w:r>
      <w:r w:rsidR="003E0DBB" w:rsidRPr="005A5EE4">
        <w:rPr>
          <w:b/>
        </w:rPr>
        <w:t>roaming</w:t>
      </w:r>
      <w:r w:rsidR="003E0DBB" w:rsidRPr="00015A75">
        <w:t xml:space="preserve"> technology</w:t>
      </w:r>
      <w:r w:rsidR="00F5582C" w:rsidRPr="00015A75">
        <w:t xml:space="preserve"> may seek a </w:t>
      </w:r>
      <w:r w:rsidR="009F48D1" w:rsidRPr="00015A75">
        <w:t>Common</w:t>
      </w:r>
      <w:r w:rsidR="009F48D1">
        <w:t>w</w:t>
      </w:r>
      <w:r w:rsidR="009F48D1" w:rsidRPr="00015A75">
        <w:t>ealth</w:t>
      </w:r>
      <w:r w:rsidR="00C23009" w:rsidRPr="00015A75">
        <w:t xml:space="preserve"> Contribution </w:t>
      </w:r>
      <w:r w:rsidR="00F5582C" w:rsidRPr="00015A75">
        <w:t xml:space="preserve">of up to </w:t>
      </w:r>
      <w:r w:rsidRPr="00015A75">
        <w:t>10</w:t>
      </w:r>
      <w:r w:rsidR="00F5582C" w:rsidRPr="00015A75">
        <w:t xml:space="preserve">0 per cent of the Total Solution Cost, as outlined in section </w:t>
      </w:r>
      <w:r w:rsidR="00453182" w:rsidRPr="00015A75">
        <w:fldChar w:fldCharType="begin"/>
      </w:r>
      <w:r w:rsidR="00453182" w:rsidRPr="00015A75">
        <w:instrText xml:space="preserve"> REF _Ref174631620 \r \h </w:instrText>
      </w:r>
      <w:r w:rsidR="00015A75">
        <w:instrText xml:space="preserve"> \* MERGEFORMAT </w:instrText>
      </w:r>
      <w:r w:rsidR="00453182" w:rsidRPr="00015A75">
        <w:fldChar w:fldCharType="separate"/>
      </w:r>
      <w:r w:rsidR="002836A5">
        <w:t>5.3.1</w:t>
      </w:r>
      <w:r w:rsidR="00453182" w:rsidRPr="00015A75">
        <w:fldChar w:fldCharType="end"/>
      </w:r>
      <w:r w:rsidR="00F5582C" w:rsidRPr="00015A75">
        <w:t>.</w:t>
      </w:r>
      <w:bookmarkEnd w:id="47"/>
      <w:r w:rsidR="00B101BE" w:rsidRPr="00015A75">
        <w:t xml:space="preserve"> </w:t>
      </w:r>
    </w:p>
    <w:p w14:paraId="39BAB354" w14:textId="77A9A103" w:rsidR="00D14688" w:rsidRDefault="00D14688" w:rsidP="00D14688">
      <w:pPr>
        <w:pStyle w:val="Normal-Style2"/>
        <w:numPr>
          <w:ilvl w:val="3"/>
          <w:numId w:val="20"/>
        </w:numPr>
        <w:spacing w:line="240" w:lineRule="auto"/>
      </w:pPr>
      <w:r>
        <w:t xml:space="preserve">If one </w:t>
      </w:r>
      <w:r w:rsidR="003B3064">
        <w:t xml:space="preserve">of these </w:t>
      </w:r>
      <w:r>
        <w:t xml:space="preserve">MNOs subsequently uses co-location for the Proposed Solution or funded solution, instead of active sharing or roaming technology, the </w:t>
      </w:r>
      <w:r w:rsidRPr="00015A75">
        <w:t xml:space="preserve">Commonwealth funding contribution will be capped at </w:t>
      </w:r>
      <w:r>
        <w:t>75</w:t>
      </w:r>
      <w:r w:rsidRPr="00015A75">
        <w:t xml:space="preserve"> per cent of the Total Solution Cost</w:t>
      </w:r>
      <w:r>
        <w:t xml:space="preserve">. </w:t>
      </w:r>
    </w:p>
    <w:p w14:paraId="19B585A3" w14:textId="50DB8548" w:rsidR="00F5582C" w:rsidRPr="00015A75" w:rsidRDefault="00B101BE" w:rsidP="00DB4291">
      <w:pPr>
        <w:pStyle w:val="Normal-Style2"/>
        <w:numPr>
          <w:ilvl w:val="3"/>
          <w:numId w:val="20"/>
        </w:numPr>
        <w:spacing w:line="240" w:lineRule="auto"/>
      </w:pPr>
      <w:r w:rsidRPr="00015A75">
        <w:t xml:space="preserve">If </w:t>
      </w:r>
      <w:r w:rsidR="00484297" w:rsidRPr="00015A75">
        <w:t>one of the</w:t>
      </w:r>
      <w:r w:rsidR="00706E94">
        <w:t>se</w:t>
      </w:r>
      <w:r w:rsidR="00484297" w:rsidRPr="00015A75">
        <w:t xml:space="preserve"> MNOs subsequently withdraws from a Proposed Solution</w:t>
      </w:r>
      <w:r w:rsidR="00DB4C92" w:rsidRPr="00015A75">
        <w:t>,</w:t>
      </w:r>
      <w:r w:rsidR="00484297" w:rsidRPr="00015A75">
        <w:t xml:space="preserve"> or </w:t>
      </w:r>
      <w:r w:rsidR="00460FCD" w:rsidRPr="00015A75">
        <w:t xml:space="preserve">withdraws from </w:t>
      </w:r>
      <w:r w:rsidR="00484297" w:rsidRPr="00015A75">
        <w:t xml:space="preserve">the </w:t>
      </w:r>
      <w:r w:rsidR="00081EBB" w:rsidRPr="00015A75">
        <w:t>funded</w:t>
      </w:r>
      <w:r w:rsidR="00460FCD" w:rsidRPr="00015A75">
        <w:t xml:space="preserve"> </w:t>
      </w:r>
      <w:r w:rsidR="00DB4C92" w:rsidRPr="00015A75">
        <w:t>solution</w:t>
      </w:r>
      <w:r w:rsidR="00484297" w:rsidRPr="00015A75">
        <w:t xml:space="preserve"> once contracted</w:t>
      </w:r>
      <w:r w:rsidR="00DB4C92" w:rsidRPr="00015A75">
        <w:t>,</w:t>
      </w:r>
      <w:r w:rsidR="00484297" w:rsidRPr="00015A75">
        <w:t xml:space="preserve"> the Commonwealth funding contribution will </w:t>
      </w:r>
      <w:r w:rsidR="00DB4C92" w:rsidRPr="00015A75">
        <w:t>be capped at 50 per cent of the Total Solution Cost.</w:t>
      </w:r>
      <w:bookmarkEnd w:id="48"/>
    </w:p>
    <w:p w14:paraId="63D47609" w14:textId="6A6EDA54" w:rsidR="005166C0" w:rsidRDefault="00F372F5" w:rsidP="00917E65">
      <w:pPr>
        <w:pStyle w:val="Normal-Style2"/>
        <w:spacing w:line="240" w:lineRule="auto"/>
      </w:pPr>
      <w:r w:rsidRPr="00894737">
        <w:t xml:space="preserve">For the purposes of the Program, the Total Solution Cost means the combined total cost of estimated </w:t>
      </w:r>
      <w:r w:rsidRPr="003616E4">
        <w:rPr>
          <w:b/>
        </w:rPr>
        <w:t>Asset Capital Costs</w:t>
      </w:r>
      <w:r w:rsidRPr="00894737">
        <w:t xml:space="preserve"> and incremental Operational Costs for a Proposed Solution. See </w:t>
      </w:r>
      <w:r w:rsidRPr="00BC047E">
        <w:t xml:space="preserve">section </w:t>
      </w:r>
      <w:r w:rsidR="00BC047E" w:rsidRPr="00BC047E">
        <w:fldChar w:fldCharType="begin"/>
      </w:r>
      <w:r w:rsidR="00BC047E" w:rsidRPr="00BC047E">
        <w:instrText xml:space="preserve"> REF _Ref174528183 \r \h </w:instrText>
      </w:r>
      <w:r w:rsidR="00BC047E">
        <w:instrText xml:space="preserve"> \* MERGEFORMAT </w:instrText>
      </w:r>
      <w:r w:rsidR="00BC047E" w:rsidRPr="00BC047E">
        <w:fldChar w:fldCharType="separate"/>
      </w:r>
      <w:r w:rsidR="002836A5">
        <w:t>5.3</w:t>
      </w:r>
      <w:r w:rsidR="00BC047E" w:rsidRPr="00BC047E">
        <w:fldChar w:fldCharType="end"/>
      </w:r>
      <w:r w:rsidR="00BC047E" w:rsidRPr="00BC047E">
        <w:t xml:space="preserve"> </w:t>
      </w:r>
      <w:r w:rsidRPr="00894737">
        <w:t>for eligible expenditure.</w:t>
      </w:r>
    </w:p>
    <w:p w14:paraId="68C11D78" w14:textId="77777777" w:rsidR="00733FF0" w:rsidRDefault="00733FF0" w:rsidP="00917E65">
      <w:pPr>
        <w:pStyle w:val="Heading3"/>
        <w:spacing w:line="240" w:lineRule="auto"/>
        <w:ind w:left="1077" w:hanging="1077"/>
      </w:pPr>
      <w:bookmarkStart w:id="49" w:name="_Toc223626739"/>
      <w:bookmarkStart w:id="50" w:name="_Toc223692301"/>
      <w:r>
        <w:t>Applicant co-contribution</w:t>
      </w:r>
      <w:bookmarkEnd w:id="43"/>
      <w:bookmarkEnd w:id="44"/>
      <w:bookmarkEnd w:id="45"/>
      <w:bookmarkEnd w:id="49"/>
      <w:bookmarkEnd w:id="50"/>
    </w:p>
    <w:p w14:paraId="53947B81" w14:textId="3FBF37B8" w:rsidR="00733FF0" w:rsidRPr="00BC047E" w:rsidRDefault="003B4356" w:rsidP="00917E65">
      <w:pPr>
        <w:pStyle w:val="Normal-Style2"/>
        <w:spacing w:line="240" w:lineRule="auto"/>
      </w:pPr>
      <w:r>
        <w:t xml:space="preserve">With the exception of Proposed Solutions involving all three </w:t>
      </w:r>
      <w:r w:rsidR="00A542A2">
        <w:t>N</w:t>
      </w:r>
      <w:r>
        <w:t>ational MNOs</w:t>
      </w:r>
      <w:r w:rsidR="00641E9D">
        <w:t xml:space="preserve"> </w:t>
      </w:r>
      <w:r w:rsidR="00F2769A">
        <w:t xml:space="preserve">seeking a </w:t>
      </w:r>
      <w:r w:rsidR="00FE26B7">
        <w:t xml:space="preserve">Commonwealth Contribution of </w:t>
      </w:r>
      <w:r w:rsidR="00C53108">
        <w:t xml:space="preserve">up to </w:t>
      </w:r>
      <w:r w:rsidR="00FE26B7">
        <w:t xml:space="preserve">100 per cent of the Total Solution Cost </w:t>
      </w:r>
      <w:r w:rsidR="00641E9D">
        <w:t xml:space="preserve">outlined in </w:t>
      </w:r>
      <w:r w:rsidR="00D156B5">
        <w:fldChar w:fldCharType="begin"/>
      </w:r>
      <w:r w:rsidR="00D156B5">
        <w:instrText xml:space="preserve"> REF _Ref177558611 \r \h </w:instrText>
      </w:r>
      <w:r w:rsidR="00D156B5">
        <w:fldChar w:fldCharType="separate"/>
      </w:r>
      <w:r w:rsidR="002836A5">
        <w:t>3.1.5</w:t>
      </w:r>
      <w:r w:rsidR="00D156B5">
        <w:fldChar w:fldCharType="end"/>
      </w:r>
      <w:r>
        <w:t>, a</w:t>
      </w:r>
      <w:r w:rsidR="00733FF0">
        <w:t xml:space="preserve">ll Grantees will be expected to make a financial (cash) co-contribution to the capital costs of building or installing each </w:t>
      </w:r>
      <w:r w:rsidR="00733FF0" w:rsidRPr="00560CE6">
        <w:rPr>
          <w:b/>
        </w:rPr>
        <w:t>Funded Solution</w:t>
      </w:r>
      <w:r w:rsidR="00733FF0">
        <w:t xml:space="preserve">, as well as ongoing operational expenses over the </w:t>
      </w:r>
      <w:r w:rsidR="00705FC3">
        <w:t>Operational P</w:t>
      </w:r>
      <w:r w:rsidR="00733FF0">
        <w:t xml:space="preserve">eriod specified at </w:t>
      </w:r>
      <w:r w:rsidR="00733FF0" w:rsidRPr="00BC047E">
        <w:t xml:space="preserve">section </w:t>
      </w:r>
      <w:r w:rsidR="00BC047E" w:rsidRPr="00BC047E">
        <w:fldChar w:fldCharType="begin"/>
      </w:r>
      <w:r w:rsidR="00BC047E" w:rsidRPr="00BC047E">
        <w:instrText xml:space="preserve"> REF _Ref174528249 \r \h </w:instrText>
      </w:r>
      <w:r w:rsidR="00BC047E">
        <w:instrText xml:space="preserve"> \* MERGEFORMAT </w:instrText>
      </w:r>
      <w:r w:rsidR="00BC047E" w:rsidRPr="00BC047E">
        <w:fldChar w:fldCharType="separate"/>
      </w:r>
      <w:r w:rsidR="002836A5">
        <w:t>3.5.2</w:t>
      </w:r>
      <w:r w:rsidR="00BC047E" w:rsidRPr="00BC047E">
        <w:fldChar w:fldCharType="end"/>
      </w:r>
      <w:r w:rsidR="00733FF0" w:rsidRPr="00BC047E">
        <w:t>.</w:t>
      </w:r>
      <w:r w:rsidR="000550FD">
        <w:t xml:space="preserve"> Applicants seeking a Commonwealth Contribution </w:t>
      </w:r>
      <w:r w:rsidR="00C53108">
        <w:t xml:space="preserve">of </w:t>
      </w:r>
      <w:r w:rsidR="000550FD">
        <w:t>up to 100 per cent of the Total Solution Cost</w:t>
      </w:r>
      <w:r w:rsidR="00C53108">
        <w:t xml:space="preserve"> outlined in 3.1.5</w:t>
      </w:r>
      <w:r w:rsidR="000550FD">
        <w:t xml:space="preserve"> are encourage</w:t>
      </w:r>
      <w:r w:rsidR="00C53108">
        <w:t>d to make a financial (cash) co-contribution to increase the reach of the Program.</w:t>
      </w:r>
    </w:p>
    <w:p w14:paraId="0252E7D2" w14:textId="1DB32664" w:rsidR="00733FF0" w:rsidRPr="00A9458B" w:rsidRDefault="00733FF0" w:rsidP="00917E65">
      <w:pPr>
        <w:pStyle w:val="Normal-Style2"/>
        <w:spacing w:line="240" w:lineRule="auto"/>
      </w:pPr>
      <w:r w:rsidRPr="00A9458B">
        <w:t xml:space="preserve">Financial co-contributions made by other MNOs that </w:t>
      </w:r>
      <w:r w:rsidR="00A633A2">
        <w:t xml:space="preserve">have committed </w:t>
      </w:r>
      <w:r w:rsidRPr="00A9458B">
        <w:t xml:space="preserve">to provide mobile coverage through a Proposed Solution at the time of application, but are not an </w:t>
      </w:r>
      <w:r w:rsidRPr="00AE5054">
        <w:rPr>
          <w:rFonts w:eastAsia="Calibri"/>
        </w:rPr>
        <w:t>applicant</w:t>
      </w:r>
      <w:r w:rsidRPr="00A9458B">
        <w:t xml:space="preserve"> for the purposes of the application, will be considered in the same manner as other third-party co-contributions, as specified in </w:t>
      </w:r>
      <w:r w:rsidRPr="00C468B9">
        <w:t xml:space="preserve">section </w:t>
      </w:r>
      <w:r w:rsidRPr="00C468B9">
        <w:fldChar w:fldCharType="begin"/>
      </w:r>
      <w:r w:rsidRPr="00C468B9">
        <w:instrText xml:space="preserve"> REF _Ref109305041 \r \h </w:instrText>
      </w:r>
      <w:r w:rsidR="005C4E32" w:rsidRPr="00C468B9">
        <w:instrText xml:space="preserve"> \* MERGEFORMAT </w:instrText>
      </w:r>
      <w:r w:rsidRPr="00C468B9">
        <w:fldChar w:fldCharType="separate"/>
      </w:r>
      <w:r w:rsidR="002836A5">
        <w:t>3.3</w:t>
      </w:r>
      <w:r w:rsidRPr="00C468B9">
        <w:fldChar w:fldCharType="end"/>
      </w:r>
      <w:r w:rsidRPr="00C468B9">
        <w:t>.</w:t>
      </w:r>
    </w:p>
    <w:p w14:paraId="4194229B" w14:textId="77777777" w:rsidR="00733FF0" w:rsidRPr="00F2578B" w:rsidRDefault="00733FF0" w:rsidP="00917E65">
      <w:pPr>
        <w:pStyle w:val="Heading3"/>
        <w:spacing w:line="240" w:lineRule="auto"/>
        <w:ind w:left="1077" w:hanging="1077"/>
      </w:pPr>
      <w:bookmarkStart w:id="51" w:name="_Toc90294819"/>
      <w:bookmarkStart w:id="52" w:name="_Ref109305041"/>
      <w:bookmarkStart w:id="53" w:name="_Toc113442171"/>
      <w:bookmarkStart w:id="54" w:name="_Toc113357208"/>
      <w:bookmarkStart w:id="55" w:name="_Toc223626740"/>
      <w:bookmarkStart w:id="56" w:name="_Toc223692302"/>
      <w:r w:rsidRPr="00F2578B">
        <w:t>Third Party funding co-contributions</w:t>
      </w:r>
      <w:bookmarkEnd w:id="51"/>
      <w:bookmarkEnd w:id="52"/>
      <w:bookmarkEnd w:id="53"/>
      <w:bookmarkEnd w:id="54"/>
      <w:bookmarkEnd w:id="55"/>
      <w:bookmarkEnd w:id="56"/>
    </w:p>
    <w:p w14:paraId="6B005A71" w14:textId="5626CC66" w:rsidR="00733FF0" w:rsidRDefault="00733FF0" w:rsidP="00917E65">
      <w:pPr>
        <w:pStyle w:val="Normal-Style2"/>
        <w:spacing w:line="240" w:lineRule="auto"/>
      </w:pPr>
      <w:bookmarkStart w:id="57" w:name="_Ref174528594"/>
      <w:r w:rsidRPr="00964505">
        <w:t>To increase the reach of the Program, applicants are encouraged</w:t>
      </w:r>
      <w:r>
        <w:t xml:space="preserve"> (but not required)</w:t>
      </w:r>
      <w:r w:rsidRPr="00964505">
        <w:t xml:space="preserve"> to seek financial </w:t>
      </w:r>
      <w:r>
        <w:t xml:space="preserve">(cash) and in-kind </w:t>
      </w:r>
      <w:r w:rsidRPr="00964505">
        <w:t xml:space="preserve">co-contributions from </w:t>
      </w:r>
      <w:r w:rsidR="00A936D0">
        <w:t>S</w:t>
      </w:r>
      <w:r w:rsidRPr="00964505">
        <w:t xml:space="preserve">tate, </w:t>
      </w:r>
      <w:r w:rsidR="00A936D0">
        <w:t>T</w:t>
      </w:r>
      <w:r w:rsidRPr="00964505">
        <w:t xml:space="preserve">erritory or </w:t>
      </w:r>
      <w:r w:rsidR="00A936D0">
        <w:t>L</w:t>
      </w:r>
      <w:r w:rsidRPr="00964505">
        <w:t>ocal governments, local communities and/or other third parties.</w:t>
      </w:r>
      <w:r w:rsidRPr="008D51B5">
        <w:t xml:space="preserve"> </w:t>
      </w:r>
      <w:r w:rsidRPr="00AE5054">
        <w:rPr>
          <w:rFonts w:eastAsia="Calibri"/>
        </w:rPr>
        <w:t>Interested</w:t>
      </w:r>
      <w:r w:rsidRPr="00D255B0">
        <w:t xml:space="preserve"> third parties are also encouraged to contact applicants directly in relation </w:t>
      </w:r>
      <w:r>
        <w:t>to potential co-contributions.</w:t>
      </w:r>
      <w:bookmarkEnd w:id="57"/>
    </w:p>
    <w:p w14:paraId="079A927F" w14:textId="0A8D4939" w:rsidR="00733FF0" w:rsidRDefault="00733FF0" w:rsidP="00917E65">
      <w:pPr>
        <w:pStyle w:val="Normal-Style2"/>
        <w:spacing w:line="240" w:lineRule="auto"/>
      </w:pPr>
      <w:r w:rsidRPr="00964505">
        <w:t>Where applicants can confirm the level of co</w:t>
      </w:r>
      <w:r w:rsidRPr="00964505">
        <w:noBreakHyphen/>
        <w:t xml:space="preserve">contributions that </w:t>
      </w:r>
      <w:r w:rsidR="00A936D0">
        <w:t>S</w:t>
      </w:r>
      <w:r w:rsidRPr="00964505">
        <w:t xml:space="preserve">tate, </w:t>
      </w:r>
      <w:r w:rsidR="00A936D0">
        <w:t>T</w:t>
      </w:r>
      <w:r w:rsidRPr="00964505">
        <w:t xml:space="preserve">erritory or </w:t>
      </w:r>
      <w:r w:rsidR="00A936D0">
        <w:t>L</w:t>
      </w:r>
      <w:r w:rsidRPr="00964505">
        <w:t>ocal governments or other third</w:t>
      </w:r>
      <w:r w:rsidRPr="00964505">
        <w:noBreakHyphen/>
        <w:t>parties propose to make, applicants should include this in their application in respect of the relevant Proposed Solution.</w:t>
      </w:r>
    </w:p>
    <w:p w14:paraId="4FF2C5E9" w14:textId="0BFA2D33" w:rsidR="00733FF0" w:rsidRDefault="00733FF0" w:rsidP="00917E65">
      <w:pPr>
        <w:pStyle w:val="Normal-Style2"/>
        <w:spacing w:line="240" w:lineRule="auto"/>
      </w:pPr>
      <w:r w:rsidRPr="00964505">
        <w:t xml:space="preserve">Applicants are solely responsible for forming relationships and </w:t>
      </w:r>
      <w:r w:rsidRPr="00AE5054">
        <w:rPr>
          <w:rFonts w:eastAsia="Calibri"/>
        </w:rPr>
        <w:t>negotiating</w:t>
      </w:r>
      <w:r w:rsidRPr="00964505">
        <w:t xml:space="preserve"> contributions with any relevant</w:t>
      </w:r>
      <w:r>
        <w:t xml:space="preserve"> third</w:t>
      </w:r>
      <w:r w:rsidRPr="00964505">
        <w:t xml:space="preserve"> parties, and for testing </w:t>
      </w:r>
      <w:r>
        <w:t>and/</w:t>
      </w:r>
      <w:r w:rsidRPr="00964505">
        <w:t>or verifying any advice received from these parties.</w:t>
      </w:r>
    </w:p>
    <w:p w14:paraId="2F9F6931" w14:textId="6759E008" w:rsidR="0045229E" w:rsidRDefault="00733FF0" w:rsidP="00917E65">
      <w:pPr>
        <w:pStyle w:val="Normal-Style2"/>
        <w:spacing w:line="240" w:lineRule="auto"/>
      </w:pPr>
      <w:r w:rsidRPr="00964505">
        <w:t xml:space="preserve">For Funded Solutions that include a co-contribution from a </w:t>
      </w:r>
      <w:r w:rsidR="00A936D0">
        <w:t>S</w:t>
      </w:r>
      <w:r w:rsidRPr="00964505">
        <w:t xml:space="preserve">tate or </w:t>
      </w:r>
      <w:r w:rsidR="00A936D0">
        <w:t>T</w:t>
      </w:r>
      <w:r w:rsidRPr="00964505">
        <w:t xml:space="preserve">erritory </w:t>
      </w:r>
      <w:r w:rsidRPr="00AE5054">
        <w:rPr>
          <w:rFonts w:eastAsia="Calibri"/>
        </w:rPr>
        <w:t>government</w:t>
      </w:r>
      <w:r>
        <w:t xml:space="preserve">, </w:t>
      </w:r>
      <w:r w:rsidRPr="00964505">
        <w:t xml:space="preserve">the </w:t>
      </w:r>
      <w:r>
        <w:t>department</w:t>
      </w:r>
      <w:r w:rsidRPr="00964505">
        <w:t xml:space="preserve"> expects that Grantees will enter into a Grant Agreement with the Commonwealth and a separate agreement with the respective </w:t>
      </w:r>
      <w:r w:rsidR="00A936D0">
        <w:t>S</w:t>
      </w:r>
      <w:r w:rsidRPr="00964505">
        <w:t xml:space="preserve">tate or </w:t>
      </w:r>
      <w:r w:rsidR="00A936D0">
        <w:t>T</w:t>
      </w:r>
      <w:r w:rsidRPr="00964505">
        <w:t>erritory government</w:t>
      </w:r>
      <w:r w:rsidR="0045229E">
        <w:t>.</w:t>
      </w:r>
    </w:p>
    <w:p w14:paraId="119345B6" w14:textId="4767F874" w:rsidR="00733FF0" w:rsidRDefault="00733FF0" w:rsidP="00917E65">
      <w:pPr>
        <w:pStyle w:val="Normal-Style2"/>
        <w:spacing w:line="240" w:lineRule="auto"/>
      </w:pPr>
      <w:r w:rsidRPr="00964505">
        <w:t xml:space="preserve">State, </w:t>
      </w:r>
      <w:r w:rsidR="00A936D0">
        <w:t>T</w:t>
      </w:r>
      <w:r w:rsidRPr="00964505">
        <w:t xml:space="preserve">erritory and </w:t>
      </w:r>
      <w:r w:rsidR="00A936D0">
        <w:t>L</w:t>
      </w:r>
      <w:r w:rsidRPr="00964505">
        <w:t>ocal governments may own infrastructure in location</w:t>
      </w:r>
      <w:r>
        <w:t>s</w:t>
      </w:r>
      <w:r w:rsidRPr="00964505">
        <w:t xml:space="preserve"> that could potentially be used for Funded Solutions. These governments may have specific </w:t>
      </w:r>
      <w:r w:rsidRPr="00AE5054">
        <w:rPr>
          <w:rFonts w:eastAsia="Calibri"/>
        </w:rPr>
        <w:t>requirements</w:t>
      </w:r>
      <w:r w:rsidRPr="00964505">
        <w:t xml:space="preserve"> that will need to be reflected in the applications put forward by applicants for each Proposed Solution.</w:t>
      </w:r>
    </w:p>
    <w:p w14:paraId="59E6007A" w14:textId="5B94DF12" w:rsidR="0045229E" w:rsidRDefault="00733FF0" w:rsidP="00917E65">
      <w:pPr>
        <w:pStyle w:val="Normal-Style2"/>
        <w:spacing w:line="240" w:lineRule="auto"/>
      </w:pPr>
      <w:r w:rsidRPr="00964505">
        <w:lastRenderedPageBreak/>
        <w:t xml:space="preserve">For Proposed Solutions that include co-contributions from third parties, a copy of the </w:t>
      </w:r>
      <w:r w:rsidRPr="00AE5054">
        <w:rPr>
          <w:rFonts w:eastAsia="Calibri"/>
        </w:rPr>
        <w:t>terms</w:t>
      </w:r>
      <w:r w:rsidRPr="00964505">
        <w:t xml:space="preserve"> of the third part</w:t>
      </w:r>
      <w:r w:rsidR="00C325B4">
        <w:t>y</w:t>
      </w:r>
      <w:r w:rsidRPr="00964505">
        <w:t>’</w:t>
      </w:r>
      <w:r w:rsidR="00C325B4">
        <w:t>s</w:t>
      </w:r>
      <w:r w:rsidRPr="00964505">
        <w:t xml:space="preserve"> commitment to the applicant is to be </w:t>
      </w:r>
      <w:r w:rsidR="00FD5FB6">
        <w:t>included with</w:t>
      </w:r>
      <w:r w:rsidRPr="00964505">
        <w:t xml:space="preserve"> the application for funding</w:t>
      </w:r>
      <w:r w:rsidR="0045229E">
        <w:t>.</w:t>
      </w:r>
    </w:p>
    <w:p w14:paraId="67AD2C59" w14:textId="77777777" w:rsidR="00733FF0" w:rsidRDefault="00733FF0" w:rsidP="00917E65">
      <w:pPr>
        <w:pStyle w:val="Normal-Style2"/>
        <w:spacing w:line="240" w:lineRule="auto"/>
      </w:pPr>
      <w:bookmarkStart w:id="58" w:name="_Ref174528606"/>
      <w:r>
        <w:t xml:space="preserve">In the event that a </w:t>
      </w:r>
      <w:r w:rsidRPr="00964505">
        <w:t>Funded Solution include</w:t>
      </w:r>
      <w:r>
        <w:t>s</w:t>
      </w:r>
      <w:r w:rsidRPr="00964505">
        <w:t xml:space="preserve"> </w:t>
      </w:r>
      <w:r>
        <w:t xml:space="preserve">a </w:t>
      </w:r>
      <w:r w:rsidRPr="00964505">
        <w:t xml:space="preserve">co-contribution from </w:t>
      </w:r>
      <w:r>
        <w:t xml:space="preserve">a third party, </w:t>
      </w:r>
      <w:r w:rsidRPr="00964505">
        <w:t xml:space="preserve">the </w:t>
      </w:r>
      <w:r>
        <w:t>Commonwealth will not be liable for any costs that may arise in relation to that co</w:t>
      </w:r>
      <w:r>
        <w:noBreakHyphen/>
      </w:r>
      <w:r w:rsidRPr="00AE5054">
        <w:rPr>
          <w:rFonts w:eastAsia="Calibri"/>
        </w:rPr>
        <w:t>contribution</w:t>
      </w:r>
      <w:r>
        <w:t xml:space="preserve">. For example, if the third party’s funding is not secured following execution of the Grant Agreement between the Commonwealth and the Grantee, the Grantee will </w:t>
      </w:r>
      <w:r w:rsidR="005500A8">
        <w:t xml:space="preserve">be required to </w:t>
      </w:r>
      <w:r>
        <w:t>cover the third party’s funding.</w:t>
      </w:r>
      <w:bookmarkEnd w:id="58"/>
    </w:p>
    <w:p w14:paraId="798B3EFA" w14:textId="1AA8874D" w:rsidR="00770CB6" w:rsidRDefault="00AC41FB" w:rsidP="00917E65">
      <w:pPr>
        <w:pStyle w:val="Normal-Style2"/>
        <w:spacing w:line="240" w:lineRule="auto"/>
      </w:pPr>
      <w:bookmarkStart w:id="59" w:name="_Ref173920763"/>
      <w:r>
        <w:t>Recognising the operational arrangements for Australia’s External Territories, i</w:t>
      </w:r>
      <w:r w:rsidR="00770CB6">
        <w:t xml:space="preserve">n the event that a Proposed Solution is located within </w:t>
      </w:r>
      <w:r>
        <w:t>the</w:t>
      </w:r>
      <w:r w:rsidR="00770CB6">
        <w:t xml:space="preserve"> External Territories, any funding contributions received from other Commonwealth bodies will be counted as third party co-contributions</w:t>
      </w:r>
      <w:r>
        <w:t xml:space="preserve">, as per section </w:t>
      </w:r>
      <w:r w:rsidR="00DE7121">
        <w:fldChar w:fldCharType="begin"/>
      </w:r>
      <w:r w:rsidR="00DE7121">
        <w:instrText xml:space="preserve"> REF _Ref174528594 \r \h </w:instrText>
      </w:r>
      <w:r w:rsidR="00DE7121">
        <w:fldChar w:fldCharType="separate"/>
      </w:r>
      <w:r w:rsidR="002836A5">
        <w:t>3.3.1</w:t>
      </w:r>
      <w:r w:rsidR="00DE7121">
        <w:fldChar w:fldCharType="end"/>
      </w:r>
      <w:r w:rsidR="00DE7121">
        <w:t xml:space="preserve"> </w:t>
      </w:r>
      <w:r>
        <w:t xml:space="preserve">to </w:t>
      </w:r>
      <w:r w:rsidR="00DE7121">
        <w:fldChar w:fldCharType="begin"/>
      </w:r>
      <w:r w:rsidR="00DE7121">
        <w:instrText xml:space="preserve"> REF _Ref174528606 \r \h </w:instrText>
      </w:r>
      <w:r w:rsidR="00DE7121">
        <w:fldChar w:fldCharType="separate"/>
      </w:r>
      <w:r w:rsidR="002836A5">
        <w:t>3.3.7</w:t>
      </w:r>
      <w:r w:rsidR="00DE7121">
        <w:fldChar w:fldCharType="end"/>
      </w:r>
      <w:r>
        <w:t>.</w:t>
      </w:r>
      <w:bookmarkEnd w:id="59"/>
    </w:p>
    <w:p w14:paraId="6DFBE531" w14:textId="2D02C413" w:rsidR="00AC41FB" w:rsidRDefault="00AC41FB" w:rsidP="00917E65">
      <w:pPr>
        <w:pStyle w:val="Normal-Style2"/>
        <w:spacing w:line="240" w:lineRule="auto"/>
      </w:pPr>
      <w:r>
        <w:t xml:space="preserve">Any funding provided by other Commonwealth bodies under section </w:t>
      </w:r>
      <w:r>
        <w:fldChar w:fldCharType="begin"/>
      </w:r>
      <w:r>
        <w:instrText xml:space="preserve"> REF _Ref173920763 \r \h </w:instrText>
      </w:r>
      <w:r>
        <w:fldChar w:fldCharType="separate"/>
      </w:r>
      <w:r w:rsidR="002836A5">
        <w:t>3.3.8</w:t>
      </w:r>
      <w:r>
        <w:fldChar w:fldCharType="end"/>
      </w:r>
      <w:r>
        <w:t xml:space="preserve"> will not be counted towards the maximum percentage of Commonwealth contribution permitted under sections </w:t>
      </w:r>
      <w:r>
        <w:fldChar w:fldCharType="begin"/>
      </w:r>
      <w:r>
        <w:instrText xml:space="preserve"> REF _Ref173920821 \r \h </w:instrText>
      </w:r>
      <w:r>
        <w:fldChar w:fldCharType="separate"/>
      </w:r>
      <w:r w:rsidR="002836A5">
        <w:t>3.1.3</w:t>
      </w:r>
      <w:r>
        <w:fldChar w:fldCharType="end"/>
      </w:r>
      <w:r>
        <w:t xml:space="preserve"> and </w:t>
      </w:r>
      <w:r>
        <w:fldChar w:fldCharType="begin"/>
      </w:r>
      <w:r>
        <w:instrText xml:space="preserve"> REF _Ref173920823 \r \h </w:instrText>
      </w:r>
      <w:r>
        <w:fldChar w:fldCharType="separate"/>
      </w:r>
      <w:r w:rsidR="002836A5">
        <w:t>3.1.4</w:t>
      </w:r>
      <w:r>
        <w:fldChar w:fldCharType="end"/>
      </w:r>
      <w:r>
        <w:t>.</w:t>
      </w:r>
    </w:p>
    <w:p w14:paraId="73948A0D" w14:textId="77777777" w:rsidR="00733FF0" w:rsidRDefault="00733FF0" w:rsidP="00917E65">
      <w:pPr>
        <w:pStyle w:val="Heading3"/>
        <w:spacing w:line="240" w:lineRule="auto"/>
        <w:ind w:left="1077" w:hanging="1077"/>
      </w:pPr>
      <w:bookmarkStart w:id="60" w:name="_Toc90294820"/>
      <w:bookmarkStart w:id="61" w:name="_Toc113442172"/>
      <w:bookmarkStart w:id="62" w:name="_Toc113357209"/>
      <w:bookmarkStart w:id="63" w:name="_Toc223626741"/>
      <w:bookmarkStart w:id="64" w:name="_Toc223692303"/>
      <w:r>
        <w:t>In-kind co-contributions</w:t>
      </w:r>
      <w:bookmarkEnd w:id="60"/>
      <w:bookmarkEnd w:id="61"/>
      <w:bookmarkEnd w:id="62"/>
      <w:bookmarkEnd w:id="63"/>
      <w:bookmarkEnd w:id="64"/>
    </w:p>
    <w:p w14:paraId="2480FB4D" w14:textId="5F295B39" w:rsidR="0045229E" w:rsidRDefault="00733FF0" w:rsidP="00917E65">
      <w:pPr>
        <w:pStyle w:val="Normal-Style2"/>
        <w:spacing w:line="240" w:lineRule="auto"/>
      </w:pPr>
      <w:r w:rsidRPr="00D255B0">
        <w:t xml:space="preserve">A third party may wish to provide an incentive for applicants to include a </w:t>
      </w:r>
      <w:r w:rsidR="00DC36B0" w:rsidRPr="00AE5054">
        <w:rPr>
          <w:rFonts w:eastAsia="Calibri"/>
        </w:rPr>
        <w:t>particular</w:t>
      </w:r>
      <w:r w:rsidR="00DC36B0">
        <w:t xml:space="preserve"> </w:t>
      </w:r>
      <w:r w:rsidRPr="00D255B0">
        <w:t>location in their funding applications. Third party incentives may include in</w:t>
      </w:r>
      <w:r w:rsidRPr="00D255B0">
        <w:noBreakHyphen/>
        <w:t>kind co</w:t>
      </w:r>
      <w:r w:rsidRPr="00D255B0">
        <w:noBreakHyphen/>
        <w:t>contributions towards the construction of a Proposed Solution such as the co-co</w:t>
      </w:r>
      <w:r>
        <w:t xml:space="preserve">ntributions outlined in </w:t>
      </w:r>
      <w:r w:rsidRPr="00DE7121">
        <w:t>section </w:t>
      </w:r>
      <w:r w:rsidRPr="00DE7121">
        <w:fldChar w:fldCharType="begin"/>
      </w:r>
      <w:r w:rsidRPr="00DE7121">
        <w:instrText xml:space="preserve"> REF _Ref109305063 \r \h </w:instrText>
      </w:r>
      <w:r w:rsidR="005C4E32" w:rsidRPr="00DE7121">
        <w:instrText xml:space="preserve"> \* MERGEFORMAT </w:instrText>
      </w:r>
      <w:r w:rsidRPr="00DE7121">
        <w:fldChar w:fldCharType="separate"/>
      </w:r>
      <w:r w:rsidR="002836A5">
        <w:t>3.4.2</w:t>
      </w:r>
      <w:r w:rsidRPr="00DE7121">
        <w:fldChar w:fldCharType="end"/>
      </w:r>
      <w:r w:rsidR="0045229E">
        <w:t>.</w:t>
      </w:r>
    </w:p>
    <w:p w14:paraId="03358614" w14:textId="77777777" w:rsidR="00733FF0" w:rsidRDefault="00733FF0" w:rsidP="00917E65">
      <w:pPr>
        <w:pStyle w:val="Normal-Style2"/>
        <w:spacing w:line="240" w:lineRule="auto"/>
      </w:pPr>
      <w:bookmarkStart w:id="65" w:name="_Ref109305063"/>
      <w:bookmarkStart w:id="66" w:name="_Hlk54955087"/>
      <w:r w:rsidRPr="00D255B0">
        <w:t>In-kind co-contributions could include:</w:t>
      </w:r>
      <w:bookmarkEnd w:id="65"/>
    </w:p>
    <w:p w14:paraId="37655D38" w14:textId="77777777" w:rsidR="00733FF0" w:rsidRPr="00AE5054" w:rsidRDefault="00733FF0" w:rsidP="00917E65">
      <w:pPr>
        <w:pStyle w:val="ListBullet"/>
        <w:numPr>
          <w:ilvl w:val="0"/>
          <w:numId w:val="19"/>
        </w:numPr>
        <w:spacing w:after="120" w:line="240" w:lineRule="auto"/>
        <w:ind w:left="1559" w:hanging="425"/>
        <w:contextualSpacing w:val="0"/>
        <w:rPr>
          <w:rFonts w:eastAsia="Calibri"/>
        </w:rPr>
      </w:pPr>
      <w:r w:rsidRPr="00AE5054">
        <w:rPr>
          <w:rFonts w:eastAsia="Calibri"/>
        </w:rPr>
        <w:t xml:space="preserve">assistance </w:t>
      </w:r>
      <w:r w:rsidRPr="00DC135F">
        <w:t>with</w:t>
      </w:r>
      <w:r w:rsidRPr="00AE5054">
        <w:rPr>
          <w:rFonts w:eastAsia="Calibri"/>
        </w:rPr>
        <w:t xml:space="preserve"> identifying and consulting with the local community on a suitable site;</w:t>
      </w:r>
    </w:p>
    <w:p w14:paraId="46B610C7" w14:textId="77777777" w:rsidR="00733FF0" w:rsidRPr="00AE5054" w:rsidRDefault="00733FF0" w:rsidP="00917E65">
      <w:pPr>
        <w:pStyle w:val="ListBullet"/>
        <w:numPr>
          <w:ilvl w:val="0"/>
          <w:numId w:val="19"/>
        </w:numPr>
        <w:spacing w:after="120" w:line="240" w:lineRule="auto"/>
        <w:ind w:left="1559" w:hanging="425"/>
        <w:contextualSpacing w:val="0"/>
        <w:rPr>
          <w:rFonts w:eastAsia="Calibri"/>
        </w:rPr>
      </w:pPr>
      <w:r w:rsidRPr="00AE5054">
        <w:rPr>
          <w:rFonts w:eastAsia="Calibri"/>
        </w:rPr>
        <w:t xml:space="preserve">securing </w:t>
      </w:r>
      <w:r w:rsidRPr="00DC135F">
        <w:t>the</w:t>
      </w:r>
      <w:r w:rsidRPr="00AE5054">
        <w:rPr>
          <w:rFonts w:eastAsia="Calibri"/>
        </w:rPr>
        <w:t xml:space="preserve"> necessary planning and site approvals;</w:t>
      </w:r>
    </w:p>
    <w:p w14:paraId="51AE6E32" w14:textId="77777777" w:rsidR="00733FF0" w:rsidRPr="00AE5054" w:rsidRDefault="00733FF0" w:rsidP="00917E65">
      <w:pPr>
        <w:pStyle w:val="ListBullet"/>
        <w:numPr>
          <w:ilvl w:val="0"/>
          <w:numId w:val="19"/>
        </w:numPr>
        <w:spacing w:after="120" w:line="240" w:lineRule="auto"/>
        <w:ind w:left="1559" w:hanging="425"/>
        <w:contextualSpacing w:val="0"/>
        <w:rPr>
          <w:rFonts w:eastAsia="Calibri"/>
        </w:rPr>
      </w:pPr>
      <w:r w:rsidRPr="00AE5054">
        <w:rPr>
          <w:rFonts w:eastAsia="Calibri"/>
        </w:rPr>
        <w:t xml:space="preserve">lease </w:t>
      </w:r>
      <w:r w:rsidRPr="00DC135F">
        <w:t>arrangements</w:t>
      </w:r>
      <w:r w:rsidRPr="00AE5054">
        <w:rPr>
          <w:rFonts w:eastAsia="Calibri"/>
        </w:rPr>
        <w:t>;</w:t>
      </w:r>
    </w:p>
    <w:p w14:paraId="2BC64E14" w14:textId="77777777" w:rsidR="00733FF0" w:rsidRPr="00AE5054" w:rsidRDefault="00733FF0" w:rsidP="00917E65">
      <w:pPr>
        <w:pStyle w:val="ListBullet"/>
        <w:numPr>
          <w:ilvl w:val="0"/>
          <w:numId w:val="19"/>
        </w:numPr>
        <w:spacing w:after="120" w:line="240" w:lineRule="auto"/>
        <w:ind w:left="1559" w:hanging="425"/>
        <w:contextualSpacing w:val="0"/>
        <w:rPr>
          <w:rFonts w:eastAsia="Calibri"/>
        </w:rPr>
      </w:pPr>
      <w:r w:rsidRPr="00AE5054">
        <w:rPr>
          <w:rFonts w:eastAsia="Calibri"/>
        </w:rPr>
        <w:t xml:space="preserve">civil </w:t>
      </w:r>
      <w:r w:rsidRPr="00DC135F">
        <w:t>works</w:t>
      </w:r>
      <w:r w:rsidRPr="00AE5054">
        <w:rPr>
          <w:rFonts w:eastAsia="Calibri"/>
        </w:rPr>
        <w:t xml:space="preserve"> required for access to the site;</w:t>
      </w:r>
    </w:p>
    <w:p w14:paraId="71AE2DE7" w14:textId="77777777" w:rsidR="00733FF0" w:rsidRPr="00AE5054" w:rsidRDefault="00733FF0" w:rsidP="00917E65">
      <w:pPr>
        <w:pStyle w:val="ListBullet"/>
        <w:numPr>
          <w:ilvl w:val="0"/>
          <w:numId w:val="19"/>
        </w:numPr>
        <w:spacing w:after="120" w:line="240" w:lineRule="auto"/>
        <w:ind w:left="1559" w:hanging="425"/>
        <w:contextualSpacing w:val="0"/>
        <w:rPr>
          <w:rFonts w:eastAsia="Calibri"/>
        </w:rPr>
      </w:pPr>
      <w:r w:rsidRPr="00AE5054">
        <w:rPr>
          <w:rFonts w:eastAsia="Calibri"/>
        </w:rPr>
        <w:t>assistance with coordinating power to the site; or</w:t>
      </w:r>
    </w:p>
    <w:p w14:paraId="4223F28D" w14:textId="77777777" w:rsidR="00733FF0" w:rsidRPr="00256043" w:rsidRDefault="00733FF0" w:rsidP="00917E65">
      <w:pPr>
        <w:pStyle w:val="ListBullet"/>
        <w:numPr>
          <w:ilvl w:val="0"/>
          <w:numId w:val="19"/>
        </w:numPr>
        <w:spacing w:line="240" w:lineRule="auto"/>
        <w:ind w:left="1560" w:hanging="425"/>
      </w:pPr>
      <w:r w:rsidRPr="00AE5054">
        <w:rPr>
          <w:rFonts w:eastAsia="Calibri"/>
        </w:rPr>
        <w:t>facilitating access</w:t>
      </w:r>
      <w:r>
        <w:t xml:space="preserve"> to existing infrastructure.</w:t>
      </w:r>
    </w:p>
    <w:bookmarkEnd w:id="66"/>
    <w:p w14:paraId="781CD9F8" w14:textId="453553B7" w:rsidR="0045229E" w:rsidRDefault="00733FF0" w:rsidP="00917E65">
      <w:pPr>
        <w:pStyle w:val="Normal-Style2"/>
        <w:spacing w:line="240" w:lineRule="auto"/>
      </w:pPr>
      <w:r w:rsidRPr="00D255B0">
        <w:t xml:space="preserve">Third party </w:t>
      </w:r>
      <w:r>
        <w:t>in-kind co-</w:t>
      </w:r>
      <w:r w:rsidRPr="00D255B0">
        <w:t>contributions are the responsibility of the applicant, and can be reflected in a reduction in the amount of funding the applicant seeks for a Proposed Soluti</w:t>
      </w:r>
      <w:r w:rsidR="00657EC8">
        <w:t>on</w:t>
      </w:r>
      <w:r w:rsidR="0045229E">
        <w:t>.</w:t>
      </w:r>
    </w:p>
    <w:p w14:paraId="05E2FBA1" w14:textId="77777777" w:rsidR="00733FF0" w:rsidRDefault="00733FF0" w:rsidP="00482793">
      <w:pPr>
        <w:pStyle w:val="Heading3"/>
        <w:spacing w:line="240" w:lineRule="auto"/>
        <w:ind w:left="1077" w:hanging="1077"/>
      </w:pPr>
      <w:bookmarkStart w:id="67" w:name="_Toc113442173"/>
      <w:bookmarkStart w:id="68" w:name="_Toc113357210"/>
      <w:bookmarkStart w:id="69" w:name="_Toc223626742"/>
      <w:bookmarkStart w:id="70" w:name="_Toc223692304"/>
      <w:r>
        <w:t>Grant period</w:t>
      </w:r>
      <w:bookmarkEnd w:id="67"/>
      <w:bookmarkEnd w:id="68"/>
      <w:bookmarkEnd w:id="69"/>
      <w:bookmarkEnd w:id="70"/>
    </w:p>
    <w:p w14:paraId="6FDBFEC4" w14:textId="042F3E2F" w:rsidR="00733FF0" w:rsidRDefault="00733FF0" w:rsidP="00917E65">
      <w:pPr>
        <w:pStyle w:val="Normal-Style2"/>
        <w:spacing w:line="240" w:lineRule="auto"/>
      </w:pPr>
      <w:r>
        <w:t>All Funded Solutions must be completed</w:t>
      </w:r>
      <w:r w:rsidR="009138F8">
        <w:t xml:space="preserve"> on or before </w:t>
      </w:r>
      <w:r w:rsidR="00F2578B">
        <w:t>30 June 20</w:t>
      </w:r>
      <w:r w:rsidR="00DB4291">
        <w:t>30</w:t>
      </w:r>
      <w:r w:rsidR="001A2338">
        <w:t>.</w:t>
      </w:r>
      <w:r w:rsidR="00C97ADE">
        <w:t xml:space="preserve"> </w:t>
      </w:r>
    </w:p>
    <w:p w14:paraId="65C996A5" w14:textId="7C03EA64" w:rsidR="00733FF0" w:rsidRDefault="00733FF0" w:rsidP="00917E65">
      <w:pPr>
        <w:pStyle w:val="Normal-Style2"/>
        <w:spacing w:line="240" w:lineRule="auto"/>
      </w:pPr>
      <w:bookmarkStart w:id="71" w:name="_Ref174528249"/>
      <w:r>
        <w:t xml:space="preserve">Funded Solutions must remain operational, and provide the required services outlined in </w:t>
      </w:r>
      <w:r w:rsidRPr="00DE7121">
        <w:rPr>
          <w:rFonts w:eastAsia="Calibri"/>
        </w:rPr>
        <w:t>section</w:t>
      </w:r>
      <w:r w:rsidRPr="00DE7121">
        <w:t xml:space="preserve"> </w:t>
      </w:r>
      <w:r w:rsidRPr="00DE7121">
        <w:fldChar w:fldCharType="begin"/>
      </w:r>
      <w:r w:rsidRPr="00DE7121">
        <w:instrText xml:space="preserve"> REF _Ref109305080 \r \h </w:instrText>
      </w:r>
      <w:r w:rsidR="005C4E32" w:rsidRPr="00DE7121">
        <w:instrText xml:space="preserve"> \* MERGEFORMAT </w:instrText>
      </w:r>
      <w:r w:rsidRPr="00DE7121">
        <w:fldChar w:fldCharType="separate"/>
      </w:r>
      <w:r w:rsidR="002836A5">
        <w:t>4.2</w:t>
      </w:r>
      <w:r w:rsidRPr="00DE7121">
        <w:fldChar w:fldCharType="end"/>
      </w:r>
      <w:r>
        <w:t xml:space="preserve"> to the coverage areas on a commercial basis, </w:t>
      </w:r>
      <w:r w:rsidR="00A865CD" w:rsidRPr="00B841AA">
        <w:t xml:space="preserve">for a minimum period of ten (10) years after </w:t>
      </w:r>
      <w:r w:rsidR="00A865CD">
        <w:t>the Funded Solution</w:t>
      </w:r>
      <w:r w:rsidR="00A865CD" w:rsidRPr="00B841AA">
        <w:t xml:space="preserve"> has (have) become operational</w:t>
      </w:r>
      <w:r>
        <w:t>.</w:t>
      </w:r>
      <w:bookmarkEnd w:id="71"/>
    </w:p>
    <w:p w14:paraId="01A51216" w14:textId="77777777" w:rsidR="00733FF0" w:rsidRPr="00DF637B" w:rsidRDefault="00733FF0" w:rsidP="00917E65">
      <w:pPr>
        <w:pStyle w:val="Heading2"/>
        <w:spacing w:line="240" w:lineRule="auto"/>
      </w:pPr>
      <w:bookmarkStart w:id="72" w:name="_Ref109305621"/>
      <w:bookmarkStart w:id="73" w:name="_Toc113442174"/>
      <w:bookmarkStart w:id="74" w:name="_Toc113357211"/>
      <w:bookmarkStart w:id="75" w:name="_Toc223626743"/>
      <w:bookmarkStart w:id="76" w:name="_Toc223692305"/>
      <w:r>
        <w:lastRenderedPageBreak/>
        <w:t>Eligibility criteria</w:t>
      </w:r>
      <w:bookmarkEnd w:id="72"/>
      <w:bookmarkEnd w:id="73"/>
      <w:bookmarkEnd w:id="74"/>
      <w:bookmarkEnd w:id="75"/>
      <w:bookmarkEnd w:id="76"/>
    </w:p>
    <w:p w14:paraId="34B376D0" w14:textId="77777777" w:rsidR="00733FF0" w:rsidRDefault="00733FF0" w:rsidP="00917E65">
      <w:pPr>
        <w:pStyle w:val="Heading3"/>
        <w:spacing w:line="240" w:lineRule="auto"/>
        <w:ind w:left="1077" w:hanging="1077"/>
      </w:pPr>
      <w:bookmarkStart w:id="77" w:name="_Ref437348317"/>
      <w:bookmarkStart w:id="78" w:name="_Ref437348323"/>
      <w:bookmarkStart w:id="79" w:name="_Ref437349175"/>
      <w:bookmarkStart w:id="80" w:name="_Ref485202969"/>
      <w:bookmarkStart w:id="81" w:name="_Toc113442175"/>
      <w:bookmarkStart w:id="82" w:name="_Toc113357212"/>
      <w:bookmarkStart w:id="83" w:name="_Toc223626744"/>
      <w:bookmarkStart w:id="84" w:name="_Toc223692306"/>
      <w:r>
        <w:t>Who is eligible to apply for a grant?</w:t>
      </w:r>
      <w:bookmarkEnd w:id="77"/>
      <w:bookmarkEnd w:id="78"/>
      <w:bookmarkEnd w:id="79"/>
      <w:bookmarkEnd w:id="80"/>
      <w:bookmarkEnd w:id="81"/>
      <w:bookmarkEnd w:id="82"/>
      <w:bookmarkEnd w:id="83"/>
      <w:bookmarkEnd w:id="84"/>
    </w:p>
    <w:p w14:paraId="63E1D278" w14:textId="4654DACC" w:rsidR="00733FF0" w:rsidRPr="00694DF9" w:rsidRDefault="00733FF0" w:rsidP="00D125E2">
      <w:pPr>
        <w:pStyle w:val="Normal-Style2"/>
        <w:keepNext/>
        <w:spacing w:line="240" w:lineRule="auto"/>
      </w:pPr>
      <w:r w:rsidRPr="00694DF9">
        <w:t xml:space="preserve">To be </w:t>
      </w:r>
      <w:r w:rsidRPr="00AE5054">
        <w:rPr>
          <w:rFonts w:eastAsia="Calibri"/>
        </w:rPr>
        <w:t>eligible</w:t>
      </w:r>
      <w:r w:rsidRPr="00694DF9">
        <w:t xml:space="preserve"> </w:t>
      </w:r>
      <w:r>
        <w:t xml:space="preserve">to apply for funding under the Program </w:t>
      </w:r>
      <w:r w:rsidRPr="00694DF9">
        <w:t>you must:</w:t>
      </w:r>
    </w:p>
    <w:p w14:paraId="695420D1" w14:textId="77777777" w:rsidR="00733FF0" w:rsidRPr="000A271A" w:rsidRDefault="00733FF0" w:rsidP="00D125E2">
      <w:pPr>
        <w:pStyle w:val="ListBullet"/>
        <w:keepNext/>
        <w:numPr>
          <w:ilvl w:val="0"/>
          <w:numId w:val="19"/>
        </w:numPr>
        <w:spacing w:after="120" w:line="240" w:lineRule="auto"/>
        <w:ind w:left="1559" w:hanging="425"/>
        <w:contextualSpacing w:val="0"/>
      </w:pPr>
      <w:r w:rsidRPr="00813155">
        <w:t>have</w:t>
      </w:r>
      <w:r w:rsidRPr="000A271A">
        <w:t xml:space="preserve"> an </w:t>
      </w:r>
      <w:r w:rsidRPr="003616E4">
        <w:rPr>
          <w:b/>
        </w:rPr>
        <w:t>Australian Business Number</w:t>
      </w:r>
      <w:r w:rsidRPr="000A271A">
        <w:t xml:space="preserve"> (ABN)</w:t>
      </w:r>
    </w:p>
    <w:p w14:paraId="5B7BE491" w14:textId="77777777" w:rsidR="00733FF0" w:rsidRPr="000A271A" w:rsidRDefault="00733FF0" w:rsidP="00917E65">
      <w:pPr>
        <w:pStyle w:val="ListBullet"/>
        <w:numPr>
          <w:ilvl w:val="0"/>
          <w:numId w:val="19"/>
        </w:numPr>
        <w:spacing w:line="240" w:lineRule="auto"/>
        <w:ind w:left="1560" w:hanging="425"/>
      </w:pPr>
      <w:r w:rsidRPr="00813155">
        <w:t>be</w:t>
      </w:r>
      <w:r w:rsidRPr="000A271A">
        <w:t xml:space="preserve"> </w:t>
      </w:r>
      <w:r w:rsidRPr="00AE5054">
        <w:rPr>
          <w:rFonts w:eastAsia="Calibri"/>
        </w:rPr>
        <w:t>registered</w:t>
      </w:r>
      <w:r w:rsidRPr="000A271A">
        <w:t xml:space="preserve"> for the purposes of </w:t>
      </w:r>
      <w:r>
        <w:t xml:space="preserve">the </w:t>
      </w:r>
      <w:r w:rsidRPr="000A271A">
        <w:t>G</w:t>
      </w:r>
      <w:r>
        <w:t xml:space="preserve">oods and </w:t>
      </w:r>
      <w:r w:rsidRPr="000A271A">
        <w:t>S</w:t>
      </w:r>
      <w:r>
        <w:t xml:space="preserve">ervices </w:t>
      </w:r>
      <w:r w:rsidRPr="000A271A">
        <w:t>T</w:t>
      </w:r>
      <w:r>
        <w:t>ax (GST)</w:t>
      </w:r>
    </w:p>
    <w:p w14:paraId="3AFC6512" w14:textId="77777777" w:rsidR="00733FF0" w:rsidRPr="000A271A" w:rsidRDefault="00733FF0" w:rsidP="00917E65">
      <w:pPr>
        <w:ind w:left="1077"/>
      </w:pPr>
      <w:r>
        <w:t xml:space="preserve">and </w:t>
      </w:r>
      <w:r w:rsidRPr="000A271A">
        <w:t xml:space="preserve">be one </w:t>
      </w:r>
      <w:r>
        <w:t>of the following entity types:</w:t>
      </w:r>
    </w:p>
    <w:p w14:paraId="7FBE2792" w14:textId="77777777" w:rsidR="00733FF0" w:rsidRPr="00007834" w:rsidRDefault="00733FF0" w:rsidP="00917E65">
      <w:pPr>
        <w:pStyle w:val="ListBullet"/>
        <w:numPr>
          <w:ilvl w:val="0"/>
          <w:numId w:val="19"/>
        </w:numPr>
        <w:spacing w:after="120" w:line="240" w:lineRule="auto"/>
        <w:ind w:left="1559" w:hanging="425"/>
        <w:contextualSpacing w:val="0"/>
      </w:pPr>
      <w:r w:rsidRPr="000A271A">
        <w:t>a</w:t>
      </w:r>
      <w:r w:rsidR="00EF0B46">
        <w:t xml:space="preserve"> </w:t>
      </w:r>
      <w:r w:rsidR="00EF0B46" w:rsidRPr="00DC135F">
        <w:t>National</w:t>
      </w:r>
      <w:r w:rsidRPr="000A271A">
        <w:t xml:space="preserve"> </w:t>
      </w:r>
      <w:r w:rsidRPr="00F2578B">
        <w:t>Mobile Network Operator</w:t>
      </w:r>
      <w:r w:rsidRPr="00007834">
        <w:t xml:space="preserve"> (MNO); or</w:t>
      </w:r>
    </w:p>
    <w:p w14:paraId="3D01098B" w14:textId="77777777" w:rsidR="00733FF0" w:rsidRPr="002D68C3" w:rsidRDefault="00730200" w:rsidP="00917E65">
      <w:pPr>
        <w:pStyle w:val="ListBullet"/>
        <w:numPr>
          <w:ilvl w:val="0"/>
          <w:numId w:val="19"/>
        </w:numPr>
        <w:spacing w:line="240" w:lineRule="auto"/>
        <w:ind w:left="1560" w:hanging="425"/>
      </w:pPr>
      <w:r w:rsidRPr="002D68C3">
        <w:t xml:space="preserve">a </w:t>
      </w:r>
      <w:r w:rsidR="00733FF0" w:rsidRPr="00F2578B">
        <w:t>Mobile Network Infrastructure Provider</w:t>
      </w:r>
      <w:r w:rsidR="00733FF0" w:rsidRPr="002D68C3">
        <w:t xml:space="preserve"> (</w:t>
      </w:r>
      <w:r w:rsidR="00733FF0" w:rsidRPr="00AE5054">
        <w:rPr>
          <w:rFonts w:eastAsia="Calibri"/>
        </w:rPr>
        <w:t>MNIP</w:t>
      </w:r>
      <w:r w:rsidR="00733FF0" w:rsidRPr="002D68C3">
        <w:t>)</w:t>
      </w:r>
      <w:r w:rsidR="00105838" w:rsidRPr="002D68C3">
        <w:t>.</w:t>
      </w:r>
    </w:p>
    <w:p w14:paraId="6BD7FCEC" w14:textId="77777777" w:rsidR="00733FF0" w:rsidRDefault="00733FF0" w:rsidP="00917E65">
      <w:pPr>
        <w:pStyle w:val="Normal-Style2"/>
        <w:spacing w:line="240" w:lineRule="auto"/>
      </w:pPr>
      <w:r w:rsidRPr="002D68C3">
        <w:t xml:space="preserve">For </w:t>
      </w:r>
      <w:r w:rsidRPr="00AE5054">
        <w:rPr>
          <w:rFonts w:eastAsia="Calibri"/>
        </w:rPr>
        <w:t>the</w:t>
      </w:r>
      <w:r w:rsidRPr="00007834">
        <w:t xml:space="preserve"> purposes of the Program, </w:t>
      </w:r>
      <w:r w:rsidR="00CB378D" w:rsidRPr="00007834">
        <w:t xml:space="preserve">a </w:t>
      </w:r>
      <w:r w:rsidR="0028069E">
        <w:t xml:space="preserve">National </w:t>
      </w:r>
      <w:r w:rsidRPr="00F2578B">
        <w:t xml:space="preserve">MNO </w:t>
      </w:r>
      <w:r w:rsidRPr="00007834">
        <w:t>means</w:t>
      </w:r>
      <w:r>
        <w:t xml:space="preserve"> a company that:</w:t>
      </w:r>
    </w:p>
    <w:p w14:paraId="580EEB5C" w14:textId="77777777" w:rsidR="00733FF0" w:rsidRPr="00D90B2A" w:rsidRDefault="00733FF0" w:rsidP="00917E65">
      <w:pPr>
        <w:pStyle w:val="ListBullet"/>
        <w:numPr>
          <w:ilvl w:val="0"/>
          <w:numId w:val="19"/>
        </w:numPr>
        <w:spacing w:after="120" w:line="240" w:lineRule="auto"/>
        <w:ind w:left="1559" w:hanging="425"/>
        <w:contextualSpacing w:val="0"/>
      </w:pPr>
      <w:r w:rsidRPr="00D90B2A">
        <w:rPr>
          <w:rFonts w:eastAsia="Calibri" w:cs="Arial"/>
        </w:rPr>
        <w:t>Supplies</w:t>
      </w:r>
      <w:r w:rsidRPr="00D90B2A">
        <w:t xml:space="preserve"> a public mobile telecommunications service within the meaning of the </w:t>
      </w:r>
      <w:r w:rsidRPr="00DC135F">
        <w:t>Telecommunications</w:t>
      </w:r>
      <w:r w:rsidRPr="00D90B2A">
        <w:rPr>
          <w:i/>
        </w:rPr>
        <w:t xml:space="preserve"> Act 1997 </w:t>
      </w:r>
      <w:r w:rsidRPr="00D90B2A">
        <w:t>(Cth);</w:t>
      </w:r>
    </w:p>
    <w:p w14:paraId="4F680B8D" w14:textId="77777777" w:rsidR="00202760" w:rsidRDefault="00733FF0" w:rsidP="00917E65">
      <w:pPr>
        <w:pStyle w:val="ListBullet"/>
        <w:numPr>
          <w:ilvl w:val="0"/>
          <w:numId w:val="19"/>
        </w:numPr>
        <w:spacing w:after="120" w:line="240" w:lineRule="auto"/>
        <w:ind w:left="1559" w:hanging="425"/>
        <w:contextualSpacing w:val="0"/>
      </w:pPr>
      <w:r w:rsidRPr="00D90B2A">
        <w:t xml:space="preserve">Holds an apparatus or a spectrum licence (or both) for the supply of public mobile </w:t>
      </w:r>
      <w:r w:rsidRPr="00DC135F">
        <w:t>telecommunications</w:t>
      </w:r>
      <w:r w:rsidRPr="00D90B2A">
        <w:t xml:space="preserve"> services under the </w:t>
      </w:r>
      <w:r w:rsidRPr="00D90B2A">
        <w:rPr>
          <w:i/>
        </w:rPr>
        <w:t xml:space="preserve">Radiocommunications Act 1992 </w:t>
      </w:r>
      <w:r w:rsidRPr="00D90B2A">
        <w:t>(Cth)</w:t>
      </w:r>
      <w:r w:rsidR="00202760">
        <w:t>; and</w:t>
      </w:r>
    </w:p>
    <w:p w14:paraId="659005F9" w14:textId="77777777" w:rsidR="004B3E42" w:rsidRPr="00D90B2A" w:rsidRDefault="00202760" w:rsidP="00917E65">
      <w:pPr>
        <w:pStyle w:val="ListBullet"/>
        <w:numPr>
          <w:ilvl w:val="0"/>
          <w:numId w:val="19"/>
        </w:numPr>
        <w:spacing w:line="240" w:lineRule="auto"/>
        <w:ind w:left="1560" w:hanging="425"/>
      </w:pPr>
      <w:r w:rsidRPr="00AE5054">
        <w:rPr>
          <w:rFonts w:eastAsia="Calibri"/>
        </w:rPr>
        <w:t>Operates</w:t>
      </w:r>
      <w:r>
        <w:t xml:space="preserve"> a mobile network that provides mobile coverage to at least 80% of the Australian population.</w:t>
      </w:r>
    </w:p>
    <w:p w14:paraId="614214EB" w14:textId="4A5AE88A" w:rsidR="00733FF0" w:rsidRPr="00734ED7" w:rsidRDefault="00733FF0" w:rsidP="00917E65">
      <w:pPr>
        <w:pStyle w:val="Normal-Style2"/>
        <w:spacing w:line="240" w:lineRule="auto"/>
      </w:pPr>
      <w:r w:rsidRPr="00734ED7">
        <w:t xml:space="preserve">For the purposes of the Program, </w:t>
      </w:r>
      <w:r w:rsidR="00DE7121">
        <w:t xml:space="preserve">a </w:t>
      </w:r>
      <w:r w:rsidRPr="00F2578B">
        <w:t>MNIP</w:t>
      </w:r>
      <w:r w:rsidRPr="00734ED7">
        <w:t xml:space="preserve"> means a company, other than a</w:t>
      </w:r>
      <w:r w:rsidR="00D83B90">
        <w:t xml:space="preserve"> National </w:t>
      </w:r>
      <w:r w:rsidRPr="00734ED7">
        <w:t xml:space="preserve">MNO, that provides communications infrastructure in Australia or overseas, including the installation </w:t>
      </w:r>
      <w:r w:rsidRPr="00AE5054">
        <w:rPr>
          <w:rFonts w:eastAsia="Calibri"/>
        </w:rPr>
        <w:t>and</w:t>
      </w:r>
      <w:r w:rsidRPr="00734ED7">
        <w:t xml:space="preserve"> operation of infrastructure to be used by one or more MNOs to provide public mobile telecommunications services.</w:t>
      </w:r>
    </w:p>
    <w:p w14:paraId="3F29780D" w14:textId="017C6D69" w:rsidR="00733FF0" w:rsidRPr="00734ED7" w:rsidRDefault="00733FF0" w:rsidP="00917E65">
      <w:pPr>
        <w:pStyle w:val="Normal-Style2"/>
        <w:spacing w:line="240" w:lineRule="auto"/>
      </w:pPr>
      <w:r w:rsidRPr="00734ED7">
        <w:t xml:space="preserve">MNIP applications must be accompanied by written evidence of intent from at least one </w:t>
      </w:r>
      <w:r w:rsidR="0028069E">
        <w:t xml:space="preserve">National </w:t>
      </w:r>
      <w:r w:rsidRPr="00734ED7">
        <w:t xml:space="preserve">MNO to enter into a commercially binding commitment to use the infrastructure to deliver mobile services as described at </w:t>
      </w:r>
      <w:r w:rsidRPr="00C468B9">
        <w:t xml:space="preserve">section </w:t>
      </w:r>
      <w:r w:rsidRPr="00C468B9">
        <w:fldChar w:fldCharType="begin"/>
      </w:r>
      <w:r w:rsidRPr="00C468B9">
        <w:instrText xml:space="preserve"> REF _Ref109304876 \r \h </w:instrText>
      </w:r>
      <w:r w:rsidR="00734ED7" w:rsidRPr="00C468B9">
        <w:instrText xml:space="preserve"> \* MERGEFORMAT </w:instrText>
      </w:r>
      <w:r w:rsidRPr="00C468B9">
        <w:fldChar w:fldCharType="separate"/>
      </w:r>
      <w:r w:rsidR="002836A5">
        <w:t>4.2</w:t>
      </w:r>
      <w:r w:rsidRPr="00C468B9">
        <w:fldChar w:fldCharType="end"/>
      </w:r>
      <w:r w:rsidRPr="00734ED7">
        <w:t xml:space="preserve"> for the Operational Period of the Proposed Solution</w:t>
      </w:r>
      <w:r w:rsidR="007F1144">
        <w:t xml:space="preserve"> (</w:t>
      </w:r>
      <w:r w:rsidR="007F1144" w:rsidRPr="00DE7121">
        <w:t xml:space="preserve">see section </w:t>
      </w:r>
      <w:r w:rsidR="00DE7121" w:rsidRPr="00DE7121">
        <w:fldChar w:fldCharType="begin"/>
      </w:r>
      <w:r w:rsidR="00DE7121" w:rsidRPr="00DE7121">
        <w:instrText xml:space="preserve"> REF _Ref174528249 \r \h </w:instrText>
      </w:r>
      <w:r w:rsidR="00DE7121">
        <w:instrText xml:space="preserve"> \* MERGEFORMAT </w:instrText>
      </w:r>
      <w:r w:rsidR="00DE7121" w:rsidRPr="00DE7121">
        <w:fldChar w:fldCharType="separate"/>
      </w:r>
      <w:r w:rsidR="002836A5">
        <w:t>3.5.2</w:t>
      </w:r>
      <w:r w:rsidR="00DE7121" w:rsidRPr="00DE7121">
        <w:fldChar w:fldCharType="end"/>
      </w:r>
      <w:r w:rsidR="007F1144">
        <w:t>)</w:t>
      </w:r>
      <w:r w:rsidRPr="00734ED7">
        <w:t>. Funding may be awarded to eligible MNIPs on the condition that the MNIP and relevant MNO(s) enter into a binding commercial commitment</w:t>
      </w:r>
      <w:r w:rsidR="009138F8">
        <w:t>.</w:t>
      </w:r>
      <w:r w:rsidRPr="00734ED7" w:rsidDel="009138F8">
        <w:t xml:space="preserve"> </w:t>
      </w:r>
      <w:r w:rsidR="009138F8">
        <w:t>However, no payments will be made for Funded Solutions that are dependent on an MNO</w:t>
      </w:r>
      <w:r w:rsidR="0059270C">
        <w:t>(s)</w:t>
      </w:r>
      <w:r w:rsidR="009138F8">
        <w:t xml:space="preserve"> until the relevant binding commercial commitments are in place. The department reserves the right to terminate the relevant Funded Solutions if the binding MNO</w:t>
      </w:r>
      <w:r w:rsidR="0059270C">
        <w:t>(s)</w:t>
      </w:r>
      <w:r w:rsidR="009138F8">
        <w:t xml:space="preserve"> commercial commitment</w:t>
      </w:r>
      <w:r w:rsidR="007C68AB">
        <w:t>s</w:t>
      </w:r>
      <w:r w:rsidR="009138F8">
        <w:t xml:space="preserve"> </w:t>
      </w:r>
      <w:r w:rsidR="007C68AB">
        <w:t xml:space="preserve">are </w:t>
      </w:r>
      <w:r w:rsidR="009138F8">
        <w:t>not entered into in a reasonable timeframe</w:t>
      </w:r>
      <w:r w:rsidR="00145C31">
        <w:t xml:space="preserve">, as agreed by the </w:t>
      </w:r>
      <w:r w:rsidR="009F48D1">
        <w:t>department.</w:t>
      </w:r>
    </w:p>
    <w:p w14:paraId="34EF6E27" w14:textId="038FFC87" w:rsidR="00733FF0" w:rsidRDefault="00733FF0" w:rsidP="00917E65">
      <w:pPr>
        <w:pStyle w:val="Normal-Style2"/>
        <w:spacing w:line="240" w:lineRule="auto"/>
      </w:pPr>
      <w:r w:rsidRPr="00734ED7">
        <w:t>MNOs and</w:t>
      </w:r>
      <w:r w:rsidR="00C22041">
        <w:t>/or</w:t>
      </w:r>
      <w:r w:rsidRPr="00734ED7">
        <w:t xml:space="preserve"> MNIPs may also apply jointly for funding through the Program. Joint applications must be underpinned by commercially binding arrangements or the clear intention to enter into such arrangements should the application be successful. </w:t>
      </w:r>
      <w:r w:rsidR="00A23414">
        <w:t>Subject to a joint application being suc</w:t>
      </w:r>
      <w:r w:rsidR="00F65307">
        <w:t>c</w:t>
      </w:r>
      <w:r w:rsidR="00A23414">
        <w:t xml:space="preserve">essful, the Commonwealth will only enter into a Grant Agreement with one of the joint applicants, being the </w:t>
      </w:r>
      <w:r w:rsidR="00A23414" w:rsidRPr="00D92D00">
        <w:rPr>
          <w:b/>
        </w:rPr>
        <w:t>Lead Applicant</w:t>
      </w:r>
      <w:r w:rsidR="00A23414">
        <w:t xml:space="preserve">, and on the </w:t>
      </w:r>
      <w:r w:rsidRPr="00734ED7">
        <w:t xml:space="preserve">condition that the </w:t>
      </w:r>
      <w:r w:rsidR="00C22041">
        <w:t>relevant</w:t>
      </w:r>
      <w:r w:rsidRPr="00734ED7">
        <w:t xml:space="preserve"> </w:t>
      </w:r>
      <w:r w:rsidR="00737F63">
        <w:t xml:space="preserve">parties </w:t>
      </w:r>
      <w:r w:rsidRPr="00734ED7">
        <w:t>enter into a binding commercial commitment</w:t>
      </w:r>
      <w:r w:rsidR="00A23414">
        <w:t>. However, no payments will be made for Funded Solutions that are dependent on an MNO</w:t>
      </w:r>
      <w:r w:rsidR="00F65307">
        <w:t>(s)</w:t>
      </w:r>
      <w:r w:rsidR="00A23414">
        <w:t xml:space="preserve"> until the relevant binding commercial commitments are in place. The department reserves the right to terminate the relevant Funded Solutions if the binding MNO</w:t>
      </w:r>
      <w:r w:rsidR="00F65307">
        <w:t>(s)</w:t>
      </w:r>
      <w:r w:rsidR="00A23414">
        <w:t xml:space="preserve"> commercial commitments are not entered into in a reasonable timeframe</w:t>
      </w:r>
      <w:r w:rsidR="00145C31">
        <w:t>, as agreed by the department</w:t>
      </w:r>
      <w:r w:rsidR="00A23414">
        <w:t>.</w:t>
      </w:r>
    </w:p>
    <w:p w14:paraId="6061A96E" w14:textId="755D0104" w:rsidR="00700A36" w:rsidRPr="000A271A" w:rsidRDefault="007F1144" w:rsidP="00917E65">
      <w:pPr>
        <w:pStyle w:val="Normal-Style2"/>
        <w:spacing w:line="240" w:lineRule="auto"/>
      </w:pPr>
      <w:r>
        <w:t xml:space="preserve">The ownership of assets constructed as part of an MNIP-led or joint application is a matter for the </w:t>
      </w:r>
      <w:r w:rsidR="00F51987">
        <w:t>respective parties and sub</w:t>
      </w:r>
      <w:r w:rsidR="007F2FAB">
        <w:t xml:space="preserve">ject to </w:t>
      </w:r>
      <w:r w:rsidR="006851AC">
        <w:t xml:space="preserve">the terms of </w:t>
      </w:r>
      <w:r w:rsidR="007F2FAB">
        <w:t>the</w:t>
      </w:r>
      <w:r w:rsidR="00E5476D">
        <w:t>ir</w:t>
      </w:r>
      <w:r w:rsidR="007F2FAB">
        <w:t xml:space="preserve"> commercial agreement</w:t>
      </w:r>
      <w:r w:rsidR="00A633A2">
        <w:t xml:space="preserve"> and the requirement to offer the required service for the 10 year operations period (see section</w:t>
      </w:r>
      <w:r w:rsidR="00A67B6E">
        <w:t> </w:t>
      </w:r>
      <w:r w:rsidR="00A633A2">
        <w:t>3.5.2)</w:t>
      </w:r>
      <w:r w:rsidR="00E5476D">
        <w:t>.</w:t>
      </w:r>
    </w:p>
    <w:p w14:paraId="1DADC3F2" w14:textId="77777777" w:rsidR="00733FF0" w:rsidRPr="00C204DC" w:rsidRDefault="00733FF0" w:rsidP="00917E65">
      <w:pPr>
        <w:pStyle w:val="Heading3"/>
        <w:spacing w:line="240" w:lineRule="auto"/>
        <w:ind w:left="1077" w:hanging="1077"/>
      </w:pPr>
      <w:bookmarkStart w:id="85" w:name="_Toc494290495"/>
      <w:bookmarkStart w:id="86" w:name="_Ref109304876"/>
      <w:bookmarkStart w:id="87" w:name="_Ref109305080"/>
      <w:bookmarkStart w:id="88" w:name="_Ref109305126"/>
      <w:bookmarkStart w:id="89" w:name="_Ref109305391"/>
      <w:bookmarkStart w:id="90" w:name="_Toc113442176"/>
      <w:bookmarkStart w:id="91" w:name="_Toc113357213"/>
      <w:bookmarkStart w:id="92" w:name="_Toc223626745"/>
      <w:bookmarkStart w:id="93" w:name="_Toc223692307"/>
      <w:bookmarkEnd w:id="85"/>
      <w:r>
        <w:lastRenderedPageBreak/>
        <w:t>Minimum requirements</w:t>
      </w:r>
      <w:bookmarkEnd w:id="86"/>
      <w:bookmarkEnd w:id="87"/>
      <w:bookmarkEnd w:id="88"/>
      <w:bookmarkEnd w:id="89"/>
      <w:bookmarkEnd w:id="90"/>
      <w:bookmarkEnd w:id="91"/>
      <w:bookmarkEnd w:id="92"/>
      <w:bookmarkEnd w:id="93"/>
    </w:p>
    <w:p w14:paraId="2E42CC5E" w14:textId="51838C84" w:rsidR="00733FF0" w:rsidRDefault="00733FF0" w:rsidP="00917E65">
      <w:pPr>
        <w:pStyle w:val="Normal-Style2"/>
        <w:spacing w:line="240" w:lineRule="auto"/>
      </w:pPr>
      <w:r w:rsidRPr="00D656ED">
        <w:t xml:space="preserve">Unless indicated otherwise in these Guidelines, this </w:t>
      </w:r>
      <w:r w:rsidRPr="00C468B9">
        <w:t xml:space="preserve">section </w:t>
      </w:r>
      <w:r w:rsidRPr="00C468B9">
        <w:fldChar w:fldCharType="begin"/>
      </w:r>
      <w:r w:rsidRPr="00C468B9">
        <w:instrText xml:space="preserve"> REF _Ref109305126 \r \h </w:instrText>
      </w:r>
      <w:r w:rsidR="005C4E32" w:rsidRPr="00C468B9">
        <w:instrText xml:space="preserve"> \* MERGEFORMAT </w:instrText>
      </w:r>
      <w:r w:rsidRPr="00C468B9">
        <w:fldChar w:fldCharType="separate"/>
      </w:r>
      <w:r w:rsidR="002836A5">
        <w:t>4.2</w:t>
      </w:r>
      <w:r w:rsidRPr="00C468B9">
        <w:fldChar w:fldCharType="end"/>
      </w:r>
      <w:r>
        <w:t xml:space="preserve"> </w:t>
      </w:r>
      <w:r w:rsidRPr="00D656ED">
        <w:t xml:space="preserve">sets out the minimum requirements that Grantees will need to comply with if their application is successful. These requirements will be included as schedules to the Grant Agreements. Under </w:t>
      </w:r>
      <w:r w:rsidRPr="003E6483">
        <w:t xml:space="preserve">section </w:t>
      </w:r>
      <w:r w:rsidR="003E6483" w:rsidRPr="003E6483">
        <w:fldChar w:fldCharType="begin"/>
      </w:r>
      <w:r w:rsidR="003E6483" w:rsidRPr="003E6483">
        <w:instrText xml:space="preserve"> REF _Ref174547252 \r \h </w:instrText>
      </w:r>
      <w:r w:rsidR="003E6483">
        <w:instrText xml:space="preserve"> \* MERGEFORMAT </w:instrText>
      </w:r>
      <w:r w:rsidR="003E6483" w:rsidRPr="003E6483">
        <w:fldChar w:fldCharType="separate"/>
      </w:r>
      <w:r w:rsidR="002836A5">
        <w:t>8.1</w:t>
      </w:r>
      <w:r w:rsidR="003E6483" w:rsidRPr="003E6483">
        <w:fldChar w:fldCharType="end"/>
      </w:r>
      <w:r w:rsidRPr="003E6483">
        <w:t>,</w:t>
      </w:r>
      <w:r w:rsidRPr="00D656ED">
        <w:t xml:space="preserve"> Proposed Solutions that do not meet the minimum </w:t>
      </w:r>
      <w:r w:rsidRPr="00AE5054">
        <w:rPr>
          <w:rFonts w:eastAsia="Calibri"/>
        </w:rPr>
        <w:t>requirements</w:t>
      </w:r>
      <w:r w:rsidRPr="00D656ED">
        <w:t xml:space="preserve"> may be excluded from further consideration, at the </w:t>
      </w:r>
      <w:r>
        <w:t>department</w:t>
      </w:r>
      <w:r w:rsidRPr="00D656ED">
        <w:t>’s absolute discretion.</w:t>
      </w:r>
    </w:p>
    <w:p w14:paraId="53A7077E" w14:textId="77777777" w:rsidR="00733FF0" w:rsidRPr="00CB3318" w:rsidRDefault="00733FF0" w:rsidP="00917E65">
      <w:pPr>
        <w:pStyle w:val="Heading4"/>
      </w:pPr>
      <w:bookmarkStart w:id="94" w:name="_Toc223626746"/>
      <w:bookmarkStart w:id="95" w:name="_Toc223692308"/>
      <w:r w:rsidRPr="00CB3318">
        <w:t>Services required</w:t>
      </w:r>
      <w:bookmarkEnd w:id="94"/>
      <w:bookmarkEnd w:id="95"/>
    </w:p>
    <w:p w14:paraId="49D74257" w14:textId="27614824" w:rsidR="00733FF0" w:rsidRDefault="00733FF0" w:rsidP="00917E65">
      <w:pPr>
        <w:pStyle w:val="Normal-Style2"/>
        <w:spacing w:line="240" w:lineRule="auto"/>
      </w:pPr>
      <w:bookmarkStart w:id="96" w:name="_Ref174631440"/>
      <w:r w:rsidRPr="002D68C3">
        <w:t xml:space="preserve">All </w:t>
      </w:r>
      <w:r w:rsidR="00B16950">
        <w:t>P</w:t>
      </w:r>
      <w:r w:rsidR="00734ED7" w:rsidRPr="002D68C3">
        <w:t>roposed</w:t>
      </w:r>
      <w:r w:rsidRPr="002D68C3">
        <w:t xml:space="preserve"> Solutions</w:t>
      </w:r>
      <w:r w:rsidRPr="00002067">
        <w:t xml:space="preserve"> </w:t>
      </w:r>
      <w:r>
        <w:t xml:space="preserve">must </w:t>
      </w:r>
      <w:r w:rsidRPr="00002067">
        <w:t>deliver</w:t>
      </w:r>
      <w:r w:rsidR="00C177FE">
        <w:t xml:space="preserve"> </w:t>
      </w:r>
      <w:r w:rsidR="00C177FE" w:rsidRPr="00522F89">
        <w:rPr>
          <w:b/>
        </w:rPr>
        <w:t>New</w:t>
      </w:r>
      <w:r w:rsidR="00F35BCE" w:rsidRPr="00522F89">
        <w:rPr>
          <w:b/>
        </w:rPr>
        <w:t xml:space="preserve"> </w:t>
      </w:r>
      <w:r w:rsidRPr="00522F89">
        <w:rPr>
          <w:b/>
        </w:rPr>
        <w:t>Coverage</w:t>
      </w:r>
      <w:r w:rsidR="00F372F5">
        <w:t xml:space="preserve"> </w:t>
      </w:r>
      <w:r w:rsidR="003A2CFB">
        <w:t xml:space="preserve">from one or more National MNOs </w:t>
      </w:r>
      <w:r w:rsidR="00F372F5">
        <w:t xml:space="preserve">to an Eligible </w:t>
      </w:r>
      <w:r w:rsidR="00813155">
        <w:t>Area</w:t>
      </w:r>
      <w:r w:rsidR="00F372F5">
        <w:t xml:space="preserve">, as outlined in </w:t>
      </w:r>
      <w:r w:rsidR="00F372F5" w:rsidRPr="006E46C5">
        <w:t xml:space="preserve">section </w:t>
      </w:r>
      <w:r w:rsidR="00453182" w:rsidRPr="006E46C5">
        <w:fldChar w:fldCharType="begin"/>
      </w:r>
      <w:r w:rsidR="00453182" w:rsidRPr="006E46C5">
        <w:instrText xml:space="preserve"> REF _Ref174631255 \r \h </w:instrText>
      </w:r>
      <w:r w:rsidR="006E46C5">
        <w:instrText xml:space="preserve"> \* MERGEFORMAT </w:instrText>
      </w:r>
      <w:r w:rsidR="00453182" w:rsidRPr="006E46C5">
        <w:fldChar w:fldCharType="separate"/>
      </w:r>
      <w:r w:rsidR="002836A5">
        <w:t>5.2</w:t>
      </w:r>
      <w:r w:rsidR="00453182" w:rsidRPr="006E46C5">
        <w:fldChar w:fldCharType="end"/>
      </w:r>
      <w:r w:rsidR="00C2783F" w:rsidRPr="006E46C5">
        <w:t>.</w:t>
      </w:r>
      <w:r w:rsidR="000A443E" w:rsidRPr="006E46C5">
        <w:t xml:space="preserve"> </w:t>
      </w:r>
      <w:r w:rsidR="00F372F5" w:rsidRPr="006E46C5">
        <w:t xml:space="preserve">Where an application includes a </w:t>
      </w:r>
      <w:r w:rsidR="00F372F5" w:rsidRPr="006E46C5">
        <w:rPr>
          <w:b/>
        </w:rPr>
        <w:t>Cluster Solution</w:t>
      </w:r>
      <w:r w:rsidR="00F372F5" w:rsidRPr="006E46C5">
        <w:t xml:space="preserve">, </w:t>
      </w:r>
      <w:r w:rsidR="0028069E" w:rsidRPr="006E46C5">
        <w:t xml:space="preserve">at least one of the </w:t>
      </w:r>
      <w:r w:rsidR="00F372F5" w:rsidRPr="006E46C5">
        <w:t>solutions tha</w:t>
      </w:r>
      <w:r w:rsidR="00F372F5">
        <w:t xml:space="preserve">t form part of the cluster must provide </w:t>
      </w:r>
      <w:r w:rsidR="00F82AA7">
        <w:t xml:space="preserve">New </w:t>
      </w:r>
      <w:r w:rsidR="00F372F5" w:rsidRPr="00AE5054">
        <w:rPr>
          <w:rFonts w:eastAsia="Calibri"/>
        </w:rPr>
        <w:t>Coverage</w:t>
      </w:r>
      <w:r w:rsidR="00F372F5">
        <w:t xml:space="preserve"> to an Eligible </w:t>
      </w:r>
      <w:r w:rsidR="00C4188B">
        <w:t>Area</w:t>
      </w:r>
      <w:r w:rsidR="00F372F5">
        <w:t>.</w:t>
      </w:r>
      <w:bookmarkEnd w:id="96"/>
      <w:r w:rsidR="00F372F5">
        <w:t xml:space="preserve"> </w:t>
      </w:r>
      <w:r>
        <w:t xml:space="preserve"> </w:t>
      </w:r>
    </w:p>
    <w:p w14:paraId="6218EE14" w14:textId="67B19EFE" w:rsidR="00733FF0" w:rsidRPr="00D656ED" w:rsidRDefault="00733FF0" w:rsidP="00917E65">
      <w:pPr>
        <w:pStyle w:val="Normal-Style2"/>
        <w:spacing w:line="240" w:lineRule="auto"/>
      </w:pPr>
      <w:bookmarkStart w:id="97" w:name="_Ref109305451"/>
      <w:r w:rsidRPr="00D656ED">
        <w:t xml:space="preserve">Proposed Solutions </w:t>
      </w:r>
      <w:r w:rsidR="00BB5138">
        <w:t>are expected to</w:t>
      </w:r>
      <w:r w:rsidRPr="00D656ED">
        <w:t xml:space="preserve"> enable consumers to perform a range of functions using mobile devices, such as making and </w:t>
      </w:r>
      <w:r w:rsidRPr="00AE5054">
        <w:rPr>
          <w:rFonts w:eastAsia="Calibri"/>
        </w:rPr>
        <w:t>receiving</w:t>
      </w:r>
      <w:r w:rsidRPr="00D656ED">
        <w:t xml:space="preserve"> phone calls, sending emails and text messages, browsing the internet, accessing online services, downloading files, using mobile apps, and accessing emergency communications services. To meet this expectation all Proposed Solutions must:</w:t>
      </w:r>
      <w:bookmarkEnd w:id="97"/>
    </w:p>
    <w:p w14:paraId="7172535F" w14:textId="77777777" w:rsidR="00813155" w:rsidRDefault="00813155" w:rsidP="00917E65">
      <w:pPr>
        <w:pStyle w:val="ListBullet"/>
        <w:numPr>
          <w:ilvl w:val="0"/>
          <w:numId w:val="19"/>
        </w:numPr>
        <w:spacing w:after="120" w:line="240" w:lineRule="auto"/>
        <w:ind w:left="1559" w:hanging="425"/>
        <w:contextualSpacing w:val="0"/>
      </w:pPr>
      <w:bookmarkStart w:id="98" w:name="_Hlk112247960"/>
      <w:r w:rsidRPr="00AE5054">
        <w:rPr>
          <w:rFonts w:eastAsia="Calibri"/>
        </w:rPr>
        <w:t>deliver</w:t>
      </w:r>
      <w:r>
        <w:t xml:space="preserve"> </w:t>
      </w:r>
      <w:r w:rsidR="00733FF0">
        <w:t>broadband data services and a voice service</w:t>
      </w:r>
      <w:r>
        <w:t>:</w:t>
      </w:r>
    </w:p>
    <w:p w14:paraId="49F5691C" w14:textId="77777777" w:rsidR="00813155" w:rsidRDefault="00813155" w:rsidP="00917E65">
      <w:pPr>
        <w:pStyle w:val="ListBullet"/>
        <w:numPr>
          <w:ilvl w:val="1"/>
          <w:numId w:val="19"/>
        </w:numPr>
        <w:spacing w:line="240" w:lineRule="auto"/>
        <w:ind w:left="2127" w:hanging="502"/>
      </w:pPr>
      <w:r>
        <w:rPr>
          <w:rFonts w:eastAsia="Calibri" w:cs="Arial"/>
        </w:rPr>
        <w:t xml:space="preserve">for </w:t>
      </w:r>
      <w:r w:rsidR="00C4188B" w:rsidRPr="00C4188B">
        <w:rPr>
          <w:rFonts w:eastAsia="Calibri" w:cs="Arial"/>
          <w:b/>
        </w:rPr>
        <w:t>Macrocells</w:t>
      </w:r>
      <w:r>
        <w:rPr>
          <w:rFonts w:eastAsia="Calibri" w:cs="Arial"/>
        </w:rPr>
        <w:t xml:space="preserve">: </w:t>
      </w:r>
      <w:r w:rsidRPr="00AE5054">
        <w:t>deliver</w:t>
      </w:r>
      <w:r w:rsidRPr="00FC5001">
        <w:t xml:space="preserve"> </w:t>
      </w:r>
      <w:r w:rsidRPr="00813155">
        <w:rPr>
          <w:b/>
        </w:rPr>
        <w:t>4G</w:t>
      </w:r>
      <w:r>
        <w:t xml:space="preserve"> and </w:t>
      </w:r>
      <w:r w:rsidRPr="00813155">
        <w:rPr>
          <w:b/>
        </w:rPr>
        <w:t>5G</w:t>
      </w:r>
      <w:r w:rsidR="00733FF0">
        <w:t xml:space="preserve"> </w:t>
      </w:r>
      <w:r w:rsidR="00C4188B">
        <w:t>services</w:t>
      </w:r>
    </w:p>
    <w:p w14:paraId="66CE2BEA" w14:textId="63C7C1EB" w:rsidR="00813155" w:rsidRDefault="00813155" w:rsidP="00917E65">
      <w:pPr>
        <w:pStyle w:val="ListBullet"/>
        <w:numPr>
          <w:ilvl w:val="1"/>
          <w:numId w:val="19"/>
        </w:numPr>
        <w:spacing w:line="240" w:lineRule="auto"/>
        <w:ind w:left="2127" w:hanging="502"/>
      </w:pPr>
      <w:r>
        <w:t xml:space="preserve">for </w:t>
      </w:r>
      <w:r w:rsidR="00C4188B" w:rsidRPr="00C4188B">
        <w:rPr>
          <w:b/>
        </w:rPr>
        <w:t>Small Cells</w:t>
      </w:r>
      <w:r>
        <w:t xml:space="preserve">: deliver </w:t>
      </w:r>
      <w:r w:rsidRPr="00813155">
        <w:rPr>
          <w:b/>
        </w:rPr>
        <w:t>4G and/or 5G</w:t>
      </w:r>
      <w:r w:rsidR="00C4188B">
        <w:rPr>
          <w:b/>
        </w:rPr>
        <w:t xml:space="preserve"> </w:t>
      </w:r>
      <w:r w:rsidR="00C4188B" w:rsidRPr="00C4188B">
        <w:t>service</w:t>
      </w:r>
      <w:r w:rsidR="00F5582C">
        <w:t>s</w:t>
      </w:r>
      <w:r w:rsidR="00436DCE">
        <w:t>.</w:t>
      </w:r>
    </w:p>
    <w:p w14:paraId="17B23AE0" w14:textId="77777777" w:rsidR="00F5294A" w:rsidRPr="00CB3318" w:rsidRDefault="00F5294A" w:rsidP="00917E65">
      <w:pPr>
        <w:pStyle w:val="Heading4"/>
      </w:pPr>
      <w:bookmarkStart w:id="99" w:name="_Toc223626747"/>
      <w:bookmarkStart w:id="100" w:name="_Toc223692309"/>
      <w:bookmarkEnd w:id="98"/>
      <w:r>
        <w:t>State Government endorsement</w:t>
      </w:r>
      <w:bookmarkEnd w:id="99"/>
      <w:bookmarkEnd w:id="100"/>
    </w:p>
    <w:p w14:paraId="2B89520F" w14:textId="62B74680" w:rsidR="00733FF0" w:rsidRPr="001915C2" w:rsidRDefault="00F5294A" w:rsidP="00917E65">
      <w:pPr>
        <w:pStyle w:val="Normal-Style2"/>
        <w:spacing w:line="240" w:lineRule="auto"/>
      </w:pPr>
      <w:bookmarkStart w:id="101" w:name="_Ref174631033"/>
      <w:bookmarkStart w:id="102" w:name="_Ref173915667"/>
      <w:r w:rsidRPr="002D68C3">
        <w:t xml:space="preserve">All </w:t>
      </w:r>
      <w:r>
        <w:t>P</w:t>
      </w:r>
      <w:r w:rsidRPr="002D68C3">
        <w:t>roposed Solutions</w:t>
      </w:r>
      <w:r w:rsidRPr="00002067">
        <w:t xml:space="preserve"> </w:t>
      </w:r>
      <w:r>
        <w:t xml:space="preserve">must </w:t>
      </w:r>
      <w:r w:rsidR="005F5D55">
        <w:t>be</w:t>
      </w:r>
      <w:r>
        <w:t xml:space="preserve"> endorse</w:t>
      </w:r>
      <w:r w:rsidR="005F5D55">
        <w:t>d</w:t>
      </w:r>
      <w:r>
        <w:t xml:space="preserve"> by the relevant State or Territory Government </w:t>
      </w:r>
      <w:r w:rsidR="005F5D55">
        <w:t>(see section 2.2.6</w:t>
      </w:r>
      <w:r w:rsidR="004E42A9">
        <w:t xml:space="preserve">, 5.1 and </w:t>
      </w:r>
      <w:r w:rsidR="005F5D55">
        <w:t xml:space="preserve">5.2) </w:t>
      </w:r>
      <w:r w:rsidRPr="001915C2">
        <w:t>.</w:t>
      </w:r>
      <w:bookmarkEnd w:id="101"/>
      <w:r w:rsidRPr="001915C2">
        <w:t xml:space="preserve">  </w:t>
      </w:r>
      <w:bookmarkEnd w:id="102"/>
      <w:r w:rsidR="00E54CFB">
        <w:t xml:space="preserve">If endorsement from a State or Territory Government cannot be provided at the time an application is lodged, applicants must provide written advice from </w:t>
      </w:r>
      <w:r w:rsidR="009A4920">
        <w:t xml:space="preserve">the </w:t>
      </w:r>
      <w:r w:rsidR="00A407C1">
        <w:t xml:space="preserve">relevant </w:t>
      </w:r>
      <w:r w:rsidR="009A4920">
        <w:t xml:space="preserve">State or Territory Government representative referenced at section 4.2.6 </w:t>
      </w:r>
      <w:r w:rsidR="00E54CFB">
        <w:t xml:space="preserve"> that either their endorsement is not required, or that it will be provided at a later date, which must be agreed by the department.</w:t>
      </w:r>
    </w:p>
    <w:p w14:paraId="4E1DC325" w14:textId="21DCA59A" w:rsidR="00DC135F" w:rsidRDefault="00DC135F" w:rsidP="00917E65">
      <w:pPr>
        <w:pStyle w:val="Normal-Style2"/>
        <w:spacing w:line="240" w:lineRule="auto"/>
      </w:pPr>
      <w:bookmarkStart w:id="103" w:name="_Ref174631314"/>
      <w:r>
        <w:t>Applicants will be required to provide evidence of this endorsement for each Proposed Solution.</w:t>
      </w:r>
      <w:r w:rsidR="006B234C">
        <w:t xml:space="preserve"> Inclusion of a location on the </w:t>
      </w:r>
      <w:r w:rsidR="00D54C9A">
        <w:t xml:space="preserve">MBSP </w:t>
      </w:r>
      <w:r w:rsidR="006B234C">
        <w:t xml:space="preserve">Round </w:t>
      </w:r>
      <w:r w:rsidR="00D54C9A">
        <w:t>8</w:t>
      </w:r>
      <w:r w:rsidR="006B234C">
        <w:t xml:space="preserve"> Noticeboard </w:t>
      </w:r>
      <w:r w:rsidR="00B50F08">
        <w:t xml:space="preserve">(see section </w:t>
      </w:r>
      <w:r w:rsidR="00B50F08">
        <w:fldChar w:fldCharType="begin"/>
      </w:r>
      <w:r w:rsidR="00B50F08">
        <w:instrText xml:space="preserve"> REF _Ref174630566 \r \h </w:instrText>
      </w:r>
      <w:r w:rsidR="00B50F08">
        <w:fldChar w:fldCharType="separate"/>
      </w:r>
      <w:r w:rsidR="00B16033">
        <w:t>2.3.2</w:t>
      </w:r>
      <w:r w:rsidR="00B50F08">
        <w:fldChar w:fldCharType="end"/>
      </w:r>
      <w:r w:rsidR="00B50F08">
        <w:t xml:space="preserve">) </w:t>
      </w:r>
      <w:r w:rsidR="006B234C">
        <w:t>does not constitute endorsement for the purposes o</w:t>
      </w:r>
      <w:r w:rsidR="00B50F08">
        <w:t>f section</w:t>
      </w:r>
      <w:r w:rsidR="006B234C">
        <w:t xml:space="preserve"> </w:t>
      </w:r>
      <w:r w:rsidR="006B234C">
        <w:fldChar w:fldCharType="begin"/>
      </w:r>
      <w:r w:rsidR="006B234C">
        <w:instrText xml:space="preserve"> REF _Ref173915667 \r \h </w:instrText>
      </w:r>
      <w:r w:rsidR="006B234C">
        <w:fldChar w:fldCharType="separate"/>
      </w:r>
      <w:r w:rsidR="002836A5">
        <w:t>4.2.4</w:t>
      </w:r>
      <w:r w:rsidR="006B234C">
        <w:fldChar w:fldCharType="end"/>
      </w:r>
      <w:r w:rsidR="006B234C">
        <w:t>.</w:t>
      </w:r>
      <w:bookmarkEnd w:id="103"/>
    </w:p>
    <w:p w14:paraId="66D43709" w14:textId="4681B1F7" w:rsidR="00C23009" w:rsidRDefault="00C23009" w:rsidP="00917E65">
      <w:pPr>
        <w:pStyle w:val="Normal-Style2"/>
        <w:spacing w:line="240" w:lineRule="auto"/>
      </w:pPr>
      <w:r>
        <w:t xml:space="preserve">The department will provide registered applicants with </w:t>
      </w:r>
      <w:r w:rsidR="002B6354">
        <w:t xml:space="preserve">the contact details for </w:t>
      </w:r>
      <w:r>
        <w:t xml:space="preserve">State and Territory Government </w:t>
      </w:r>
      <w:r w:rsidR="002B6354">
        <w:t>representatives</w:t>
      </w:r>
      <w:r>
        <w:t xml:space="preserve"> for the purposes of seeking endorsement as per section </w:t>
      </w:r>
      <w:r>
        <w:fldChar w:fldCharType="begin"/>
      </w:r>
      <w:r>
        <w:instrText xml:space="preserve"> REF _Ref173915667 \r \h </w:instrText>
      </w:r>
      <w:r>
        <w:fldChar w:fldCharType="separate"/>
      </w:r>
      <w:r w:rsidR="002836A5">
        <w:t>4.2.4</w:t>
      </w:r>
      <w:r>
        <w:fldChar w:fldCharType="end"/>
      </w:r>
      <w:r>
        <w:t>.</w:t>
      </w:r>
    </w:p>
    <w:p w14:paraId="765030E1" w14:textId="77777777" w:rsidR="00733FF0" w:rsidRDefault="00733FF0" w:rsidP="00917E65">
      <w:pPr>
        <w:pStyle w:val="Heading4"/>
      </w:pPr>
      <w:bookmarkStart w:id="104" w:name="_Toc223626748"/>
      <w:bookmarkStart w:id="105" w:name="_Toc223692310"/>
      <w:r>
        <w:t>Back-up Power</w:t>
      </w:r>
      <w:bookmarkEnd w:id="104"/>
      <w:bookmarkEnd w:id="105"/>
    </w:p>
    <w:p w14:paraId="7D70150E" w14:textId="77777777" w:rsidR="00733FF0" w:rsidRPr="00C4188B" w:rsidRDefault="00733FF0" w:rsidP="00917E65">
      <w:pPr>
        <w:pStyle w:val="Normal-Style2"/>
        <w:spacing w:line="240" w:lineRule="auto"/>
      </w:pPr>
      <w:r>
        <w:t>A</w:t>
      </w:r>
      <w:r w:rsidRPr="008C4C1D">
        <w:t xml:space="preserve">ll </w:t>
      </w:r>
      <w:r w:rsidRPr="00AE5054">
        <w:rPr>
          <w:rFonts w:eastAsia="Calibri"/>
        </w:rPr>
        <w:t>Macrocell</w:t>
      </w:r>
      <w:r w:rsidRPr="00C4188B">
        <w:t xml:space="preserve"> base stations in Funded Solutions must have an auxiliary back-up power supply which provides back-up power for a minimum of 12 hours in the event of the loss of external power to the site.</w:t>
      </w:r>
    </w:p>
    <w:p w14:paraId="4FE4BAE3" w14:textId="77777777" w:rsidR="00733FF0" w:rsidRPr="00D84EEA" w:rsidRDefault="00733FF0" w:rsidP="00917E65">
      <w:pPr>
        <w:pStyle w:val="Normal-Style2"/>
        <w:spacing w:line="240" w:lineRule="auto"/>
      </w:pPr>
      <w:r w:rsidRPr="00C4188B">
        <w:t>Other base stations (e.g. Small Cells</w:t>
      </w:r>
      <w:r>
        <w:t xml:space="preserve">) </w:t>
      </w:r>
      <w:r w:rsidRPr="00112FEE">
        <w:t xml:space="preserve">in </w:t>
      </w:r>
      <w:r>
        <w:t>Funded</w:t>
      </w:r>
      <w:r w:rsidRPr="00112FEE">
        <w:t xml:space="preserve"> Solutions must have an auxiliary back</w:t>
      </w:r>
      <w:r w:rsidRPr="00112FEE">
        <w:noBreakHyphen/>
        <w:t xml:space="preserve">up power supply which provides back-up power for a minimum of </w:t>
      </w:r>
      <w:r>
        <w:t>12</w:t>
      </w:r>
      <w:r w:rsidRPr="00112FEE">
        <w:t xml:space="preserve"> hours in the ev</w:t>
      </w:r>
      <w:r w:rsidRPr="009B732C">
        <w:t xml:space="preserve">ent of the loss of external power to the site, </w:t>
      </w:r>
      <w:r w:rsidRPr="00505AA4">
        <w:t>unless (to the satisfaction of the department) it is not feasible to do so.</w:t>
      </w:r>
    </w:p>
    <w:p w14:paraId="14E27999" w14:textId="77777777" w:rsidR="00733FF0" w:rsidRPr="00CB3318" w:rsidRDefault="00733FF0" w:rsidP="00917E65">
      <w:pPr>
        <w:pStyle w:val="ListBullet"/>
        <w:numPr>
          <w:ilvl w:val="0"/>
          <w:numId w:val="19"/>
        </w:numPr>
        <w:spacing w:line="240" w:lineRule="auto"/>
        <w:ind w:left="1560" w:hanging="425"/>
      </w:pPr>
      <w:r w:rsidRPr="00AE5054">
        <w:rPr>
          <w:rFonts w:eastAsia="Calibri"/>
        </w:rPr>
        <w:t>Applicants</w:t>
      </w:r>
      <w:r w:rsidRPr="005C4E32">
        <w:t xml:space="preserve"> </w:t>
      </w:r>
      <w:r>
        <w:t>should provide sufficient justification for</w:t>
      </w:r>
      <w:r w:rsidR="00913381">
        <w:t xml:space="preserve"> Proposed</w:t>
      </w:r>
      <w:r>
        <w:t xml:space="preserve"> </w:t>
      </w:r>
      <w:r w:rsidR="00C4188B">
        <w:t xml:space="preserve">Small Cell </w:t>
      </w:r>
      <w:r>
        <w:t xml:space="preserve">Solutions where it is not feasible to </w:t>
      </w:r>
      <w:r w:rsidRPr="005541C4">
        <w:t>provide</w:t>
      </w:r>
      <w:r>
        <w:t xml:space="preserve"> a minimum of 12 hours back-up power supply.</w:t>
      </w:r>
    </w:p>
    <w:p w14:paraId="4F5FA1F9" w14:textId="77777777" w:rsidR="00733FF0" w:rsidRDefault="000F245E" w:rsidP="00917E65">
      <w:pPr>
        <w:pStyle w:val="Heading4"/>
      </w:pPr>
      <w:bookmarkStart w:id="106" w:name="_Toc223626749"/>
      <w:bookmarkStart w:id="107" w:name="_Toc223692311"/>
      <w:r>
        <w:lastRenderedPageBreak/>
        <w:t xml:space="preserve">Multi-MNO solutions – </w:t>
      </w:r>
      <w:r w:rsidR="00202760">
        <w:t xml:space="preserve">Active sharing, </w:t>
      </w:r>
      <w:r w:rsidR="00733FF0">
        <w:t xml:space="preserve">Co-location and </w:t>
      </w:r>
      <w:r w:rsidR="00733FF0" w:rsidRPr="00B22949">
        <w:t>co-build</w:t>
      </w:r>
      <w:bookmarkEnd w:id="106"/>
      <w:bookmarkEnd w:id="107"/>
    </w:p>
    <w:p w14:paraId="22D59A8F" w14:textId="77777777" w:rsidR="00733FF0" w:rsidRDefault="00733FF0" w:rsidP="00917E65">
      <w:pPr>
        <w:pStyle w:val="Normal-Style2"/>
        <w:spacing w:line="240" w:lineRule="auto"/>
      </w:pPr>
      <w:bookmarkStart w:id="108" w:name="_Ref109305308"/>
      <w:r>
        <w:t xml:space="preserve">Applicants and MNOs/other interested parties are encouraged to work together to develop </w:t>
      </w:r>
      <w:r w:rsidR="00AD47C6">
        <w:rPr>
          <w:b/>
        </w:rPr>
        <w:t>M</w:t>
      </w:r>
      <w:r w:rsidRPr="00A13A36">
        <w:rPr>
          <w:b/>
        </w:rPr>
        <w:t>ulti-MNO</w:t>
      </w:r>
      <w:r>
        <w:t xml:space="preserve"> </w:t>
      </w:r>
      <w:r w:rsidRPr="00A13A36">
        <w:rPr>
          <w:b/>
        </w:rPr>
        <w:t>solutions</w:t>
      </w:r>
      <w:r w:rsidR="00365CE1">
        <w:t xml:space="preserve">, including </w:t>
      </w:r>
      <w:r w:rsidR="006F2DE0">
        <w:t xml:space="preserve">Proposed Solutions that use active sharing technologies and/or </w:t>
      </w:r>
      <w:bookmarkStart w:id="109" w:name="_Hlk146099304"/>
      <w:r w:rsidR="006F2DE0">
        <w:t>mobile roaming</w:t>
      </w:r>
      <w:bookmarkEnd w:id="109"/>
      <w:r>
        <w:t xml:space="preserve">. </w:t>
      </w:r>
      <w:r w:rsidRPr="00AE5054">
        <w:rPr>
          <w:rFonts w:eastAsia="Calibri"/>
        </w:rPr>
        <w:t>Applicants</w:t>
      </w:r>
      <w:r w:rsidRPr="00964505">
        <w:t xml:space="preserve"> are solely responsible for </w:t>
      </w:r>
      <w:r w:rsidR="003D7571">
        <w:t xml:space="preserve">any engagement </w:t>
      </w:r>
      <w:r w:rsidRPr="00964505">
        <w:t xml:space="preserve">and </w:t>
      </w:r>
      <w:r>
        <w:t>discussions</w:t>
      </w:r>
      <w:r w:rsidRPr="00964505">
        <w:t xml:space="preserve"> with any relevant</w:t>
      </w:r>
      <w:r>
        <w:t xml:space="preserve"> third</w:t>
      </w:r>
      <w:r w:rsidRPr="00964505">
        <w:t xml:space="preserve"> parties.</w:t>
      </w:r>
      <w:bookmarkEnd w:id="108"/>
    </w:p>
    <w:p w14:paraId="77973643" w14:textId="77777777" w:rsidR="00880985" w:rsidRDefault="00733FF0" w:rsidP="00917E65">
      <w:pPr>
        <w:pStyle w:val="Normal-Style2"/>
        <w:spacing w:line="240" w:lineRule="auto"/>
      </w:pPr>
      <w:r>
        <w:t>In addition to any</w:t>
      </w:r>
      <w:r w:rsidRPr="00492784">
        <w:t xml:space="preserve"> </w:t>
      </w:r>
      <w:r w:rsidR="00554663">
        <w:t xml:space="preserve">services </w:t>
      </w:r>
      <w:r w:rsidRPr="00492784">
        <w:t xml:space="preserve">arrangements negotiated with an MNO </w:t>
      </w:r>
      <w:r w:rsidR="001F766D">
        <w:t xml:space="preserve">and </w:t>
      </w:r>
      <w:r w:rsidRPr="00492784">
        <w:t xml:space="preserve">confirmed at the time of the application, each </w:t>
      </w:r>
      <w:r>
        <w:t xml:space="preserve">Proposed </w:t>
      </w:r>
      <w:r w:rsidRPr="00830A83">
        <w:t>Solution must</w:t>
      </w:r>
      <w:r w:rsidR="00880985">
        <w:t>:</w:t>
      </w:r>
    </w:p>
    <w:p w14:paraId="7F09B221" w14:textId="77777777" w:rsidR="00880985" w:rsidRDefault="00733FF0" w:rsidP="00880985">
      <w:pPr>
        <w:pStyle w:val="Normal-Style2"/>
        <w:numPr>
          <w:ilvl w:val="3"/>
          <w:numId w:val="20"/>
        </w:numPr>
        <w:spacing w:line="240" w:lineRule="auto"/>
      </w:pPr>
      <w:r w:rsidRPr="00830A83">
        <w:t xml:space="preserve">offer </w:t>
      </w:r>
      <w:r w:rsidRPr="00AE5054">
        <w:rPr>
          <w:rFonts w:eastAsia="Calibri"/>
        </w:rPr>
        <w:t>co</w:t>
      </w:r>
      <w:r>
        <w:noBreakHyphen/>
      </w:r>
      <w:r w:rsidRPr="00830A83">
        <w:t>location</w:t>
      </w:r>
      <w:r>
        <w:t xml:space="preserve"> to other MNOs</w:t>
      </w:r>
      <w:r w:rsidR="00880985">
        <w:t>;</w:t>
      </w:r>
      <w:r w:rsidRPr="00830A83">
        <w:t xml:space="preserve"> or </w:t>
      </w:r>
    </w:p>
    <w:p w14:paraId="32039DB1" w14:textId="5C19D1AF" w:rsidR="00733FF0" w:rsidRDefault="00733FF0" w:rsidP="0043050B">
      <w:pPr>
        <w:pStyle w:val="Normal-Style2"/>
        <w:numPr>
          <w:ilvl w:val="3"/>
          <w:numId w:val="20"/>
        </w:numPr>
        <w:spacing w:line="240" w:lineRule="auto"/>
      </w:pPr>
      <w:r w:rsidRPr="00830A83">
        <w:t xml:space="preserve">the applicant must provide evidence (as </w:t>
      </w:r>
      <w:r w:rsidRPr="005F400D">
        <w:t>per section</w:t>
      </w:r>
      <w:r w:rsidR="00A1062C" w:rsidRPr="005F400D">
        <w:t xml:space="preserve"> </w:t>
      </w:r>
      <w:r w:rsidR="005F400D">
        <w:fldChar w:fldCharType="begin"/>
      </w:r>
      <w:r w:rsidR="005F400D">
        <w:instrText xml:space="preserve"> REF _Ref178857747 \r \h </w:instrText>
      </w:r>
      <w:r w:rsidR="005F400D">
        <w:fldChar w:fldCharType="separate"/>
      </w:r>
      <w:r w:rsidR="002836A5">
        <w:t>4.2.11</w:t>
      </w:r>
      <w:r w:rsidR="005F400D">
        <w:fldChar w:fldCharType="end"/>
      </w:r>
      <w:r w:rsidR="00C2783F" w:rsidRPr="005F400D">
        <w:t>)</w:t>
      </w:r>
      <w:r w:rsidR="00A1062C" w:rsidRPr="005F400D">
        <w:t xml:space="preserve"> </w:t>
      </w:r>
      <w:r w:rsidRPr="005F400D">
        <w:t>that</w:t>
      </w:r>
      <w:r w:rsidRPr="00830A83">
        <w:t xml:space="preserve"> the </w:t>
      </w:r>
      <w:r>
        <w:t xml:space="preserve">Proposed </w:t>
      </w:r>
      <w:r w:rsidRPr="00830A83">
        <w:t>Solution is unable to support an additional MNO</w:t>
      </w:r>
      <w:r>
        <w:t xml:space="preserve"> for technical</w:t>
      </w:r>
      <w:r w:rsidR="00880985">
        <w:t>,</w:t>
      </w:r>
      <w:r>
        <w:t xml:space="preserve"> or</w:t>
      </w:r>
      <w:r w:rsidR="00880985">
        <w:t xml:space="preserve"> </w:t>
      </w:r>
      <w:r>
        <w:t>other reasons (for example because the applicant does not own or control the site)</w:t>
      </w:r>
      <w:r w:rsidRPr="00830A83">
        <w:t>.</w:t>
      </w:r>
    </w:p>
    <w:p w14:paraId="4FC552F6" w14:textId="77777777" w:rsidR="000A15A3" w:rsidRDefault="00733FF0" w:rsidP="00917E65">
      <w:pPr>
        <w:pStyle w:val="Normal-Style2"/>
        <w:spacing w:line="240" w:lineRule="auto"/>
      </w:pPr>
      <w:bookmarkStart w:id="110" w:name="_Ref178857747"/>
      <w:bookmarkStart w:id="111" w:name="_Ref109305249"/>
      <w:r>
        <w:t>If a Proposed Solution is unable to support an additional MNO other than those already participating or is not capable of supporting co-location, applicants must provide a detailed explanation of why it is not technically feasible to reconfigure the Proposed Solution.</w:t>
      </w:r>
      <w:bookmarkEnd w:id="110"/>
      <w:r>
        <w:t xml:space="preserve"> </w:t>
      </w:r>
    </w:p>
    <w:p w14:paraId="600C8207" w14:textId="3920A93E" w:rsidR="00880985" w:rsidRDefault="00733FF0" w:rsidP="00917E65">
      <w:pPr>
        <w:pStyle w:val="Normal-Style2"/>
        <w:spacing w:line="240" w:lineRule="auto"/>
      </w:pPr>
      <w:bookmarkStart w:id="112" w:name="_Ref178857825"/>
      <w:r>
        <w:t>The department</w:t>
      </w:r>
      <w:r w:rsidR="004D7F29">
        <w:t xml:space="preserve"> may seek technical advice </w:t>
      </w:r>
      <w:r w:rsidR="007D55E5">
        <w:t xml:space="preserve">on applicant’s submissions under </w:t>
      </w:r>
      <w:r w:rsidR="00B935A7">
        <w:t>section 4.2.11</w:t>
      </w:r>
      <w:r>
        <w:t xml:space="preserve"> </w:t>
      </w:r>
      <w:r w:rsidR="00B935A7">
        <w:t>i</w:t>
      </w:r>
      <w:r>
        <w:t>f the department’s view is that co</w:t>
      </w:r>
      <w:r>
        <w:noBreakHyphen/>
        <w:t>location is technically possible, then</w:t>
      </w:r>
      <w:r w:rsidR="00880985">
        <w:t>:</w:t>
      </w:r>
      <w:bookmarkEnd w:id="112"/>
    </w:p>
    <w:p w14:paraId="5AE53E80" w14:textId="77777777" w:rsidR="00880985" w:rsidRDefault="00880985" w:rsidP="00880985">
      <w:pPr>
        <w:pStyle w:val="Normal-Style2"/>
        <w:numPr>
          <w:ilvl w:val="3"/>
          <w:numId w:val="20"/>
        </w:numPr>
        <w:spacing w:line="240" w:lineRule="auto"/>
      </w:pPr>
      <w:r>
        <w:t xml:space="preserve">the applicant must </w:t>
      </w:r>
      <w:r w:rsidR="00733FF0">
        <w:t xml:space="preserve">be prepared to offer co-location at </w:t>
      </w:r>
      <w:r w:rsidR="00554663">
        <w:t xml:space="preserve">an </w:t>
      </w:r>
      <w:r w:rsidR="00733FF0">
        <w:t>incremental cost to an MNO seeking to co-locate on the</w:t>
      </w:r>
      <w:r w:rsidR="00733FF0" w:rsidRPr="00A76C75">
        <w:rPr>
          <w:rFonts w:cstheme="minorHAnsi"/>
        </w:rPr>
        <w:t xml:space="preserve"> </w:t>
      </w:r>
      <w:r w:rsidR="00733FF0" w:rsidRPr="000F0174">
        <w:t xml:space="preserve">Proposed </w:t>
      </w:r>
      <w:r w:rsidR="00733FF0">
        <w:t>Solution</w:t>
      </w:r>
      <w:r>
        <w:t>;</w:t>
      </w:r>
      <w:r w:rsidR="00733FF0">
        <w:t xml:space="preserve"> or </w:t>
      </w:r>
    </w:p>
    <w:p w14:paraId="279BAD49" w14:textId="77777777" w:rsidR="00733FF0" w:rsidRDefault="00733FF0" w:rsidP="0043050B">
      <w:pPr>
        <w:pStyle w:val="Normal-Style2"/>
        <w:numPr>
          <w:ilvl w:val="3"/>
          <w:numId w:val="20"/>
        </w:numPr>
        <w:spacing w:line="240" w:lineRule="auto"/>
      </w:pPr>
      <w:r>
        <w:t>the department may remove the Proposed Solution from the assessment process.</w:t>
      </w:r>
      <w:bookmarkEnd w:id="111"/>
    </w:p>
    <w:p w14:paraId="1A539BDE" w14:textId="5A0FA96F" w:rsidR="00733FF0" w:rsidRDefault="0065388F" w:rsidP="00917E65">
      <w:pPr>
        <w:pStyle w:val="Normal-Style2"/>
        <w:spacing w:line="240" w:lineRule="auto"/>
      </w:pPr>
      <w:bookmarkStart w:id="113" w:name="_Ref109304994"/>
      <w:r>
        <w:t xml:space="preserve">Applicants who are successful in receiving grant funding for a </w:t>
      </w:r>
      <w:r w:rsidR="00733FF0">
        <w:t xml:space="preserve">Proposed Solution, must give any other MNO(s) not already </w:t>
      </w:r>
      <w:r w:rsidR="00733FF0" w:rsidRPr="00AE5054">
        <w:rPr>
          <w:rFonts w:eastAsia="Calibri"/>
        </w:rPr>
        <w:t>participating</w:t>
      </w:r>
      <w:r w:rsidR="00733FF0">
        <w:t xml:space="preserve"> in the solution the opportunity to co-locate and to participate in the detailed design phase for that Funded Solution using the process set out in </w:t>
      </w:r>
      <w:r w:rsidR="00733FF0" w:rsidRPr="005F400D">
        <w:t>section</w:t>
      </w:r>
      <w:r w:rsidR="0005471B" w:rsidRPr="005F400D">
        <w:t xml:space="preserve"> </w:t>
      </w:r>
      <w:r w:rsidR="005F400D">
        <w:fldChar w:fldCharType="begin"/>
      </w:r>
      <w:r w:rsidR="005F400D">
        <w:instrText xml:space="preserve"> REF _Ref109304994 \r \h </w:instrText>
      </w:r>
      <w:r w:rsidR="005F400D">
        <w:fldChar w:fldCharType="separate"/>
      </w:r>
      <w:r w:rsidR="002836A5">
        <w:t>4.2.13</w:t>
      </w:r>
      <w:r w:rsidR="005F400D">
        <w:fldChar w:fldCharType="end"/>
      </w:r>
      <w:r w:rsidR="005F400D" w:rsidRPr="005F400D">
        <w:t xml:space="preserve"> </w:t>
      </w:r>
      <w:r w:rsidR="0005471B" w:rsidRPr="005F400D">
        <w:t>-</w:t>
      </w:r>
      <w:r w:rsidR="00C2783F" w:rsidRPr="005F400D">
        <w:t xml:space="preserve"> </w:t>
      </w:r>
      <w:r w:rsidR="005F400D">
        <w:fldChar w:fldCharType="begin"/>
      </w:r>
      <w:r w:rsidR="005F400D">
        <w:instrText xml:space="preserve"> REF _Ref109305790 \r \h </w:instrText>
      </w:r>
      <w:r w:rsidR="005F400D">
        <w:fldChar w:fldCharType="separate"/>
      </w:r>
      <w:r w:rsidR="002836A5">
        <w:t>4.2.17</w:t>
      </w:r>
      <w:r w:rsidR="005F400D">
        <w:fldChar w:fldCharType="end"/>
      </w:r>
      <w:r w:rsidR="00733FF0" w:rsidRPr="005F400D">
        <w:t>.</w:t>
      </w:r>
      <w:bookmarkEnd w:id="113"/>
      <w:r w:rsidR="00651C6F">
        <w:t xml:space="preserve"> An increase in the number of MNOs participating in a Funded Solution after funding has been awarded will not lead to an increase in the </w:t>
      </w:r>
      <w:r w:rsidR="009F48D1" w:rsidRPr="00015A75">
        <w:t>Commonwealth</w:t>
      </w:r>
      <w:r w:rsidR="00651C6F" w:rsidRPr="00015A75">
        <w:t xml:space="preserve"> Contribution</w:t>
      </w:r>
      <w:r w:rsidR="00651C6F">
        <w:t>.</w:t>
      </w:r>
    </w:p>
    <w:p w14:paraId="148F5F07" w14:textId="77777777" w:rsidR="00733FF0" w:rsidRPr="00AE5054" w:rsidRDefault="00733FF0" w:rsidP="00917E65">
      <w:pPr>
        <w:pStyle w:val="ListBullet"/>
        <w:numPr>
          <w:ilvl w:val="0"/>
          <w:numId w:val="19"/>
        </w:numPr>
        <w:spacing w:after="120" w:line="240" w:lineRule="auto"/>
        <w:ind w:left="1559" w:hanging="425"/>
        <w:contextualSpacing w:val="0"/>
        <w:rPr>
          <w:rFonts w:eastAsia="Calibri"/>
        </w:rPr>
      </w:pPr>
      <w:r>
        <w:t xml:space="preserve">The </w:t>
      </w:r>
      <w:r w:rsidRPr="00AE5054">
        <w:rPr>
          <w:rFonts w:eastAsia="Calibri"/>
        </w:rPr>
        <w:t>incremental cost for a Funded Solution to support an additional MNO will be provided to the other participating MNOs to allow for greater transparency in co</w:t>
      </w:r>
      <w:r w:rsidRPr="00AE5054">
        <w:rPr>
          <w:rFonts w:eastAsia="Calibri"/>
        </w:rPr>
        <w:noBreakHyphen/>
        <w:t>location negotiations.</w:t>
      </w:r>
    </w:p>
    <w:p w14:paraId="5B3D5F0A" w14:textId="77777777" w:rsidR="005E77BA" w:rsidRPr="00AE5054" w:rsidRDefault="005E77BA" w:rsidP="00917E65">
      <w:pPr>
        <w:pStyle w:val="ListBullet"/>
        <w:numPr>
          <w:ilvl w:val="0"/>
          <w:numId w:val="19"/>
        </w:numPr>
        <w:spacing w:after="120" w:line="240" w:lineRule="auto"/>
        <w:ind w:left="1559" w:hanging="425"/>
        <w:contextualSpacing w:val="0"/>
        <w:rPr>
          <w:rFonts w:eastAsia="Calibri"/>
        </w:rPr>
      </w:pPr>
      <w:r>
        <w:t xml:space="preserve">Applicants are solely responsible for obtaining </w:t>
      </w:r>
      <w:r w:rsidR="00CA4033">
        <w:t xml:space="preserve">the necessary specifications from all </w:t>
      </w:r>
      <w:r>
        <w:t xml:space="preserve">MNOs </w:t>
      </w:r>
      <w:r w:rsidR="00CA4033">
        <w:t xml:space="preserve">that </w:t>
      </w:r>
      <w:r w:rsidR="00CA4033" w:rsidRPr="00AE5054">
        <w:rPr>
          <w:rFonts w:eastAsia="Calibri"/>
        </w:rPr>
        <w:t xml:space="preserve">have confirmed, or are interested in co-location, </w:t>
      </w:r>
      <w:r w:rsidR="0005471B" w:rsidRPr="00AE5054">
        <w:rPr>
          <w:rFonts w:eastAsia="Calibri"/>
        </w:rPr>
        <w:t xml:space="preserve">and ensuring these </w:t>
      </w:r>
      <w:r w:rsidR="00CA4033" w:rsidRPr="00AE5054">
        <w:rPr>
          <w:rFonts w:eastAsia="Calibri"/>
        </w:rPr>
        <w:t xml:space="preserve">specifications </w:t>
      </w:r>
      <w:r w:rsidR="0005471B" w:rsidRPr="00AE5054">
        <w:rPr>
          <w:rFonts w:eastAsia="Calibri"/>
        </w:rPr>
        <w:t>can be accommodated at the respective site.</w:t>
      </w:r>
      <w:r w:rsidRPr="00AE5054">
        <w:rPr>
          <w:rFonts w:eastAsia="Calibri"/>
        </w:rPr>
        <w:t xml:space="preserve"> </w:t>
      </w:r>
    </w:p>
    <w:p w14:paraId="5C73F81E" w14:textId="1CAF687F" w:rsidR="00733FF0" w:rsidRDefault="00733FF0" w:rsidP="00917E65">
      <w:pPr>
        <w:pStyle w:val="ListBullet"/>
        <w:numPr>
          <w:ilvl w:val="0"/>
          <w:numId w:val="19"/>
        </w:numPr>
        <w:spacing w:line="240" w:lineRule="auto"/>
        <w:ind w:left="1560" w:hanging="425"/>
      </w:pPr>
      <w:r w:rsidRPr="00AE5054">
        <w:rPr>
          <w:rFonts w:eastAsia="Calibri"/>
        </w:rPr>
        <w:t xml:space="preserve">The </w:t>
      </w:r>
      <w:r w:rsidR="00F36083">
        <w:rPr>
          <w:rFonts w:eastAsia="Calibri"/>
        </w:rPr>
        <w:t xml:space="preserve">Grant </w:t>
      </w:r>
      <w:r w:rsidR="00BE1D83">
        <w:rPr>
          <w:rFonts w:eastAsia="Calibri"/>
        </w:rPr>
        <w:t>O</w:t>
      </w:r>
      <w:r w:rsidR="00F36083">
        <w:rPr>
          <w:rFonts w:eastAsia="Calibri"/>
        </w:rPr>
        <w:t>pportunity supports</w:t>
      </w:r>
      <w:r>
        <w:t xml:space="preserve"> Grantees offering other MNOs the opportunity to co</w:t>
      </w:r>
      <w:r>
        <w:noBreakHyphen/>
        <w:t>invest in Funded Solutions including (but not limited to) provision of Backhaul.</w:t>
      </w:r>
    </w:p>
    <w:p w14:paraId="68028FE8" w14:textId="0596A1EC" w:rsidR="00313A0F" w:rsidRDefault="00733FF0" w:rsidP="00917E65">
      <w:pPr>
        <w:pStyle w:val="Normal-Style2"/>
        <w:spacing w:line="240" w:lineRule="auto"/>
      </w:pPr>
      <w:bookmarkStart w:id="114" w:name="_Ref109305316"/>
      <w:r>
        <w:t xml:space="preserve">MNOs interested in co-locating on a Funded Solution (i.e. the MNO expresses an interest in co-locating on Funded Solutions after funding has been awarded) will be required to express </w:t>
      </w:r>
      <w:r w:rsidR="001A54FA">
        <w:t xml:space="preserve">their </w:t>
      </w:r>
      <w:r>
        <w:t xml:space="preserve">interest </w:t>
      </w:r>
      <w:r w:rsidR="007A5DCE">
        <w:t xml:space="preserve">to the successful grantee </w:t>
      </w:r>
      <w:r>
        <w:t xml:space="preserve">prior to the start of the detailed design stage for that Funded Solution. </w:t>
      </w:r>
    </w:p>
    <w:p w14:paraId="45579E88" w14:textId="77777777" w:rsidR="00733FF0" w:rsidRDefault="00733FF0" w:rsidP="00917E65">
      <w:pPr>
        <w:pStyle w:val="Normal-Style2"/>
        <w:spacing w:line="240" w:lineRule="auto"/>
      </w:pPr>
      <w:r>
        <w:t xml:space="preserve">All parties will be required to negotiate in good faith with each other in relation to the Funded Solution access and price terms, and enter into commercial arrangements. </w:t>
      </w:r>
      <w:bookmarkEnd w:id="114"/>
    </w:p>
    <w:p w14:paraId="4D69ACC9" w14:textId="706654C6" w:rsidR="00733FF0" w:rsidRDefault="00733FF0" w:rsidP="00917E65">
      <w:pPr>
        <w:pStyle w:val="Normal-Style2"/>
        <w:spacing w:line="240" w:lineRule="auto"/>
      </w:pPr>
      <w:bookmarkStart w:id="115" w:name="_Ref178858276"/>
      <w:r>
        <w:t xml:space="preserve">In accordance with the dispute resolution process outlined at </w:t>
      </w:r>
      <w:r w:rsidRPr="005F400D">
        <w:t xml:space="preserve">sections </w:t>
      </w:r>
      <w:r w:rsidR="005F400D" w:rsidRPr="005F400D">
        <w:fldChar w:fldCharType="begin"/>
      </w:r>
      <w:r w:rsidR="005F400D" w:rsidRPr="005F400D">
        <w:instrText xml:space="preserve"> REF _Ref109305289 \r \h </w:instrText>
      </w:r>
      <w:r w:rsidR="005F400D">
        <w:instrText xml:space="preserve"> \* MERGEFORMAT </w:instrText>
      </w:r>
      <w:r w:rsidR="005F400D" w:rsidRPr="005F400D">
        <w:fldChar w:fldCharType="separate"/>
      </w:r>
      <w:r w:rsidR="002836A5">
        <w:t>4.2.24</w:t>
      </w:r>
      <w:r w:rsidR="005F400D" w:rsidRPr="005F400D">
        <w:fldChar w:fldCharType="end"/>
      </w:r>
      <w:r w:rsidR="005F400D" w:rsidRPr="005F400D">
        <w:t xml:space="preserve"> </w:t>
      </w:r>
      <w:r w:rsidRPr="005F400D">
        <w:t>and</w:t>
      </w:r>
      <w:r w:rsidR="00A370C3" w:rsidRPr="005F400D">
        <w:t xml:space="preserve"> </w:t>
      </w:r>
      <w:r w:rsidR="005F400D" w:rsidRPr="005F400D">
        <w:fldChar w:fldCharType="begin"/>
      </w:r>
      <w:r w:rsidR="005F400D" w:rsidRPr="005F400D">
        <w:instrText xml:space="preserve"> REF _Ref178857883 \r \h </w:instrText>
      </w:r>
      <w:r w:rsidR="005F400D">
        <w:instrText xml:space="preserve"> \* MERGEFORMAT </w:instrText>
      </w:r>
      <w:r w:rsidR="005F400D" w:rsidRPr="005F400D">
        <w:fldChar w:fldCharType="separate"/>
      </w:r>
      <w:r w:rsidR="002836A5">
        <w:t>4.2.25</w:t>
      </w:r>
      <w:r w:rsidR="005F400D" w:rsidRPr="005F400D">
        <w:fldChar w:fldCharType="end"/>
      </w:r>
      <w:r>
        <w:t xml:space="preserve">, any disagreements regarding co-location matters will be determined by an independent third party, to be appointed at the </w:t>
      </w:r>
      <w:r w:rsidR="0005471B">
        <w:t xml:space="preserve">respective </w:t>
      </w:r>
      <w:r w:rsidR="00617624">
        <w:t>parties</w:t>
      </w:r>
      <w:r w:rsidR="00955A0C">
        <w:t>’</w:t>
      </w:r>
      <w:r w:rsidR="00617624">
        <w:t xml:space="preserve"> </w:t>
      </w:r>
      <w:r>
        <w:t xml:space="preserve">shared cost, and </w:t>
      </w:r>
      <w:r w:rsidRPr="00AE5054">
        <w:rPr>
          <w:rFonts w:eastAsia="Calibri"/>
        </w:rPr>
        <w:t>in</w:t>
      </w:r>
      <w:r>
        <w:t xml:space="preserve"> accordance with the dispute resolution process.</w:t>
      </w:r>
      <w:bookmarkEnd w:id="115"/>
    </w:p>
    <w:p w14:paraId="6A166BA4" w14:textId="4BF189D5" w:rsidR="00733FF0" w:rsidRDefault="00733FF0" w:rsidP="00917E65">
      <w:pPr>
        <w:pStyle w:val="Normal-Style2"/>
        <w:spacing w:line="240" w:lineRule="auto"/>
      </w:pPr>
      <w:bookmarkStart w:id="116" w:name="_Ref109305790"/>
      <w:r>
        <w:lastRenderedPageBreak/>
        <w:t xml:space="preserve">Following the process set out </w:t>
      </w:r>
      <w:r w:rsidRPr="00EA627E">
        <w:t xml:space="preserve">in </w:t>
      </w:r>
      <w:r w:rsidRPr="005F400D">
        <w:t xml:space="preserve">sections </w:t>
      </w:r>
      <w:r w:rsidR="005F400D">
        <w:fldChar w:fldCharType="begin"/>
      </w:r>
      <w:r w:rsidR="005F400D">
        <w:instrText xml:space="preserve"> REF _Ref109304994 \r \h </w:instrText>
      </w:r>
      <w:r w:rsidR="005F400D">
        <w:fldChar w:fldCharType="separate"/>
      </w:r>
      <w:r w:rsidR="002836A5">
        <w:t>4.2.13</w:t>
      </w:r>
      <w:r w:rsidR="005F400D">
        <w:fldChar w:fldCharType="end"/>
      </w:r>
      <w:r w:rsidRPr="005F400D">
        <w:t xml:space="preserve"> </w:t>
      </w:r>
      <w:r w:rsidR="00C2783F" w:rsidRPr="005F400D">
        <w:t xml:space="preserve">- </w:t>
      </w:r>
      <w:r w:rsidR="005F400D">
        <w:fldChar w:fldCharType="begin"/>
      </w:r>
      <w:r w:rsidR="005F400D">
        <w:instrText xml:space="preserve"> REF _Ref178858276 \r \h </w:instrText>
      </w:r>
      <w:r w:rsidR="005F400D">
        <w:fldChar w:fldCharType="separate"/>
      </w:r>
      <w:r w:rsidR="002836A5">
        <w:t>4.2.16</w:t>
      </w:r>
      <w:r w:rsidR="005F400D">
        <w:fldChar w:fldCharType="end"/>
      </w:r>
      <w:r w:rsidRPr="00EA627E">
        <w:t>,</w:t>
      </w:r>
      <w:r>
        <w:t xml:space="preserve"> if it is </w:t>
      </w:r>
      <w:r w:rsidR="003B2156">
        <w:t xml:space="preserve">determined </w:t>
      </w:r>
      <w:r>
        <w:t>that there is no interest in co-location from another MNO, the Grantee will not be required to design or build the site to allow for co-location.</w:t>
      </w:r>
      <w:bookmarkEnd w:id="116"/>
    </w:p>
    <w:p w14:paraId="792C5D7F" w14:textId="77777777" w:rsidR="00733FF0" w:rsidRPr="00F82558" w:rsidRDefault="00733FF0" w:rsidP="00917E65">
      <w:pPr>
        <w:pStyle w:val="Heading4"/>
      </w:pPr>
      <w:bookmarkStart w:id="117" w:name="_Toc223626750"/>
      <w:bookmarkStart w:id="118" w:name="_Toc223692312"/>
      <w:r w:rsidRPr="00F82558">
        <w:t>Backhaul access and pricing</w:t>
      </w:r>
      <w:bookmarkEnd w:id="117"/>
      <w:bookmarkEnd w:id="118"/>
    </w:p>
    <w:p w14:paraId="360BD90F" w14:textId="3007AB64" w:rsidR="00733FF0" w:rsidRDefault="00733FF0" w:rsidP="00917E65">
      <w:pPr>
        <w:pStyle w:val="Normal-Style2"/>
        <w:spacing w:line="240" w:lineRule="auto"/>
      </w:pPr>
      <w:bookmarkStart w:id="119" w:name="_Ref109305374"/>
      <w:r>
        <w:t>Where a Grantee</w:t>
      </w:r>
      <w:r w:rsidDel="00D95729">
        <w:t xml:space="preserve"> </w:t>
      </w:r>
      <w:r>
        <w:t>reaches an agreement und</w:t>
      </w:r>
      <w:r w:rsidRPr="005F400D">
        <w:t xml:space="preserve">er sections </w:t>
      </w:r>
      <w:r w:rsidR="005F400D" w:rsidRPr="005F400D">
        <w:fldChar w:fldCharType="begin"/>
      </w:r>
      <w:r w:rsidR="005F400D" w:rsidRPr="005F400D">
        <w:instrText xml:space="preserve"> REF _Ref109304994 \r \h </w:instrText>
      </w:r>
      <w:r w:rsidR="005F400D">
        <w:instrText xml:space="preserve"> \* MERGEFORMAT </w:instrText>
      </w:r>
      <w:r w:rsidR="005F400D" w:rsidRPr="005F400D">
        <w:fldChar w:fldCharType="separate"/>
      </w:r>
      <w:r w:rsidR="002836A5">
        <w:t>4.2.13</w:t>
      </w:r>
      <w:r w:rsidR="005F400D" w:rsidRPr="005F400D">
        <w:fldChar w:fldCharType="end"/>
      </w:r>
      <w:r w:rsidRPr="005F400D">
        <w:t xml:space="preserve"> </w:t>
      </w:r>
      <w:r w:rsidR="00C2783F" w:rsidRPr="005F400D">
        <w:t>-</w:t>
      </w:r>
      <w:r w:rsidR="00CA4033" w:rsidRPr="005F400D">
        <w:t xml:space="preserve"> </w:t>
      </w:r>
      <w:r w:rsidR="005F400D" w:rsidRPr="005F400D">
        <w:fldChar w:fldCharType="begin"/>
      </w:r>
      <w:r w:rsidR="005F400D" w:rsidRPr="005F400D">
        <w:instrText xml:space="preserve"> REF _Ref109305790 \r \h </w:instrText>
      </w:r>
      <w:r w:rsidR="005F400D">
        <w:instrText xml:space="preserve"> \* MERGEFORMAT </w:instrText>
      </w:r>
      <w:r w:rsidR="005F400D" w:rsidRPr="005F400D">
        <w:fldChar w:fldCharType="separate"/>
      </w:r>
      <w:r w:rsidR="002836A5">
        <w:t>4.2.17</w:t>
      </w:r>
      <w:r w:rsidR="005F400D" w:rsidRPr="005F400D">
        <w:fldChar w:fldCharType="end"/>
      </w:r>
      <w:r w:rsidR="00D95729">
        <w:t xml:space="preserve"> with an MNO (the </w:t>
      </w:r>
      <w:r w:rsidR="00D95729" w:rsidRPr="00D95729">
        <w:rPr>
          <w:b/>
        </w:rPr>
        <w:t>Co</w:t>
      </w:r>
      <w:r w:rsidR="00D95729">
        <w:rPr>
          <w:b/>
        </w:rPr>
        <w:noBreakHyphen/>
      </w:r>
      <w:r w:rsidR="00D95729" w:rsidRPr="00D95729">
        <w:rPr>
          <w:b/>
        </w:rPr>
        <w:t>locating MNO</w:t>
      </w:r>
      <w:r w:rsidR="00D95729">
        <w:t>)</w:t>
      </w:r>
      <w:r w:rsidR="005F400D" w:rsidRPr="005F400D">
        <w:t xml:space="preserve"> </w:t>
      </w:r>
      <w:r w:rsidR="00D95729">
        <w:t xml:space="preserve">for a Funded Solution, and </w:t>
      </w:r>
      <w:r>
        <w:t xml:space="preserve">subject to </w:t>
      </w:r>
      <w:r w:rsidRPr="005F400D">
        <w:rPr>
          <w:rFonts w:eastAsia="Calibri"/>
        </w:rPr>
        <w:t>section</w:t>
      </w:r>
      <w:r w:rsidRPr="005F400D">
        <w:t xml:space="preserve"> </w:t>
      </w:r>
      <w:r w:rsidR="005F400D">
        <w:fldChar w:fldCharType="begin"/>
      </w:r>
      <w:r w:rsidR="005F400D">
        <w:instrText xml:space="preserve"> REF _Ref109305356 \r \h </w:instrText>
      </w:r>
      <w:r w:rsidR="005F400D">
        <w:fldChar w:fldCharType="separate"/>
      </w:r>
      <w:r w:rsidR="002836A5">
        <w:t>4.2.19</w:t>
      </w:r>
      <w:r w:rsidR="005F400D">
        <w:fldChar w:fldCharType="end"/>
      </w:r>
      <w:r w:rsidR="00C2783F">
        <w:t>,</w:t>
      </w:r>
      <w:r w:rsidR="00DA5FCE">
        <w:t xml:space="preserve"> </w:t>
      </w:r>
      <w:r w:rsidRPr="00EA627E">
        <w:t xml:space="preserve">the Grantee must offer Backhaul to the </w:t>
      </w:r>
      <w:r w:rsidRPr="00D95729">
        <w:t>Co-locating MNO</w:t>
      </w:r>
      <w:r w:rsidRPr="00EA627E">
        <w:t xml:space="preserve"> if the Grantee is in a position to do so (see </w:t>
      </w:r>
      <w:r w:rsidRPr="005F400D">
        <w:t>section</w:t>
      </w:r>
      <w:r w:rsidR="007E495B" w:rsidRPr="005F400D">
        <w:t> </w:t>
      </w:r>
      <w:r w:rsidR="005F400D" w:rsidRPr="005F400D">
        <w:fldChar w:fldCharType="begin"/>
      </w:r>
      <w:r w:rsidR="005F400D" w:rsidRPr="005F400D">
        <w:instrText xml:space="preserve"> REF _Ref109305356 \r \h </w:instrText>
      </w:r>
      <w:r w:rsidR="005F400D">
        <w:instrText xml:space="preserve"> \* MERGEFORMAT </w:instrText>
      </w:r>
      <w:r w:rsidR="005F400D" w:rsidRPr="005F400D">
        <w:fldChar w:fldCharType="separate"/>
      </w:r>
      <w:r w:rsidR="002836A5">
        <w:t>4.2.19</w:t>
      </w:r>
      <w:r w:rsidR="005F400D" w:rsidRPr="005F400D">
        <w:fldChar w:fldCharType="end"/>
      </w:r>
      <w:r w:rsidRPr="005F400D">
        <w:t>).</w:t>
      </w:r>
      <w:bookmarkEnd w:id="119"/>
    </w:p>
    <w:p w14:paraId="7F92DB1A" w14:textId="7D38D020" w:rsidR="00733FF0" w:rsidRDefault="00733FF0" w:rsidP="00917E65">
      <w:pPr>
        <w:pStyle w:val="Normal-Style2"/>
        <w:spacing w:line="240" w:lineRule="auto"/>
      </w:pPr>
      <w:bookmarkStart w:id="120" w:name="_Ref109305356"/>
      <w:r>
        <w:t>The Grantee will be taken to be in a position to offer Backhaul to the Co</w:t>
      </w:r>
      <w:r>
        <w:noBreakHyphen/>
        <w:t xml:space="preserve">locating MNO </w:t>
      </w:r>
      <w:r w:rsidRPr="00AE5054">
        <w:rPr>
          <w:rFonts w:eastAsia="Calibri"/>
        </w:rPr>
        <w:t>if</w:t>
      </w:r>
      <w:r>
        <w:t xml:space="preserve"> the Grantee owns or controls an optical fibre or microwave link which connects the Funded Solution to the Grantee’s network.</w:t>
      </w:r>
      <w:bookmarkEnd w:id="120"/>
    </w:p>
    <w:p w14:paraId="3FEC7FAA" w14:textId="77777777" w:rsidR="00733FF0" w:rsidRDefault="00733FF0" w:rsidP="00917E65">
      <w:pPr>
        <w:pStyle w:val="Normal-Style2"/>
        <w:spacing w:line="240" w:lineRule="auto"/>
      </w:pPr>
      <w:r>
        <w:t xml:space="preserve">The price at which the Grantee offers Backhaul to </w:t>
      </w:r>
      <w:r w:rsidR="00DA5FCE">
        <w:t>any</w:t>
      </w:r>
      <w:r>
        <w:t xml:space="preserve"> Co-locating MNO</w:t>
      </w:r>
      <w:r w:rsidR="009B7141">
        <w:t>s</w:t>
      </w:r>
      <w:r>
        <w:t xml:space="preserve"> must be more favourable than the regulated prices set under the Australian </w:t>
      </w:r>
      <w:r w:rsidRPr="00AE5054">
        <w:rPr>
          <w:rFonts w:eastAsia="Calibri"/>
        </w:rPr>
        <w:t>Competition</w:t>
      </w:r>
      <w:r>
        <w:t xml:space="preserve"> and Consumer Commission (ACCC) Domestic Transmission Capacity Service Final Access Determination (DTCS FAD), for example, by offering a defined rent-free period or other discounting mechanism.</w:t>
      </w:r>
    </w:p>
    <w:p w14:paraId="6EEA631D" w14:textId="77777777" w:rsidR="00733FF0" w:rsidRDefault="00733FF0" w:rsidP="00917E65">
      <w:pPr>
        <w:pStyle w:val="ListBullet"/>
        <w:numPr>
          <w:ilvl w:val="0"/>
          <w:numId w:val="19"/>
        </w:numPr>
        <w:spacing w:line="240" w:lineRule="auto"/>
        <w:ind w:left="1560" w:hanging="425"/>
      </w:pPr>
      <w:r>
        <w:t>The ACCC has released the DTCS FAD 2020</w:t>
      </w:r>
      <w:r>
        <w:rPr>
          <w:rStyle w:val="FootnoteReference"/>
        </w:rPr>
        <w:footnoteReference w:id="4"/>
      </w:r>
      <w:r>
        <w:t xml:space="preserve">, including a DTCS pricing calculator that </w:t>
      </w:r>
      <w:r w:rsidRPr="00AE5054">
        <w:rPr>
          <w:rFonts w:eastAsia="Calibri"/>
        </w:rPr>
        <w:t>may</w:t>
      </w:r>
      <w:r>
        <w:t xml:space="preserve"> assist interested parties to calculate the regulated price for Backhaul.</w:t>
      </w:r>
    </w:p>
    <w:p w14:paraId="30E93EE1" w14:textId="77777777" w:rsidR="0045229E" w:rsidRDefault="00733FF0" w:rsidP="00917E65">
      <w:pPr>
        <w:pStyle w:val="Normal-Style2"/>
        <w:spacing w:line="240" w:lineRule="auto"/>
      </w:pPr>
      <w:r w:rsidRPr="005E0E67">
        <w:t xml:space="preserve">Where a Grantee chooses to provide Backhaul to a </w:t>
      </w:r>
      <w:r>
        <w:t>F</w:t>
      </w:r>
      <w:r w:rsidRPr="005E0E67">
        <w:t xml:space="preserve">unded Solution using an optical fibre connection, it must ensure that it provides sufficient Backhaul </w:t>
      </w:r>
      <w:r w:rsidRPr="00AE5054">
        <w:rPr>
          <w:rFonts w:eastAsia="Calibri"/>
        </w:rPr>
        <w:t>capacity</w:t>
      </w:r>
      <w:r w:rsidRPr="005E0E67">
        <w:t>, transmission and interfacing equipment to meet the Backhaul requirements of any Co</w:t>
      </w:r>
      <w:r w:rsidRPr="005E0E67">
        <w:noBreakHyphen/>
        <w:t xml:space="preserve">locating MNO on the </w:t>
      </w:r>
      <w:r>
        <w:t>F</w:t>
      </w:r>
      <w:r w:rsidRPr="005E0E67">
        <w:t>unded Solution</w:t>
      </w:r>
      <w:r w:rsidR="0045229E">
        <w:t>.</w:t>
      </w:r>
    </w:p>
    <w:p w14:paraId="7F1E1494" w14:textId="77777777" w:rsidR="00733FF0" w:rsidRDefault="00733FF0" w:rsidP="00917E65">
      <w:pPr>
        <w:pStyle w:val="Normal-Style2"/>
        <w:spacing w:line="240" w:lineRule="auto"/>
      </w:pPr>
      <w:bookmarkStart w:id="121" w:name="_Ref109305343"/>
      <w:r>
        <w:t>Where a Grantee chooses to provide Backhaul to a Funded</w:t>
      </w:r>
      <w:r w:rsidRPr="008C2847">
        <w:t xml:space="preserve"> </w:t>
      </w:r>
      <w:r>
        <w:t xml:space="preserve">Solution using a </w:t>
      </w:r>
      <w:r w:rsidRPr="00AE5054">
        <w:rPr>
          <w:rFonts w:eastAsia="Calibri"/>
        </w:rPr>
        <w:t>microwave</w:t>
      </w:r>
      <w:r>
        <w:t xml:space="preserve"> connection, the Grantee must provide Backhaul services to a</w:t>
      </w:r>
      <w:r w:rsidR="003056F6">
        <w:t>ny</w:t>
      </w:r>
      <w:r>
        <w:t xml:space="preserve"> Co</w:t>
      </w:r>
      <w:r>
        <w:noBreakHyphen/>
        <w:t>locating MNO over that microwave connection, unless:</w:t>
      </w:r>
      <w:bookmarkEnd w:id="121"/>
    </w:p>
    <w:p w14:paraId="40085F9C" w14:textId="77777777" w:rsidR="00733FF0" w:rsidRDefault="00733FF0" w:rsidP="00917E65">
      <w:pPr>
        <w:pStyle w:val="ListBullet"/>
        <w:numPr>
          <w:ilvl w:val="0"/>
          <w:numId w:val="19"/>
        </w:numPr>
        <w:spacing w:after="120" w:line="240" w:lineRule="auto"/>
        <w:ind w:left="1559" w:hanging="425"/>
        <w:contextualSpacing w:val="0"/>
      </w:pPr>
      <w:r w:rsidRPr="00CC21B8">
        <w:t xml:space="preserve">the </w:t>
      </w:r>
      <w:r w:rsidRPr="00AE5054">
        <w:rPr>
          <w:rFonts w:eastAsia="Calibri"/>
        </w:rPr>
        <w:t>Funded</w:t>
      </w:r>
      <w:r w:rsidRPr="008C2847">
        <w:t xml:space="preserve"> </w:t>
      </w:r>
      <w:r w:rsidRPr="00214F6F">
        <w:rPr>
          <w:rFonts w:eastAsia="Calibri" w:cs="Arial"/>
        </w:rPr>
        <w:t>Solution</w:t>
      </w:r>
      <w:r w:rsidRPr="00CC21B8">
        <w:t xml:space="preserve"> is designed and built to allow Co-locating MNO</w:t>
      </w:r>
      <w:r w:rsidR="00816FFA">
        <w:t>s</w:t>
      </w:r>
      <w:r w:rsidRPr="00CC21B8">
        <w:t xml:space="preserve"> to install, operate and </w:t>
      </w:r>
      <w:r w:rsidRPr="00DC135F">
        <w:rPr>
          <w:rFonts w:eastAsia="Calibri"/>
        </w:rPr>
        <w:t>maintain</w:t>
      </w:r>
      <w:r w:rsidRPr="00CC21B8">
        <w:t xml:space="preserve"> </w:t>
      </w:r>
      <w:r w:rsidR="009B7141">
        <w:t>their</w:t>
      </w:r>
      <w:r w:rsidRPr="00CC21B8">
        <w:t xml:space="preserve"> own microwave Backhaul equipment on the </w:t>
      </w:r>
      <w:r>
        <w:t>F</w:t>
      </w:r>
      <w:r w:rsidRPr="00CC21B8">
        <w:t>unded Solution; and</w:t>
      </w:r>
    </w:p>
    <w:p w14:paraId="1C48C89A" w14:textId="77777777" w:rsidR="00733FF0" w:rsidRPr="00CC21B8" w:rsidRDefault="00733FF0" w:rsidP="00917E65">
      <w:pPr>
        <w:pStyle w:val="ListBullet"/>
        <w:numPr>
          <w:ilvl w:val="0"/>
          <w:numId w:val="19"/>
        </w:numPr>
        <w:spacing w:line="240" w:lineRule="auto"/>
        <w:ind w:left="1560" w:hanging="425"/>
      </w:pPr>
      <w:r w:rsidRPr="00CC21B8">
        <w:t>the Co-</w:t>
      </w:r>
      <w:r w:rsidRPr="005541C4">
        <w:t>locating</w:t>
      </w:r>
      <w:r w:rsidRPr="00CC21B8">
        <w:t xml:space="preserve"> MNO</w:t>
      </w:r>
      <w:r w:rsidR="00816FFA">
        <w:t>s</w:t>
      </w:r>
      <w:r w:rsidRPr="00CC21B8">
        <w:t xml:space="preserve"> </w:t>
      </w:r>
      <w:r w:rsidR="00816FFA">
        <w:t>are</w:t>
      </w:r>
      <w:r w:rsidRPr="00CC21B8">
        <w:t xml:space="preserve"> permitted to install, operate and maintain </w:t>
      </w:r>
      <w:r w:rsidR="00816FFA">
        <w:t>their</w:t>
      </w:r>
      <w:r w:rsidRPr="00CC21B8">
        <w:t xml:space="preserve"> own microwave Backhaul equipment on the </w:t>
      </w:r>
      <w:r>
        <w:t>F</w:t>
      </w:r>
      <w:r w:rsidRPr="00CC21B8">
        <w:t>unded Solution.</w:t>
      </w:r>
    </w:p>
    <w:p w14:paraId="2F44891F" w14:textId="32707E69" w:rsidR="00733FF0" w:rsidRPr="00A76C75" w:rsidRDefault="00733FF0" w:rsidP="00917E65">
      <w:pPr>
        <w:pStyle w:val="Normal-Style2"/>
        <w:spacing w:line="240" w:lineRule="auto"/>
      </w:pPr>
      <w:r>
        <w:t>The terms and pricing of Backhaul services provided by a Grantee to a</w:t>
      </w:r>
      <w:r w:rsidR="00816FFA">
        <w:t>ny</w:t>
      </w:r>
      <w:r>
        <w:t xml:space="preserve"> Co</w:t>
      </w:r>
      <w:r>
        <w:noBreakHyphen/>
        <w:t>locating MNO must be negotiated commercially between the Grantee and Co</w:t>
      </w:r>
      <w:r>
        <w:noBreakHyphen/>
      </w:r>
      <w:r w:rsidRPr="00AE5054">
        <w:rPr>
          <w:rFonts w:eastAsia="Calibri"/>
        </w:rPr>
        <w:t>locating</w:t>
      </w:r>
      <w:r>
        <w:t xml:space="preserve"> MNO in accordance with the principles set out in </w:t>
      </w:r>
      <w:r w:rsidRPr="005F400D">
        <w:t>sections</w:t>
      </w:r>
      <w:r w:rsidR="00816FFA" w:rsidRPr="005F400D">
        <w:t xml:space="preserve"> </w:t>
      </w:r>
      <w:r w:rsidR="005F400D" w:rsidRPr="005F400D">
        <w:fldChar w:fldCharType="begin"/>
      </w:r>
      <w:r w:rsidR="005F400D" w:rsidRPr="005F400D">
        <w:instrText xml:space="preserve"> REF _Ref109305374 \r \h </w:instrText>
      </w:r>
      <w:r w:rsidR="005F400D">
        <w:instrText xml:space="preserve"> \* MERGEFORMAT </w:instrText>
      </w:r>
      <w:r w:rsidR="005F400D" w:rsidRPr="005F400D">
        <w:fldChar w:fldCharType="separate"/>
      </w:r>
      <w:r w:rsidR="002836A5">
        <w:t>4.2.18</w:t>
      </w:r>
      <w:r w:rsidR="005F400D" w:rsidRPr="005F400D">
        <w:fldChar w:fldCharType="end"/>
      </w:r>
      <w:r w:rsidR="005F400D" w:rsidRPr="005F400D">
        <w:t xml:space="preserve"> </w:t>
      </w:r>
      <w:r w:rsidRPr="005F400D">
        <w:t>to</w:t>
      </w:r>
      <w:r w:rsidR="00C2783F" w:rsidRPr="005F400D">
        <w:t xml:space="preserve"> </w:t>
      </w:r>
      <w:r w:rsidR="005F400D" w:rsidRPr="005F400D">
        <w:fldChar w:fldCharType="begin"/>
      </w:r>
      <w:r w:rsidR="005F400D" w:rsidRPr="005F400D">
        <w:instrText xml:space="preserve"> REF _Ref109305343 \r \h </w:instrText>
      </w:r>
      <w:r w:rsidR="005F400D">
        <w:instrText xml:space="preserve"> \* MERGEFORMAT </w:instrText>
      </w:r>
      <w:r w:rsidR="005F400D" w:rsidRPr="005F400D">
        <w:fldChar w:fldCharType="separate"/>
      </w:r>
      <w:r w:rsidR="002836A5">
        <w:t>4.2.22</w:t>
      </w:r>
      <w:r w:rsidR="005F400D" w:rsidRPr="005F400D">
        <w:fldChar w:fldCharType="end"/>
      </w:r>
      <w:r w:rsidRPr="006B7869">
        <w:t>.</w:t>
      </w:r>
    </w:p>
    <w:p w14:paraId="734D478B" w14:textId="77777777" w:rsidR="00733FF0" w:rsidRPr="007A6384" w:rsidRDefault="00733FF0" w:rsidP="00917E65">
      <w:pPr>
        <w:pStyle w:val="Heading4"/>
      </w:pPr>
      <w:bookmarkStart w:id="122" w:name="_Toc223626751"/>
      <w:bookmarkStart w:id="123" w:name="_Toc223692313"/>
      <w:r w:rsidRPr="007A6384">
        <w:t>Dispute resolution</w:t>
      </w:r>
      <w:bookmarkEnd w:id="122"/>
      <w:bookmarkEnd w:id="123"/>
    </w:p>
    <w:p w14:paraId="76BEA52A" w14:textId="77777777" w:rsidR="00733FF0" w:rsidRDefault="00733FF0" w:rsidP="00917E65">
      <w:pPr>
        <w:pStyle w:val="Normal-Style2"/>
        <w:spacing w:line="240" w:lineRule="auto"/>
      </w:pPr>
      <w:bookmarkStart w:id="124" w:name="_Ref109305289"/>
      <w:r>
        <w:t>D</w:t>
      </w:r>
      <w:r w:rsidRPr="007A6384">
        <w:t xml:space="preserve">isputes </w:t>
      </w:r>
      <w:r>
        <w:t xml:space="preserve">between parties </w:t>
      </w:r>
      <w:r w:rsidRPr="007A6384">
        <w:t xml:space="preserve">in relation to </w:t>
      </w:r>
      <w:r>
        <w:t>c</w:t>
      </w:r>
      <w:r w:rsidRPr="007A6384">
        <w:t xml:space="preserve">o-location and Backhaul for a </w:t>
      </w:r>
      <w:r>
        <w:t>F</w:t>
      </w:r>
      <w:r w:rsidRPr="007A6384">
        <w:t xml:space="preserve">unded Solution </w:t>
      </w:r>
      <w:r w:rsidRPr="00AE5054">
        <w:rPr>
          <w:rFonts w:eastAsia="Calibri"/>
        </w:rPr>
        <w:t>will</w:t>
      </w:r>
      <w:r w:rsidRPr="007A6384">
        <w:t xml:space="preserve"> be referred for determination to an independent third-party expert</w:t>
      </w:r>
      <w:r>
        <w:t>, at the parties’ own shared cost</w:t>
      </w:r>
      <w:r w:rsidRPr="007A6384">
        <w:t>.</w:t>
      </w:r>
      <w:bookmarkEnd w:id="124"/>
    </w:p>
    <w:p w14:paraId="0AD33E43" w14:textId="77777777" w:rsidR="0045229E" w:rsidRDefault="00733FF0" w:rsidP="00917E65">
      <w:pPr>
        <w:pStyle w:val="Normal-Style2"/>
        <w:spacing w:line="240" w:lineRule="auto"/>
      </w:pPr>
      <w:bookmarkStart w:id="125" w:name="_Ref109305296"/>
      <w:bookmarkStart w:id="126" w:name="_Ref178857883"/>
      <w:r w:rsidRPr="007A6384">
        <w:t xml:space="preserve">The </w:t>
      </w:r>
      <w:r w:rsidRPr="00AE5054">
        <w:rPr>
          <w:rFonts w:eastAsia="Calibri"/>
        </w:rPr>
        <w:t>Grantee</w:t>
      </w:r>
      <w:r w:rsidRPr="007A6384">
        <w:t xml:space="preserve"> and Co-locating MNO</w:t>
      </w:r>
      <w:r w:rsidR="009B7141">
        <w:t>s</w:t>
      </w:r>
      <w:r w:rsidRPr="007A6384">
        <w:t xml:space="preserve"> will be bound by the determination made by the independent third-party expert</w:t>
      </w:r>
      <w:bookmarkEnd w:id="125"/>
      <w:r w:rsidR="0045229E">
        <w:t>.</w:t>
      </w:r>
      <w:bookmarkEnd w:id="126"/>
    </w:p>
    <w:p w14:paraId="65084982" w14:textId="77777777" w:rsidR="002916C0" w:rsidRDefault="002916C0" w:rsidP="0076106B">
      <w:pPr>
        <w:pStyle w:val="Heading3"/>
        <w:spacing w:line="240" w:lineRule="auto"/>
        <w:ind w:left="1077" w:hanging="1077"/>
      </w:pPr>
      <w:bookmarkStart w:id="127" w:name="_Ref178860091"/>
      <w:bookmarkStart w:id="128" w:name="_Toc223626752"/>
      <w:bookmarkStart w:id="129" w:name="_Toc223692314"/>
      <w:r>
        <w:lastRenderedPageBreak/>
        <w:t>Options for enhanced resilience</w:t>
      </w:r>
      <w:bookmarkEnd w:id="127"/>
      <w:bookmarkEnd w:id="128"/>
      <w:bookmarkEnd w:id="129"/>
    </w:p>
    <w:p w14:paraId="09F8F0C6" w14:textId="5A8D556B" w:rsidR="00F5294A" w:rsidRDefault="00F5294A" w:rsidP="00917E65">
      <w:pPr>
        <w:pStyle w:val="Normal-Style2"/>
        <w:spacing w:line="240" w:lineRule="auto"/>
      </w:pPr>
      <w:r>
        <w:t xml:space="preserve">To support the deployment of more physically resilient infrastructure, in </w:t>
      </w:r>
      <w:r w:rsidRPr="00AE5054">
        <w:rPr>
          <w:rFonts w:eastAsia="Calibri"/>
        </w:rPr>
        <w:t>addition</w:t>
      </w:r>
      <w:r>
        <w:t xml:space="preserve"> to the minimum requirement set out at </w:t>
      </w:r>
      <w:r w:rsidRPr="00485AB4">
        <w:t xml:space="preserve">section </w:t>
      </w:r>
      <w:r w:rsidRPr="00485AB4">
        <w:fldChar w:fldCharType="begin"/>
      </w:r>
      <w:r w:rsidRPr="00485AB4">
        <w:instrText xml:space="preserve"> REF _Ref109305126 \r \h  \* MERGEFORMAT </w:instrText>
      </w:r>
      <w:r w:rsidRPr="00485AB4">
        <w:fldChar w:fldCharType="separate"/>
      </w:r>
      <w:r w:rsidR="002836A5">
        <w:t>4.2</w:t>
      </w:r>
      <w:r w:rsidRPr="00485AB4">
        <w:fldChar w:fldCharType="end"/>
      </w:r>
      <w:r w:rsidRPr="00485AB4">
        <w:t>,</w:t>
      </w:r>
      <w:r>
        <w:t xml:space="preserve"> applicants </w:t>
      </w:r>
      <w:r w:rsidRPr="002B6354">
        <w:rPr>
          <w:u w:val="single"/>
        </w:rPr>
        <w:t>are required</w:t>
      </w:r>
      <w:r>
        <w:t xml:space="preserve"> to submit separate cost</w:t>
      </w:r>
      <w:r w:rsidR="009A6ECF">
        <w:t>ed option</w:t>
      </w:r>
      <w:r>
        <w:t xml:space="preserve">s for </w:t>
      </w:r>
      <w:r w:rsidR="0052407F">
        <w:t>Auxiliary power</w:t>
      </w:r>
      <w:r w:rsidR="00840CF5">
        <w:t xml:space="preserve"> (section </w:t>
      </w:r>
      <w:r w:rsidR="00C43585" w:rsidRPr="005F400D">
        <w:t>4.3.5</w:t>
      </w:r>
      <w:r w:rsidR="00840CF5">
        <w:t>)</w:t>
      </w:r>
      <w:r>
        <w:t>.</w:t>
      </w:r>
    </w:p>
    <w:p w14:paraId="2E3988AA" w14:textId="3146DB21" w:rsidR="00840CF5" w:rsidRDefault="00840CF5" w:rsidP="00917E65">
      <w:pPr>
        <w:pStyle w:val="Normal-Style2"/>
        <w:spacing w:line="240" w:lineRule="auto"/>
      </w:pPr>
      <w:r>
        <w:t xml:space="preserve">Applicants </w:t>
      </w:r>
      <w:r w:rsidRPr="002B6354">
        <w:rPr>
          <w:u w:val="single"/>
        </w:rPr>
        <w:t>may</w:t>
      </w:r>
      <w:r>
        <w:t xml:space="preserve"> also submit costed options for </w:t>
      </w:r>
      <w:r w:rsidR="00C43585">
        <w:t>Auxiliary backhaul (</w:t>
      </w:r>
      <w:r w:rsidR="00C43585" w:rsidRPr="005F400D">
        <w:t xml:space="preserve">section 4.3.6) resilience enhancements for each Proposed Solution and </w:t>
      </w:r>
      <w:r w:rsidRPr="005F400D">
        <w:t>site hardening enhancements t</w:t>
      </w:r>
      <w:r w:rsidR="00B978C1">
        <w:t>hat</w:t>
      </w:r>
      <w:r w:rsidRPr="005F400D">
        <w:t xml:space="preserve"> are above the standard commercial deployments for the site as specified in section </w:t>
      </w:r>
      <w:r w:rsidR="00C43585" w:rsidRPr="005F400D">
        <w:t>4.3.8</w:t>
      </w:r>
      <w:r>
        <w:t>.</w:t>
      </w:r>
    </w:p>
    <w:p w14:paraId="703CA617" w14:textId="77777777" w:rsidR="00DC135F" w:rsidRDefault="00F5294A" w:rsidP="00917E65">
      <w:pPr>
        <w:pStyle w:val="Normal-Style2"/>
        <w:spacing w:line="240" w:lineRule="auto"/>
      </w:pPr>
      <w:r>
        <w:t xml:space="preserve">The department will assess the cost of the enhanced resilience measures as part of the assessment process, and make recommendations to the Decision Maker </w:t>
      </w:r>
      <w:r w:rsidR="00DC135F">
        <w:t xml:space="preserve">about each measure. </w:t>
      </w:r>
    </w:p>
    <w:p w14:paraId="61BCB35E" w14:textId="789523AC" w:rsidR="00F5294A" w:rsidRDefault="000C4BC2" w:rsidP="00917E65">
      <w:pPr>
        <w:pStyle w:val="Normal-Style2"/>
        <w:spacing w:line="240" w:lineRule="auto"/>
      </w:pPr>
      <w:r>
        <w:t xml:space="preserve">The </w:t>
      </w:r>
      <w:r w:rsidR="00F5294A">
        <w:t xml:space="preserve">Commonwealth will contribute 100 per cent of the incremental cost of </w:t>
      </w:r>
      <w:r w:rsidR="009C2431">
        <w:t xml:space="preserve">any </w:t>
      </w:r>
      <w:r w:rsidR="00F5294A">
        <w:t>additional resilience enhancements</w:t>
      </w:r>
      <w:r w:rsidR="00DC135F">
        <w:t xml:space="preserve"> which are approved for funding</w:t>
      </w:r>
      <w:r w:rsidR="00F5294A">
        <w:t>.</w:t>
      </w:r>
    </w:p>
    <w:p w14:paraId="1F3A1676" w14:textId="77777777" w:rsidR="002916C0" w:rsidRPr="007A6384" w:rsidRDefault="002916C0" w:rsidP="0076106B">
      <w:pPr>
        <w:pStyle w:val="Heading4"/>
      </w:pPr>
      <w:bookmarkStart w:id="130" w:name="_Toc223626753"/>
      <w:bookmarkStart w:id="131" w:name="_Toc223692315"/>
      <w:r>
        <w:t>Auxiliary power</w:t>
      </w:r>
      <w:bookmarkEnd w:id="130"/>
      <w:bookmarkEnd w:id="131"/>
    </w:p>
    <w:p w14:paraId="4FA11C4E" w14:textId="0C86809D" w:rsidR="009A4920" w:rsidRDefault="009A4920" w:rsidP="00657EC8">
      <w:pPr>
        <w:pStyle w:val="Normal-Style2"/>
        <w:spacing w:line="240" w:lineRule="auto"/>
      </w:pPr>
      <w:r>
        <w:t xml:space="preserve">In </w:t>
      </w:r>
      <w:r w:rsidRPr="000E33D3">
        <w:rPr>
          <w:rFonts w:eastAsia="Calibri"/>
        </w:rPr>
        <w:t>addition</w:t>
      </w:r>
      <w:r>
        <w:t xml:space="preserve"> to the minimum requirement set out </w:t>
      </w:r>
      <w:r w:rsidRPr="00485AB4">
        <w:t xml:space="preserve">at </w:t>
      </w:r>
      <w:r w:rsidRPr="005F400D">
        <w:t xml:space="preserve">section </w:t>
      </w:r>
      <w:r w:rsidRPr="005F400D">
        <w:fldChar w:fldCharType="begin"/>
      </w:r>
      <w:r w:rsidRPr="005F400D">
        <w:instrText xml:space="preserve"> REF _Ref109305126 \r \h  \* MERGEFORMAT </w:instrText>
      </w:r>
      <w:r w:rsidRPr="005F400D">
        <w:fldChar w:fldCharType="separate"/>
      </w:r>
      <w:r>
        <w:t>4.2</w:t>
      </w:r>
      <w:r w:rsidRPr="005F400D">
        <w:fldChar w:fldCharType="end"/>
      </w:r>
      <w:r w:rsidRPr="005F400D">
        <w:t>, applicants</w:t>
      </w:r>
      <w:r>
        <w:t xml:space="preserve"> </w:t>
      </w:r>
      <w:r w:rsidRPr="002B6354">
        <w:rPr>
          <w:u w:val="single"/>
        </w:rPr>
        <w:t>are required</w:t>
      </w:r>
      <w:r>
        <w:t xml:space="preserve"> to submit separate incremental costs for the deployment of auxiliary power for 24 hours</w:t>
      </w:r>
      <w:r w:rsidR="00B978C1">
        <w:t xml:space="preserve"> for each Proposed Solution</w:t>
      </w:r>
      <w:r>
        <w:t xml:space="preserve">. Applicants </w:t>
      </w:r>
      <w:r w:rsidRPr="002B6354">
        <w:rPr>
          <w:u w:val="single"/>
        </w:rPr>
        <w:t>may</w:t>
      </w:r>
      <w:r>
        <w:t xml:space="preserve"> also submit </w:t>
      </w:r>
      <w:r w:rsidR="00B978C1">
        <w:t xml:space="preserve">separate </w:t>
      </w:r>
      <w:r>
        <w:t>incremental costs for periods beyond the 24 hour</w:t>
      </w:r>
      <w:r w:rsidR="00191C75">
        <w:t>s</w:t>
      </w:r>
      <w:r>
        <w:t xml:space="preserve"> </w:t>
      </w:r>
      <w:r w:rsidR="00CB5B97">
        <w:t xml:space="preserve">required </w:t>
      </w:r>
      <w:r>
        <w:t xml:space="preserve">in this section, where </w:t>
      </w:r>
      <w:r w:rsidR="00191C75">
        <w:t xml:space="preserve">the applicant considers it </w:t>
      </w:r>
      <w:r>
        <w:t>appropriat</w:t>
      </w:r>
      <w:r w:rsidR="00B978C1">
        <w:t>e</w:t>
      </w:r>
      <w:r w:rsidR="00191C75">
        <w:t xml:space="preserve"> to the Proposed Solution</w:t>
      </w:r>
      <w:r>
        <w:t>.</w:t>
      </w:r>
    </w:p>
    <w:p w14:paraId="48F8FC99" w14:textId="51FA77C9" w:rsidR="002916C0" w:rsidRPr="009A4920" w:rsidRDefault="002916C0" w:rsidP="009A4920">
      <w:pPr>
        <w:pStyle w:val="Normal-Style2"/>
        <w:numPr>
          <w:ilvl w:val="0"/>
          <w:numId w:val="0"/>
        </w:numPr>
        <w:spacing w:line="240" w:lineRule="auto"/>
        <w:rPr>
          <w:rFonts w:ascii="Calibri" w:eastAsia="SimSun" w:hAnsi="Calibri" w:cs="Times New Roman"/>
          <w:b/>
          <w:iCs/>
          <w:color w:val="595C6E"/>
          <w:kern w:val="12"/>
          <w:sz w:val="26"/>
        </w:rPr>
      </w:pPr>
      <w:r w:rsidRPr="009A4920">
        <w:rPr>
          <w:rFonts w:ascii="Calibri" w:eastAsia="SimSun" w:hAnsi="Calibri" w:cs="Times New Roman"/>
          <w:b/>
          <w:iCs/>
          <w:color w:val="595C6E"/>
          <w:kern w:val="12"/>
          <w:sz w:val="26"/>
        </w:rPr>
        <w:t>Auxiliary backhaul</w:t>
      </w:r>
    </w:p>
    <w:p w14:paraId="12FF4BB5" w14:textId="5E266698" w:rsidR="002916C0" w:rsidRDefault="002916C0" w:rsidP="00917E65">
      <w:pPr>
        <w:pStyle w:val="Normal-Style2"/>
        <w:spacing w:line="240" w:lineRule="auto"/>
      </w:pPr>
      <w:r>
        <w:t xml:space="preserve">For </w:t>
      </w:r>
      <w:r w:rsidR="00B978C1">
        <w:t>P</w:t>
      </w:r>
      <w:r>
        <w:t xml:space="preserve">roposed </w:t>
      </w:r>
      <w:r w:rsidR="00B978C1">
        <w:t>S</w:t>
      </w:r>
      <w:r>
        <w:t xml:space="preserve">olutions which rely on fibre or microwave backhaul, applicants </w:t>
      </w:r>
      <w:r w:rsidR="00983BD0" w:rsidRPr="002B6354">
        <w:rPr>
          <w:u w:val="single"/>
        </w:rPr>
        <w:t>may</w:t>
      </w:r>
      <w:r w:rsidR="00983BD0">
        <w:t xml:space="preserve"> </w:t>
      </w:r>
      <w:r>
        <w:t>submit separate costs for</w:t>
      </w:r>
      <w:r w:rsidR="00395146">
        <w:t xml:space="preserve"> the</w:t>
      </w:r>
      <w:r>
        <w:t xml:space="preserve"> deployment of auxiliary satellite backhaul, which can be utilised in the event that the primary backhaul from the </w:t>
      </w:r>
      <w:r w:rsidR="00B978C1">
        <w:t>P</w:t>
      </w:r>
      <w:r>
        <w:t xml:space="preserve">roposed </w:t>
      </w:r>
      <w:r w:rsidR="00B978C1">
        <w:t>S</w:t>
      </w:r>
      <w:r>
        <w:t>olution is compromised</w:t>
      </w:r>
      <w:r w:rsidR="00B978C1">
        <w:t>.</w:t>
      </w:r>
    </w:p>
    <w:p w14:paraId="6708153A" w14:textId="2323840D" w:rsidR="002916C0" w:rsidRDefault="002916C0" w:rsidP="00917E65">
      <w:pPr>
        <w:pStyle w:val="Normal-Style2"/>
        <w:spacing w:line="240" w:lineRule="auto"/>
      </w:pPr>
      <w:r>
        <w:t xml:space="preserve">Auxiliary </w:t>
      </w:r>
      <w:r w:rsidRPr="00AE5054">
        <w:rPr>
          <w:rFonts w:eastAsia="Calibri"/>
        </w:rPr>
        <w:t>backhaul</w:t>
      </w:r>
      <w:r>
        <w:t xml:space="preserve"> costs are not required for </w:t>
      </w:r>
      <w:r w:rsidR="00B978C1">
        <w:t>P</w:t>
      </w:r>
      <w:r>
        <w:t xml:space="preserve">roposed </w:t>
      </w:r>
      <w:r w:rsidR="00B978C1">
        <w:t>S</w:t>
      </w:r>
      <w:r>
        <w:t>olutions which already utilise satellite backhaul.</w:t>
      </w:r>
    </w:p>
    <w:p w14:paraId="3C232DEF" w14:textId="77777777" w:rsidR="002916C0" w:rsidRPr="007A6384" w:rsidRDefault="002916C0" w:rsidP="0076106B">
      <w:pPr>
        <w:pStyle w:val="Heading4"/>
      </w:pPr>
      <w:bookmarkStart w:id="132" w:name="_Toc223626754"/>
      <w:bookmarkStart w:id="133" w:name="_Toc223692316"/>
      <w:r>
        <w:t>Site hardening</w:t>
      </w:r>
      <w:bookmarkEnd w:id="132"/>
      <w:bookmarkEnd w:id="133"/>
    </w:p>
    <w:p w14:paraId="2CA5F7D3" w14:textId="0A043CE1" w:rsidR="00DC135F" w:rsidRDefault="00DC135F" w:rsidP="00917E65">
      <w:pPr>
        <w:pStyle w:val="Normal-Style2"/>
        <w:spacing w:line="240" w:lineRule="auto"/>
      </w:pPr>
      <w:r>
        <w:t xml:space="preserve">The </w:t>
      </w:r>
      <w:r w:rsidR="00B978C1">
        <w:t>type</w:t>
      </w:r>
      <w:r>
        <w:t xml:space="preserve"> of</w:t>
      </w:r>
      <w:r w:rsidDel="00615E78">
        <w:t xml:space="preserve"> </w:t>
      </w:r>
      <w:r>
        <w:t xml:space="preserve">Natural Disaster/s that the </w:t>
      </w:r>
      <w:r w:rsidR="002B6354">
        <w:t>location of the Proposed Solution</w:t>
      </w:r>
      <w:r>
        <w:t xml:space="preserve"> </w:t>
      </w:r>
      <w:r w:rsidR="00C35908">
        <w:t>is prone to</w:t>
      </w:r>
      <w:r w:rsidRPr="00DC135F" w:rsidDel="003017A2">
        <w:t xml:space="preserve"> </w:t>
      </w:r>
      <w:r w:rsidRPr="00DC135F">
        <w:t xml:space="preserve">may determine the nature of the site hardening upgrades that would be beneficial for the Proposed Solution. </w:t>
      </w:r>
    </w:p>
    <w:p w14:paraId="762136DC" w14:textId="229AF1D3" w:rsidR="002916C0" w:rsidRPr="00DC135F" w:rsidRDefault="002916C0" w:rsidP="00917E65">
      <w:pPr>
        <w:pStyle w:val="Normal-Style2"/>
        <w:spacing w:line="240" w:lineRule="auto"/>
      </w:pPr>
      <w:r w:rsidRPr="00DC135F">
        <w:t xml:space="preserve">Applicants must indicate the </w:t>
      </w:r>
      <w:r w:rsidR="002B2619">
        <w:t xml:space="preserve">type </w:t>
      </w:r>
      <w:r w:rsidRPr="00DC135F">
        <w:t>of</w:t>
      </w:r>
      <w:r w:rsidRPr="00DC135F" w:rsidDel="002B2619">
        <w:t xml:space="preserve"> </w:t>
      </w:r>
      <w:r w:rsidRPr="00DC135F">
        <w:t xml:space="preserve">Natural Disaster/s that the </w:t>
      </w:r>
      <w:r w:rsidR="002B6354">
        <w:t xml:space="preserve">location of </w:t>
      </w:r>
      <w:r w:rsidRPr="00DC135F">
        <w:t>the Proposed</w:t>
      </w:r>
      <w:r>
        <w:t xml:space="preserve"> Solution is </w:t>
      </w:r>
      <w:r w:rsidR="002B6354">
        <w:t>prone to</w:t>
      </w:r>
      <w:r>
        <w:t>.</w:t>
      </w:r>
      <w:r w:rsidR="00395146">
        <w:t xml:space="preserve"> Proposed </w:t>
      </w:r>
      <w:r w:rsidR="002B2619">
        <w:t>S</w:t>
      </w:r>
      <w:r w:rsidR="00395146">
        <w:t xml:space="preserve">olutions may be </w:t>
      </w:r>
      <w:r w:rsidR="00395146" w:rsidRPr="00DC135F">
        <w:rPr>
          <w:rFonts w:eastAsia="Calibri"/>
        </w:rPr>
        <w:t>located</w:t>
      </w:r>
      <w:r w:rsidR="00395146">
        <w:t xml:space="preserve"> in </w:t>
      </w:r>
      <w:r w:rsidR="00C35908">
        <w:t>E</w:t>
      </w:r>
      <w:r w:rsidR="00DC135F">
        <w:t xml:space="preserve">ligible </w:t>
      </w:r>
      <w:r w:rsidR="00DC135F" w:rsidDel="005A157F">
        <w:t>A</w:t>
      </w:r>
      <w:r w:rsidR="00395146">
        <w:t xml:space="preserve">reas considered to be prone to more than one type of Natural Disaster. </w:t>
      </w:r>
    </w:p>
    <w:p w14:paraId="7342949F" w14:textId="6F026E9A" w:rsidR="002916C0" w:rsidRDefault="002916C0" w:rsidP="00917E65">
      <w:pPr>
        <w:pStyle w:val="Normal-Style2"/>
        <w:spacing w:line="240" w:lineRule="auto"/>
      </w:pPr>
      <w:r>
        <w:t xml:space="preserve">Proposed </w:t>
      </w:r>
      <w:r w:rsidR="002B2619">
        <w:t>S</w:t>
      </w:r>
      <w:r>
        <w:t>olutions which are located in Eligible Areas considered by the relevant State or Territory Government</w:t>
      </w:r>
      <w:r w:rsidR="00DC135F">
        <w:t xml:space="preserve"> (as per </w:t>
      </w:r>
      <w:r w:rsidR="00DC135F" w:rsidRPr="005F400D">
        <w:t>section 4.2.4)</w:t>
      </w:r>
      <w:r>
        <w:t xml:space="preserve"> as being at risk of bushfire </w:t>
      </w:r>
      <w:r w:rsidR="00840CF5" w:rsidRPr="00F0408D">
        <w:rPr>
          <w:u w:val="single"/>
        </w:rPr>
        <w:t>may</w:t>
      </w:r>
      <w:r w:rsidR="00840CF5">
        <w:t xml:space="preserve"> </w:t>
      </w:r>
      <w:r>
        <w:t xml:space="preserve">separately provide the additional cost that would be incurred in upgrading the applicant’s standard </w:t>
      </w:r>
      <w:r w:rsidRPr="00AE5054">
        <w:rPr>
          <w:rFonts w:eastAsia="Calibri"/>
        </w:rPr>
        <w:t>Proposed</w:t>
      </w:r>
      <w:r>
        <w:t xml:space="preserve"> Solution deployment for the site to provide site hardening for bushfire. This may include:</w:t>
      </w:r>
    </w:p>
    <w:p w14:paraId="5C4C9DF5" w14:textId="77777777" w:rsidR="002916C0" w:rsidRDefault="002916C0" w:rsidP="00520661">
      <w:pPr>
        <w:pStyle w:val="ListBullet"/>
        <w:numPr>
          <w:ilvl w:val="0"/>
          <w:numId w:val="19"/>
        </w:numPr>
        <w:spacing w:after="0" w:line="240" w:lineRule="auto"/>
        <w:ind w:left="1559" w:hanging="425"/>
        <w:contextualSpacing w:val="0"/>
      </w:pPr>
      <w:r w:rsidRPr="00AE5054">
        <w:rPr>
          <w:rFonts w:eastAsia="Calibri"/>
        </w:rPr>
        <w:t>extended</w:t>
      </w:r>
      <w:r>
        <w:t xml:space="preserve"> </w:t>
      </w:r>
      <w:r w:rsidRPr="00DC135F">
        <w:rPr>
          <w:rFonts w:eastAsia="Calibri"/>
        </w:rPr>
        <w:t>fire</w:t>
      </w:r>
      <w:r>
        <w:t xml:space="preserve"> protection zones</w:t>
      </w:r>
    </w:p>
    <w:p w14:paraId="0254A623" w14:textId="36B99C5B" w:rsidR="00095ED3" w:rsidRDefault="00095ED3" w:rsidP="00520661">
      <w:pPr>
        <w:pStyle w:val="ListBullet"/>
        <w:numPr>
          <w:ilvl w:val="0"/>
          <w:numId w:val="19"/>
        </w:numPr>
        <w:spacing w:after="0" w:line="240" w:lineRule="auto"/>
        <w:ind w:left="1559" w:hanging="425"/>
        <w:contextualSpacing w:val="0"/>
      </w:pPr>
      <w:r>
        <w:t>improved fire-resist</w:t>
      </w:r>
      <w:r w:rsidR="00264DB0">
        <w:t>a</w:t>
      </w:r>
      <w:r>
        <w:t xml:space="preserve">nt </w:t>
      </w:r>
      <w:r w:rsidR="00E54965">
        <w:t>infrastructure</w:t>
      </w:r>
    </w:p>
    <w:p w14:paraId="04762FEF" w14:textId="4076A077" w:rsidR="007D53B9" w:rsidRPr="00095ED3" w:rsidRDefault="007D53B9" w:rsidP="00095ED3">
      <w:pPr>
        <w:pStyle w:val="ListBullet"/>
        <w:numPr>
          <w:ilvl w:val="0"/>
          <w:numId w:val="19"/>
        </w:numPr>
        <w:spacing w:after="120" w:line="240" w:lineRule="auto"/>
        <w:ind w:left="1559" w:hanging="425"/>
        <w:contextualSpacing w:val="0"/>
      </w:pPr>
      <w:r>
        <w:t>providing external generator ports</w:t>
      </w:r>
      <w:r w:rsidR="00D5564B">
        <w:t>.</w:t>
      </w:r>
    </w:p>
    <w:p w14:paraId="4519A58A" w14:textId="4B5A0A72" w:rsidR="002916C0" w:rsidRDefault="002916C0" w:rsidP="000A4A53">
      <w:pPr>
        <w:pStyle w:val="Normal-Style2"/>
        <w:keepNext/>
        <w:keepLines/>
        <w:spacing w:after="120" w:line="240" w:lineRule="auto"/>
      </w:pPr>
      <w:r>
        <w:lastRenderedPageBreak/>
        <w:t xml:space="preserve">Proposed </w:t>
      </w:r>
      <w:r w:rsidR="002B2619">
        <w:t>S</w:t>
      </w:r>
      <w:r>
        <w:t>olutions which are located in Eligible Areas considered by the relevant State or Terri</w:t>
      </w:r>
      <w:r w:rsidR="00400EA2">
        <w:t>t</w:t>
      </w:r>
      <w:r>
        <w:t>o</w:t>
      </w:r>
      <w:r w:rsidR="00400EA2">
        <w:t>r</w:t>
      </w:r>
      <w:r>
        <w:t xml:space="preserve">y Government </w:t>
      </w:r>
      <w:r w:rsidR="00DC135F">
        <w:t xml:space="preserve">(as per </w:t>
      </w:r>
      <w:r w:rsidR="00DC135F" w:rsidRPr="005F400D">
        <w:t xml:space="preserve">section 4.2.4) </w:t>
      </w:r>
      <w:r w:rsidRPr="005F400D">
        <w:t>as</w:t>
      </w:r>
      <w:r>
        <w:t xml:space="preserve"> being at risk of flood </w:t>
      </w:r>
      <w:r w:rsidR="00840CF5" w:rsidRPr="00BA1179">
        <w:t>may</w:t>
      </w:r>
      <w:r w:rsidR="00840CF5">
        <w:t xml:space="preserve"> </w:t>
      </w:r>
      <w:r>
        <w:t>separately provide the additional cost that would be incurred in upgrading the applicant’s standard Proposed Solution deployment for the site to provide site hardening for flood. This may include:</w:t>
      </w:r>
    </w:p>
    <w:p w14:paraId="03F07512" w14:textId="77777777" w:rsidR="002916C0" w:rsidRDefault="007D53B9" w:rsidP="00520661">
      <w:pPr>
        <w:pStyle w:val="ListBullet"/>
        <w:numPr>
          <w:ilvl w:val="0"/>
          <w:numId w:val="19"/>
        </w:numPr>
        <w:spacing w:after="0" w:line="240" w:lineRule="auto"/>
        <w:ind w:left="1559" w:hanging="425"/>
        <w:contextualSpacing w:val="0"/>
      </w:pPr>
      <w:r>
        <w:t>f</w:t>
      </w:r>
      <w:r w:rsidR="002916C0">
        <w:t xml:space="preserve">lood </w:t>
      </w:r>
      <w:r w:rsidR="002916C0" w:rsidRPr="00AE5054">
        <w:rPr>
          <w:rFonts w:eastAsia="Calibri"/>
        </w:rPr>
        <w:t>proofing</w:t>
      </w:r>
      <w:r w:rsidR="002916C0">
        <w:t xml:space="preserve"> the equipment housing</w:t>
      </w:r>
    </w:p>
    <w:p w14:paraId="3AC7E4D8" w14:textId="77777777" w:rsidR="007D53B9" w:rsidRDefault="007D53B9" w:rsidP="00520661">
      <w:pPr>
        <w:pStyle w:val="ListBullet"/>
        <w:numPr>
          <w:ilvl w:val="0"/>
          <w:numId w:val="19"/>
        </w:numPr>
        <w:spacing w:after="0" w:line="240" w:lineRule="auto"/>
        <w:ind w:left="1559" w:hanging="425"/>
        <w:contextualSpacing w:val="0"/>
      </w:pPr>
      <w:r>
        <w:t>elevating the site</w:t>
      </w:r>
    </w:p>
    <w:p w14:paraId="21A2F9E1" w14:textId="2C1EAE18" w:rsidR="007D53B9" w:rsidRDefault="007D53B9" w:rsidP="00917E65">
      <w:pPr>
        <w:pStyle w:val="ListBullet"/>
        <w:numPr>
          <w:ilvl w:val="0"/>
          <w:numId w:val="19"/>
        </w:numPr>
        <w:spacing w:after="120" w:line="240" w:lineRule="auto"/>
        <w:ind w:left="1559" w:hanging="425"/>
        <w:contextualSpacing w:val="0"/>
      </w:pPr>
      <w:r>
        <w:t>providing external generator ports</w:t>
      </w:r>
      <w:r w:rsidR="00764C81">
        <w:t>.</w:t>
      </w:r>
    </w:p>
    <w:p w14:paraId="0458E430" w14:textId="77777777" w:rsidR="00733FF0" w:rsidRDefault="00733FF0" w:rsidP="00917E65">
      <w:pPr>
        <w:pStyle w:val="Heading2"/>
        <w:spacing w:line="240" w:lineRule="auto"/>
      </w:pPr>
      <w:bookmarkStart w:id="134" w:name="_Toc113442177"/>
      <w:bookmarkStart w:id="135" w:name="_Toc113357214"/>
      <w:bookmarkStart w:id="136" w:name="_Toc223626755"/>
      <w:bookmarkStart w:id="137" w:name="_Toc223692317"/>
      <w:r>
        <w:t>What the grant money can be used for</w:t>
      </w:r>
      <w:bookmarkEnd w:id="134"/>
      <w:bookmarkEnd w:id="135"/>
      <w:bookmarkEnd w:id="136"/>
      <w:bookmarkEnd w:id="137"/>
    </w:p>
    <w:p w14:paraId="6136C8CC" w14:textId="77777777" w:rsidR="00733FF0" w:rsidRDefault="00733FF0" w:rsidP="00917E65">
      <w:pPr>
        <w:pStyle w:val="Heading3"/>
        <w:spacing w:line="240" w:lineRule="auto"/>
        <w:ind w:left="1077" w:hanging="1077"/>
      </w:pPr>
      <w:bookmarkStart w:id="138" w:name="_Toc113442178"/>
      <w:bookmarkStart w:id="139" w:name="_Toc113357215"/>
      <w:bookmarkStart w:id="140" w:name="_Toc223626756"/>
      <w:bookmarkStart w:id="141" w:name="_Toc223692318"/>
      <w:r w:rsidRPr="005E1F31">
        <w:t xml:space="preserve">Eligible </w:t>
      </w:r>
      <w:r>
        <w:t>g</w:t>
      </w:r>
      <w:r w:rsidRPr="005E1F31">
        <w:t xml:space="preserve">rant </w:t>
      </w:r>
      <w:r>
        <w:t>a</w:t>
      </w:r>
      <w:r w:rsidRPr="005E1F31">
        <w:t>ctivities</w:t>
      </w:r>
      <w:bookmarkEnd w:id="138"/>
      <w:bookmarkEnd w:id="139"/>
      <w:bookmarkEnd w:id="140"/>
      <w:bookmarkEnd w:id="141"/>
    </w:p>
    <w:p w14:paraId="0DC21F44" w14:textId="77777777" w:rsidR="00733FF0" w:rsidRPr="00F562BC" w:rsidRDefault="00733FF0" w:rsidP="00917E65">
      <w:pPr>
        <w:pStyle w:val="Normal-Style2"/>
        <w:spacing w:line="240" w:lineRule="auto"/>
        <w:rPr>
          <w:rStyle w:val="highlightedtextChar"/>
          <w:b w:val="0"/>
          <w:color w:val="auto"/>
        </w:rPr>
      </w:pPr>
      <w:bookmarkStart w:id="142" w:name="_Ref174631193"/>
      <w:bookmarkStart w:id="143" w:name="_Ref468355814"/>
      <w:bookmarkStart w:id="144" w:name="_Toc383003258"/>
      <w:bookmarkStart w:id="145" w:name="_Toc164844265"/>
      <w:r w:rsidRPr="00F562BC">
        <w:rPr>
          <w:rStyle w:val="highlightedtextChar"/>
          <w:b w:val="0"/>
          <w:color w:val="auto"/>
        </w:rPr>
        <w:t xml:space="preserve">To be </w:t>
      </w:r>
      <w:r w:rsidRPr="00AE5054">
        <w:rPr>
          <w:iCs/>
        </w:rPr>
        <w:t>eligible</w:t>
      </w:r>
      <w:r w:rsidRPr="00F562BC">
        <w:rPr>
          <w:rStyle w:val="highlightedtextChar"/>
          <w:b w:val="0"/>
          <w:color w:val="auto"/>
        </w:rPr>
        <w:t xml:space="preserve"> for funding under the Program, each Proposed Solution </w:t>
      </w:r>
      <w:r w:rsidRPr="001A2338">
        <w:rPr>
          <w:rStyle w:val="highlightedtextChar"/>
          <w:b w:val="0"/>
          <w:color w:val="auto"/>
          <w:u w:val="single"/>
        </w:rPr>
        <w:t>must</w:t>
      </w:r>
      <w:r w:rsidRPr="00F562BC">
        <w:rPr>
          <w:rStyle w:val="highlightedtextChar"/>
          <w:b w:val="0"/>
          <w:color w:val="auto"/>
        </w:rPr>
        <w:t>:</w:t>
      </w:r>
      <w:bookmarkEnd w:id="142"/>
    </w:p>
    <w:p w14:paraId="6B362F6B" w14:textId="669506F0" w:rsidR="00E84D35" w:rsidRPr="000D1949" w:rsidRDefault="00E84D35" w:rsidP="00520661">
      <w:pPr>
        <w:pStyle w:val="ListBullet"/>
        <w:numPr>
          <w:ilvl w:val="0"/>
          <w:numId w:val="19"/>
        </w:numPr>
        <w:spacing w:after="80" w:line="240" w:lineRule="auto"/>
        <w:ind w:left="1559" w:hanging="425"/>
        <w:contextualSpacing w:val="0"/>
        <w:rPr>
          <w:rStyle w:val="highlightedtextChar"/>
          <w:b w:val="0"/>
          <w:color w:val="auto"/>
        </w:rPr>
      </w:pPr>
      <w:r w:rsidRPr="009E1D55">
        <w:rPr>
          <w:rStyle w:val="highlightedtextChar"/>
          <w:b w:val="0"/>
          <w:color w:val="auto"/>
        </w:rPr>
        <w:t xml:space="preserve">deliver </w:t>
      </w:r>
      <w:r w:rsidR="00C12400" w:rsidRPr="005F400D">
        <w:rPr>
          <w:rStyle w:val="highlightedtextChar"/>
          <w:b w:val="0"/>
          <w:color w:val="auto"/>
        </w:rPr>
        <w:t xml:space="preserve">New </w:t>
      </w:r>
      <w:r w:rsidRPr="005F400D">
        <w:rPr>
          <w:rStyle w:val="highlightedtextChar"/>
          <w:b w:val="0"/>
          <w:color w:val="auto"/>
        </w:rPr>
        <w:t>Coverage</w:t>
      </w:r>
      <w:r w:rsidR="00C4188B">
        <w:rPr>
          <w:rStyle w:val="highlightedtextChar"/>
          <w:b w:val="0"/>
          <w:color w:val="auto"/>
        </w:rPr>
        <w:t xml:space="preserve"> </w:t>
      </w:r>
      <w:r w:rsidRPr="009E1D55">
        <w:rPr>
          <w:rStyle w:val="highlightedtextChar"/>
          <w:b w:val="0"/>
          <w:color w:val="auto"/>
        </w:rPr>
        <w:t xml:space="preserve">– </w:t>
      </w:r>
      <w:r w:rsidRPr="00813155">
        <w:rPr>
          <w:iCs w:val="0"/>
        </w:rPr>
        <w:t>voice</w:t>
      </w:r>
      <w:r w:rsidRPr="009E1D55">
        <w:rPr>
          <w:rStyle w:val="highlightedtextChar"/>
          <w:b w:val="0"/>
          <w:color w:val="auto"/>
        </w:rPr>
        <w:t xml:space="preserve"> and </w:t>
      </w:r>
      <w:r w:rsidRPr="000D1949">
        <w:rPr>
          <w:iCs w:val="0"/>
        </w:rPr>
        <w:t>data</w:t>
      </w:r>
      <w:r w:rsidRPr="000D1949">
        <w:rPr>
          <w:rStyle w:val="highlightedtextChar"/>
          <w:b w:val="0"/>
          <w:color w:val="auto"/>
        </w:rPr>
        <w:t xml:space="preserve"> (sections </w:t>
      </w:r>
      <w:r w:rsidR="00A0022C">
        <w:rPr>
          <w:rStyle w:val="highlightedtextChar"/>
          <w:b w:val="0"/>
          <w:color w:val="auto"/>
        </w:rPr>
        <w:t>4.2.2</w:t>
      </w:r>
      <w:r w:rsidR="005F5D55">
        <w:rPr>
          <w:rStyle w:val="highlightedtextChar"/>
          <w:b w:val="0"/>
          <w:color w:val="auto"/>
        </w:rPr>
        <w:t xml:space="preserve"> </w:t>
      </w:r>
      <w:r w:rsidR="005F5D55">
        <w:rPr>
          <w:rFonts w:eastAsia="Calibri"/>
        </w:rPr>
        <w:t xml:space="preserve">– </w:t>
      </w:r>
      <w:r w:rsidR="00BA1179">
        <w:rPr>
          <w:rStyle w:val="highlightedtextChar"/>
          <w:b w:val="0"/>
          <w:color w:val="auto"/>
        </w:rPr>
        <w:t>4.2.3</w:t>
      </w:r>
      <w:r w:rsidR="000D1949" w:rsidRPr="000D1949">
        <w:rPr>
          <w:rStyle w:val="highlightedtextChar"/>
          <w:b w:val="0"/>
          <w:color w:val="auto"/>
        </w:rPr>
        <w:t xml:space="preserve"> </w:t>
      </w:r>
      <w:r w:rsidR="00847B2A">
        <w:rPr>
          <w:rStyle w:val="highlightedtextChar"/>
          <w:b w:val="0"/>
          <w:color w:val="auto"/>
        </w:rPr>
        <w:t>and 7.5.2</w:t>
      </w:r>
      <w:r w:rsidRPr="000D1949">
        <w:rPr>
          <w:rStyle w:val="highlightedtextChar"/>
          <w:b w:val="0"/>
          <w:color w:val="auto"/>
        </w:rPr>
        <w:t xml:space="preserve">) – to an Eligible </w:t>
      </w:r>
      <w:r w:rsidR="00C4188B" w:rsidRPr="000D1949">
        <w:rPr>
          <w:rStyle w:val="highlightedtextChar"/>
          <w:b w:val="0"/>
          <w:color w:val="auto"/>
        </w:rPr>
        <w:t>Area</w:t>
      </w:r>
      <w:r w:rsidRPr="000D1949">
        <w:rPr>
          <w:rStyle w:val="highlightedtextChar"/>
          <w:b w:val="0"/>
          <w:color w:val="auto"/>
        </w:rPr>
        <w:t xml:space="preserve"> (section </w:t>
      </w:r>
      <w:r w:rsidR="000D1949" w:rsidRPr="000D1949">
        <w:rPr>
          <w:rStyle w:val="highlightedtextChar"/>
          <w:b w:val="0"/>
          <w:color w:val="auto"/>
        </w:rPr>
        <w:fldChar w:fldCharType="begin"/>
      </w:r>
      <w:r w:rsidR="000D1949" w:rsidRPr="000D1949">
        <w:rPr>
          <w:rStyle w:val="highlightedtextChar"/>
          <w:b w:val="0"/>
          <w:color w:val="auto"/>
        </w:rPr>
        <w:instrText xml:space="preserve"> REF _Ref174631462 \r \h </w:instrText>
      </w:r>
      <w:r w:rsidR="000D1949">
        <w:rPr>
          <w:rStyle w:val="highlightedtextChar"/>
          <w:b w:val="0"/>
          <w:color w:val="auto"/>
        </w:rPr>
        <w:instrText xml:space="preserve"> \* MERGEFORMAT </w:instrText>
      </w:r>
      <w:r w:rsidR="000D1949" w:rsidRPr="000D1949">
        <w:rPr>
          <w:rStyle w:val="highlightedtextChar"/>
          <w:b w:val="0"/>
          <w:color w:val="auto"/>
        </w:rPr>
      </w:r>
      <w:r w:rsidR="000D1949" w:rsidRPr="000D1949">
        <w:rPr>
          <w:rStyle w:val="highlightedtextChar"/>
          <w:b w:val="0"/>
          <w:color w:val="auto"/>
        </w:rPr>
        <w:fldChar w:fldCharType="separate"/>
      </w:r>
      <w:r w:rsidR="002836A5">
        <w:rPr>
          <w:rStyle w:val="highlightedtextChar"/>
          <w:b w:val="0"/>
          <w:color w:val="auto"/>
        </w:rPr>
        <w:t>5.2</w:t>
      </w:r>
      <w:r w:rsidR="000D1949" w:rsidRPr="000D1949">
        <w:rPr>
          <w:rStyle w:val="highlightedtextChar"/>
          <w:b w:val="0"/>
          <w:color w:val="auto"/>
        </w:rPr>
        <w:fldChar w:fldCharType="end"/>
      </w:r>
      <w:r w:rsidRPr="000D1949">
        <w:rPr>
          <w:rStyle w:val="highlightedtextChar"/>
          <w:b w:val="0"/>
          <w:color w:val="auto"/>
        </w:rPr>
        <w:t>);</w:t>
      </w:r>
    </w:p>
    <w:p w14:paraId="18C61329" w14:textId="3A772024" w:rsidR="00E84D35" w:rsidRPr="000D1949" w:rsidRDefault="00E84D35" w:rsidP="00520661">
      <w:pPr>
        <w:pStyle w:val="ListBullet"/>
        <w:numPr>
          <w:ilvl w:val="0"/>
          <w:numId w:val="19"/>
        </w:numPr>
        <w:spacing w:after="80" w:line="240" w:lineRule="auto"/>
        <w:ind w:left="1559" w:hanging="425"/>
        <w:contextualSpacing w:val="0"/>
        <w:rPr>
          <w:rStyle w:val="highlightedtextChar"/>
          <w:b w:val="0"/>
          <w:color w:val="auto"/>
        </w:rPr>
      </w:pPr>
      <w:bookmarkStart w:id="146" w:name="_Hlk150432360"/>
      <w:r w:rsidRPr="000D1949">
        <w:rPr>
          <w:rStyle w:val="highlightedtextChar"/>
          <w:b w:val="0"/>
          <w:color w:val="auto"/>
        </w:rPr>
        <w:t xml:space="preserve">not </w:t>
      </w:r>
      <w:r w:rsidRPr="000D1949">
        <w:rPr>
          <w:iCs w:val="0"/>
        </w:rPr>
        <w:t>be</w:t>
      </w:r>
      <w:r w:rsidRPr="000D1949">
        <w:rPr>
          <w:rStyle w:val="highlightedtextChar"/>
          <w:b w:val="0"/>
          <w:color w:val="auto"/>
        </w:rPr>
        <w:t xml:space="preserve"> sited at a location identified on the </w:t>
      </w:r>
      <w:r w:rsidR="004C2EBB" w:rsidRPr="000D1949">
        <w:rPr>
          <w:rStyle w:val="highlightedtextChar"/>
          <w:b w:val="0"/>
          <w:color w:val="auto"/>
        </w:rPr>
        <w:t>participating MNO</w:t>
      </w:r>
      <w:r w:rsidR="00FB5EEA">
        <w:rPr>
          <w:rStyle w:val="highlightedtextChar"/>
          <w:b w:val="0"/>
          <w:color w:val="auto"/>
        </w:rPr>
        <w:t>’</w:t>
      </w:r>
      <w:r w:rsidR="004C2EBB" w:rsidRPr="000D1949">
        <w:rPr>
          <w:rStyle w:val="highlightedtextChar"/>
          <w:b w:val="0"/>
          <w:color w:val="auto"/>
        </w:rPr>
        <w:t xml:space="preserve">s </w:t>
      </w:r>
      <w:r w:rsidRPr="000D1949">
        <w:rPr>
          <w:rStyle w:val="highlightedtextChar"/>
          <w:b w:val="0"/>
          <w:color w:val="auto"/>
        </w:rPr>
        <w:t>202</w:t>
      </w:r>
      <w:r w:rsidR="00A17335" w:rsidRPr="000D1949">
        <w:rPr>
          <w:rStyle w:val="highlightedtextChar"/>
          <w:b w:val="0"/>
          <w:color w:val="auto"/>
        </w:rPr>
        <w:t>4</w:t>
      </w:r>
      <w:r w:rsidRPr="000D1949">
        <w:rPr>
          <w:rStyle w:val="highlightedtextChar"/>
          <w:b w:val="0"/>
          <w:color w:val="auto"/>
        </w:rPr>
        <w:t>-2</w:t>
      </w:r>
      <w:r w:rsidR="00A17335" w:rsidRPr="000D1949">
        <w:rPr>
          <w:rStyle w:val="highlightedtextChar"/>
          <w:b w:val="0"/>
          <w:color w:val="auto"/>
        </w:rPr>
        <w:t>5</w:t>
      </w:r>
      <w:r w:rsidRPr="000D1949">
        <w:rPr>
          <w:rStyle w:val="highlightedtextChar"/>
          <w:b w:val="0"/>
          <w:color w:val="auto"/>
        </w:rPr>
        <w:t xml:space="preserve"> to 202</w:t>
      </w:r>
      <w:r w:rsidR="00577E49">
        <w:rPr>
          <w:rStyle w:val="highlightedtextChar"/>
          <w:b w:val="0"/>
          <w:color w:val="auto"/>
        </w:rPr>
        <w:t>9</w:t>
      </w:r>
      <w:r w:rsidR="005439CF" w:rsidRPr="000D1949">
        <w:rPr>
          <w:rStyle w:val="highlightedtextChar"/>
          <w:b w:val="0"/>
          <w:color w:val="auto"/>
        </w:rPr>
        <w:t>-</w:t>
      </w:r>
      <w:r w:rsidR="00577E49">
        <w:rPr>
          <w:rStyle w:val="highlightedtextChar"/>
          <w:b w:val="0"/>
          <w:color w:val="auto"/>
        </w:rPr>
        <w:t>30</w:t>
      </w:r>
      <w:r w:rsidRPr="000D1949">
        <w:rPr>
          <w:rStyle w:val="highlightedtextChar"/>
          <w:b w:val="0"/>
          <w:color w:val="auto"/>
        </w:rPr>
        <w:t xml:space="preserve"> forward </w:t>
      </w:r>
      <w:r w:rsidRPr="000D1949">
        <w:rPr>
          <w:rFonts w:eastAsia="Calibri"/>
          <w:iCs w:val="0"/>
        </w:rPr>
        <w:t>build</w:t>
      </w:r>
      <w:r w:rsidRPr="000D1949">
        <w:rPr>
          <w:rStyle w:val="highlightedtextChar"/>
          <w:b w:val="0"/>
          <w:color w:val="auto"/>
        </w:rPr>
        <w:t xml:space="preserve"> network expansion or upgrade plans</w:t>
      </w:r>
      <w:bookmarkStart w:id="147" w:name="_Hlk183689326"/>
      <w:r w:rsidR="00A44854">
        <w:rPr>
          <w:rStyle w:val="highlightedtextChar"/>
          <w:b w:val="0"/>
          <w:color w:val="auto"/>
        </w:rPr>
        <w:t xml:space="preserve">. </w:t>
      </w:r>
      <w:r w:rsidR="00A44854">
        <w:t xml:space="preserve">Proposed Solutions at sites that have been </w:t>
      </w:r>
      <w:r w:rsidR="00A44854" w:rsidRPr="00782D91">
        <w:rPr>
          <w:b/>
        </w:rPr>
        <w:t>land-banked</w:t>
      </w:r>
      <w:r w:rsidR="00A44854">
        <w:t xml:space="preserve"> by an MNIP, but </w:t>
      </w:r>
      <w:r w:rsidR="00C466E3">
        <w:t xml:space="preserve">are </w:t>
      </w:r>
      <w:r w:rsidR="00A44854">
        <w:t>not</w:t>
      </w:r>
      <w:r w:rsidR="001F74C1">
        <w:t xml:space="preserve"> on</w:t>
      </w:r>
      <w:r w:rsidR="00A44854">
        <w:t xml:space="preserve"> participating MNOs</w:t>
      </w:r>
      <w:r w:rsidR="00C466E3">
        <w:t>’</w:t>
      </w:r>
      <w:r w:rsidR="00A44854">
        <w:t xml:space="preserve"> forward build plan</w:t>
      </w:r>
      <w:r w:rsidR="00C466E3">
        <w:t>s</w:t>
      </w:r>
      <w:r w:rsidR="00A44854">
        <w:t>, are eligible for funding</w:t>
      </w:r>
      <w:r w:rsidR="00404394">
        <w:rPr>
          <w:rStyle w:val="highlightedtextChar"/>
          <w:b w:val="0"/>
          <w:color w:val="auto"/>
        </w:rPr>
        <w:t>; and</w:t>
      </w:r>
    </w:p>
    <w:bookmarkEnd w:id="147"/>
    <w:p w14:paraId="01D9C5F8" w14:textId="5B99228F" w:rsidR="002968E9" w:rsidRPr="000D1949" w:rsidRDefault="00404394" w:rsidP="002968E9">
      <w:pPr>
        <w:pStyle w:val="ListBullet"/>
        <w:numPr>
          <w:ilvl w:val="0"/>
          <w:numId w:val="19"/>
        </w:numPr>
        <w:spacing w:line="240" w:lineRule="auto"/>
        <w:ind w:left="1560" w:hanging="425"/>
        <w:rPr>
          <w:iCs w:val="0"/>
        </w:rPr>
      </w:pPr>
      <w:r>
        <w:rPr>
          <w:rStyle w:val="highlightedtextChar"/>
          <w:b w:val="0"/>
          <w:color w:val="auto"/>
        </w:rPr>
        <w:t>b</w:t>
      </w:r>
      <w:r w:rsidR="001A7614" w:rsidRPr="000D1949">
        <w:rPr>
          <w:rStyle w:val="highlightedtextChar"/>
          <w:b w:val="0"/>
          <w:color w:val="auto"/>
        </w:rPr>
        <w:t>e endorsed by the relevant State or Territory Government</w:t>
      </w:r>
      <w:r w:rsidR="005F5D55">
        <w:rPr>
          <w:rStyle w:val="highlightedtextChar"/>
          <w:b w:val="0"/>
          <w:color w:val="auto"/>
        </w:rPr>
        <w:t xml:space="preserve">, including that it is located in a Natural Disaster prone area and that it aligns with their investment </w:t>
      </w:r>
      <w:r w:rsidR="009F48D1">
        <w:rPr>
          <w:rStyle w:val="highlightedtextChar"/>
          <w:b w:val="0"/>
          <w:color w:val="auto"/>
        </w:rPr>
        <w:t>priorities</w:t>
      </w:r>
      <w:r w:rsidR="00DC135F" w:rsidRPr="000D1949">
        <w:rPr>
          <w:rStyle w:val="highlightedtextChar"/>
          <w:b w:val="0"/>
          <w:color w:val="auto"/>
        </w:rPr>
        <w:t xml:space="preserve"> (</w:t>
      </w:r>
      <w:r w:rsidR="005F5D55">
        <w:rPr>
          <w:rStyle w:val="highlightedtextChar"/>
          <w:b w:val="0"/>
          <w:color w:val="auto"/>
        </w:rPr>
        <w:t xml:space="preserve">see </w:t>
      </w:r>
      <w:r w:rsidR="002968E9" w:rsidRPr="000D1949">
        <w:rPr>
          <w:rFonts w:eastAsia="Calibri"/>
        </w:rPr>
        <w:t>section</w:t>
      </w:r>
      <w:r w:rsidR="005F5D55">
        <w:rPr>
          <w:rFonts w:eastAsia="Calibri"/>
        </w:rPr>
        <w:t xml:space="preserve"> 2.2.6,</w:t>
      </w:r>
      <w:r w:rsidR="002968E9" w:rsidRPr="000D1949">
        <w:rPr>
          <w:rFonts w:eastAsia="Calibri"/>
        </w:rPr>
        <w:t xml:space="preserve"> </w:t>
      </w:r>
      <w:r w:rsidR="002968E9" w:rsidRPr="000D1949">
        <w:rPr>
          <w:rFonts w:eastAsia="Calibri"/>
        </w:rPr>
        <w:fldChar w:fldCharType="begin"/>
      </w:r>
      <w:r w:rsidR="002968E9" w:rsidRPr="000D1949">
        <w:rPr>
          <w:rFonts w:eastAsia="Calibri"/>
        </w:rPr>
        <w:instrText xml:space="preserve"> REF _Ref174631033 \r \h </w:instrText>
      </w:r>
      <w:r w:rsidR="000D1949">
        <w:rPr>
          <w:rFonts w:eastAsia="Calibri"/>
        </w:rPr>
        <w:instrText xml:space="preserve"> \* MERGEFORMAT </w:instrText>
      </w:r>
      <w:r w:rsidR="002968E9" w:rsidRPr="000D1949">
        <w:rPr>
          <w:rFonts w:eastAsia="Calibri"/>
        </w:rPr>
      </w:r>
      <w:r w:rsidR="002968E9" w:rsidRPr="000D1949">
        <w:rPr>
          <w:rFonts w:eastAsia="Calibri"/>
        </w:rPr>
        <w:fldChar w:fldCharType="separate"/>
      </w:r>
      <w:r w:rsidR="002836A5">
        <w:rPr>
          <w:rFonts w:eastAsia="Calibri"/>
        </w:rPr>
        <w:t>4.2.4</w:t>
      </w:r>
      <w:r w:rsidR="002968E9" w:rsidRPr="000D1949">
        <w:rPr>
          <w:rFonts w:eastAsia="Calibri"/>
        </w:rPr>
        <w:fldChar w:fldCharType="end"/>
      </w:r>
      <w:r w:rsidR="002968E9" w:rsidRPr="000D1949">
        <w:rPr>
          <w:rFonts w:eastAsia="Calibri"/>
        </w:rPr>
        <w:t xml:space="preserve"> </w:t>
      </w:r>
      <w:r w:rsidR="004B53FF">
        <w:rPr>
          <w:rFonts w:eastAsia="Calibri"/>
        </w:rPr>
        <w:t>–</w:t>
      </w:r>
      <w:r w:rsidR="004B53FF" w:rsidRPr="000D1949">
        <w:rPr>
          <w:rFonts w:eastAsia="Calibri"/>
        </w:rPr>
        <w:t xml:space="preserve"> </w:t>
      </w:r>
      <w:r w:rsidR="004B53FF">
        <w:rPr>
          <w:rFonts w:eastAsia="Calibri"/>
        </w:rPr>
        <w:t>4.2.6</w:t>
      </w:r>
      <w:r w:rsidR="00DC135F" w:rsidRPr="000D1949">
        <w:rPr>
          <w:rStyle w:val="highlightedtextChar"/>
          <w:b w:val="0"/>
          <w:color w:val="auto"/>
        </w:rPr>
        <w:t>)</w:t>
      </w:r>
      <w:r w:rsidR="001A7614" w:rsidRPr="000D1949">
        <w:rPr>
          <w:rStyle w:val="highlightedtextChar"/>
          <w:b w:val="0"/>
          <w:color w:val="auto"/>
        </w:rPr>
        <w:t>.</w:t>
      </w:r>
      <w:bookmarkEnd w:id="146"/>
    </w:p>
    <w:p w14:paraId="1A8C65CE" w14:textId="775E466E" w:rsidR="00E95BBB" w:rsidRPr="006F3554" w:rsidRDefault="00E95BBB" w:rsidP="00E95BBB">
      <w:pPr>
        <w:pStyle w:val="Normal-Style2"/>
        <w:spacing w:line="240" w:lineRule="auto"/>
      </w:pPr>
      <w:r>
        <w:t xml:space="preserve">Proposed Solutions which do not receive endorsement </w:t>
      </w:r>
      <w:r w:rsidR="002B2619">
        <w:t xml:space="preserve">from a State or Territory Government </w:t>
      </w:r>
      <w:r>
        <w:t xml:space="preserve">will not meet the eligibility criteria as per section </w:t>
      </w:r>
      <w:r>
        <w:fldChar w:fldCharType="begin"/>
      </w:r>
      <w:r>
        <w:instrText xml:space="preserve"> REF _Ref174631193 \r \h </w:instrText>
      </w:r>
      <w:r>
        <w:fldChar w:fldCharType="separate"/>
      </w:r>
      <w:r w:rsidR="002836A5">
        <w:t>5.1.1</w:t>
      </w:r>
      <w:r>
        <w:fldChar w:fldCharType="end"/>
      </w:r>
      <w:r>
        <w:t>.</w:t>
      </w:r>
    </w:p>
    <w:p w14:paraId="172A57D9" w14:textId="3151E964" w:rsidR="0045229E" w:rsidRPr="000D1949" w:rsidRDefault="006F3554" w:rsidP="00917E65">
      <w:pPr>
        <w:pStyle w:val="Normal-Style2"/>
        <w:spacing w:line="240" w:lineRule="auto"/>
        <w:rPr>
          <w:rFonts w:eastAsiaTheme="minorHAnsi"/>
        </w:rPr>
      </w:pPr>
      <w:r>
        <w:rPr>
          <w:rFonts w:eastAsiaTheme="minorHAnsi"/>
        </w:rPr>
        <w:t xml:space="preserve">Applicants </w:t>
      </w:r>
      <w:r w:rsidR="00733FF0" w:rsidRPr="000D1949">
        <w:rPr>
          <w:rFonts w:eastAsiaTheme="minorHAnsi"/>
        </w:rPr>
        <w:t>may propose any infrastructure solution or combination of solutions (</w:t>
      </w:r>
      <w:r w:rsidR="00733FF0" w:rsidRPr="002B2619">
        <w:rPr>
          <w:rFonts w:eastAsiaTheme="minorHAnsi"/>
        </w:rPr>
        <w:t>Cluster Solution</w:t>
      </w:r>
      <w:r w:rsidR="00733FF0" w:rsidRPr="000D1949">
        <w:rPr>
          <w:rFonts w:eastAsiaTheme="minorHAnsi"/>
        </w:rPr>
        <w:t>)</w:t>
      </w:r>
      <w:r w:rsidR="00E84D35" w:rsidRPr="000D1949">
        <w:rPr>
          <w:rFonts w:eastAsiaTheme="minorHAnsi"/>
        </w:rPr>
        <w:t xml:space="preserve">, </w:t>
      </w:r>
      <w:r w:rsidR="00733FF0" w:rsidRPr="000D1949">
        <w:rPr>
          <w:rFonts w:eastAsiaTheme="minorHAnsi"/>
        </w:rPr>
        <w:t xml:space="preserve">so long as it delivers the relevant minimum standards specified at section </w:t>
      </w:r>
      <w:r w:rsidR="000D1949" w:rsidRPr="000D1949">
        <w:rPr>
          <w:rFonts w:eastAsiaTheme="minorHAnsi"/>
        </w:rPr>
        <w:fldChar w:fldCharType="begin"/>
      </w:r>
      <w:r w:rsidR="000D1949" w:rsidRPr="000D1949">
        <w:rPr>
          <w:rFonts w:eastAsiaTheme="minorHAnsi"/>
        </w:rPr>
        <w:instrText xml:space="preserve"> REF _Ref109304876 \r \h </w:instrText>
      </w:r>
      <w:r w:rsidR="000D1949">
        <w:rPr>
          <w:rFonts w:eastAsiaTheme="minorHAnsi"/>
        </w:rPr>
        <w:instrText xml:space="preserve"> \* MERGEFORMAT </w:instrText>
      </w:r>
      <w:r w:rsidR="000D1949" w:rsidRPr="000D1949">
        <w:rPr>
          <w:rFonts w:eastAsiaTheme="minorHAnsi"/>
        </w:rPr>
      </w:r>
      <w:r w:rsidR="000D1949" w:rsidRPr="000D1949">
        <w:rPr>
          <w:rFonts w:eastAsiaTheme="minorHAnsi"/>
        </w:rPr>
        <w:fldChar w:fldCharType="separate"/>
      </w:r>
      <w:r w:rsidR="002836A5">
        <w:rPr>
          <w:rFonts w:eastAsiaTheme="minorHAnsi"/>
        </w:rPr>
        <w:t>4.2</w:t>
      </w:r>
      <w:r w:rsidR="000D1949" w:rsidRPr="000D1949">
        <w:rPr>
          <w:rFonts w:eastAsiaTheme="minorHAnsi"/>
        </w:rPr>
        <w:fldChar w:fldCharType="end"/>
      </w:r>
      <w:r w:rsidR="0045229E" w:rsidRPr="000D1949">
        <w:rPr>
          <w:rFonts w:eastAsiaTheme="minorHAnsi"/>
        </w:rPr>
        <w:t>.</w:t>
      </w:r>
    </w:p>
    <w:p w14:paraId="4E78D94D" w14:textId="77777777" w:rsidR="00733FF0" w:rsidRDefault="00733FF0" w:rsidP="00917E65">
      <w:pPr>
        <w:pStyle w:val="Heading3"/>
        <w:spacing w:line="240" w:lineRule="auto"/>
        <w:ind w:left="1077" w:hanging="1077"/>
      </w:pPr>
      <w:bookmarkStart w:id="148" w:name="_Toc506537727"/>
      <w:bookmarkStart w:id="149" w:name="_Toc506537728"/>
      <w:bookmarkStart w:id="150" w:name="_Toc506537729"/>
      <w:bookmarkStart w:id="151" w:name="_Toc506537730"/>
      <w:bookmarkStart w:id="152" w:name="_Toc506537731"/>
      <w:bookmarkStart w:id="153" w:name="_Toc506537732"/>
      <w:bookmarkStart w:id="154" w:name="_Toc506537733"/>
      <w:bookmarkStart w:id="155" w:name="_Toc506537734"/>
      <w:bookmarkStart w:id="156" w:name="_Toc506537735"/>
      <w:bookmarkStart w:id="157" w:name="_Toc506537736"/>
      <w:bookmarkStart w:id="158" w:name="_Toc506537737"/>
      <w:bookmarkStart w:id="159" w:name="_Toc506537738"/>
      <w:bookmarkStart w:id="160" w:name="_Toc506537739"/>
      <w:bookmarkStart w:id="161" w:name="_Toc506537740"/>
      <w:bookmarkStart w:id="162" w:name="_Toc506537741"/>
      <w:bookmarkStart w:id="163" w:name="_Toc506537742"/>
      <w:bookmarkStart w:id="164" w:name="_Ref109304814"/>
      <w:bookmarkStart w:id="165" w:name="_Toc113442179"/>
      <w:bookmarkStart w:id="166" w:name="_Toc113357216"/>
      <w:bookmarkStart w:id="167" w:name="_Ref174631255"/>
      <w:bookmarkStart w:id="168" w:name="_Ref174631462"/>
      <w:bookmarkStart w:id="169" w:name="_Ref174632922"/>
      <w:bookmarkStart w:id="170" w:name="_Ref175146845"/>
      <w:bookmarkStart w:id="171" w:name="_Toc223626757"/>
      <w:bookmarkStart w:id="172" w:name="_Toc223692319"/>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t xml:space="preserve">Eligible </w:t>
      </w:r>
      <w:bookmarkEnd w:id="164"/>
      <w:bookmarkEnd w:id="165"/>
      <w:bookmarkEnd w:id="166"/>
      <w:r w:rsidR="00C4188B">
        <w:t>Areas</w:t>
      </w:r>
      <w:bookmarkEnd w:id="167"/>
      <w:bookmarkEnd w:id="168"/>
      <w:bookmarkEnd w:id="169"/>
      <w:bookmarkEnd w:id="170"/>
      <w:bookmarkEnd w:id="171"/>
      <w:bookmarkEnd w:id="172"/>
    </w:p>
    <w:p w14:paraId="0D354507" w14:textId="0BB52BAB" w:rsidR="00BB09A3" w:rsidRDefault="00BB09A3" w:rsidP="00917E65">
      <w:pPr>
        <w:pStyle w:val="Normal-Style2"/>
        <w:spacing w:line="240" w:lineRule="auto"/>
        <w:rPr>
          <w:rFonts w:eastAsia="Calibri"/>
        </w:rPr>
      </w:pPr>
      <w:bookmarkStart w:id="173" w:name="_Toc113442180"/>
      <w:bookmarkStart w:id="174" w:name="_Toc113357217"/>
      <w:r w:rsidRPr="00E84D35">
        <w:rPr>
          <w:rFonts w:eastAsia="Calibri"/>
        </w:rPr>
        <w:t xml:space="preserve">Eligible </w:t>
      </w:r>
      <w:r>
        <w:rPr>
          <w:rFonts w:eastAsia="Calibri"/>
        </w:rPr>
        <w:t>Areas</w:t>
      </w:r>
      <w:r w:rsidRPr="00E84D35">
        <w:rPr>
          <w:rFonts w:eastAsia="Calibri"/>
        </w:rPr>
        <w:t xml:space="preserve"> under </w:t>
      </w:r>
      <w:r>
        <w:rPr>
          <w:rFonts w:eastAsia="Calibri"/>
        </w:rPr>
        <w:t>Round 8 of the</w:t>
      </w:r>
      <w:r w:rsidRPr="00E84D35">
        <w:rPr>
          <w:rFonts w:eastAsia="Calibri"/>
        </w:rPr>
        <w:t xml:space="preserve"> Program are those areas which are</w:t>
      </w:r>
      <w:r w:rsidR="00AF2925">
        <w:rPr>
          <w:rFonts w:eastAsia="Calibri"/>
        </w:rPr>
        <w:t xml:space="preserve"> both</w:t>
      </w:r>
      <w:r>
        <w:rPr>
          <w:rFonts w:eastAsia="Calibri"/>
        </w:rPr>
        <w:t>:</w:t>
      </w:r>
    </w:p>
    <w:p w14:paraId="4FA5E027" w14:textId="40CAEDEB" w:rsidR="00BB09A3" w:rsidRDefault="00DC135F" w:rsidP="00520661">
      <w:pPr>
        <w:pStyle w:val="ListBullet"/>
        <w:numPr>
          <w:ilvl w:val="0"/>
          <w:numId w:val="19"/>
        </w:numPr>
        <w:spacing w:after="80" w:line="240" w:lineRule="auto"/>
        <w:ind w:left="1559" w:hanging="425"/>
        <w:contextualSpacing w:val="0"/>
        <w:rPr>
          <w:rFonts w:eastAsia="Calibri"/>
        </w:rPr>
      </w:pPr>
      <w:r>
        <w:rPr>
          <w:rFonts w:eastAsia="Calibri"/>
        </w:rPr>
        <w:t>e</w:t>
      </w:r>
      <w:r w:rsidR="00BB09A3">
        <w:rPr>
          <w:rFonts w:eastAsia="Calibri"/>
        </w:rPr>
        <w:t>ndorsed by the relevant State or Territory Government as being prone to Natural Disaster</w:t>
      </w:r>
      <w:r>
        <w:rPr>
          <w:rFonts w:eastAsia="Calibri"/>
        </w:rPr>
        <w:t xml:space="preserve"> (section </w:t>
      </w:r>
      <w:r w:rsidR="002968E9">
        <w:rPr>
          <w:rFonts w:eastAsia="Calibri"/>
        </w:rPr>
        <w:fldChar w:fldCharType="begin"/>
      </w:r>
      <w:r w:rsidR="002968E9">
        <w:rPr>
          <w:rFonts w:eastAsia="Calibri"/>
        </w:rPr>
        <w:instrText xml:space="preserve"> REF _Ref174631033 \r \h </w:instrText>
      </w:r>
      <w:r w:rsidR="002968E9">
        <w:rPr>
          <w:rFonts w:eastAsia="Calibri"/>
        </w:rPr>
      </w:r>
      <w:r w:rsidR="002968E9">
        <w:rPr>
          <w:rFonts w:eastAsia="Calibri"/>
        </w:rPr>
        <w:fldChar w:fldCharType="separate"/>
      </w:r>
      <w:r w:rsidR="002836A5">
        <w:rPr>
          <w:rFonts w:eastAsia="Calibri"/>
        </w:rPr>
        <w:t>4.2.4</w:t>
      </w:r>
      <w:r w:rsidR="002968E9">
        <w:rPr>
          <w:rFonts w:eastAsia="Calibri"/>
        </w:rPr>
        <w:fldChar w:fldCharType="end"/>
      </w:r>
      <w:r w:rsidR="002968E9">
        <w:rPr>
          <w:rFonts w:eastAsia="Calibri"/>
        </w:rPr>
        <w:t xml:space="preserve"> </w:t>
      </w:r>
      <w:r w:rsidR="005708DC">
        <w:rPr>
          <w:rFonts w:eastAsia="Calibri"/>
        </w:rPr>
        <w:t xml:space="preserve">- </w:t>
      </w:r>
      <w:r w:rsidR="002968E9">
        <w:rPr>
          <w:rFonts w:eastAsia="Calibri"/>
        </w:rPr>
        <w:fldChar w:fldCharType="begin"/>
      </w:r>
      <w:r w:rsidR="002968E9">
        <w:rPr>
          <w:rFonts w:eastAsia="Calibri"/>
        </w:rPr>
        <w:instrText xml:space="preserve"> REF _Ref174631314 \r \h </w:instrText>
      </w:r>
      <w:r w:rsidR="002968E9">
        <w:rPr>
          <w:rFonts w:eastAsia="Calibri"/>
        </w:rPr>
      </w:r>
      <w:r w:rsidR="002968E9">
        <w:rPr>
          <w:rFonts w:eastAsia="Calibri"/>
        </w:rPr>
        <w:fldChar w:fldCharType="separate"/>
      </w:r>
      <w:r w:rsidR="00B16033">
        <w:rPr>
          <w:rFonts w:eastAsia="Calibri"/>
        </w:rPr>
        <w:t>4.2.5</w:t>
      </w:r>
      <w:r w:rsidR="002968E9">
        <w:rPr>
          <w:rFonts w:eastAsia="Calibri"/>
        </w:rPr>
        <w:fldChar w:fldCharType="end"/>
      </w:r>
      <w:r>
        <w:rPr>
          <w:rFonts w:eastAsia="Calibri"/>
        </w:rPr>
        <w:t>)</w:t>
      </w:r>
      <w:r w:rsidR="002F21D1">
        <w:rPr>
          <w:rFonts w:eastAsia="Calibri"/>
        </w:rPr>
        <w:t xml:space="preserve">; and </w:t>
      </w:r>
    </w:p>
    <w:p w14:paraId="2995245E" w14:textId="00BEE8A2" w:rsidR="00A17335" w:rsidRDefault="00DC135F" w:rsidP="00917E65">
      <w:pPr>
        <w:pStyle w:val="ListBullet"/>
        <w:numPr>
          <w:ilvl w:val="0"/>
          <w:numId w:val="19"/>
        </w:numPr>
        <w:spacing w:line="240" w:lineRule="auto"/>
        <w:ind w:left="1560" w:hanging="425"/>
        <w:rPr>
          <w:rFonts w:eastAsia="Calibri"/>
        </w:rPr>
      </w:pPr>
      <w:r>
        <w:rPr>
          <w:rFonts w:eastAsia="Calibri"/>
        </w:rPr>
        <w:t>l</w:t>
      </w:r>
      <w:r w:rsidR="00BB09A3" w:rsidRPr="00BB09A3">
        <w:rPr>
          <w:rFonts w:eastAsia="Calibri"/>
        </w:rPr>
        <w:t>ocated outside of the Ineligible Areas, being</w:t>
      </w:r>
      <w:r w:rsidR="00BB09A3">
        <w:rPr>
          <w:rFonts w:eastAsia="Calibri"/>
        </w:rPr>
        <w:t xml:space="preserve"> the Urb</w:t>
      </w:r>
      <w:r w:rsidR="00A17335" w:rsidRPr="00BB09A3">
        <w:rPr>
          <w:rFonts w:eastAsia="Calibri"/>
        </w:rPr>
        <w:t>an Centres and Localities geographical units classified by the Australian Bureau of Statistics as ‘Major Urban’, i.e. with a population of 100,000 or more</w:t>
      </w:r>
      <w:r w:rsidR="00453182">
        <w:rPr>
          <w:rStyle w:val="FootnoteReference"/>
          <w:rFonts w:eastAsia="Calibri"/>
        </w:rPr>
        <w:footnoteReference w:id="5"/>
      </w:r>
      <w:r w:rsidR="00A17335" w:rsidRPr="00BB09A3">
        <w:rPr>
          <w:rFonts w:eastAsia="Calibri"/>
        </w:rPr>
        <w:t xml:space="preserve">. The </w:t>
      </w:r>
      <w:r w:rsidR="002B2619">
        <w:rPr>
          <w:rFonts w:eastAsia="Calibri"/>
        </w:rPr>
        <w:t>d</w:t>
      </w:r>
      <w:r w:rsidR="00A17335" w:rsidRPr="00BB09A3">
        <w:rPr>
          <w:rFonts w:eastAsia="Calibri"/>
        </w:rPr>
        <w:t>epartment will provide map overlays showing Ineligible Areas on request.</w:t>
      </w:r>
      <w:r w:rsidR="00BB09A3">
        <w:rPr>
          <w:rFonts w:eastAsia="Calibri"/>
        </w:rPr>
        <w:t xml:space="preserve"> </w:t>
      </w:r>
    </w:p>
    <w:p w14:paraId="77EEE9CF" w14:textId="0D6AF91D" w:rsidR="002F7A1F" w:rsidRDefault="006252D2" w:rsidP="006252D2">
      <w:pPr>
        <w:pStyle w:val="Normal-Style2"/>
        <w:spacing w:line="240" w:lineRule="auto"/>
        <w:rPr>
          <w:rFonts w:eastAsia="Calibri"/>
        </w:rPr>
      </w:pPr>
      <w:r>
        <w:rPr>
          <w:rFonts w:eastAsia="Calibri"/>
        </w:rPr>
        <w:t>A non-ex</w:t>
      </w:r>
      <w:r w:rsidR="00F0408D">
        <w:rPr>
          <w:rFonts w:eastAsia="Calibri"/>
        </w:rPr>
        <w:t>haustive</w:t>
      </w:r>
      <w:r>
        <w:rPr>
          <w:rFonts w:eastAsia="Calibri"/>
        </w:rPr>
        <w:t xml:space="preserve"> list of readily available public sources that identify Natural Disaster affected and prone areas across Australia </w:t>
      </w:r>
      <w:r w:rsidR="00B1467E">
        <w:rPr>
          <w:rFonts w:eastAsia="Calibri"/>
        </w:rPr>
        <w:t>will be included in the Application Pack</w:t>
      </w:r>
      <w:r>
        <w:rPr>
          <w:rFonts w:eastAsia="Calibri"/>
        </w:rPr>
        <w:t>.</w:t>
      </w:r>
      <w:r w:rsidR="006F3554">
        <w:rPr>
          <w:rFonts w:eastAsia="Calibri"/>
        </w:rPr>
        <w:t xml:space="preserve"> Proposed Solutions located in areas identified by one or more of these sources must still be endorsed as per section </w:t>
      </w:r>
      <w:r w:rsidR="006F3554">
        <w:rPr>
          <w:rFonts w:eastAsia="Calibri"/>
        </w:rPr>
        <w:fldChar w:fldCharType="begin"/>
      </w:r>
      <w:r w:rsidR="006F3554">
        <w:rPr>
          <w:rFonts w:eastAsia="Calibri"/>
        </w:rPr>
        <w:instrText xml:space="preserve"> REF _Ref174631193 \r \h </w:instrText>
      </w:r>
      <w:r w:rsidR="006F3554">
        <w:rPr>
          <w:rFonts w:eastAsia="Calibri"/>
        </w:rPr>
      </w:r>
      <w:r w:rsidR="006F3554">
        <w:rPr>
          <w:rFonts w:eastAsia="Calibri"/>
        </w:rPr>
        <w:fldChar w:fldCharType="separate"/>
      </w:r>
      <w:r w:rsidR="00B16033">
        <w:rPr>
          <w:rFonts w:eastAsia="Calibri"/>
        </w:rPr>
        <w:t>5.1.1</w:t>
      </w:r>
      <w:r w:rsidR="006F3554">
        <w:rPr>
          <w:rFonts w:eastAsia="Calibri"/>
        </w:rPr>
        <w:fldChar w:fldCharType="end"/>
      </w:r>
      <w:r w:rsidR="006F3554">
        <w:rPr>
          <w:rFonts w:eastAsia="Calibri"/>
        </w:rPr>
        <w:t>.</w:t>
      </w:r>
    </w:p>
    <w:p w14:paraId="0D0C81A9" w14:textId="77777777" w:rsidR="00733FF0" w:rsidRDefault="00733FF0" w:rsidP="00917E65">
      <w:pPr>
        <w:pStyle w:val="Heading3"/>
        <w:spacing w:line="240" w:lineRule="auto"/>
        <w:ind w:left="1077" w:hanging="1077"/>
      </w:pPr>
      <w:bookmarkStart w:id="175" w:name="_Ref174528183"/>
      <w:bookmarkStart w:id="176" w:name="_Ref174546329"/>
      <w:bookmarkStart w:id="177" w:name="_Toc223626758"/>
      <w:bookmarkStart w:id="178" w:name="_Toc223692320"/>
      <w:r>
        <w:lastRenderedPageBreak/>
        <w:t>Eligible expenditure</w:t>
      </w:r>
      <w:bookmarkEnd w:id="173"/>
      <w:bookmarkEnd w:id="174"/>
      <w:bookmarkEnd w:id="175"/>
      <w:bookmarkEnd w:id="176"/>
      <w:bookmarkEnd w:id="177"/>
      <w:bookmarkEnd w:id="178"/>
    </w:p>
    <w:p w14:paraId="33D6E751" w14:textId="77777777" w:rsidR="008F557F" w:rsidRDefault="008F557F" w:rsidP="00520661">
      <w:pPr>
        <w:pStyle w:val="Normal-Style2"/>
        <w:keepNext/>
        <w:spacing w:after="120" w:line="240" w:lineRule="auto"/>
      </w:pPr>
      <w:bookmarkStart w:id="179" w:name="_Toc506537745"/>
      <w:bookmarkStart w:id="180" w:name="_Toc506537746"/>
      <w:bookmarkStart w:id="181" w:name="_Toc506537747"/>
      <w:bookmarkStart w:id="182" w:name="_Toc506537748"/>
      <w:bookmarkStart w:id="183" w:name="_Toc506537749"/>
      <w:bookmarkStart w:id="184" w:name="_Toc506537751"/>
      <w:bookmarkStart w:id="185" w:name="_Toc506537752"/>
      <w:bookmarkStart w:id="186" w:name="_Toc506537753"/>
      <w:bookmarkStart w:id="187" w:name="_Toc506537754"/>
      <w:bookmarkStart w:id="188" w:name="_Toc506537755"/>
      <w:bookmarkStart w:id="189" w:name="_Toc506537756"/>
      <w:bookmarkStart w:id="190" w:name="_Toc506537757"/>
      <w:bookmarkStart w:id="191" w:name="_Ref174631620"/>
      <w:bookmarkStart w:id="192" w:name="_Ref110515540"/>
      <w:bookmarkEnd w:id="143"/>
      <w:bookmarkEnd w:id="179"/>
      <w:bookmarkEnd w:id="180"/>
      <w:bookmarkEnd w:id="181"/>
      <w:bookmarkEnd w:id="182"/>
      <w:bookmarkEnd w:id="183"/>
      <w:bookmarkEnd w:id="184"/>
      <w:bookmarkEnd w:id="185"/>
      <w:bookmarkEnd w:id="186"/>
      <w:bookmarkEnd w:id="187"/>
      <w:bookmarkEnd w:id="188"/>
      <w:bookmarkEnd w:id="189"/>
      <w:bookmarkEnd w:id="190"/>
      <w:r>
        <w:t xml:space="preserve">All Proposed Solutions which meet the minimum requirements will be </w:t>
      </w:r>
      <w:r w:rsidR="006252D2">
        <w:t>eligible</w:t>
      </w:r>
      <w:r>
        <w:t xml:space="preserve"> to </w:t>
      </w:r>
      <w:r w:rsidRPr="00AE5054">
        <w:rPr>
          <w:rFonts w:eastAsia="Calibri"/>
        </w:rPr>
        <w:t>receive</w:t>
      </w:r>
      <w:r>
        <w:t xml:space="preserve"> a Commonwealth funding contribution (Commonwealth Contribution) towards the Total Cost of the Proposed Solution, which is the combined:</w:t>
      </w:r>
      <w:bookmarkEnd w:id="191"/>
    </w:p>
    <w:p w14:paraId="5674EDBC" w14:textId="5FEF1DE4" w:rsidR="008F557F" w:rsidRDefault="008F557F" w:rsidP="003D5268">
      <w:pPr>
        <w:pStyle w:val="ListBullet"/>
        <w:numPr>
          <w:ilvl w:val="0"/>
          <w:numId w:val="19"/>
        </w:numPr>
        <w:spacing w:after="0" w:line="240" w:lineRule="auto"/>
        <w:ind w:left="1559" w:hanging="425"/>
        <w:contextualSpacing w:val="0"/>
      </w:pPr>
      <w:r w:rsidRPr="00AE5054">
        <w:rPr>
          <w:rFonts w:eastAsia="Calibri"/>
        </w:rPr>
        <w:t>estimated</w:t>
      </w:r>
      <w:r w:rsidRPr="004003DE">
        <w:t xml:space="preserve"> Asset Capital Costs of building</w:t>
      </w:r>
      <w:r w:rsidR="00A44854" w:rsidDel="00750527">
        <w:t>,</w:t>
      </w:r>
      <w:r w:rsidRPr="004003DE">
        <w:t xml:space="preserve"> or installing </w:t>
      </w:r>
      <w:r>
        <w:t xml:space="preserve">a </w:t>
      </w:r>
      <w:r w:rsidRPr="004003DE">
        <w:t>Funded Solution</w:t>
      </w:r>
      <w:r w:rsidR="002B2619">
        <w:t xml:space="preserve">, including </w:t>
      </w:r>
      <w:r w:rsidR="002B2619" w:rsidRPr="002B2619">
        <w:rPr>
          <w:b/>
        </w:rPr>
        <w:t>integration</w:t>
      </w:r>
      <w:r w:rsidR="002B2619">
        <w:t xml:space="preserve"> costs associated with active sharing</w:t>
      </w:r>
      <w:r w:rsidR="009D5108">
        <w:t xml:space="preserve"> where relevant</w:t>
      </w:r>
      <w:r>
        <w:t xml:space="preserve">; </w:t>
      </w:r>
      <w:r w:rsidRPr="004003DE">
        <w:t>and</w:t>
      </w:r>
    </w:p>
    <w:p w14:paraId="5ED120EF" w14:textId="77777777" w:rsidR="008F557F" w:rsidRPr="00510C53" w:rsidRDefault="008F557F" w:rsidP="00917E65">
      <w:pPr>
        <w:pStyle w:val="ListBullet"/>
        <w:numPr>
          <w:ilvl w:val="0"/>
          <w:numId w:val="19"/>
        </w:numPr>
        <w:spacing w:line="240" w:lineRule="auto"/>
        <w:ind w:left="1560" w:hanging="425"/>
      </w:pPr>
      <w:r w:rsidRPr="004003DE">
        <w:t>the capitalised net present value (using a discount rate equivalent to the 10</w:t>
      </w:r>
      <w:r>
        <w:noBreakHyphen/>
      </w:r>
      <w:r w:rsidRPr="004003DE">
        <w:t xml:space="preserve">year Treasury Bond Rate applied at the date of the application) of </w:t>
      </w:r>
      <w:r w:rsidR="00FB5EEA">
        <w:t xml:space="preserve">the estimated </w:t>
      </w:r>
      <w:r w:rsidRPr="00AE5054">
        <w:rPr>
          <w:rFonts w:eastAsia="Calibri"/>
        </w:rPr>
        <w:t>Operational</w:t>
      </w:r>
      <w:r w:rsidRPr="004003DE">
        <w:t xml:space="preserve"> Costs over the minimum Operational Period of a Funded Solution</w:t>
      </w:r>
      <w:r>
        <w:t>.</w:t>
      </w:r>
    </w:p>
    <w:bookmarkEnd w:id="192"/>
    <w:p w14:paraId="17E95049" w14:textId="5BC4BF0D" w:rsidR="005C4E32" w:rsidRDefault="005C4E32" w:rsidP="00917E65">
      <w:pPr>
        <w:pStyle w:val="Normal-Style2"/>
        <w:spacing w:line="240" w:lineRule="auto"/>
      </w:pPr>
      <w:r>
        <w:t xml:space="preserve">Asset Capital Costs and Operational Costs sought under the Commonwealth Contribution at </w:t>
      </w:r>
      <w:r w:rsidR="002A45F7">
        <w:fldChar w:fldCharType="begin"/>
      </w:r>
      <w:r w:rsidR="002A45F7">
        <w:instrText xml:space="preserve"> REF _Ref174631620 \r \h </w:instrText>
      </w:r>
      <w:r w:rsidR="002A45F7">
        <w:fldChar w:fldCharType="separate"/>
      </w:r>
      <w:r w:rsidR="002836A5">
        <w:t>5.3.1</w:t>
      </w:r>
      <w:r w:rsidR="002A45F7">
        <w:fldChar w:fldCharType="end"/>
      </w:r>
      <w:r w:rsidR="002A45F7">
        <w:t xml:space="preserve"> </w:t>
      </w:r>
      <w:r>
        <w:t xml:space="preserve">must be clearly identified separately in the application, and will be </w:t>
      </w:r>
      <w:r w:rsidRPr="00AE5054">
        <w:rPr>
          <w:rFonts w:eastAsia="Calibri"/>
        </w:rPr>
        <w:t>considered</w:t>
      </w:r>
      <w:r>
        <w:t xml:space="preserve"> as part of both the assessment against the Assessment Criteria </w:t>
      </w:r>
      <w:r w:rsidRPr="006B234C">
        <w:t xml:space="preserve">(section </w:t>
      </w:r>
      <w:r w:rsidR="008C2534">
        <w:fldChar w:fldCharType="begin"/>
      </w:r>
      <w:r w:rsidR="008C2534">
        <w:instrText xml:space="preserve"> REF _Ref174632741 \r \h </w:instrText>
      </w:r>
      <w:r w:rsidR="008C2534">
        <w:fldChar w:fldCharType="separate"/>
      </w:r>
      <w:r w:rsidR="002836A5">
        <w:t>6</w:t>
      </w:r>
      <w:r w:rsidR="008C2534">
        <w:fldChar w:fldCharType="end"/>
      </w:r>
      <w:r w:rsidRPr="006B234C">
        <w:t>)</w:t>
      </w:r>
      <w:r>
        <w:t xml:space="preserve"> and Value </w:t>
      </w:r>
      <w:r w:rsidR="00DE026D">
        <w:t xml:space="preserve">with Relevant </w:t>
      </w:r>
      <w:r>
        <w:t>Money assessment (</w:t>
      </w:r>
      <w:r w:rsidRPr="006B234C">
        <w:t xml:space="preserve">section </w:t>
      </w:r>
      <w:r w:rsidR="006B234C" w:rsidRPr="006B234C">
        <w:fldChar w:fldCharType="begin"/>
      </w:r>
      <w:r w:rsidR="006B234C" w:rsidRPr="006B234C">
        <w:instrText xml:space="preserve"> REF _Ref174629775 \r \h </w:instrText>
      </w:r>
      <w:r w:rsidR="006B234C">
        <w:instrText xml:space="preserve"> \* MERGEFORMAT </w:instrText>
      </w:r>
      <w:r w:rsidR="006B234C" w:rsidRPr="006B234C">
        <w:fldChar w:fldCharType="separate"/>
      </w:r>
      <w:r w:rsidR="002836A5">
        <w:t>8.3</w:t>
      </w:r>
      <w:r w:rsidR="006B234C" w:rsidRPr="006B234C">
        <w:fldChar w:fldCharType="end"/>
      </w:r>
      <w:r w:rsidRPr="006B234C">
        <w:t>).</w:t>
      </w:r>
    </w:p>
    <w:p w14:paraId="6CB9C3BA" w14:textId="7531DEC6" w:rsidR="00A16A17" w:rsidRDefault="00A16A17" w:rsidP="00917E65">
      <w:pPr>
        <w:pStyle w:val="Normal-Style2"/>
        <w:spacing w:line="240" w:lineRule="auto"/>
      </w:pPr>
      <w:r w:rsidRPr="004003DE">
        <w:t xml:space="preserve">Grantees will be responsible for any actual Asset Capital Costs and/or Operational </w:t>
      </w:r>
      <w:r w:rsidRPr="00AE5054">
        <w:rPr>
          <w:rFonts w:eastAsia="Calibri"/>
        </w:rPr>
        <w:t>Costs</w:t>
      </w:r>
      <w:r w:rsidRPr="004003DE">
        <w:t xml:space="preserve"> </w:t>
      </w:r>
      <w:r w:rsidRPr="00C52715">
        <w:t>that exceed estimated costs.</w:t>
      </w:r>
    </w:p>
    <w:p w14:paraId="153C4F70" w14:textId="5FC22CFA" w:rsidR="00A44854" w:rsidRPr="008A1DB2" w:rsidRDefault="00E54CFB" w:rsidP="00917E65">
      <w:pPr>
        <w:pStyle w:val="Normal-Style2"/>
        <w:spacing w:line="240" w:lineRule="auto"/>
      </w:pPr>
      <w:r>
        <w:t xml:space="preserve">Applicants must clearly identify whether </w:t>
      </w:r>
      <w:r w:rsidR="00A44854">
        <w:t>integration costs</w:t>
      </w:r>
      <w:r>
        <w:t xml:space="preserve"> for active sharing</w:t>
      </w:r>
      <w:r w:rsidR="00A44854">
        <w:t xml:space="preserve"> </w:t>
      </w:r>
      <w:r>
        <w:t xml:space="preserve">have </w:t>
      </w:r>
      <w:r w:rsidR="002B2619">
        <w:t xml:space="preserve">been </w:t>
      </w:r>
      <w:r w:rsidR="00A44854">
        <w:t xml:space="preserve">averaged over </w:t>
      </w:r>
      <w:r>
        <w:t>more than one Proposed S</w:t>
      </w:r>
      <w:r w:rsidR="00A44854">
        <w:t>olution</w:t>
      </w:r>
      <w:r>
        <w:t xml:space="preserve"> in their application, and provide advice on the costing implications if only a subset of</w:t>
      </w:r>
      <w:r w:rsidDel="002B2619">
        <w:t xml:space="preserve"> </w:t>
      </w:r>
      <w:r>
        <w:t xml:space="preserve">Proposed Solutions </w:t>
      </w:r>
      <w:r w:rsidR="002B2619">
        <w:t>are</w:t>
      </w:r>
      <w:r>
        <w:t xml:space="preserve"> funded. </w:t>
      </w:r>
    </w:p>
    <w:p w14:paraId="2D96B427" w14:textId="77777777" w:rsidR="00733FF0" w:rsidRPr="00C52715" w:rsidRDefault="00733FF0" w:rsidP="00917E65">
      <w:pPr>
        <w:pStyle w:val="Heading3"/>
        <w:spacing w:line="240" w:lineRule="auto"/>
        <w:ind w:left="1077" w:hanging="1077"/>
      </w:pPr>
      <w:bookmarkStart w:id="193" w:name="_Toc149307691"/>
      <w:bookmarkStart w:id="194" w:name="_Toc113442181"/>
      <w:bookmarkStart w:id="195" w:name="_Toc113357218"/>
      <w:bookmarkStart w:id="196" w:name="_Toc223626759"/>
      <w:bookmarkStart w:id="197" w:name="_Toc223692321"/>
      <w:bookmarkEnd w:id="193"/>
      <w:r w:rsidRPr="00C52715">
        <w:t>What the grant money cannot be used for</w:t>
      </w:r>
      <w:bookmarkEnd w:id="194"/>
      <w:bookmarkEnd w:id="195"/>
      <w:bookmarkEnd w:id="196"/>
      <w:bookmarkEnd w:id="197"/>
    </w:p>
    <w:p w14:paraId="098A0022" w14:textId="37BEBF07" w:rsidR="00733FF0" w:rsidRPr="009236E6" w:rsidRDefault="00733FF0" w:rsidP="00917E65">
      <w:pPr>
        <w:pStyle w:val="Normal-Style2"/>
        <w:spacing w:line="240" w:lineRule="auto"/>
        <w:rPr>
          <w:rFonts w:eastAsia="Calibri"/>
        </w:rPr>
      </w:pPr>
      <w:bookmarkStart w:id="198" w:name="_Toc494290504"/>
      <w:bookmarkStart w:id="199" w:name="_Toc494290505"/>
      <w:bookmarkStart w:id="200" w:name="_Toc494290506"/>
      <w:bookmarkStart w:id="201" w:name="_Toc494290507"/>
      <w:bookmarkStart w:id="202" w:name="_Toc494290508"/>
      <w:bookmarkStart w:id="203" w:name="_Toc494290509"/>
      <w:bookmarkStart w:id="204" w:name="_Toc494290510"/>
      <w:bookmarkStart w:id="205" w:name="_Toc494290511"/>
      <w:bookmarkStart w:id="206" w:name="_Ref109305409"/>
      <w:bookmarkStart w:id="207" w:name="_Ref173917439"/>
      <w:bookmarkStart w:id="208" w:name="_Ref485221187"/>
      <w:bookmarkEnd w:id="198"/>
      <w:bookmarkEnd w:id="199"/>
      <w:bookmarkEnd w:id="200"/>
      <w:bookmarkEnd w:id="201"/>
      <w:bookmarkEnd w:id="202"/>
      <w:bookmarkEnd w:id="203"/>
      <w:bookmarkEnd w:id="204"/>
      <w:bookmarkEnd w:id="205"/>
      <w:r w:rsidRPr="00C52715">
        <w:rPr>
          <w:rFonts w:eastAsia="Calibri"/>
        </w:rPr>
        <w:t xml:space="preserve">Applicants must not seek Commonwealth funding for Proposed Solutions where they have already planned to invest commercially. All applicants must certify through the provision of a statutory declaration that any Proposed Solutions for which Commonwealth funds are being sought were not, at any time, part of </w:t>
      </w:r>
      <w:r w:rsidR="001735CC">
        <w:rPr>
          <w:rFonts w:eastAsia="Calibri"/>
        </w:rPr>
        <w:t xml:space="preserve">any </w:t>
      </w:r>
      <w:r w:rsidR="004C2EBB">
        <w:rPr>
          <w:rFonts w:eastAsia="Calibri"/>
        </w:rPr>
        <w:t>participating MNOs</w:t>
      </w:r>
      <w:r w:rsidR="001735CC">
        <w:rPr>
          <w:rFonts w:eastAsia="Calibri"/>
        </w:rPr>
        <w:t>’</w:t>
      </w:r>
      <w:r w:rsidR="004C2EBB" w:rsidRPr="00C52715">
        <w:rPr>
          <w:rFonts w:eastAsia="Calibri"/>
        </w:rPr>
        <w:t xml:space="preserve"> </w:t>
      </w:r>
      <w:r w:rsidRPr="00C52715">
        <w:rPr>
          <w:rFonts w:eastAsia="Calibri"/>
        </w:rPr>
        <w:t>20</w:t>
      </w:r>
      <w:r w:rsidR="00535A98">
        <w:rPr>
          <w:rFonts w:eastAsia="Calibri"/>
        </w:rPr>
        <w:t>24-25</w:t>
      </w:r>
      <w:r w:rsidRPr="00C52715">
        <w:rPr>
          <w:rFonts w:eastAsia="Calibri"/>
        </w:rPr>
        <w:t xml:space="preserve"> </w:t>
      </w:r>
      <w:r w:rsidRPr="005F400D">
        <w:rPr>
          <w:rFonts w:eastAsia="Calibri"/>
        </w:rPr>
        <w:t xml:space="preserve">to </w:t>
      </w:r>
      <w:r w:rsidR="005A5EE4">
        <w:rPr>
          <w:rFonts w:eastAsia="Calibri"/>
        </w:rPr>
        <w:t>202</w:t>
      </w:r>
      <w:r w:rsidR="00802CBC">
        <w:rPr>
          <w:rFonts w:eastAsia="Calibri"/>
        </w:rPr>
        <w:t>9</w:t>
      </w:r>
      <w:r w:rsidR="005A5EE4">
        <w:rPr>
          <w:rFonts w:eastAsia="Calibri"/>
        </w:rPr>
        <w:t>-</w:t>
      </w:r>
      <w:r w:rsidR="00802CBC">
        <w:rPr>
          <w:rFonts w:eastAsia="Calibri"/>
        </w:rPr>
        <w:t>30</w:t>
      </w:r>
      <w:r w:rsidRPr="005F400D">
        <w:rPr>
          <w:rFonts w:eastAsia="Calibri"/>
        </w:rPr>
        <w:t xml:space="preserve"> </w:t>
      </w:r>
      <w:r w:rsidR="00836BF7" w:rsidRPr="00C453E8">
        <w:t>forward</w:t>
      </w:r>
      <w:r w:rsidR="00F0408D">
        <w:noBreakHyphen/>
      </w:r>
      <w:r w:rsidR="00836BF7" w:rsidRPr="00C453E8">
        <w:t>build network expansion or upgrade plans</w:t>
      </w:r>
      <w:r w:rsidRPr="00C52715">
        <w:rPr>
          <w:rFonts w:eastAsia="Calibri"/>
        </w:rPr>
        <w:t>.</w:t>
      </w:r>
      <w:bookmarkStart w:id="209" w:name="_Ref110515500"/>
      <w:bookmarkEnd w:id="206"/>
      <w:r w:rsidR="0032225B" w:rsidRPr="00C52715">
        <w:rPr>
          <w:rFonts w:eastAsia="Calibri"/>
        </w:rPr>
        <w:t xml:space="preserve"> </w:t>
      </w:r>
      <w:r w:rsidR="00C15BBB">
        <w:rPr>
          <w:rFonts w:eastAsia="Calibri"/>
        </w:rPr>
        <w:t>Consistent with section 5.1.1, Proposed Solutions at sites that have been land-banked by an MNIP, but are not on any participating MNOs’ forward build plans, are eligible for funding.</w:t>
      </w:r>
      <w:r w:rsidR="0032225B" w:rsidRPr="00C52715">
        <w:rPr>
          <w:rFonts w:eastAsia="Calibri"/>
        </w:rPr>
        <w:t xml:space="preserve"> In addition, a</w:t>
      </w:r>
      <w:r w:rsidR="004F6BD4" w:rsidRPr="00C52715">
        <w:rPr>
          <w:rFonts w:eastAsia="Calibri"/>
        </w:rPr>
        <w:t xml:space="preserve">pplicants must not have </w:t>
      </w:r>
      <w:r w:rsidR="004F6BD4" w:rsidRPr="00C52715">
        <w:t xml:space="preserve">started construction </w:t>
      </w:r>
      <w:r w:rsidR="00105D82">
        <w:t>o</w:t>
      </w:r>
      <w:r w:rsidR="00B77BCD">
        <w:t>n</w:t>
      </w:r>
      <w:r w:rsidR="00105D82">
        <w:t xml:space="preserve"> a Proposed Solution prior to submitting an application under the Program.</w:t>
      </w:r>
      <w:bookmarkEnd w:id="207"/>
    </w:p>
    <w:bookmarkEnd w:id="209"/>
    <w:p w14:paraId="0E33C22A" w14:textId="710B1BB3" w:rsidR="00733FF0" w:rsidRPr="009236E6" w:rsidRDefault="00733FF0" w:rsidP="00917E65">
      <w:pPr>
        <w:pStyle w:val="Normal-Style2"/>
        <w:spacing w:line="240" w:lineRule="auto"/>
        <w:rPr>
          <w:rFonts w:eastAsia="Calibri"/>
        </w:rPr>
      </w:pPr>
      <w:r w:rsidRPr="009236E6">
        <w:rPr>
          <w:rFonts w:eastAsia="Calibri"/>
        </w:rPr>
        <w:t xml:space="preserve">The department may audit a Grantee’s compliance with section </w:t>
      </w:r>
      <w:r w:rsidR="009236E6" w:rsidRPr="009236E6">
        <w:rPr>
          <w:rFonts w:eastAsia="Calibri"/>
        </w:rPr>
        <w:fldChar w:fldCharType="begin"/>
      </w:r>
      <w:r w:rsidR="009236E6" w:rsidRPr="009236E6">
        <w:rPr>
          <w:rFonts w:eastAsia="Calibri"/>
        </w:rPr>
        <w:instrText xml:space="preserve"> REF _Ref173917439 \r \h </w:instrText>
      </w:r>
      <w:r w:rsidR="009236E6">
        <w:rPr>
          <w:rFonts w:eastAsia="Calibri"/>
        </w:rPr>
        <w:instrText xml:space="preserve"> \* MERGEFORMAT </w:instrText>
      </w:r>
      <w:r w:rsidR="009236E6" w:rsidRPr="009236E6">
        <w:rPr>
          <w:rFonts w:eastAsia="Calibri"/>
        </w:rPr>
      </w:r>
      <w:r w:rsidR="009236E6" w:rsidRPr="009236E6">
        <w:rPr>
          <w:rFonts w:eastAsia="Calibri"/>
        </w:rPr>
        <w:fldChar w:fldCharType="separate"/>
      </w:r>
      <w:r w:rsidR="002836A5">
        <w:rPr>
          <w:rFonts w:eastAsia="Calibri"/>
        </w:rPr>
        <w:t>5.4.1</w:t>
      </w:r>
      <w:r w:rsidR="009236E6" w:rsidRPr="009236E6">
        <w:rPr>
          <w:rFonts w:eastAsia="Calibri"/>
        </w:rPr>
        <w:fldChar w:fldCharType="end"/>
      </w:r>
      <w:r w:rsidRPr="009236E6">
        <w:rPr>
          <w:rFonts w:eastAsia="Calibri"/>
        </w:rPr>
        <w:t>.</w:t>
      </w:r>
    </w:p>
    <w:p w14:paraId="72AC865E" w14:textId="77777777" w:rsidR="00733FF0" w:rsidRDefault="00733FF0" w:rsidP="00917E65">
      <w:pPr>
        <w:pStyle w:val="Normal-Style2"/>
        <w:spacing w:line="240" w:lineRule="auto"/>
        <w:rPr>
          <w:rFonts w:eastAsia="Calibri"/>
        </w:rPr>
      </w:pPr>
      <w:r w:rsidRPr="00631E6D">
        <w:rPr>
          <w:rFonts w:eastAsia="Calibri"/>
        </w:rPr>
        <w:t xml:space="preserve">Proposed </w:t>
      </w:r>
      <w:r>
        <w:rPr>
          <w:rFonts w:eastAsia="Calibri"/>
        </w:rPr>
        <w:t>S</w:t>
      </w:r>
      <w:r w:rsidRPr="00631E6D">
        <w:rPr>
          <w:rFonts w:eastAsia="Calibri"/>
        </w:rPr>
        <w:t xml:space="preserve">olutions must be infrastructure projects and cannot consist of </w:t>
      </w:r>
      <w:r w:rsidRPr="003616E4">
        <w:rPr>
          <w:rFonts w:eastAsia="Calibri"/>
          <w:b/>
        </w:rPr>
        <w:t>Consumer Level Products or Equipment</w:t>
      </w:r>
      <w:r w:rsidRPr="00631E6D">
        <w:rPr>
          <w:rFonts w:eastAsia="Calibri"/>
        </w:rPr>
        <w:t>.</w:t>
      </w:r>
    </w:p>
    <w:p w14:paraId="5FABBE6E" w14:textId="77777777" w:rsidR="00B5747D" w:rsidRPr="009257F3" w:rsidRDefault="00B5747D" w:rsidP="00917E65">
      <w:pPr>
        <w:pStyle w:val="Normal-Style2"/>
        <w:spacing w:line="240" w:lineRule="auto"/>
        <w:rPr>
          <w:rFonts w:eastAsia="Calibri"/>
        </w:rPr>
      </w:pPr>
      <w:r w:rsidRPr="009257F3">
        <w:rPr>
          <w:rFonts w:eastAsia="Calibri"/>
        </w:rPr>
        <w:t>The department will not, in any circumstances, meet any costs or expenses incurred by an applicant in connection with their application. Applicants must bear their own costs and expenses associated with the application and assessment process, and the preparation, negotiation and execution of the Grant Agreement and of other documentation.</w:t>
      </w:r>
    </w:p>
    <w:p w14:paraId="5AB56C95" w14:textId="77777777" w:rsidR="005D29B7" w:rsidRPr="005D29B7" w:rsidRDefault="00733FF0" w:rsidP="0057719E">
      <w:pPr>
        <w:pStyle w:val="Heading2"/>
        <w:spacing w:line="240" w:lineRule="auto"/>
      </w:pPr>
      <w:bookmarkStart w:id="210" w:name="_Toc138639117"/>
      <w:bookmarkStart w:id="211" w:name="_Ref110515467"/>
      <w:bookmarkStart w:id="212" w:name="_Ref110516168"/>
      <w:bookmarkStart w:id="213" w:name="_Ref110516226"/>
      <w:bookmarkStart w:id="214" w:name="_Toc113442182"/>
      <w:bookmarkStart w:id="215" w:name="_Toc113357219"/>
      <w:bookmarkStart w:id="216" w:name="_Ref174632741"/>
      <w:bookmarkStart w:id="217" w:name="_Toc223626760"/>
      <w:bookmarkStart w:id="218" w:name="_Toc223692322"/>
      <w:bookmarkStart w:id="219" w:name="_Ref109305520"/>
      <w:bookmarkEnd w:id="210"/>
      <w:r w:rsidRPr="007D29AB">
        <w:t>The assessment criteria</w:t>
      </w:r>
      <w:bookmarkEnd w:id="211"/>
      <w:bookmarkEnd w:id="212"/>
      <w:bookmarkEnd w:id="213"/>
      <w:bookmarkEnd w:id="214"/>
      <w:bookmarkEnd w:id="215"/>
      <w:bookmarkEnd w:id="216"/>
      <w:bookmarkEnd w:id="217"/>
      <w:bookmarkEnd w:id="218"/>
      <w:r w:rsidR="005460F9">
        <w:t xml:space="preserve"> </w:t>
      </w:r>
    </w:p>
    <w:p w14:paraId="7D137C2C" w14:textId="791D1C69" w:rsidR="00AE5054" w:rsidRPr="003D4399" w:rsidRDefault="0057719E" w:rsidP="00917E65">
      <w:pPr>
        <w:pStyle w:val="Normal-Style2"/>
        <w:spacing w:line="240" w:lineRule="auto"/>
        <w:rPr>
          <w:sz w:val="24"/>
        </w:rPr>
      </w:pPr>
      <w:r>
        <w:rPr>
          <w:rFonts w:eastAsia="Calibri"/>
        </w:rPr>
        <w:t xml:space="preserve">Proposed Solutions </w:t>
      </w:r>
      <w:r w:rsidR="00AE5054" w:rsidRPr="00CB3318">
        <w:rPr>
          <w:rFonts w:eastAsia="Calibri"/>
        </w:rPr>
        <w:t xml:space="preserve">will be assessed against the </w:t>
      </w:r>
      <w:r>
        <w:rPr>
          <w:rFonts w:eastAsia="Calibri"/>
          <w:b/>
        </w:rPr>
        <w:t>New Coverag</w:t>
      </w:r>
      <w:r w:rsidR="00AE5054" w:rsidRPr="00CB3318">
        <w:rPr>
          <w:rFonts w:eastAsia="Calibri"/>
          <w:b/>
        </w:rPr>
        <w:t>e Assessment Formula</w:t>
      </w:r>
      <w:r w:rsidR="00AE5054" w:rsidRPr="00CB3318">
        <w:rPr>
          <w:rFonts w:eastAsia="Calibri"/>
        </w:rPr>
        <w:t xml:space="preserve"> to derive the cost to the Commonwealth per square kilometre of</w:t>
      </w:r>
      <w:r>
        <w:rPr>
          <w:rFonts w:eastAsia="Calibri"/>
        </w:rPr>
        <w:t xml:space="preserve"> </w:t>
      </w:r>
      <w:r w:rsidRPr="006E757A">
        <w:rPr>
          <w:rFonts w:eastAsia="Calibri"/>
          <w:b/>
        </w:rPr>
        <w:t>Weighted</w:t>
      </w:r>
      <w:r w:rsidR="00AE5054" w:rsidRPr="006E757A">
        <w:rPr>
          <w:rFonts w:eastAsia="Calibri"/>
          <w:b/>
        </w:rPr>
        <w:t xml:space="preserve"> </w:t>
      </w:r>
      <w:r w:rsidR="00AE5054" w:rsidRPr="000D1949">
        <w:rPr>
          <w:rFonts w:eastAsia="Calibri"/>
          <w:b/>
        </w:rPr>
        <w:t>New Coverage</w:t>
      </w:r>
      <w:r>
        <w:rPr>
          <w:rFonts w:eastAsia="Calibri"/>
        </w:rPr>
        <w:t xml:space="preserve">. </w:t>
      </w:r>
      <w:r w:rsidR="00AE5054">
        <w:rPr>
          <w:rFonts w:eastAsia="Calibri"/>
        </w:rPr>
        <w:t xml:space="preserve">All other factors being equal, </w:t>
      </w:r>
      <w:r w:rsidR="00373DD5" w:rsidRPr="002622DB">
        <w:t xml:space="preserve">Proposed </w:t>
      </w:r>
      <w:r w:rsidR="00373DD5">
        <w:t>S</w:t>
      </w:r>
      <w:r w:rsidR="00AE5054" w:rsidRPr="00CB3318">
        <w:rPr>
          <w:rFonts w:eastAsia="Calibri"/>
        </w:rPr>
        <w:t>olutions with a lower cost per square kilometre will rank higher than solutions with a high cost per square kilometre.</w:t>
      </w:r>
    </w:p>
    <w:p w14:paraId="6F8FA156" w14:textId="77777777" w:rsidR="00AE5054" w:rsidRPr="0073717F" w:rsidRDefault="00AE5054" w:rsidP="00880E23">
      <w:pPr>
        <w:pStyle w:val="Normal-Style2"/>
        <w:keepNext/>
        <w:spacing w:line="240" w:lineRule="auto"/>
        <w:rPr>
          <w:sz w:val="24"/>
        </w:rPr>
      </w:pPr>
      <w:bookmarkStart w:id="220" w:name="_Ref110594734"/>
      <w:r w:rsidRPr="003D4399">
        <w:lastRenderedPageBreak/>
        <w:t>The New Coverage Assessment Formula is:</w:t>
      </w:r>
      <w:bookmarkEnd w:id="220"/>
    </w:p>
    <w:p w14:paraId="742D5C19" w14:textId="37B7C720" w:rsidR="00AE5054" w:rsidRPr="00AF3BCF" w:rsidRDefault="003C6887" w:rsidP="003D5268">
      <w:pPr>
        <w:keepNext/>
        <w:spacing w:before="240" w:after="0"/>
        <w:jc w:val="center"/>
        <w:rPr>
          <w:rFonts w:eastAsia="Calibri" w:cs="Arial"/>
        </w:rPr>
      </w:pPr>
      <w:bookmarkStart w:id="221" w:name="_Hlk173880664"/>
      <w:r>
        <w:rPr>
          <w:rFonts w:eastAsia="Calibri" w:cs="Arial"/>
        </w:rPr>
        <w:t xml:space="preserve">Weighted </w:t>
      </w:r>
      <w:r w:rsidR="00AE5054" w:rsidRPr="00AF3BCF">
        <w:rPr>
          <w:rFonts w:eastAsia="Calibri" w:cs="Arial"/>
        </w:rPr>
        <w:t>Cost to the Commonwealth ($)</w:t>
      </w:r>
    </w:p>
    <w:p w14:paraId="0B330EAA" w14:textId="77777777" w:rsidR="00AE5054" w:rsidRDefault="00AE5054" w:rsidP="003D5268">
      <w:pPr>
        <w:keepNext/>
        <w:spacing w:after="120"/>
        <w:jc w:val="center"/>
        <w:rPr>
          <w:rFonts w:eastAsia="Calibri" w:cs="Arial"/>
        </w:rPr>
      </w:pPr>
      <w:r w:rsidRPr="00AF3BCF">
        <w:rPr>
          <w:rFonts w:eastAsia="Calibri" w:cs="Arial"/>
          <w:noProof/>
          <w:lang w:eastAsia="en-AU"/>
        </w:rPr>
        <mc:AlternateContent>
          <mc:Choice Requires="wps">
            <w:drawing>
              <wp:inline distT="0" distB="0" distL="0" distR="0" wp14:anchorId="64FA6BD4" wp14:editId="76079AB3">
                <wp:extent cx="2400300" cy="0"/>
                <wp:effectExtent l="0" t="0" r="0" b="0"/>
                <wp:docPr id="2" name="Straight Connector 2" descr="Horizontal line / divider."/>
                <wp:cNvGraphicFramePr/>
                <a:graphic xmlns:a="http://schemas.openxmlformats.org/drawingml/2006/main">
                  <a:graphicData uri="http://schemas.microsoft.com/office/word/2010/wordprocessingShape">
                    <wps:wsp>
                      <wps:cNvCnPr/>
                      <wps:spPr>
                        <a:xfrm flipV="1">
                          <a:off x="0" y="0"/>
                          <a:ext cx="2400300" cy="0"/>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7563B0EB" id="Straight Connector 2" o:spid="_x0000_s1026" alt="Horizontal line / divider." style="flip:y;visibility:visible;mso-wrap-style:square;mso-left-percent:-10001;mso-top-percent:-10001;mso-position-horizontal:absolute;mso-position-horizontal-relative:char;mso-position-vertical:absolute;mso-position-vertical-relative:line;mso-left-percent:-10001;mso-top-percent:-10001" from="0,0" to="18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" strokecolor="windowText" strokeweight=".5pt">
                <v:stroke joinstyle="miter"/>
                <w10:anchorlock/>
              </v:line>
            </w:pict>
          </mc:Fallback>
        </mc:AlternateContent>
      </w:r>
    </w:p>
    <w:p w14:paraId="40C652AB" w14:textId="77777777" w:rsidR="00AE5054" w:rsidRDefault="0057719E" w:rsidP="003D5268">
      <w:pPr>
        <w:spacing w:after="240"/>
        <w:jc w:val="center"/>
        <w:rPr>
          <w:rFonts w:eastAsia="Calibri" w:cs="Arial"/>
        </w:rPr>
      </w:pPr>
      <w:r>
        <w:rPr>
          <w:rFonts w:eastAsia="Calibri" w:cs="Arial"/>
        </w:rPr>
        <w:t xml:space="preserve">Weighted </w:t>
      </w:r>
      <w:r w:rsidR="00AE5054">
        <w:rPr>
          <w:rFonts w:eastAsia="Calibri" w:cs="Arial"/>
        </w:rPr>
        <w:t>N</w:t>
      </w:r>
      <w:r w:rsidR="00AE5054" w:rsidRPr="00AF3BCF">
        <w:rPr>
          <w:rFonts w:eastAsia="Calibri" w:cs="Arial"/>
        </w:rPr>
        <w:t xml:space="preserve">ew </w:t>
      </w:r>
      <w:r w:rsidR="00AE5054">
        <w:rPr>
          <w:rFonts w:eastAsia="Calibri" w:cs="Arial"/>
        </w:rPr>
        <w:t>C</w:t>
      </w:r>
      <w:r w:rsidR="00AE5054" w:rsidRPr="00AF3BCF">
        <w:rPr>
          <w:rFonts w:eastAsia="Calibri" w:cs="Arial"/>
        </w:rPr>
        <w:t>overage (km</w:t>
      </w:r>
      <w:r w:rsidR="00AE5054" w:rsidRPr="00EB5440">
        <w:rPr>
          <w:rFonts w:eastAsia="Calibri" w:cs="Arial"/>
          <w:vertAlign w:val="superscript"/>
        </w:rPr>
        <w:t>2</w:t>
      </w:r>
      <w:r w:rsidR="00AE5054" w:rsidRPr="00AF3BCF">
        <w:rPr>
          <w:rFonts w:eastAsia="Calibri" w:cs="Arial"/>
        </w:rPr>
        <w:t>)</w:t>
      </w:r>
    </w:p>
    <w:bookmarkEnd w:id="221"/>
    <w:p w14:paraId="135E4BD5" w14:textId="77777777" w:rsidR="0057719E" w:rsidRPr="00CB3318" w:rsidRDefault="0057719E" w:rsidP="0057719E">
      <w:pPr>
        <w:pStyle w:val="Normal-Style2"/>
        <w:spacing w:line="240" w:lineRule="auto"/>
        <w:rPr>
          <w:rFonts w:eastAsia="Calibri"/>
        </w:rPr>
      </w:pPr>
      <w:r w:rsidRPr="0057719E">
        <w:rPr>
          <w:rFonts w:eastAsia="Calibri"/>
        </w:rPr>
        <w:t>The New Coverage Assessment Formula is based on the following components:</w:t>
      </w:r>
    </w:p>
    <w:p w14:paraId="238FD876" w14:textId="6CD7D6D0" w:rsidR="0057719E" w:rsidRDefault="0057719E" w:rsidP="0057719E">
      <w:pPr>
        <w:pStyle w:val="ListBullet"/>
        <w:numPr>
          <w:ilvl w:val="0"/>
          <w:numId w:val="19"/>
        </w:numPr>
        <w:spacing w:after="120" w:line="240" w:lineRule="auto"/>
        <w:ind w:left="1559" w:hanging="425"/>
        <w:contextualSpacing w:val="0"/>
        <w:rPr>
          <w:rFonts w:eastAsia="Calibri"/>
        </w:rPr>
      </w:pPr>
      <w:r w:rsidRPr="00CB3318">
        <w:rPr>
          <w:rFonts w:eastAsia="Calibri"/>
          <w:b/>
        </w:rPr>
        <w:t>Cost to the Commonwealth ($)</w:t>
      </w:r>
      <w:r w:rsidRPr="00642E27">
        <w:rPr>
          <w:rFonts w:eastAsia="Calibri"/>
        </w:rPr>
        <w:t xml:space="preserve"> refers to the Commonwealt</w:t>
      </w:r>
      <w:r>
        <w:rPr>
          <w:rFonts w:eastAsia="Calibri"/>
        </w:rPr>
        <w:t>h portion</w:t>
      </w:r>
      <w:r w:rsidR="006E757A">
        <w:rPr>
          <w:rFonts w:eastAsia="Calibri"/>
        </w:rPr>
        <w:t xml:space="preserve"> (GST inclusive)</w:t>
      </w:r>
      <w:r>
        <w:rPr>
          <w:rFonts w:eastAsia="Calibri"/>
        </w:rPr>
        <w:t xml:space="preserve"> of the estimated Total Cost</w:t>
      </w:r>
      <w:r w:rsidRPr="00642E27">
        <w:rPr>
          <w:rFonts w:eastAsia="Calibri"/>
        </w:rPr>
        <w:t xml:space="preserve"> for the </w:t>
      </w:r>
      <w:r>
        <w:rPr>
          <w:rFonts w:eastAsia="Calibri"/>
        </w:rPr>
        <w:t>Proposed</w:t>
      </w:r>
      <w:r w:rsidRPr="008E1E1B">
        <w:rPr>
          <w:rFonts w:eastAsia="Calibri"/>
        </w:rPr>
        <w:t xml:space="preserve"> Solution (</w:t>
      </w:r>
      <w:r w:rsidRPr="000D1949">
        <w:rPr>
          <w:rFonts w:eastAsia="Calibri"/>
        </w:rPr>
        <w:t xml:space="preserve">see section </w:t>
      </w:r>
      <w:r w:rsidR="000D1949" w:rsidRPr="000D1949">
        <w:rPr>
          <w:rFonts w:eastAsia="Calibri"/>
        </w:rPr>
        <w:fldChar w:fldCharType="begin"/>
      </w:r>
      <w:r w:rsidR="000D1949" w:rsidRPr="000D1949">
        <w:rPr>
          <w:rFonts w:eastAsia="Calibri"/>
        </w:rPr>
        <w:instrText xml:space="preserve"> REF _Ref174631620 \r \h </w:instrText>
      </w:r>
      <w:r w:rsidR="000D1949">
        <w:rPr>
          <w:rFonts w:eastAsia="Calibri"/>
        </w:rPr>
        <w:instrText xml:space="preserve"> \* MERGEFORMAT </w:instrText>
      </w:r>
      <w:r w:rsidR="000D1949" w:rsidRPr="000D1949">
        <w:rPr>
          <w:rFonts w:eastAsia="Calibri"/>
        </w:rPr>
      </w:r>
      <w:r w:rsidR="000D1949" w:rsidRPr="000D1949">
        <w:rPr>
          <w:rFonts w:eastAsia="Calibri"/>
        </w:rPr>
        <w:fldChar w:fldCharType="separate"/>
      </w:r>
      <w:r w:rsidR="002836A5">
        <w:rPr>
          <w:rFonts w:eastAsia="Calibri"/>
        </w:rPr>
        <w:t>5.3.1</w:t>
      </w:r>
      <w:r w:rsidR="000D1949" w:rsidRPr="000D1949">
        <w:rPr>
          <w:rFonts w:eastAsia="Calibri"/>
        </w:rPr>
        <w:fldChar w:fldCharType="end"/>
      </w:r>
      <w:r w:rsidRPr="000D1949">
        <w:rPr>
          <w:rFonts w:eastAsia="Calibri"/>
        </w:rPr>
        <w:t>), including</w:t>
      </w:r>
      <w:r w:rsidRPr="00EB5440">
        <w:rPr>
          <w:rFonts w:eastAsia="Calibri"/>
        </w:rPr>
        <w:t xml:space="preserve"> capitalised Operational Costs</w:t>
      </w:r>
      <w:r>
        <w:rPr>
          <w:rFonts w:eastAsia="Calibri"/>
        </w:rPr>
        <w:t>.</w:t>
      </w:r>
      <w:r w:rsidR="003C6887">
        <w:rPr>
          <w:rFonts w:eastAsia="Calibri"/>
        </w:rPr>
        <w:t xml:space="preserve"> The </w:t>
      </w:r>
      <w:r w:rsidR="003C6887" w:rsidRPr="0029043A">
        <w:rPr>
          <w:rFonts w:eastAsia="Calibri"/>
          <w:b/>
        </w:rPr>
        <w:t>Weighted Cost to the Commonwealth</w:t>
      </w:r>
      <w:r w:rsidR="003C6887">
        <w:rPr>
          <w:rFonts w:eastAsia="Calibri"/>
        </w:rPr>
        <w:t xml:space="preserve"> is calculated </w:t>
      </w:r>
      <w:r w:rsidR="00360E4E">
        <w:rPr>
          <w:rFonts w:eastAsia="Calibri"/>
        </w:rPr>
        <w:t xml:space="preserve">for </w:t>
      </w:r>
      <w:r w:rsidR="00373DD5" w:rsidRPr="002622DB">
        <w:t xml:space="preserve">Proposed </w:t>
      </w:r>
      <w:r w:rsidR="00373DD5">
        <w:rPr>
          <w:rFonts w:eastAsia="Calibri"/>
        </w:rPr>
        <w:t>S</w:t>
      </w:r>
      <w:r w:rsidR="00360E4E">
        <w:rPr>
          <w:rFonts w:eastAsia="Calibri"/>
        </w:rPr>
        <w:t>olutions with</w:t>
      </w:r>
      <w:r w:rsidR="003C6887">
        <w:rPr>
          <w:rFonts w:eastAsia="Calibri"/>
        </w:rPr>
        <w:t>:</w:t>
      </w:r>
    </w:p>
    <w:p w14:paraId="10218A24" w14:textId="41D96246" w:rsidR="00360E4E" w:rsidRPr="0029043A" w:rsidRDefault="00360E4E" w:rsidP="00360E4E">
      <w:pPr>
        <w:pStyle w:val="ListBullet"/>
        <w:numPr>
          <w:ilvl w:val="1"/>
          <w:numId w:val="19"/>
        </w:numPr>
        <w:spacing w:line="240" w:lineRule="auto"/>
        <w:ind w:left="2127" w:hanging="502"/>
        <w:rPr>
          <w:rFonts w:eastAsia="Calibri"/>
        </w:rPr>
      </w:pPr>
      <w:r w:rsidRPr="00015A75">
        <w:t>three national MNOs using active sharing or roaming technology</w:t>
      </w:r>
      <w:r w:rsidRPr="00360E4E">
        <w:t xml:space="preserve">: </w:t>
      </w:r>
    </w:p>
    <w:p w14:paraId="37E56F2E" w14:textId="77777777" w:rsidR="00360E4E" w:rsidRPr="0029043A" w:rsidRDefault="00360E4E" w:rsidP="0029043A">
      <w:pPr>
        <w:pStyle w:val="ListBullet"/>
        <w:numPr>
          <w:ilvl w:val="0"/>
          <w:numId w:val="0"/>
        </w:numPr>
        <w:spacing w:line="240" w:lineRule="auto"/>
        <w:ind w:left="2127"/>
        <w:rPr>
          <w:rFonts w:eastAsia="Calibri"/>
        </w:rPr>
      </w:pPr>
    </w:p>
    <w:p w14:paraId="3A0BC561" w14:textId="575DFF57" w:rsidR="003C6887" w:rsidRPr="0029043A" w:rsidRDefault="00360E4E" w:rsidP="0029043A">
      <w:pPr>
        <w:pStyle w:val="ListBullet"/>
        <w:numPr>
          <w:ilvl w:val="0"/>
          <w:numId w:val="0"/>
        </w:numPr>
        <w:spacing w:line="240" w:lineRule="auto"/>
        <w:ind w:left="2575"/>
        <w:rPr>
          <w:rFonts w:eastAsia="Calibri"/>
        </w:rPr>
      </w:pPr>
      <w:r w:rsidRPr="00360E4E">
        <w:t xml:space="preserve">Weighted Cost to the Commonwealth = Cost to Commonwealth  x  </w:t>
      </w:r>
      <w:r w:rsidR="00546316">
        <w:t>1/2</w:t>
      </w:r>
    </w:p>
    <w:p w14:paraId="5C378C67" w14:textId="77777777" w:rsidR="00360E4E" w:rsidRDefault="00360E4E" w:rsidP="0029043A">
      <w:pPr>
        <w:pStyle w:val="ListBullet"/>
        <w:numPr>
          <w:ilvl w:val="0"/>
          <w:numId w:val="0"/>
        </w:numPr>
        <w:spacing w:line="240" w:lineRule="auto"/>
        <w:ind w:left="2127"/>
        <w:rPr>
          <w:rFonts w:eastAsia="Calibri"/>
        </w:rPr>
      </w:pPr>
    </w:p>
    <w:p w14:paraId="3E6A3CFE" w14:textId="53AC0B5E" w:rsidR="00360E4E" w:rsidRPr="0029043A" w:rsidRDefault="00360E4E" w:rsidP="00360E4E">
      <w:pPr>
        <w:pStyle w:val="ListBullet"/>
        <w:numPr>
          <w:ilvl w:val="1"/>
          <w:numId w:val="19"/>
        </w:numPr>
        <w:spacing w:line="240" w:lineRule="auto"/>
        <w:ind w:left="2127" w:hanging="502"/>
        <w:rPr>
          <w:rFonts w:eastAsia="Calibri"/>
        </w:rPr>
      </w:pPr>
      <w:r w:rsidRPr="00360E4E">
        <w:t xml:space="preserve">three national MNOs using co-location for one or more MNOs: </w:t>
      </w:r>
    </w:p>
    <w:p w14:paraId="5E04AB1D" w14:textId="77777777" w:rsidR="00360E4E" w:rsidRPr="0029043A" w:rsidRDefault="00360E4E" w:rsidP="0029043A">
      <w:pPr>
        <w:pStyle w:val="ListBullet"/>
        <w:numPr>
          <w:ilvl w:val="0"/>
          <w:numId w:val="0"/>
        </w:numPr>
        <w:spacing w:line="240" w:lineRule="auto"/>
        <w:ind w:left="2127"/>
        <w:rPr>
          <w:rFonts w:eastAsia="Calibri"/>
        </w:rPr>
      </w:pPr>
    </w:p>
    <w:p w14:paraId="05A63B98" w14:textId="0D6CE272" w:rsidR="00360E4E" w:rsidRDefault="00360E4E" w:rsidP="00360E4E">
      <w:pPr>
        <w:pStyle w:val="ListBullet"/>
        <w:numPr>
          <w:ilvl w:val="0"/>
          <w:numId w:val="0"/>
        </w:numPr>
        <w:spacing w:line="240" w:lineRule="auto"/>
        <w:ind w:left="2575"/>
      </w:pPr>
      <w:r w:rsidRPr="00360E4E">
        <w:t>Weight</w:t>
      </w:r>
      <w:r w:rsidRPr="006A5480">
        <w:t xml:space="preserve">ed Cost to the Commonwealth = Cost to Commonwealth  x  </w:t>
      </w:r>
      <w:r w:rsidR="0029043A">
        <w:t>2/3</w:t>
      </w:r>
      <w:r w:rsidR="00546316">
        <w:t xml:space="preserve"> </w:t>
      </w:r>
    </w:p>
    <w:p w14:paraId="598F0B63" w14:textId="77777777" w:rsidR="00360E4E" w:rsidRPr="006A5480" w:rsidRDefault="00360E4E" w:rsidP="0029043A">
      <w:pPr>
        <w:pStyle w:val="ListBullet"/>
        <w:numPr>
          <w:ilvl w:val="0"/>
          <w:numId w:val="0"/>
        </w:numPr>
        <w:spacing w:line="240" w:lineRule="auto"/>
        <w:ind w:left="2575"/>
        <w:rPr>
          <w:rFonts w:eastAsia="Calibri"/>
        </w:rPr>
      </w:pPr>
    </w:p>
    <w:p w14:paraId="25A8D44F" w14:textId="71269CC5" w:rsidR="00360E4E" w:rsidRDefault="00360E4E" w:rsidP="00360E4E">
      <w:pPr>
        <w:pStyle w:val="ListBullet"/>
        <w:numPr>
          <w:ilvl w:val="1"/>
          <w:numId w:val="19"/>
        </w:numPr>
        <w:spacing w:line="240" w:lineRule="auto"/>
        <w:ind w:left="2127" w:hanging="502"/>
        <w:rPr>
          <w:rFonts w:eastAsia="Calibri"/>
        </w:rPr>
      </w:pPr>
      <w:r>
        <w:rPr>
          <w:rFonts w:eastAsia="Calibri"/>
        </w:rPr>
        <w:t>less tha</w:t>
      </w:r>
      <w:r w:rsidR="00782D91">
        <w:rPr>
          <w:rFonts w:eastAsia="Calibri"/>
        </w:rPr>
        <w:t>n</w:t>
      </w:r>
      <w:r>
        <w:rPr>
          <w:rFonts w:eastAsia="Calibri"/>
        </w:rPr>
        <w:t xml:space="preserve"> three national MNOs:</w:t>
      </w:r>
    </w:p>
    <w:p w14:paraId="1F880E6F" w14:textId="29D86F71" w:rsidR="00360E4E" w:rsidRDefault="00360E4E" w:rsidP="00360E4E">
      <w:pPr>
        <w:pStyle w:val="ListBullet"/>
        <w:numPr>
          <w:ilvl w:val="0"/>
          <w:numId w:val="0"/>
        </w:numPr>
        <w:spacing w:line="240" w:lineRule="auto"/>
        <w:ind w:left="2575"/>
        <w:rPr>
          <w:rFonts w:eastAsia="Calibri"/>
        </w:rPr>
      </w:pPr>
    </w:p>
    <w:p w14:paraId="566BFC2A" w14:textId="5DA8FF0F" w:rsidR="00360E4E" w:rsidRDefault="00360E4E" w:rsidP="00360E4E">
      <w:pPr>
        <w:pStyle w:val="ListBullet"/>
        <w:numPr>
          <w:ilvl w:val="0"/>
          <w:numId w:val="0"/>
        </w:numPr>
        <w:spacing w:line="240" w:lineRule="auto"/>
        <w:ind w:left="2575"/>
      </w:pPr>
      <w:r w:rsidRPr="00360E4E">
        <w:t>Weight</w:t>
      </w:r>
      <w:r w:rsidRPr="006A5480">
        <w:t xml:space="preserve">ed Cost to the Commonwealth = Cost to Commonwealth  x  </w:t>
      </w:r>
      <w:r>
        <w:t>1</w:t>
      </w:r>
    </w:p>
    <w:p w14:paraId="6F37FF74" w14:textId="77777777" w:rsidR="00360E4E" w:rsidRPr="00360E4E" w:rsidRDefault="00360E4E" w:rsidP="0029043A">
      <w:pPr>
        <w:pStyle w:val="ListBullet"/>
        <w:numPr>
          <w:ilvl w:val="0"/>
          <w:numId w:val="0"/>
        </w:numPr>
        <w:spacing w:line="240" w:lineRule="auto"/>
        <w:ind w:left="2575"/>
        <w:rPr>
          <w:rFonts w:eastAsia="Calibri"/>
        </w:rPr>
      </w:pPr>
    </w:p>
    <w:p w14:paraId="606FF58A" w14:textId="78C7F370" w:rsidR="0057719E" w:rsidRPr="0057719E" w:rsidRDefault="0057719E" w:rsidP="0057719E">
      <w:pPr>
        <w:pStyle w:val="ListBullet"/>
        <w:numPr>
          <w:ilvl w:val="0"/>
          <w:numId w:val="19"/>
        </w:numPr>
        <w:spacing w:after="360" w:line="240" w:lineRule="auto"/>
        <w:ind w:left="1559" w:hanging="425"/>
        <w:contextualSpacing w:val="0"/>
        <w:rPr>
          <w:rFonts w:eastAsia="Calibri"/>
        </w:rPr>
      </w:pPr>
      <w:r>
        <w:rPr>
          <w:rFonts w:eastAsia="Calibri"/>
          <w:b/>
        </w:rPr>
        <w:t xml:space="preserve">Weighted </w:t>
      </w:r>
      <w:r w:rsidRPr="00EB5440">
        <w:rPr>
          <w:rFonts w:eastAsia="Calibri"/>
          <w:b/>
        </w:rPr>
        <w:t>New Coverage (km</w:t>
      </w:r>
      <w:r w:rsidRPr="00EB5440">
        <w:rPr>
          <w:rFonts w:eastAsia="Calibri"/>
          <w:b/>
          <w:vertAlign w:val="superscript"/>
        </w:rPr>
        <w:t>2</w:t>
      </w:r>
      <w:r w:rsidRPr="00EB5440">
        <w:rPr>
          <w:rFonts w:eastAsia="Calibri"/>
          <w:b/>
        </w:rPr>
        <w:t>)</w:t>
      </w:r>
      <w:r w:rsidRPr="00EB5440">
        <w:rPr>
          <w:rFonts w:eastAsia="Calibri"/>
        </w:rPr>
        <w:t xml:space="preserve"> </w:t>
      </w:r>
      <w:bookmarkStart w:id="222" w:name="_Hlk110594841"/>
      <w:r w:rsidRPr="00EB5440">
        <w:rPr>
          <w:rFonts w:eastAsia="Calibri"/>
        </w:rPr>
        <w:t>refers to the size (in square kilometres</w:t>
      </w:r>
      <w:r w:rsidRPr="00642E27">
        <w:rPr>
          <w:rFonts w:eastAsia="Calibri"/>
        </w:rPr>
        <w:t xml:space="preserve">) of the mobile coverage footprint area which will receive </w:t>
      </w:r>
      <w:r w:rsidR="000D1949" w:rsidRPr="006E757A">
        <w:rPr>
          <w:rFonts w:eastAsia="Calibri"/>
          <w:b/>
        </w:rPr>
        <w:t>New C</w:t>
      </w:r>
      <w:r w:rsidRPr="006E757A">
        <w:rPr>
          <w:rFonts w:eastAsia="Calibri"/>
          <w:b/>
        </w:rPr>
        <w:t>overage</w:t>
      </w:r>
      <w:r w:rsidRPr="00642E27">
        <w:rPr>
          <w:rFonts w:eastAsia="Calibri"/>
        </w:rPr>
        <w:t xml:space="preserve"> where there is no </w:t>
      </w:r>
      <w:r w:rsidRPr="0057719E">
        <w:rPr>
          <w:rFonts w:eastAsia="Calibri"/>
          <w:b/>
        </w:rPr>
        <w:t>Existing Coverage</w:t>
      </w:r>
      <w:r w:rsidR="003D57BF">
        <w:rPr>
          <w:rFonts w:eastAsia="Calibri"/>
        </w:rPr>
        <w:t xml:space="preserve"> from any MNO</w:t>
      </w:r>
      <w:r>
        <w:rPr>
          <w:rFonts w:eastAsia="Calibri"/>
        </w:rPr>
        <w:t xml:space="preserve">, at each signal level specified at </w:t>
      </w:r>
      <w:r w:rsidRPr="000D1949">
        <w:rPr>
          <w:rFonts w:eastAsia="Calibri"/>
        </w:rPr>
        <w:t xml:space="preserve">section </w:t>
      </w:r>
      <w:r w:rsidR="00847B2A">
        <w:rPr>
          <w:rFonts w:eastAsia="Calibri"/>
        </w:rPr>
        <w:t>7.5.2</w:t>
      </w:r>
      <w:r w:rsidRPr="000D1949">
        <w:rPr>
          <w:rFonts w:eastAsia="Calibri"/>
        </w:rPr>
        <w:t>.</w:t>
      </w:r>
      <w:bookmarkEnd w:id="222"/>
      <w:r w:rsidRPr="000D1949">
        <w:rPr>
          <w:rFonts w:eastAsia="Calibri"/>
        </w:rPr>
        <w:t xml:space="preserve"> The</w:t>
      </w:r>
      <w:r>
        <w:rPr>
          <w:rFonts w:eastAsia="Calibri"/>
        </w:rPr>
        <w:t xml:space="preserve"> Weighted New Coverage is calculated by:</w:t>
      </w:r>
    </w:p>
    <w:tbl>
      <w:tblPr>
        <w:tblStyle w:val="TableGrid"/>
        <w:tblW w:w="7229"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568"/>
        <w:gridCol w:w="1416"/>
        <w:gridCol w:w="326"/>
        <w:gridCol w:w="1517"/>
        <w:gridCol w:w="326"/>
        <w:gridCol w:w="1517"/>
      </w:tblGrid>
      <w:tr w:rsidR="0057719E" w:rsidRPr="0057719E" w14:paraId="7F359844" w14:textId="77777777" w:rsidTr="0057719E">
        <w:tc>
          <w:tcPr>
            <w:tcW w:w="1559" w:type="dxa"/>
            <w:vAlign w:val="center"/>
          </w:tcPr>
          <w:p w14:paraId="422BA4B2" w14:textId="77777777" w:rsidR="0057719E" w:rsidRPr="0057719E" w:rsidRDefault="0057719E" w:rsidP="0057719E">
            <w:pPr>
              <w:jc w:val="center"/>
              <w:rPr>
                <w:rFonts w:cs="Arial"/>
                <w:sz w:val="22"/>
              </w:rPr>
            </w:pPr>
            <w:r w:rsidRPr="0057719E">
              <w:rPr>
                <w:rFonts w:cs="Arial"/>
                <w:sz w:val="22"/>
              </w:rPr>
              <w:t>Weighted New Coverage (km</w:t>
            </w:r>
            <w:r w:rsidRPr="0057719E">
              <w:rPr>
                <w:rFonts w:cs="Arial"/>
                <w:sz w:val="22"/>
                <w:vertAlign w:val="superscript"/>
              </w:rPr>
              <w:t>2</w:t>
            </w:r>
            <w:r w:rsidRPr="0057719E">
              <w:rPr>
                <w:rFonts w:cs="Arial"/>
                <w:sz w:val="22"/>
              </w:rPr>
              <w:t>)</w:t>
            </w:r>
          </w:p>
        </w:tc>
        <w:tc>
          <w:tcPr>
            <w:tcW w:w="568" w:type="dxa"/>
            <w:vAlign w:val="center"/>
          </w:tcPr>
          <w:p w14:paraId="1F5A1A48" w14:textId="77777777" w:rsidR="0057719E" w:rsidRPr="0057719E" w:rsidRDefault="0057719E" w:rsidP="0057719E">
            <w:pPr>
              <w:jc w:val="center"/>
              <w:rPr>
                <w:rFonts w:cs="Arial"/>
                <w:sz w:val="22"/>
              </w:rPr>
            </w:pPr>
            <w:r w:rsidRPr="0057719E">
              <w:rPr>
                <w:rFonts w:cs="Arial"/>
                <w:sz w:val="22"/>
              </w:rPr>
              <w:t>=</w:t>
            </w:r>
          </w:p>
        </w:tc>
        <w:tc>
          <w:tcPr>
            <w:tcW w:w="1416" w:type="dxa"/>
            <w:vAlign w:val="center"/>
          </w:tcPr>
          <w:p w14:paraId="5EAEF8EC" w14:textId="77777777" w:rsidR="0057719E" w:rsidRPr="0057719E" w:rsidRDefault="0057719E" w:rsidP="0057719E">
            <w:pPr>
              <w:jc w:val="center"/>
              <w:rPr>
                <w:rFonts w:cs="Arial"/>
                <w:sz w:val="22"/>
              </w:rPr>
            </w:pPr>
            <w:r w:rsidRPr="0057719E">
              <w:rPr>
                <w:rFonts w:eastAsia="Calibri"/>
                <w:sz w:val="22"/>
              </w:rPr>
              <w:t xml:space="preserve">-85dBm New Coverage </w:t>
            </w:r>
            <w:r w:rsidRPr="0057719E">
              <w:rPr>
                <w:rFonts w:cs="Arial"/>
                <w:sz w:val="22"/>
              </w:rPr>
              <w:t>(km</w:t>
            </w:r>
            <w:r w:rsidRPr="0057719E">
              <w:rPr>
                <w:rFonts w:cs="Arial"/>
                <w:sz w:val="22"/>
                <w:vertAlign w:val="superscript"/>
              </w:rPr>
              <w:t>2</w:t>
            </w:r>
            <w:r w:rsidRPr="0057719E">
              <w:rPr>
                <w:rFonts w:cs="Arial"/>
                <w:sz w:val="22"/>
              </w:rPr>
              <w:t>)</w:t>
            </w:r>
            <w:r>
              <w:rPr>
                <w:rFonts w:cs="Arial"/>
                <w:sz w:val="22"/>
              </w:rPr>
              <w:t xml:space="preserve"> x 1</w:t>
            </w:r>
          </w:p>
        </w:tc>
        <w:tc>
          <w:tcPr>
            <w:tcW w:w="326" w:type="dxa"/>
            <w:vAlign w:val="center"/>
          </w:tcPr>
          <w:p w14:paraId="79905B7C" w14:textId="77777777" w:rsidR="0057719E" w:rsidRPr="0057719E" w:rsidRDefault="0057719E" w:rsidP="0057719E">
            <w:pPr>
              <w:jc w:val="center"/>
              <w:rPr>
                <w:rFonts w:cs="Arial"/>
                <w:sz w:val="22"/>
              </w:rPr>
            </w:pPr>
            <w:r w:rsidRPr="0057719E">
              <w:rPr>
                <w:rFonts w:cs="Arial"/>
                <w:sz w:val="22"/>
              </w:rPr>
              <w:t>+</w:t>
            </w:r>
          </w:p>
        </w:tc>
        <w:tc>
          <w:tcPr>
            <w:tcW w:w="1517" w:type="dxa"/>
            <w:vAlign w:val="center"/>
          </w:tcPr>
          <w:p w14:paraId="32129783" w14:textId="77777777" w:rsidR="0057719E" w:rsidRPr="0057719E" w:rsidRDefault="0057719E" w:rsidP="0057719E">
            <w:pPr>
              <w:jc w:val="center"/>
              <w:rPr>
                <w:rFonts w:cs="Arial"/>
                <w:sz w:val="22"/>
              </w:rPr>
            </w:pPr>
            <w:r w:rsidRPr="0057719E">
              <w:rPr>
                <w:rFonts w:eastAsia="Calibri"/>
                <w:sz w:val="22"/>
              </w:rPr>
              <w:t xml:space="preserve">-95dBm New Coverage </w:t>
            </w:r>
            <w:r w:rsidRPr="0057719E">
              <w:rPr>
                <w:rFonts w:cs="Arial"/>
                <w:sz w:val="22"/>
              </w:rPr>
              <w:t>(km</w:t>
            </w:r>
            <w:r w:rsidRPr="0057719E">
              <w:rPr>
                <w:rFonts w:cs="Arial"/>
                <w:sz w:val="22"/>
                <w:vertAlign w:val="superscript"/>
              </w:rPr>
              <w:t>2</w:t>
            </w:r>
            <w:r w:rsidRPr="0057719E">
              <w:rPr>
                <w:rFonts w:cs="Arial"/>
                <w:sz w:val="22"/>
              </w:rPr>
              <w:t>)</w:t>
            </w:r>
            <w:r w:rsidRPr="0057719E">
              <w:rPr>
                <w:rFonts w:eastAsia="Calibri"/>
                <w:sz w:val="22"/>
              </w:rPr>
              <w:t xml:space="preserve"> x 0.5</w:t>
            </w:r>
          </w:p>
        </w:tc>
        <w:tc>
          <w:tcPr>
            <w:tcW w:w="326" w:type="dxa"/>
            <w:vAlign w:val="center"/>
          </w:tcPr>
          <w:p w14:paraId="0E4B52FC" w14:textId="77777777" w:rsidR="0057719E" w:rsidRPr="0057719E" w:rsidRDefault="0057719E" w:rsidP="0057719E">
            <w:pPr>
              <w:jc w:val="center"/>
              <w:rPr>
                <w:rFonts w:eastAsia="Calibri"/>
                <w:sz w:val="22"/>
              </w:rPr>
            </w:pPr>
            <w:r w:rsidRPr="0057719E">
              <w:rPr>
                <w:rFonts w:eastAsia="Calibri"/>
                <w:sz w:val="22"/>
              </w:rPr>
              <w:t>+</w:t>
            </w:r>
          </w:p>
        </w:tc>
        <w:tc>
          <w:tcPr>
            <w:tcW w:w="1517" w:type="dxa"/>
            <w:vAlign w:val="center"/>
          </w:tcPr>
          <w:p w14:paraId="7ABB5194" w14:textId="77777777" w:rsidR="0057719E" w:rsidRPr="0057719E" w:rsidRDefault="0057719E" w:rsidP="0057719E">
            <w:pPr>
              <w:jc w:val="center"/>
              <w:rPr>
                <w:rFonts w:eastAsia="Calibri"/>
                <w:sz w:val="22"/>
              </w:rPr>
            </w:pPr>
            <w:r w:rsidRPr="0057719E">
              <w:rPr>
                <w:rFonts w:eastAsia="Calibri"/>
                <w:sz w:val="22"/>
              </w:rPr>
              <w:t xml:space="preserve">-105dBm New Coverage </w:t>
            </w:r>
            <w:r w:rsidRPr="0057719E">
              <w:rPr>
                <w:rFonts w:cs="Arial"/>
                <w:sz w:val="22"/>
              </w:rPr>
              <w:t>(km</w:t>
            </w:r>
            <w:r w:rsidRPr="0057719E">
              <w:rPr>
                <w:rFonts w:cs="Arial"/>
                <w:sz w:val="22"/>
                <w:vertAlign w:val="superscript"/>
              </w:rPr>
              <w:t>2</w:t>
            </w:r>
            <w:r w:rsidRPr="0057719E">
              <w:rPr>
                <w:rFonts w:cs="Arial"/>
                <w:sz w:val="22"/>
              </w:rPr>
              <w:t>)</w:t>
            </w:r>
            <w:r w:rsidRPr="0057719E">
              <w:rPr>
                <w:rFonts w:eastAsia="Calibri"/>
                <w:sz w:val="22"/>
              </w:rPr>
              <w:t xml:space="preserve"> x 0.25</w:t>
            </w:r>
          </w:p>
        </w:tc>
      </w:tr>
    </w:tbl>
    <w:p w14:paraId="461F727F" w14:textId="77777777" w:rsidR="00AE5054" w:rsidRDefault="00AE5054" w:rsidP="009317E3">
      <w:pPr>
        <w:jc w:val="center"/>
        <w:rPr>
          <w:rFonts w:cs="Arial"/>
        </w:rPr>
      </w:pPr>
    </w:p>
    <w:p w14:paraId="3F784D7A" w14:textId="77777777" w:rsidR="00AE5054" w:rsidRPr="00D92A95" w:rsidRDefault="0057719E" w:rsidP="009317E3">
      <w:pPr>
        <w:pStyle w:val="ListBullet"/>
        <w:numPr>
          <w:ilvl w:val="1"/>
          <w:numId w:val="19"/>
        </w:numPr>
        <w:spacing w:line="240" w:lineRule="auto"/>
        <w:ind w:left="2132" w:hanging="505"/>
        <w:contextualSpacing w:val="0"/>
        <w:rPr>
          <w:rFonts w:eastAsia="Calibri"/>
        </w:rPr>
      </w:pPr>
      <w:r w:rsidRPr="0057719E">
        <w:t xml:space="preserve">Where a Proposed Solution </w:t>
      </w:r>
      <w:r w:rsidR="00AE5054">
        <w:t>provides New Coverage from more than one participating MNO, each participating MNO’s New Coverage will be counted cumulatively</w:t>
      </w:r>
      <w:r>
        <w:t xml:space="preserve"> in calculating the Weighted New Coverage</w:t>
      </w:r>
      <w:r w:rsidR="00AE5054">
        <w:t>, regardless of whether the New Coverage areas overlap</w:t>
      </w:r>
      <w:r>
        <w:t xml:space="preserve"> one another</w:t>
      </w:r>
      <w:r w:rsidR="00AE5054">
        <w:t>.</w:t>
      </w:r>
    </w:p>
    <w:p w14:paraId="054104E9" w14:textId="2F58CE58" w:rsidR="00AE5054" w:rsidRPr="000D1949" w:rsidRDefault="00AE5054" w:rsidP="009317E3">
      <w:pPr>
        <w:pStyle w:val="ListBullet"/>
        <w:numPr>
          <w:ilvl w:val="1"/>
          <w:numId w:val="19"/>
        </w:numPr>
        <w:spacing w:line="240" w:lineRule="auto"/>
        <w:ind w:left="2132" w:hanging="505"/>
        <w:contextualSpacing w:val="0"/>
        <w:rPr>
          <w:rFonts w:eastAsia="Calibri"/>
        </w:rPr>
      </w:pPr>
      <w:r w:rsidRPr="000D1949">
        <w:t xml:space="preserve">This is in recognition of the benefits of multi-MNO solutions, and to ensure that these </w:t>
      </w:r>
      <w:r w:rsidR="00373DD5" w:rsidRPr="002622DB">
        <w:t xml:space="preserve">Proposed </w:t>
      </w:r>
      <w:r w:rsidR="00373DD5">
        <w:rPr>
          <w:rFonts w:eastAsia="Calibri"/>
        </w:rPr>
        <w:t>S</w:t>
      </w:r>
      <w:r w:rsidRPr="000D1949">
        <w:rPr>
          <w:rFonts w:eastAsia="Calibri"/>
        </w:rPr>
        <w:t>olutions</w:t>
      </w:r>
      <w:r w:rsidRPr="000D1949">
        <w:t xml:space="preserve"> are not disadvantaged in the assessment process due to the higher costs that may be incurred for these solutions.</w:t>
      </w:r>
    </w:p>
    <w:p w14:paraId="2A660BFA" w14:textId="3B8926D1" w:rsidR="0057719E" w:rsidRPr="000D1949" w:rsidRDefault="00AE5054" w:rsidP="0057719E">
      <w:pPr>
        <w:pStyle w:val="Normal-Style2"/>
        <w:spacing w:line="240" w:lineRule="auto"/>
      </w:pPr>
      <w:r w:rsidRPr="000D1949">
        <w:t>New</w:t>
      </w:r>
      <w:r w:rsidRPr="000D1949">
        <w:rPr>
          <w:rFonts w:eastAsia="Calibri"/>
        </w:rPr>
        <w:t xml:space="preserve"> Coverage will be measured by comparing the 4G coverage provided by the </w:t>
      </w:r>
      <w:r w:rsidR="00373DD5" w:rsidRPr="002622DB">
        <w:t xml:space="preserve">Proposed </w:t>
      </w:r>
      <w:r w:rsidR="00373DD5">
        <w:rPr>
          <w:rFonts w:eastAsia="Calibri"/>
        </w:rPr>
        <w:t>S</w:t>
      </w:r>
      <w:r w:rsidRPr="000D1949">
        <w:rPr>
          <w:rFonts w:eastAsia="Calibri"/>
        </w:rPr>
        <w:t>olution against existing 4G</w:t>
      </w:r>
      <w:r w:rsidR="00D83B90" w:rsidRPr="000D1949">
        <w:rPr>
          <w:rFonts w:eastAsia="Calibri"/>
        </w:rPr>
        <w:t xml:space="preserve"> </w:t>
      </w:r>
      <w:r w:rsidRPr="000D1949">
        <w:rPr>
          <w:rFonts w:eastAsia="Calibri"/>
        </w:rPr>
        <w:t xml:space="preserve">coverage (including as-yet unbuilt base stations funded under other Commonwealth and/or </w:t>
      </w:r>
      <w:r w:rsidR="002A64E2">
        <w:rPr>
          <w:rFonts w:eastAsia="Calibri"/>
        </w:rPr>
        <w:t>S</w:t>
      </w:r>
      <w:r w:rsidRPr="000D1949">
        <w:rPr>
          <w:rFonts w:eastAsia="Calibri"/>
        </w:rPr>
        <w:t xml:space="preserve">tate </w:t>
      </w:r>
      <w:r w:rsidR="002A64E2">
        <w:rPr>
          <w:rFonts w:eastAsia="Calibri"/>
        </w:rPr>
        <w:t xml:space="preserve">or Territory </w:t>
      </w:r>
      <w:r w:rsidRPr="000D1949">
        <w:rPr>
          <w:rFonts w:eastAsia="Calibri"/>
        </w:rPr>
        <w:t>government programs), as per</w:t>
      </w:r>
      <w:r w:rsidRPr="000D1949">
        <w:t xml:space="preserve"> the MNOs’ submitted coverage maps at the coverage levels set out in section</w:t>
      </w:r>
      <w:r w:rsidR="00D06F01">
        <w:t xml:space="preserve"> </w:t>
      </w:r>
      <w:r w:rsidR="00847B2A">
        <w:t>7.5.2.</w:t>
      </w:r>
    </w:p>
    <w:p w14:paraId="27E64B8A" w14:textId="77777777" w:rsidR="002622DB" w:rsidRDefault="002622DB" w:rsidP="0057719E">
      <w:pPr>
        <w:pStyle w:val="Normal-Style2"/>
        <w:spacing w:line="240" w:lineRule="auto"/>
      </w:pPr>
      <w:r w:rsidRPr="002622DB">
        <w:t xml:space="preserve">New Coverage assessed under section 6 will be limited to coverage projected within 20km of the Proposed Solution site. The department, at its absolute discretion, may agree to assess coverage beyond this limit for individual Proposed Solutions, if requested </w:t>
      </w:r>
      <w:r>
        <w:t>by</w:t>
      </w:r>
      <w:r w:rsidRPr="002622DB">
        <w:t xml:space="preserve"> the Applicant. Such requests must be included at the time of application, and include justification.</w:t>
      </w:r>
    </w:p>
    <w:p w14:paraId="3D6F1D94" w14:textId="4D42AC1B" w:rsidR="00AA541B" w:rsidRDefault="0057719E" w:rsidP="008934EC">
      <w:pPr>
        <w:pStyle w:val="Normal-Style2"/>
        <w:spacing w:line="240" w:lineRule="auto"/>
      </w:pPr>
      <w:r w:rsidRPr="000D1949">
        <w:lastRenderedPageBreak/>
        <w:t>T</w:t>
      </w:r>
      <w:r w:rsidR="00802A9F" w:rsidRPr="000D1949">
        <w:t>he department reserves the right to apply a scaling factor</w:t>
      </w:r>
      <w:r w:rsidR="00625332" w:rsidRPr="000D1949">
        <w:t xml:space="preserve"> to </w:t>
      </w:r>
      <w:r w:rsidR="00802A9F" w:rsidRPr="000D1949">
        <w:t xml:space="preserve">the </w:t>
      </w:r>
      <w:r w:rsidRPr="000D1949">
        <w:t>weighting factors in</w:t>
      </w:r>
      <w:r>
        <w:t xml:space="preserve"> the Weighted New Coverage calculation if</w:t>
      </w:r>
      <w:r w:rsidR="00802A9F">
        <w:t xml:space="preserve"> the existing </w:t>
      </w:r>
      <w:r w:rsidR="00625332">
        <w:t>range do</w:t>
      </w:r>
      <w:r>
        <w:t>es</w:t>
      </w:r>
      <w:r w:rsidR="00625332">
        <w:t xml:space="preserve"> not result in an adequate scoring differential. For example, if the New Coverage outcomes </w:t>
      </w:r>
      <w:r>
        <w:t xml:space="preserve">had </w:t>
      </w:r>
      <w:r w:rsidR="00625332">
        <w:t xml:space="preserve">significant clumping, the department may apply a factor </w:t>
      </w:r>
      <w:r w:rsidR="00A1062C">
        <w:t>(</w:t>
      </w:r>
      <w:r w:rsidR="00C802E4">
        <w:t>e.g.</w:t>
      </w:r>
      <w:r w:rsidR="00A1062C">
        <w:t xml:space="preserve"> </w:t>
      </w:r>
      <w:r w:rsidR="006273C8">
        <w:t>0.5</w:t>
      </w:r>
      <w:r w:rsidR="00A1062C">
        <w:t>)</w:t>
      </w:r>
      <w:r w:rsidR="00625332">
        <w:t xml:space="preserve"> </w:t>
      </w:r>
      <w:r w:rsidR="00A76D51">
        <w:t xml:space="preserve">to </w:t>
      </w:r>
      <w:r w:rsidR="00625332" w:rsidRPr="0057719E">
        <w:t>increase the scoring range</w:t>
      </w:r>
      <w:r w:rsidR="00097586" w:rsidRPr="0057719E">
        <w:t xml:space="preserve"> and better differentiate the scoring of </w:t>
      </w:r>
      <w:r w:rsidR="003D57BF">
        <w:t>Proposed Solutions</w:t>
      </w:r>
      <w:r w:rsidR="00625332" w:rsidRPr="0057719E">
        <w:t>.</w:t>
      </w:r>
    </w:p>
    <w:p w14:paraId="6ACE96BF" w14:textId="77777777" w:rsidR="00733FF0" w:rsidRDefault="00733FF0" w:rsidP="00917E65">
      <w:pPr>
        <w:pStyle w:val="Heading2"/>
        <w:spacing w:line="240" w:lineRule="auto"/>
      </w:pPr>
      <w:bookmarkStart w:id="223" w:name="_Toc113442186"/>
      <w:bookmarkStart w:id="224" w:name="_Toc113357223"/>
      <w:bookmarkStart w:id="225" w:name="_Toc223626761"/>
      <w:bookmarkStart w:id="226" w:name="_Toc223692323"/>
      <w:bookmarkStart w:id="227" w:name="_Toc164844283"/>
      <w:bookmarkStart w:id="228" w:name="_Toc383003272"/>
      <w:bookmarkEnd w:id="144"/>
      <w:bookmarkEnd w:id="145"/>
      <w:bookmarkEnd w:id="208"/>
      <w:bookmarkEnd w:id="219"/>
      <w:r w:rsidRPr="00FD47D5">
        <w:t>How to apply</w:t>
      </w:r>
      <w:bookmarkEnd w:id="223"/>
      <w:bookmarkEnd w:id="224"/>
      <w:bookmarkEnd w:id="225"/>
      <w:bookmarkEnd w:id="226"/>
    </w:p>
    <w:p w14:paraId="127A1161" w14:textId="77777777" w:rsidR="00105838" w:rsidRPr="00B841AA" w:rsidRDefault="00105838" w:rsidP="00B83C14">
      <w:pPr>
        <w:pStyle w:val="Normal-Style2"/>
        <w:keepNext/>
        <w:spacing w:line="240" w:lineRule="auto"/>
      </w:pPr>
      <w:r w:rsidRPr="00B841AA">
        <w:t>Before applying, you must read and understand these Guidelines.</w:t>
      </w:r>
    </w:p>
    <w:p w14:paraId="6FF9709B" w14:textId="197BB462" w:rsidR="00105838" w:rsidRPr="00B841AA" w:rsidRDefault="00105838" w:rsidP="00917E65">
      <w:pPr>
        <w:pStyle w:val="Normal-Style2"/>
        <w:spacing w:line="240" w:lineRule="auto"/>
      </w:pPr>
      <w:r w:rsidRPr="00B841AA">
        <w:t xml:space="preserve">All application documents may be found on </w:t>
      </w:r>
      <w:hyperlink r:id="rId26" w:history="1">
        <w:r w:rsidRPr="00B841AA">
          <w:rPr>
            <w:rStyle w:val="Hyperlink"/>
          </w:rPr>
          <w:t>GrantConnect</w:t>
        </w:r>
      </w:hyperlink>
      <w:r w:rsidRPr="00B841AA">
        <w:t>. Any alterations and addenda</w:t>
      </w:r>
      <w:r w:rsidRPr="00B841AA">
        <w:rPr>
          <w:rStyle w:val="FootnoteReference"/>
        </w:rPr>
        <w:footnoteReference w:id="6"/>
      </w:r>
      <w:r w:rsidRPr="00B841AA">
        <w:t xml:space="preserve"> will be published on GrantConnect and by registering on the GrantConnect website, you will be automatically notified o</w:t>
      </w:r>
      <w:r w:rsidR="00A37DEA">
        <w:t>f</w:t>
      </w:r>
      <w:r w:rsidRPr="00B841AA">
        <w:t xml:space="preserve"> any changes. GrantConnect is the authoritative source for grants information.</w:t>
      </w:r>
    </w:p>
    <w:p w14:paraId="4F61D741" w14:textId="697184DB" w:rsidR="00105838" w:rsidRPr="00B841AA" w:rsidRDefault="00105838" w:rsidP="00917E65">
      <w:pPr>
        <w:pStyle w:val="Normal-Style2"/>
        <w:spacing w:line="240" w:lineRule="auto"/>
      </w:pPr>
      <w:r w:rsidRPr="00B841AA">
        <w:t>To apply you must:</w:t>
      </w:r>
    </w:p>
    <w:p w14:paraId="778BB6A5" w14:textId="77777777" w:rsidR="00105838" w:rsidRPr="00AE5054" w:rsidRDefault="00105838" w:rsidP="009317E3">
      <w:pPr>
        <w:pStyle w:val="ListBullet"/>
        <w:numPr>
          <w:ilvl w:val="0"/>
          <w:numId w:val="19"/>
        </w:numPr>
        <w:spacing w:line="240" w:lineRule="auto"/>
        <w:ind w:left="1559" w:hanging="425"/>
        <w:contextualSpacing w:val="0"/>
        <w:rPr>
          <w:rFonts w:eastAsia="Calibri"/>
        </w:rPr>
      </w:pPr>
      <w:r w:rsidRPr="00AE5054">
        <w:rPr>
          <w:rFonts w:eastAsia="Calibri"/>
        </w:rPr>
        <w:t>complete the Grant Opportunity application form;</w:t>
      </w:r>
    </w:p>
    <w:p w14:paraId="45EAD692" w14:textId="77777777" w:rsidR="00105838" w:rsidRPr="00AE5054" w:rsidRDefault="00105838" w:rsidP="009317E3">
      <w:pPr>
        <w:pStyle w:val="ListBullet"/>
        <w:numPr>
          <w:ilvl w:val="0"/>
          <w:numId w:val="19"/>
        </w:numPr>
        <w:spacing w:line="240" w:lineRule="auto"/>
        <w:ind w:left="1559" w:hanging="425"/>
        <w:contextualSpacing w:val="0"/>
        <w:rPr>
          <w:rFonts w:eastAsia="Calibri"/>
        </w:rPr>
      </w:pPr>
      <w:r w:rsidRPr="00AE5054">
        <w:rPr>
          <w:rFonts w:eastAsia="Calibri"/>
        </w:rPr>
        <w:t xml:space="preserve">provide </w:t>
      </w:r>
      <w:r w:rsidRPr="00DC135F">
        <w:t>all</w:t>
      </w:r>
      <w:r w:rsidRPr="00AE5054">
        <w:rPr>
          <w:rFonts w:eastAsia="Calibri"/>
        </w:rPr>
        <w:t xml:space="preserve"> information requested;</w:t>
      </w:r>
    </w:p>
    <w:p w14:paraId="5D3677FA" w14:textId="77777777" w:rsidR="00012753" w:rsidRPr="00012753" w:rsidRDefault="00012753" w:rsidP="009317E3">
      <w:pPr>
        <w:pStyle w:val="ListBullet"/>
        <w:numPr>
          <w:ilvl w:val="0"/>
          <w:numId w:val="19"/>
        </w:numPr>
        <w:spacing w:line="240" w:lineRule="auto"/>
        <w:ind w:left="1559" w:hanging="425"/>
        <w:contextualSpacing w:val="0"/>
        <w:rPr>
          <w:rFonts w:eastAsia="Calibri"/>
        </w:rPr>
      </w:pPr>
      <w:r>
        <w:t>complete the application pack and all attachments</w:t>
      </w:r>
      <w:r w:rsidR="00E2788A">
        <w:t xml:space="preserve">; </w:t>
      </w:r>
    </w:p>
    <w:p w14:paraId="0DA5A2F7" w14:textId="77777777" w:rsidR="00105838" w:rsidRPr="00AE5054" w:rsidRDefault="00105838" w:rsidP="009317E3">
      <w:pPr>
        <w:pStyle w:val="ListBullet"/>
        <w:numPr>
          <w:ilvl w:val="0"/>
          <w:numId w:val="19"/>
        </w:numPr>
        <w:spacing w:line="240" w:lineRule="auto"/>
        <w:ind w:left="1559" w:hanging="425"/>
        <w:contextualSpacing w:val="0"/>
        <w:rPr>
          <w:rFonts w:eastAsia="Calibri"/>
        </w:rPr>
      </w:pPr>
      <w:r w:rsidRPr="00DC135F">
        <w:t>demonstrate</w:t>
      </w:r>
      <w:r w:rsidRPr="00AE5054">
        <w:rPr>
          <w:rFonts w:eastAsia="Calibri"/>
        </w:rPr>
        <w:t xml:space="preserve"> that you meet all Eligibility Criteria;</w:t>
      </w:r>
    </w:p>
    <w:p w14:paraId="26699BD9" w14:textId="77777777" w:rsidR="00105838" w:rsidRPr="00AE5054" w:rsidRDefault="00105838" w:rsidP="009317E3">
      <w:pPr>
        <w:pStyle w:val="ListBullet"/>
        <w:numPr>
          <w:ilvl w:val="0"/>
          <w:numId w:val="19"/>
        </w:numPr>
        <w:spacing w:line="240" w:lineRule="auto"/>
        <w:ind w:left="1559" w:hanging="425"/>
        <w:contextualSpacing w:val="0"/>
        <w:rPr>
          <w:rFonts w:eastAsia="Calibri"/>
        </w:rPr>
      </w:pPr>
      <w:r w:rsidRPr="00AE5054">
        <w:rPr>
          <w:rFonts w:eastAsia="Calibri"/>
        </w:rPr>
        <w:t xml:space="preserve">provide </w:t>
      </w:r>
      <w:r w:rsidRPr="00DC135F">
        <w:t>responses</w:t>
      </w:r>
      <w:r w:rsidRPr="00AE5054">
        <w:rPr>
          <w:rFonts w:eastAsia="Calibri"/>
        </w:rPr>
        <w:t xml:space="preserve"> to the Assessment Criteria;</w:t>
      </w:r>
    </w:p>
    <w:p w14:paraId="3C8C9D90" w14:textId="77777777" w:rsidR="00E2788A" w:rsidRDefault="00105838" w:rsidP="009317E3">
      <w:pPr>
        <w:pStyle w:val="ListBullet"/>
        <w:numPr>
          <w:ilvl w:val="0"/>
          <w:numId w:val="19"/>
        </w:numPr>
        <w:spacing w:line="240" w:lineRule="auto"/>
        <w:ind w:left="1559" w:hanging="425"/>
        <w:contextualSpacing w:val="0"/>
        <w:rPr>
          <w:rFonts w:eastAsia="Calibri"/>
        </w:rPr>
      </w:pPr>
      <w:r w:rsidRPr="00AE5054">
        <w:rPr>
          <w:rFonts w:eastAsia="Calibri"/>
        </w:rPr>
        <w:t xml:space="preserve">include all </w:t>
      </w:r>
      <w:r w:rsidRPr="00DC135F">
        <w:t>necessary</w:t>
      </w:r>
      <w:r w:rsidRPr="00AE5054">
        <w:rPr>
          <w:rFonts w:eastAsia="Calibri"/>
        </w:rPr>
        <w:t xml:space="preserve"> attachments; </w:t>
      </w:r>
    </w:p>
    <w:p w14:paraId="79856CF5" w14:textId="3E426795" w:rsidR="00105838" w:rsidRPr="00AE5054" w:rsidRDefault="00E2788A" w:rsidP="009317E3">
      <w:pPr>
        <w:pStyle w:val="ListBullet"/>
        <w:numPr>
          <w:ilvl w:val="0"/>
          <w:numId w:val="19"/>
        </w:numPr>
        <w:spacing w:line="240" w:lineRule="auto"/>
        <w:ind w:left="1559" w:hanging="425"/>
        <w:contextualSpacing w:val="0"/>
        <w:rPr>
          <w:rFonts w:eastAsia="Calibri"/>
        </w:rPr>
      </w:pPr>
      <w:r>
        <w:t xml:space="preserve">complete and include the </w:t>
      </w:r>
      <w:r w:rsidR="00701385">
        <w:t>Appli</w:t>
      </w:r>
      <w:r w:rsidR="001F323A">
        <w:t>c</w:t>
      </w:r>
      <w:r w:rsidR="00701385">
        <w:t>ation C</w:t>
      </w:r>
      <w:r>
        <w:t xml:space="preserve">hecklist confirming that the application is complete; </w:t>
      </w:r>
      <w:r w:rsidR="00105838" w:rsidRPr="00AE5054">
        <w:rPr>
          <w:rFonts w:eastAsia="Calibri"/>
        </w:rPr>
        <w:t>and</w:t>
      </w:r>
    </w:p>
    <w:p w14:paraId="0EB1F66E" w14:textId="72FF28D9" w:rsidR="00105838" w:rsidRPr="00AE5054" w:rsidRDefault="00105838" w:rsidP="009317E3">
      <w:pPr>
        <w:pStyle w:val="ListBullet"/>
        <w:numPr>
          <w:ilvl w:val="0"/>
          <w:numId w:val="19"/>
        </w:numPr>
        <w:spacing w:line="240" w:lineRule="auto"/>
        <w:ind w:left="1560" w:hanging="425"/>
        <w:rPr>
          <w:rFonts w:eastAsia="Calibri"/>
        </w:rPr>
      </w:pPr>
      <w:r w:rsidRPr="00AE5054">
        <w:rPr>
          <w:rFonts w:eastAsia="Calibri"/>
        </w:rPr>
        <w:t xml:space="preserve">submit your application/s </w:t>
      </w:r>
      <w:r w:rsidR="001F323A">
        <w:rPr>
          <w:rFonts w:eastAsia="Calibri"/>
        </w:rPr>
        <w:t xml:space="preserve">on or </w:t>
      </w:r>
      <w:r w:rsidRPr="00AE5054">
        <w:rPr>
          <w:rFonts w:eastAsia="Calibri"/>
        </w:rPr>
        <w:t>before the due date.</w:t>
      </w:r>
    </w:p>
    <w:p w14:paraId="5C47A483" w14:textId="77777777" w:rsidR="0035264F" w:rsidRPr="00850B9D" w:rsidRDefault="0035264F" w:rsidP="006E5628">
      <w:pPr>
        <w:pStyle w:val="Tablefigureheading"/>
      </w:pPr>
      <w:bookmarkStart w:id="229" w:name="_Toc174630334"/>
      <w:bookmarkStart w:id="230" w:name="_Toc223692373"/>
      <w:r w:rsidRPr="00850B9D">
        <w:lastRenderedPageBreak/>
        <w:t xml:space="preserve">Table </w:t>
      </w:r>
      <w:r w:rsidR="00B50F08">
        <w:t>1</w:t>
      </w:r>
      <w:r w:rsidRPr="00850B9D">
        <w:t>: Expected timing for this Grant Opportunity</w:t>
      </w:r>
      <w:bookmarkEnd w:id="229"/>
      <w:bookmarkEnd w:id="230"/>
    </w:p>
    <w:tbl>
      <w:tblPr>
        <w:tblStyle w:val="TableGridLight"/>
        <w:tblW w:w="9209" w:type="dxa"/>
        <w:tblLook w:val="0660" w:firstRow="1" w:lastRow="1" w:firstColumn="0" w:lastColumn="0" w:noHBand="1" w:noVBand="1"/>
        <w:tblDescription w:val="Table 1: Expected timing for this Grant Opportunity"/>
      </w:tblPr>
      <w:tblGrid>
        <w:gridCol w:w="4248"/>
        <w:gridCol w:w="4961"/>
      </w:tblGrid>
      <w:tr w:rsidR="00BC7562" w:rsidRPr="00B841AA" w14:paraId="5532FD3D" w14:textId="77777777" w:rsidTr="003D5268">
        <w:trPr>
          <w:cantSplit/>
          <w:tblHeader/>
        </w:trPr>
        <w:tc>
          <w:tcPr>
            <w:tcW w:w="4248" w:type="dxa"/>
            <w:shd w:val="clear" w:color="auto" w:fill="264F90"/>
          </w:tcPr>
          <w:p w14:paraId="437F2B87" w14:textId="77777777" w:rsidR="00BC7562" w:rsidRPr="00C042BB" w:rsidRDefault="00BC7562" w:rsidP="00CC5357">
            <w:pPr>
              <w:pStyle w:val="TableHeadingNumbered"/>
              <w:keepNext/>
              <w:keepLines/>
              <w:spacing w:before="20" w:after="20" w:line="240" w:lineRule="auto"/>
              <w:rPr>
                <w:rFonts w:asciiTheme="minorHAnsi" w:hAnsiTheme="minorHAnsi" w:cstheme="minorHAnsi"/>
              </w:rPr>
            </w:pPr>
            <w:bookmarkStart w:id="231" w:name="_Hlk153430982"/>
            <w:bookmarkStart w:id="232" w:name="_Ref110594605"/>
            <w:bookmarkStart w:id="233" w:name="_Toc113442188"/>
            <w:bookmarkStart w:id="234" w:name="_Toc113357225"/>
            <w:r w:rsidRPr="00C042BB">
              <w:rPr>
                <w:rFonts w:asciiTheme="minorHAnsi" w:hAnsiTheme="minorHAnsi" w:cstheme="minorHAnsi"/>
              </w:rPr>
              <w:t xml:space="preserve">Activity </w:t>
            </w:r>
          </w:p>
        </w:tc>
        <w:tc>
          <w:tcPr>
            <w:tcW w:w="4961" w:type="dxa"/>
            <w:shd w:val="clear" w:color="auto" w:fill="264F90"/>
          </w:tcPr>
          <w:p w14:paraId="00B5B024" w14:textId="77777777" w:rsidR="00BC7562" w:rsidRPr="00C042BB" w:rsidRDefault="00BC7562" w:rsidP="00CC5357">
            <w:pPr>
              <w:pStyle w:val="TableHeadingNumbered"/>
              <w:keepNext/>
              <w:keepLines/>
              <w:spacing w:before="20" w:after="20" w:line="240" w:lineRule="auto"/>
              <w:rPr>
                <w:rFonts w:asciiTheme="minorHAnsi" w:hAnsiTheme="minorHAnsi" w:cstheme="minorHAnsi"/>
              </w:rPr>
            </w:pPr>
            <w:r w:rsidRPr="00C042BB">
              <w:rPr>
                <w:rFonts w:asciiTheme="minorHAnsi" w:hAnsiTheme="minorHAnsi" w:cstheme="minorHAnsi"/>
              </w:rPr>
              <w:t xml:space="preserve">Timeframe </w:t>
            </w:r>
          </w:p>
        </w:tc>
      </w:tr>
      <w:tr w:rsidR="0076106B" w:rsidRPr="00B841AA" w14:paraId="2399D3F9" w14:textId="77777777" w:rsidTr="003D5268">
        <w:trPr>
          <w:cantSplit/>
        </w:trPr>
        <w:tc>
          <w:tcPr>
            <w:tcW w:w="4248" w:type="dxa"/>
          </w:tcPr>
          <w:p w14:paraId="2029F4CA" w14:textId="77777777" w:rsidR="0076106B" w:rsidRPr="00C042BB" w:rsidRDefault="0076106B" w:rsidP="009867AF">
            <w:pPr>
              <w:pStyle w:val="TableText0"/>
              <w:keepNext/>
              <w:keepLines/>
              <w:spacing w:before="0" w:after="0" w:line="240" w:lineRule="auto"/>
              <w:rPr>
                <w:rFonts w:asciiTheme="minorHAnsi" w:hAnsiTheme="minorHAnsi" w:cstheme="minorHAnsi"/>
              </w:rPr>
            </w:pPr>
            <w:r>
              <w:rPr>
                <w:rFonts w:asciiTheme="minorHAnsi" w:hAnsiTheme="minorHAnsi" w:cstheme="minorHAnsi"/>
              </w:rPr>
              <w:t>MBSP Round 8 Noticeboard opens</w:t>
            </w:r>
          </w:p>
        </w:tc>
        <w:tc>
          <w:tcPr>
            <w:tcW w:w="4961" w:type="dxa"/>
          </w:tcPr>
          <w:p w14:paraId="04A0B058" w14:textId="5CCF80B5" w:rsidR="0076106B" w:rsidRPr="005F400D" w:rsidRDefault="001F323A" w:rsidP="009867AF">
            <w:pPr>
              <w:pStyle w:val="TableText0"/>
              <w:keepNext/>
              <w:keepLines/>
              <w:spacing w:before="0" w:after="0" w:line="240" w:lineRule="auto"/>
              <w:rPr>
                <w:rFonts w:asciiTheme="minorHAnsi" w:hAnsiTheme="minorHAnsi" w:cstheme="minorHAnsi"/>
              </w:rPr>
            </w:pPr>
            <w:r>
              <w:rPr>
                <w:rFonts w:asciiTheme="minorHAnsi" w:hAnsiTheme="minorHAnsi" w:cstheme="minorHAnsi"/>
              </w:rPr>
              <w:t xml:space="preserve">23 October </w:t>
            </w:r>
            <w:r w:rsidR="0076106B" w:rsidRPr="001F323A">
              <w:rPr>
                <w:rFonts w:asciiTheme="minorHAnsi" w:hAnsiTheme="minorHAnsi" w:cstheme="minorHAnsi"/>
              </w:rPr>
              <w:t>2024</w:t>
            </w:r>
          </w:p>
        </w:tc>
      </w:tr>
      <w:tr w:rsidR="00AB35E3" w:rsidRPr="00B841AA" w14:paraId="6B6B9E3E" w14:textId="77777777" w:rsidTr="003D5268">
        <w:trPr>
          <w:cantSplit/>
        </w:trPr>
        <w:tc>
          <w:tcPr>
            <w:tcW w:w="4248" w:type="dxa"/>
          </w:tcPr>
          <w:p w14:paraId="5F65AD2E" w14:textId="77777777" w:rsidR="00AB35E3" w:rsidRPr="00C042BB" w:rsidRDefault="00AB35E3" w:rsidP="009867AF">
            <w:pPr>
              <w:pStyle w:val="TableText0"/>
              <w:keepNext/>
              <w:keepLines/>
              <w:spacing w:before="0" w:after="0" w:line="240" w:lineRule="auto"/>
              <w:rPr>
                <w:rFonts w:asciiTheme="minorHAnsi" w:hAnsiTheme="minorHAnsi" w:cstheme="minorHAnsi"/>
                <w:highlight w:val="yellow"/>
              </w:rPr>
            </w:pPr>
            <w:r w:rsidRPr="00C042BB">
              <w:rPr>
                <w:rFonts w:asciiTheme="minorHAnsi" w:hAnsiTheme="minorHAnsi" w:cstheme="minorHAnsi"/>
              </w:rPr>
              <w:t>Guidelines released and applications open</w:t>
            </w:r>
          </w:p>
        </w:tc>
        <w:tc>
          <w:tcPr>
            <w:tcW w:w="4961" w:type="dxa"/>
          </w:tcPr>
          <w:p w14:paraId="5AB1A09D" w14:textId="5377CFA3" w:rsidR="00AB35E3" w:rsidRPr="00DF593C" w:rsidRDefault="00535A98" w:rsidP="009867AF">
            <w:pPr>
              <w:pStyle w:val="TableText0"/>
              <w:keepNext/>
              <w:keepLines/>
              <w:spacing w:before="0" w:after="0" w:line="240" w:lineRule="auto"/>
              <w:rPr>
                <w:rFonts w:asciiTheme="minorHAnsi" w:hAnsiTheme="minorHAnsi" w:cstheme="minorHAnsi"/>
              </w:rPr>
            </w:pPr>
            <w:r w:rsidRPr="00DF593C">
              <w:rPr>
                <w:rFonts w:asciiTheme="minorHAnsi" w:hAnsiTheme="minorHAnsi" w:cstheme="minorHAnsi"/>
              </w:rPr>
              <w:t>1</w:t>
            </w:r>
            <w:r w:rsidR="00DF593C" w:rsidRPr="00DF593C">
              <w:rPr>
                <w:rFonts w:asciiTheme="minorHAnsi" w:hAnsiTheme="minorHAnsi" w:cstheme="minorHAnsi"/>
              </w:rPr>
              <w:t>7</w:t>
            </w:r>
            <w:r w:rsidRPr="00DF593C">
              <w:rPr>
                <w:rFonts w:asciiTheme="minorHAnsi" w:hAnsiTheme="minorHAnsi" w:cstheme="minorHAnsi"/>
              </w:rPr>
              <w:t xml:space="preserve"> December 2024</w:t>
            </w:r>
          </w:p>
        </w:tc>
      </w:tr>
      <w:tr w:rsidR="0076106B" w:rsidRPr="00B841AA" w14:paraId="31764F34" w14:textId="77777777" w:rsidTr="003D5268">
        <w:trPr>
          <w:cantSplit/>
        </w:trPr>
        <w:tc>
          <w:tcPr>
            <w:tcW w:w="4248" w:type="dxa"/>
          </w:tcPr>
          <w:p w14:paraId="1AA2B05B" w14:textId="77777777" w:rsidR="0076106B" w:rsidRPr="00C042BB" w:rsidRDefault="0076106B" w:rsidP="009867AF">
            <w:pPr>
              <w:pStyle w:val="TableText0"/>
              <w:keepNext/>
              <w:keepLines/>
              <w:spacing w:before="0" w:after="0" w:line="240" w:lineRule="auto"/>
              <w:rPr>
                <w:rFonts w:asciiTheme="minorHAnsi" w:hAnsiTheme="minorHAnsi" w:cstheme="minorHAnsi"/>
              </w:rPr>
            </w:pPr>
            <w:r>
              <w:rPr>
                <w:rFonts w:asciiTheme="minorHAnsi" w:hAnsiTheme="minorHAnsi" w:cstheme="minorHAnsi"/>
              </w:rPr>
              <w:t>MBSP Round 8 Noticeboard closes</w:t>
            </w:r>
          </w:p>
        </w:tc>
        <w:tc>
          <w:tcPr>
            <w:tcW w:w="4961" w:type="dxa"/>
          </w:tcPr>
          <w:p w14:paraId="7108B155" w14:textId="77777777" w:rsidR="00535A98" w:rsidRPr="00DF593C" w:rsidRDefault="0076106B" w:rsidP="009867AF">
            <w:pPr>
              <w:pStyle w:val="TableText0"/>
              <w:keepNext/>
              <w:keepLines/>
              <w:spacing w:before="0" w:after="0" w:line="240" w:lineRule="auto"/>
              <w:rPr>
                <w:rFonts w:asciiTheme="minorHAnsi" w:hAnsiTheme="minorHAnsi" w:cstheme="minorHAnsi"/>
              </w:rPr>
            </w:pPr>
            <w:r w:rsidRPr="00DF593C">
              <w:rPr>
                <w:rFonts w:asciiTheme="minorHAnsi" w:hAnsiTheme="minorHAnsi" w:cstheme="minorHAnsi"/>
              </w:rPr>
              <w:t xml:space="preserve">17.00 AEDT, </w:t>
            </w:r>
            <w:r w:rsidR="00535A98" w:rsidRPr="00DF593C">
              <w:rPr>
                <w:rFonts w:asciiTheme="minorHAnsi" w:hAnsiTheme="minorHAnsi" w:cstheme="minorHAnsi"/>
              </w:rPr>
              <w:t>7 February 2025</w:t>
            </w:r>
            <w:r w:rsidRPr="00DF593C">
              <w:rPr>
                <w:rFonts w:asciiTheme="minorHAnsi" w:hAnsiTheme="minorHAnsi" w:cstheme="minorHAnsi"/>
              </w:rPr>
              <w:t xml:space="preserve"> </w:t>
            </w:r>
          </w:p>
          <w:p w14:paraId="6E544209" w14:textId="30B6D4A6" w:rsidR="0076106B" w:rsidRPr="00DF593C" w:rsidRDefault="0076106B" w:rsidP="009867AF">
            <w:pPr>
              <w:pStyle w:val="TableText0"/>
              <w:keepNext/>
              <w:keepLines/>
              <w:spacing w:before="0" w:after="0" w:line="240" w:lineRule="auto"/>
              <w:rPr>
                <w:rFonts w:asciiTheme="minorHAnsi" w:hAnsiTheme="minorHAnsi" w:cstheme="minorHAnsi"/>
              </w:rPr>
            </w:pPr>
            <w:r w:rsidRPr="00DF593C">
              <w:rPr>
                <w:rFonts w:asciiTheme="minorHAnsi" w:hAnsiTheme="minorHAnsi" w:cstheme="minorHAnsi"/>
              </w:rPr>
              <w:t>(</w:t>
            </w:r>
            <w:r w:rsidR="000F5BBF" w:rsidRPr="00DF593C">
              <w:rPr>
                <w:rFonts w:asciiTheme="minorHAnsi" w:hAnsiTheme="minorHAnsi" w:cstheme="minorHAnsi"/>
              </w:rPr>
              <w:t>7</w:t>
            </w:r>
            <w:r w:rsidRPr="00DF593C">
              <w:rPr>
                <w:rFonts w:asciiTheme="minorHAnsi" w:hAnsiTheme="minorHAnsi" w:cstheme="minorHAnsi"/>
              </w:rPr>
              <w:t xml:space="preserve"> week</w:t>
            </w:r>
            <w:r w:rsidR="00223563" w:rsidRPr="00DF593C">
              <w:rPr>
                <w:rFonts w:asciiTheme="minorHAnsi" w:hAnsiTheme="minorHAnsi" w:cstheme="minorHAnsi"/>
              </w:rPr>
              <w:t>s</w:t>
            </w:r>
            <w:r w:rsidRPr="00DF593C">
              <w:rPr>
                <w:rFonts w:asciiTheme="minorHAnsi" w:hAnsiTheme="minorHAnsi" w:cstheme="minorHAnsi"/>
              </w:rPr>
              <w:t xml:space="preserve"> after opening)</w:t>
            </w:r>
          </w:p>
        </w:tc>
      </w:tr>
      <w:tr w:rsidR="00AB35E3" w:rsidRPr="00B841AA" w14:paraId="57FD5D30" w14:textId="77777777" w:rsidTr="003D5268">
        <w:trPr>
          <w:cantSplit/>
        </w:trPr>
        <w:tc>
          <w:tcPr>
            <w:tcW w:w="4248" w:type="dxa"/>
          </w:tcPr>
          <w:p w14:paraId="22C94227" w14:textId="77777777" w:rsidR="00AB35E3" w:rsidRPr="00C042BB" w:rsidRDefault="00AB35E3" w:rsidP="009867AF">
            <w:pPr>
              <w:pStyle w:val="TableText0"/>
              <w:keepNext/>
              <w:keepLines/>
              <w:spacing w:before="0" w:after="0" w:line="240" w:lineRule="auto"/>
              <w:rPr>
                <w:rFonts w:asciiTheme="minorHAnsi" w:hAnsiTheme="minorHAnsi" w:cstheme="minorHAnsi"/>
                <w:highlight w:val="yellow"/>
              </w:rPr>
            </w:pPr>
            <w:r w:rsidRPr="00C042BB">
              <w:rPr>
                <w:rFonts w:asciiTheme="minorHAnsi" w:hAnsiTheme="minorHAnsi" w:cstheme="minorHAnsi"/>
              </w:rPr>
              <w:t>Applicant registration and pre-application documentation for applicants</w:t>
            </w:r>
            <w:r w:rsidR="00BE750D">
              <w:rPr>
                <w:rFonts w:asciiTheme="minorHAnsi" w:hAnsiTheme="minorHAnsi" w:cstheme="minorHAnsi"/>
              </w:rPr>
              <w:t xml:space="preserve"> intending to submit proposals under the Program</w:t>
            </w:r>
          </w:p>
        </w:tc>
        <w:tc>
          <w:tcPr>
            <w:tcW w:w="4961" w:type="dxa"/>
          </w:tcPr>
          <w:p w14:paraId="1DFB97DB" w14:textId="5611E7C4" w:rsidR="00AB35E3" w:rsidRPr="00DF593C" w:rsidRDefault="00ED072E" w:rsidP="009867AF">
            <w:pPr>
              <w:pStyle w:val="TableText0"/>
              <w:keepNext/>
              <w:keepLines/>
              <w:spacing w:before="0" w:after="0" w:line="240" w:lineRule="auto"/>
              <w:rPr>
                <w:rFonts w:asciiTheme="minorHAnsi" w:hAnsiTheme="minorHAnsi" w:cstheme="minorHAnsi"/>
              </w:rPr>
            </w:pPr>
            <w:r w:rsidRPr="00DF593C">
              <w:rPr>
                <w:rFonts w:asciiTheme="minorHAnsi" w:hAnsiTheme="minorHAnsi" w:cstheme="minorHAnsi"/>
              </w:rPr>
              <w:t>17.00 AE</w:t>
            </w:r>
            <w:r w:rsidR="00FC3F31" w:rsidRPr="00DF593C">
              <w:rPr>
                <w:rFonts w:asciiTheme="minorHAnsi" w:hAnsiTheme="minorHAnsi" w:cstheme="minorHAnsi"/>
              </w:rPr>
              <w:t>D</w:t>
            </w:r>
            <w:r w:rsidRPr="00DF593C">
              <w:rPr>
                <w:rFonts w:asciiTheme="minorHAnsi" w:hAnsiTheme="minorHAnsi" w:cstheme="minorHAnsi"/>
              </w:rPr>
              <w:t>T,</w:t>
            </w:r>
            <w:r w:rsidR="00535A98" w:rsidRPr="00DF593C">
              <w:rPr>
                <w:rFonts w:asciiTheme="minorHAnsi" w:hAnsiTheme="minorHAnsi" w:cstheme="minorHAnsi"/>
              </w:rPr>
              <w:t xml:space="preserve"> 7 Februa</w:t>
            </w:r>
            <w:r w:rsidR="009D7978" w:rsidRPr="00DF593C">
              <w:rPr>
                <w:rFonts w:asciiTheme="minorHAnsi" w:hAnsiTheme="minorHAnsi" w:cstheme="minorHAnsi"/>
              </w:rPr>
              <w:t>r</w:t>
            </w:r>
            <w:r w:rsidR="00535A98" w:rsidRPr="00DF593C">
              <w:rPr>
                <w:rFonts w:asciiTheme="minorHAnsi" w:hAnsiTheme="minorHAnsi" w:cstheme="minorHAnsi"/>
              </w:rPr>
              <w:t>y 2025 (</w:t>
            </w:r>
            <w:r w:rsidR="000F5BBF" w:rsidRPr="00DF593C">
              <w:rPr>
                <w:rFonts w:asciiTheme="minorHAnsi" w:hAnsiTheme="minorHAnsi" w:cstheme="minorHAnsi"/>
              </w:rPr>
              <w:t>7</w:t>
            </w:r>
            <w:r w:rsidRPr="00DF593C">
              <w:rPr>
                <w:rFonts w:asciiTheme="minorHAnsi" w:hAnsiTheme="minorHAnsi" w:cstheme="minorHAnsi"/>
              </w:rPr>
              <w:t> </w:t>
            </w:r>
            <w:r w:rsidR="00AB35E3" w:rsidRPr="00DF593C">
              <w:rPr>
                <w:rFonts w:asciiTheme="minorHAnsi" w:hAnsiTheme="minorHAnsi" w:cstheme="minorHAnsi"/>
              </w:rPr>
              <w:t>weeks</w:t>
            </w:r>
            <w:r w:rsidRPr="00DF593C">
              <w:rPr>
                <w:rFonts w:asciiTheme="minorHAnsi" w:hAnsiTheme="minorHAnsi" w:cstheme="minorHAnsi"/>
              </w:rPr>
              <w:t> </w:t>
            </w:r>
            <w:r w:rsidR="00AB35E3" w:rsidRPr="00DF593C">
              <w:rPr>
                <w:rFonts w:asciiTheme="minorHAnsi" w:hAnsiTheme="minorHAnsi" w:cstheme="minorHAnsi"/>
              </w:rPr>
              <w:t>afte</w:t>
            </w:r>
            <w:r w:rsidRPr="00DF593C">
              <w:rPr>
                <w:rFonts w:asciiTheme="minorHAnsi" w:hAnsiTheme="minorHAnsi" w:cstheme="minorHAnsi"/>
              </w:rPr>
              <w:t>r </w:t>
            </w:r>
            <w:r w:rsidR="00AB35E3" w:rsidRPr="00DF593C">
              <w:rPr>
                <w:rFonts w:asciiTheme="minorHAnsi" w:hAnsiTheme="minorHAnsi" w:cstheme="minorHAnsi"/>
              </w:rPr>
              <w:t>opening)</w:t>
            </w:r>
          </w:p>
        </w:tc>
      </w:tr>
      <w:tr w:rsidR="00AB35E3" w:rsidRPr="00B841AA" w14:paraId="173E3C13" w14:textId="77777777" w:rsidTr="003D5268">
        <w:trPr>
          <w:cantSplit/>
        </w:trPr>
        <w:tc>
          <w:tcPr>
            <w:tcW w:w="4248" w:type="dxa"/>
          </w:tcPr>
          <w:p w14:paraId="2DECCFDB" w14:textId="77777777" w:rsidR="00AB35E3" w:rsidRPr="00C042BB" w:rsidRDefault="00AB35E3" w:rsidP="009867AF">
            <w:pPr>
              <w:pStyle w:val="TableText0"/>
              <w:keepNext/>
              <w:keepLines/>
              <w:spacing w:before="0" w:after="0" w:line="240" w:lineRule="auto"/>
              <w:rPr>
                <w:rFonts w:asciiTheme="minorHAnsi" w:hAnsiTheme="minorHAnsi" w:cstheme="minorHAnsi"/>
              </w:rPr>
            </w:pPr>
            <w:r w:rsidRPr="00C042BB">
              <w:rPr>
                <w:rFonts w:asciiTheme="minorHAnsi" w:hAnsiTheme="minorHAnsi" w:cstheme="minorHAnsi"/>
              </w:rPr>
              <w:t>Submit initial proposal for</w:t>
            </w:r>
            <w:r w:rsidR="00535CF0">
              <w:rPr>
                <w:rFonts w:asciiTheme="minorHAnsi" w:hAnsiTheme="minorHAnsi" w:cstheme="minorHAnsi"/>
              </w:rPr>
              <w:t xml:space="preserve"> Proposed </w:t>
            </w:r>
            <w:r w:rsidR="00535CF0" w:rsidRPr="009257F3">
              <w:rPr>
                <w:rFonts w:asciiTheme="minorHAnsi" w:hAnsiTheme="minorHAnsi" w:cstheme="minorHAnsi"/>
              </w:rPr>
              <w:t>S</w:t>
            </w:r>
            <w:r w:rsidRPr="00C042BB">
              <w:rPr>
                <w:rFonts w:asciiTheme="minorHAnsi" w:hAnsiTheme="minorHAnsi" w:cstheme="minorHAnsi"/>
              </w:rPr>
              <w:t>olutions</w:t>
            </w:r>
          </w:p>
        </w:tc>
        <w:tc>
          <w:tcPr>
            <w:tcW w:w="4961" w:type="dxa"/>
          </w:tcPr>
          <w:p w14:paraId="70EEE118" w14:textId="5126D7AB" w:rsidR="00AB35E3" w:rsidRPr="00DF593C" w:rsidRDefault="00ED072E" w:rsidP="009867AF">
            <w:pPr>
              <w:pStyle w:val="TableText0"/>
              <w:keepNext/>
              <w:keepLines/>
              <w:spacing w:before="0" w:after="0" w:line="240" w:lineRule="auto"/>
              <w:rPr>
                <w:rFonts w:asciiTheme="minorHAnsi" w:hAnsiTheme="minorHAnsi" w:cstheme="minorHAnsi"/>
              </w:rPr>
            </w:pPr>
            <w:r w:rsidRPr="00DF593C">
              <w:rPr>
                <w:rFonts w:asciiTheme="minorHAnsi" w:hAnsiTheme="minorHAnsi" w:cstheme="minorHAnsi"/>
              </w:rPr>
              <w:t>17.00 AE</w:t>
            </w:r>
            <w:r w:rsidR="00FC3F31" w:rsidRPr="00DF593C">
              <w:rPr>
                <w:rFonts w:asciiTheme="minorHAnsi" w:hAnsiTheme="minorHAnsi" w:cstheme="minorHAnsi"/>
              </w:rPr>
              <w:t>D</w:t>
            </w:r>
            <w:r w:rsidRPr="00DF593C">
              <w:rPr>
                <w:rFonts w:asciiTheme="minorHAnsi" w:hAnsiTheme="minorHAnsi" w:cstheme="minorHAnsi"/>
              </w:rPr>
              <w:t xml:space="preserve">T, </w:t>
            </w:r>
            <w:r w:rsidR="00535A98" w:rsidRPr="00DF593C">
              <w:rPr>
                <w:rFonts w:asciiTheme="minorHAnsi" w:hAnsiTheme="minorHAnsi" w:cstheme="minorHAnsi"/>
              </w:rPr>
              <w:t xml:space="preserve">14 February </w:t>
            </w:r>
            <w:r w:rsidR="00AB35E3" w:rsidRPr="00DF593C">
              <w:rPr>
                <w:rFonts w:asciiTheme="minorHAnsi" w:hAnsiTheme="minorHAnsi" w:cstheme="minorHAnsi"/>
              </w:rPr>
              <w:t>202</w:t>
            </w:r>
            <w:r w:rsidR="00223563" w:rsidRPr="00DF593C">
              <w:rPr>
                <w:rFonts w:asciiTheme="minorHAnsi" w:hAnsiTheme="minorHAnsi" w:cstheme="minorHAnsi"/>
              </w:rPr>
              <w:t>5</w:t>
            </w:r>
            <w:r w:rsidR="00AB35E3" w:rsidRPr="00DF593C">
              <w:rPr>
                <w:rFonts w:asciiTheme="minorHAnsi" w:hAnsiTheme="minorHAnsi" w:cstheme="minorHAnsi"/>
              </w:rPr>
              <w:t xml:space="preserve"> (</w:t>
            </w:r>
            <w:r w:rsidR="00223563" w:rsidRPr="00DF593C">
              <w:rPr>
                <w:rFonts w:asciiTheme="minorHAnsi" w:hAnsiTheme="minorHAnsi" w:cstheme="minorHAnsi"/>
              </w:rPr>
              <w:t>8</w:t>
            </w:r>
            <w:r w:rsidRPr="00DF593C">
              <w:rPr>
                <w:rFonts w:asciiTheme="minorHAnsi" w:hAnsiTheme="minorHAnsi" w:cstheme="minorHAnsi"/>
              </w:rPr>
              <w:t> </w:t>
            </w:r>
            <w:r w:rsidR="00AB35E3" w:rsidRPr="00DF593C">
              <w:rPr>
                <w:rFonts w:asciiTheme="minorHAnsi" w:hAnsiTheme="minorHAnsi" w:cstheme="minorHAnsi"/>
              </w:rPr>
              <w:t>weeks</w:t>
            </w:r>
            <w:r w:rsidRPr="00DF593C">
              <w:rPr>
                <w:rFonts w:asciiTheme="minorHAnsi" w:hAnsiTheme="minorHAnsi" w:cstheme="minorHAnsi"/>
              </w:rPr>
              <w:t> </w:t>
            </w:r>
            <w:r w:rsidR="00AB35E3" w:rsidRPr="00DF593C">
              <w:rPr>
                <w:rFonts w:asciiTheme="minorHAnsi" w:hAnsiTheme="minorHAnsi" w:cstheme="minorHAnsi"/>
              </w:rPr>
              <w:t>after</w:t>
            </w:r>
            <w:r w:rsidRPr="00DF593C">
              <w:rPr>
                <w:rFonts w:asciiTheme="minorHAnsi" w:hAnsiTheme="minorHAnsi" w:cstheme="minorHAnsi"/>
              </w:rPr>
              <w:t> </w:t>
            </w:r>
            <w:r w:rsidR="00AB35E3" w:rsidRPr="00DF593C">
              <w:rPr>
                <w:rFonts w:asciiTheme="minorHAnsi" w:hAnsiTheme="minorHAnsi" w:cstheme="minorHAnsi"/>
              </w:rPr>
              <w:t>opening)</w:t>
            </w:r>
          </w:p>
        </w:tc>
      </w:tr>
      <w:tr w:rsidR="00AB35E3" w:rsidRPr="00B841AA" w14:paraId="49BE0709" w14:textId="77777777" w:rsidTr="003D5268">
        <w:trPr>
          <w:cantSplit/>
        </w:trPr>
        <w:tc>
          <w:tcPr>
            <w:tcW w:w="4248" w:type="dxa"/>
          </w:tcPr>
          <w:p w14:paraId="49935D2C" w14:textId="77777777" w:rsidR="00AB35E3" w:rsidRPr="00C042BB" w:rsidRDefault="00AB35E3" w:rsidP="009867AF">
            <w:pPr>
              <w:pStyle w:val="TableText0"/>
              <w:keepNext/>
              <w:keepLines/>
              <w:spacing w:before="0" w:after="0" w:line="240" w:lineRule="auto"/>
              <w:rPr>
                <w:rFonts w:asciiTheme="minorHAnsi" w:hAnsiTheme="minorHAnsi" w:cstheme="minorHAnsi"/>
                <w:highlight w:val="yellow"/>
              </w:rPr>
            </w:pPr>
            <w:r w:rsidRPr="00C042BB">
              <w:rPr>
                <w:rFonts w:asciiTheme="minorHAnsi" w:hAnsiTheme="minorHAnsi" w:cstheme="minorHAnsi"/>
              </w:rPr>
              <w:t>Applications close</w:t>
            </w:r>
          </w:p>
        </w:tc>
        <w:tc>
          <w:tcPr>
            <w:tcW w:w="4961" w:type="dxa"/>
          </w:tcPr>
          <w:p w14:paraId="356A4AA2" w14:textId="6CC64B3D" w:rsidR="00AB35E3" w:rsidRPr="00DF593C" w:rsidRDefault="00ED072E" w:rsidP="009867AF">
            <w:pPr>
              <w:pStyle w:val="TableText0"/>
              <w:keepNext/>
              <w:keepLines/>
              <w:spacing w:before="0" w:after="0" w:line="240" w:lineRule="auto"/>
              <w:rPr>
                <w:rFonts w:asciiTheme="minorHAnsi" w:hAnsiTheme="minorHAnsi" w:cstheme="minorHAnsi"/>
              </w:rPr>
            </w:pPr>
            <w:r w:rsidRPr="00DF593C">
              <w:rPr>
                <w:rFonts w:asciiTheme="minorHAnsi" w:hAnsiTheme="minorHAnsi" w:cstheme="minorHAnsi"/>
              </w:rPr>
              <w:t>17.00 AE</w:t>
            </w:r>
            <w:r w:rsidR="00DF593C" w:rsidRPr="00DF593C">
              <w:rPr>
                <w:rFonts w:asciiTheme="minorHAnsi" w:hAnsiTheme="minorHAnsi" w:cstheme="minorHAnsi"/>
              </w:rPr>
              <w:t>S</w:t>
            </w:r>
            <w:r w:rsidRPr="00DF593C">
              <w:rPr>
                <w:rFonts w:asciiTheme="minorHAnsi" w:hAnsiTheme="minorHAnsi" w:cstheme="minorHAnsi"/>
              </w:rPr>
              <w:t xml:space="preserve">T, </w:t>
            </w:r>
            <w:r w:rsidR="00535A98" w:rsidRPr="00DF593C">
              <w:rPr>
                <w:rFonts w:asciiTheme="minorHAnsi" w:hAnsiTheme="minorHAnsi" w:cstheme="minorHAnsi"/>
              </w:rPr>
              <w:t xml:space="preserve">30 April </w:t>
            </w:r>
            <w:r w:rsidR="00AB35E3" w:rsidRPr="00DF593C">
              <w:rPr>
                <w:rFonts w:asciiTheme="minorHAnsi" w:hAnsiTheme="minorHAnsi" w:cstheme="minorHAnsi"/>
              </w:rPr>
              <w:t>202</w:t>
            </w:r>
            <w:r w:rsidR="00223563" w:rsidRPr="00DF593C">
              <w:rPr>
                <w:rFonts w:asciiTheme="minorHAnsi" w:hAnsiTheme="minorHAnsi" w:cstheme="minorHAnsi"/>
              </w:rPr>
              <w:t>5</w:t>
            </w:r>
            <w:r w:rsidR="000874C5" w:rsidRPr="00DF593C">
              <w:rPr>
                <w:rFonts w:asciiTheme="minorHAnsi" w:hAnsiTheme="minorHAnsi" w:cstheme="minorHAnsi"/>
              </w:rPr>
              <w:t xml:space="preserve"> (1</w:t>
            </w:r>
            <w:r w:rsidR="000F5BBF" w:rsidRPr="00DF593C">
              <w:rPr>
                <w:rFonts w:asciiTheme="minorHAnsi" w:hAnsiTheme="minorHAnsi" w:cstheme="minorHAnsi"/>
              </w:rPr>
              <w:t>1</w:t>
            </w:r>
            <w:r w:rsidRPr="00DF593C">
              <w:rPr>
                <w:rFonts w:asciiTheme="minorHAnsi" w:hAnsiTheme="minorHAnsi" w:cstheme="minorHAnsi"/>
              </w:rPr>
              <w:t> </w:t>
            </w:r>
            <w:r w:rsidR="000874C5" w:rsidRPr="00DF593C">
              <w:rPr>
                <w:rFonts w:asciiTheme="minorHAnsi" w:hAnsiTheme="minorHAnsi" w:cstheme="minorHAnsi"/>
              </w:rPr>
              <w:t>weeks</w:t>
            </w:r>
            <w:r w:rsidRPr="00DF593C">
              <w:rPr>
                <w:rFonts w:asciiTheme="minorHAnsi" w:hAnsiTheme="minorHAnsi" w:cstheme="minorHAnsi"/>
              </w:rPr>
              <w:t> </w:t>
            </w:r>
            <w:r w:rsidR="000874C5" w:rsidRPr="00DF593C">
              <w:rPr>
                <w:rFonts w:asciiTheme="minorHAnsi" w:hAnsiTheme="minorHAnsi" w:cstheme="minorHAnsi"/>
              </w:rPr>
              <w:t>after</w:t>
            </w:r>
            <w:r w:rsidRPr="00DF593C">
              <w:rPr>
                <w:rFonts w:asciiTheme="minorHAnsi" w:hAnsiTheme="minorHAnsi" w:cstheme="minorHAnsi"/>
              </w:rPr>
              <w:t> </w:t>
            </w:r>
            <w:r w:rsidR="000F5BBF" w:rsidRPr="00DF593C">
              <w:rPr>
                <w:rFonts w:asciiTheme="minorHAnsi" w:hAnsiTheme="minorHAnsi" w:cstheme="minorHAnsi"/>
              </w:rPr>
              <w:t>initial proposals are due</w:t>
            </w:r>
            <w:r w:rsidR="000874C5" w:rsidRPr="00DF593C">
              <w:rPr>
                <w:rFonts w:asciiTheme="minorHAnsi" w:hAnsiTheme="minorHAnsi" w:cstheme="minorHAnsi"/>
              </w:rPr>
              <w:t>)</w:t>
            </w:r>
          </w:p>
        </w:tc>
      </w:tr>
      <w:tr w:rsidR="00AB35E3" w:rsidRPr="00B841AA" w14:paraId="7C2ABCD0" w14:textId="77777777" w:rsidTr="003D5268">
        <w:trPr>
          <w:cantSplit/>
        </w:trPr>
        <w:tc>
          <w:tcPr>
            <w:tcW w:w="4248" w:type="dxa"/>
          </w:tcPr>
          <w:p w14:paraId="1A20CA79" w14:textId="77777777" w:rsidR="00AB35E3" w:rsidRPr="00C042BB" w:rsidRDefault="00AB35E3" w:rsidP="009867AF">
            <w:pPr>
              <w:pStyle w:val="TableText0"/>
              <w:keepNext/>
              <w:keepLines/>
              <w:spacing w:before="0" w:after="0" w:line="240" w:lineRule="auto"/>
              <w:rPr>
                <w:rFonts w:asciiTheme="minorHAnsi" w:hAnsiTheme="minorHAnsi" w:cstheme="minorHAnsi"/>
                <w:highlight w:val="yellow"/>
              </w:rPr>
            </w:pPr>
            <w:r w:rsidRPr="00C042BB">
              <w:rPr>
                <w:rFonts w:asciiTheme="minorHAnsi" w:hAnsiTheme="minorHAnsi" w:cstheme="minorHAnsi"/>
              </w:rPr>
              <w:t>Announcement of Successful Applications</w:t>
            </w:r>
          </w:p>
        </w:tc>
        <w:tc>
          <w:tcPr>
            <w:tcW w:w="4961" w:type="dxa"/>
            <w:shd w:val="clear" w:color="auto" w:fill="FFFFFF" w:themeFill="background1"/>
          </w:tcPr>
          <w:p w14:paraId="77045480" w14:textId="77777777" w:rsidR="00AB35E3" w:rsidRPr="005F400D" w:rsidRDefault="00AB35E3" w:rsidP="009867AF">
            <w:pPr>
              <w:pStyle w:val="TableText0"/>
              <w:keepNext/>
              <w:keepLines/>
              <w:spacing w:before="0" w:after="0" w:line="240" w:lineRule="auto"/>
              <w:rPr>
                <w:rFonts w:asciiTheme="minorHAnsi" w:hAnsiTheme="minorHAnsi" w:cstheme="minorHAnsi"/>
              </w:rPr>
            </w:pPr>
            <w:r w:rsidRPr="005F400D">
              <w:rPr>
                <w:rFonts w:asciiTheme="minorHAnsi" w:hAnsiTheme="minorHAnsi" w:cstheme="minorHAnsi"/>
              </w:rPr>
              <w:t>To be advised</w:t>
            </w:r>
          </w:p>
        </w:tc>
      </w:tr>
      <w:tr w:rsidR="00AB35E3" w:rsidRPr="00B841AA" w14:paraId="72C95823" w14:textId="77777777" w:rsidTr="003D5268">
        <w:trPr>
          <w:cantSplit/>
        </w:trPr>
        <w:tc>
          <w:tcPr>
            <w:tcW w:w="4248" w:type="dxa"/>
          </w:tcPr>
          <w:p w14:paraId="0E9A83C2" w14:textId="77777777" w:rsidR="00AB35E3" w:rsidRPr="00C042BB" w:rsidRDefault="00AB35E3" w:rsidP="009867AF">
            <w:pPr>
              <w:pStyle w:val="TableText0"/>
              <w:keepNext/>
              <w:keepLines/>
              <w:spacing w:before="0" w:after="0" w:line="240" w:lineRule="auto"/>
              <w:rPr>
                <w:rFonts w:asciiTheme="minorHAnsi" w:hAnsiTheme="minorHAnsi" w:cstheme="minorHAnsi"/>
              </w:rPr>
            </w:pPr>
            <w:r w:rsidRPr="00C042BB">
              <w:rPr>
                <w:rFonts w:asciiTheme="minorHAnsi" w:hAnsiTheme="minorHAnsi" w:cstheme="minorHAnsi"/>
              </w:rPr>
              <w:t>Commencement date of Grant Activity</w:t>
            </w:r>
          </w:p>
        </w:tc>
        <w:tc>
          <w:tcPr>
            <w:tcW w:w="4961" w:type="dxa"/>
          </w:tcPr>
          <w:p w14:paraId="58BD5742" w14:textId="77777777" w:rsidR="00AB35E3" w:rsidRPr="005F400D" w:rsidRDefault="00AB35E3" w:rsidP="009867AF">
            <w:pPr>
              <w:pStyle w:val="TableText0"/>
              <w:keepNext/>
              <w:keepLines/>
              <w:spacing w:before="0" w:after="0" w:line="240" w:lineRule="auto"/>
              <w:rPr>
                <w:rFonts w:asciiTheme="minorHAnsi" w:hAnsiTheme="minorHAnsi" w:cstheme="minorHAnsi"/>
              </w:rPr>
            </w:pPr>
            <w:r w:rsidRPr="005F400D">
              <w:rPr>
                <w:rFonts w:asciiTheme="minorHAnsi" w:hAnsiTheme="minorHAnsi" w:cstheme="minorHAnsi"/>
              </w:rPr>
              <w:t>On Execution of Grant Agreement</w:t>
            </w:r>
          </w:p>
        </w:tc>
      </w:tr>
      <w:tr w:rsidR="00AB35E3" w:rsidRPr="00B841AA" w14:paraId="44164DBA" w14:textId="77777777" w:rsidTr="003D5268">
        <w:trPr>
          <w:cantSplit/>
        </w:trPr>
        <w:tc>
          <w:tcPr>
            <w:tcW w:w="4248" w:type="dxa"/>
          </w:tcPr>
          <w:p w14:paraId="31473CC3" w14:textId="77777777" w:rsidR="00AB35E3" w:rsidRPr="00C042BB" w:rsidRDefault="00AB35E3" w:rsidP="009867AF">
            <w:pPr>
              <w:pStyle w:val="TableText0"/>
              <w:keepNext/>
              <w:keepLines/>
              <w:spacing w:before="0" w:after="0" w:line="240" w:lineRule="auto"/>
              <w:rPr>
                <w:rFonts w:asciiTheme="minorHAnsi" w:hAnsiTheme="minorHAnsi" w:cstheme="minorHAnsi"/>
              </w:rPr>
            </w:pPr>
            <w:r w:rsidRPr="00C042BB">
              <w:rPr>
                <w:rFonts w:asciiTheme="minorHAnsi" w:hAnsiTheme="minorHAnsi" w:cstheme="minorHAnsi"/>
              </w:rPr>
              <w:t>End date of Grant Activity</w:t>
            </w:r>
          </w:p>
        </w:tc>
        <w:tc>
          <w:tcPr>
            <w:tcW w:w="4961" w:type="dxa"/>
          </w:tcPr>
          <w:p w14:paraId="14F2DD09" w14:textId="0208E84E" w:rsidR="00AB35E3" w:rsidRPr="005F400D" w:rsidRDefault="00DC6C5F" w:rsidP="009867AF">
            <w:pPr>
              <w:pStyle w:val="TableText0"/>
              <w:keepNext/>
              <w:keepLines/>
              <w:spacing w:before="0" w:after="0" w:line="240" w:lineRule="auto"/>
              <w:rPr>
                <w:rFonts w:asciiTheme="minorHAnsi" w:hAnsiTheme="minorHAnsi" w:cstheme="minorHAnsi"/>
              </w:rPr>
            </w:pPr>
            <w:r w:rsidRPr="005F400D">
              <w:rPr>
                <w:rFonts w:asciiTheme="minorHAnsi" w:hAnsiTheme="minorHAnsi" w:cstheme="minorHAnsi"/>
              </w:rPr>
              <w:t>A</w:t>
            </w:r>
            <w:r w:rsidR="00BE750D" w:rsidRPr="005F400D">
              <w:rPr>
                <w:rFonts w:asciiTheme="minorHAnsi" w:hAnsiTheme="minorHAnsi" w:cstheme="minorHAnsi"/>
              </w:rPr>
              <w:t xml:space="preserve">s </w:t>
            </w:r>
            <w:r w:rsidR="001F323A">
              <w:rPr>
                <w:rFonts w:asciiTheme="minorHAnsi" w:hAnsiTheme="minorHAnsi" w:cstheme="minorHAnsi"/>
              </w:rPr>
              <w:t>defined at section 3.5.</w:t>
            </w:r>
            <w:r w:rsidR="00944AA6">
              <w:rPr>
                <w:rFonts w:asciiTheme="minorHAnsi" w:hAnsiTheme="minorHAnsi" w:cstheme="minorHAnsi"/>
              </w:rPr>
              <w:t>1</w:t>
            </w:r>
            <w:r w:rsidR="001F323A">
              <w:rPr>
                <w:rFonts w:asciiTheme="minorHAnsi" w:hAnsiTheme="minorHAnsi" w:cstheme="minorHAnsi"/>
              </w:rPr>
              <w:t xml:space="preserve"> of these Guidelines and as </w:t>
            </w:r>
            <w:r w:rsidR="00BE750D" w:rsidRPr="005F400D">
              <w:rPr>
                <w:rFonts w:asciiTheme="minorHAnsi" w:hAnsiTheme="minorHAnsi" w:cstheme="minorHAnsi"/>
              </w:rPr>
              <w:t>specified in the respective Grant Agreement</w:t>
            </w:r>
          </w:p>
        </w:tc>
      </w:tr>
      <w:tr w:rsidR="00AB35E3" w:rsidRPr="00B841AA" w14:paraId="5D219AA2" w14:textId="77777777" w:rsidTr="003D5268">
        <w:trPr>
          <w:cantSplit/>
        </w:trPr>
        <w:tc>
          <w:tcPr>
            <w:tcW w:w="4248" w:type="dxa"/>
          </w:tcPr>
          <w:p w14:paraId="26B0BFE6" w14:textId="77777777" w:rsidR="00AB35E3" w:rsidRPr="00C042BB" w:rsidRDefault="00AB35E3" w:rsidP="009867AF">
            <w:pPr>
              <w:pStyle w:val="TableText0"/>
              <w:keepNext/>
              <w:keepLines/>
              <w:spacing w:before="0" w:after="0" w:line="240" w:lineRule="auto"/>
              <w:rPr>
                <w:rFonts w:asciiTheme="minorHAnsi" w:hAnsiTheme="minorHAnsi" w:cstheme="minorHAnsi"/>
              </w:rPr>
            </w:pPr>
            <w:r w:rsidRPr="00C042BB">
              <w:rPr>
                <w:rFonts w:asciiTheme="minorHAnsi" w:hAnsiTheme="minorHAnsi" w:cstheme="minorHAnsi"/>
              </w:rPr>
              <w:t>End date of Operational Period</w:t>
            </w:r>
          </w:p>
        </w:tc>
        <w:tc>
          <w:tcPr>
            <w:tcW w:w="4961" w:type="dxa"/>
          </w:tcPr>
          <w:p w14:paraId="65BEA089" w14:textId="77777777" w:rsidR="00AB35E3" w:rsidRPr="005F400D" w:rsidRDefault="00AB35E3" w:rsidP="009867AF">
            <w:pPr>
              <w:pStyle w:val="TableText0"/>
              <w:keepNext/>
              <w:keepLines/>
              <w:spacing w:before="0" w:after="0" w:line="240" w:lineRule="auto"/>
              <w:rPr>
                <w:rFonts w:asciiTheme="minorHAnsi" w:hAnsiTheme="minorHAnsi" w:cstheme="minorHAnsi"/>
                <w:b/>
              </w:rPr>
            </w:pPr>
            <w:r w:rsidRPr="005F400D">
              <w:rPr>
                <w:rFonts w:asciiTheme="minorHAnsi" w:hAnsiTheme="minorHAnsi" w:cstheme="minorHAnsi"/>
              </w:rPr>
              <w:t>As defined at section 3.</w:t>
            </w:r>
            <w:r w:rsidR="00E166D4" w:rsidRPr="005F400D">
              <w:rPr>
                <w:rFonts w:asciiTheme="minorHAnsi" w:hAnsiTheme="minorHAnsi" w:cstheme="minorHAnsi"/>
              </w:rPr>
              <w:t>5.</w:t>
            </w:r>
            <w:r w:rsidRPr="005F400D">
              <w:rPr>
                <w:rFonts w:asciiTheme="minorHAnsi" w:hAnsiTheme="minorHAnsi" w:cstheme="minorHAnsi"/>
              </w:rPr>
              <w:t>2 of these Guidelines</w:t>
            </w:r>
            <w:r w:rsidR="0011721D" w:rsidRPr="005F400D">
              <w:rPr>
                <w:rFonts w:asciiTheme="minorHAnsi" w:hAnsiTheme="minorHAnsi" w:cstheme="minorHAnsi"/>
              </w:rPr>
              <w:t xml:space="preserve"> and as specified in the respective Grant Agreement</w:t>
            </w:r>
          </w:p>
        </w:tc>
      </w:tr>
    </w:tbl>
    <w:p w14:paraId="6D362425" w14:textId="77777777" w:rsidR="00733FF0" w:rsidRPr="00852C85" w:rsidRDefault="00733FF0" w:rsidP="00917E65">
      <w:pPr>
        <w:pStyle w:val="Heading3"/>
        <w:spacing w:before="360" w:line="240" w:lineRule="auto"/>
        <w:ind w:left="1077" w:hanging="1077"/>
      </w:pPr>
      <w:bookmarkStart w:id="235" w:name="_Toc223626762"/>
      <w:bookmarkStart w:id="236" w:name="_Toc223692324"/>
      <w:bookmarkEnd w:id="231"/>
      <w:r w:rsidRPr="00852C85">
        <w:t>Applicant registration</w:t>
      </w:r>
      <w:bookmarkEnd w:id="232"/>
      <w:bookmarkEnd w:id="233"/>
      <w:bookmarkEnd w:id="234"/>
      <w:bookmarkEnd w:id="235"/>
      <w:bookmarkEnd w:id="236"/>
    </w:p>
    <w:p w14:paraId="5115A3D7" w14:textId="77777777" w:rsidR="00A1291F" w:rsidRDefault="00733FF0" w:rsidP="00A1291F">
      <w:pPr>
        <w:pStyle w:val="Normal-Style2"/>
        <w:spacing w:line="240" w:lineRule="auto"/>
      </w:pPr>
      <w:bookmarkStart w:id="237" w:name="_Ref109305581"/>
      <w:r w:rsidRPr="009A4FE9">
        <w:t>Potential applicants must re</w:t>
      </w:r>
      <w:r>
        <w:t>gister their interest with the d</w:t>
      </w:r>
      <w:r w:rsidRPr="009A4FE9">
        <w:t xml:space="preserve">epartment and provide a </w:t>
      </w:r>
      <w:r w:rsidR="00DC6C5F">
        <w:t xml:space="preserve">signed </w:t>
      </w:r>
      <w:r w:rsidRPr="009A4FE9">
        <w:t>Non</w:t>
      </w:r>
      <w:r w:rsidRPr="009A4FE9">
        <w:noBreakHyphen/>
        <w:t xml:space="preserve">Disclosure Agreement prior to being granted access to the </w:t>
      </w:r>
      <w:r w:rsidR="00917E65">
        <w:t xml:space="preserve">confidential </w:t>
      </w:r>
      <w:r w:rsidRPr="009A4FE9">
        <w:t>Program documentation.</w:t>
      </w:r>
      <w:bookmarkEnd w:id="237"/>
    </w:p>
    <w:p w14:paraId="463B4772" w14:textId="77777777" w:rsidR="00733FF0" w:rsidRDefault="00733FF0" w:rsidP="00917E65">
      <w:pPr>
        <w:pStyle w:val="Heading3"/>
        <w:spacing w:line="240" w:lineRule="auto"/>
        <w:ind w:left="1077" w:hanging="1077"/>
      </w:pPr>
      <w:bookmarkStart w:id="238" w:name="_Ref109305688"/>
      <w:bookmarkStart w:id="239" w:name="_Toc113442189"/>
      <w:bookmarkStart w:id="240" w:name="_Toc113357226"/>
      <w:bookmarkStart w:id="241" w:name="_Toc223626763"/>
      <w:bookmarkStart w:id="242" w:name="_Toc223692325"/>
      <w:r>
        <w:t>Pre-</w:t>
      </w:r>
      <w:r w:rsidRPr="005767B5">
        <w:t>application</w:t>
      </w:r>
      <w:r>
        <w:t xml:space="preserve"> lodgement</w:t>
      </w:r>
      <w:bookmarkEnd w:id="238"/>
      <w:bookmarkEnd w:id="239"/>
      <w:bookmarkEnd w:id="240"/>
      <w:bookmarkEnd w:id="241"/>
      <w:bookmarkEnd w:id="242"/>
    </w:p>
    <w:p w14:paraId="6B30C02C" w14:textId="42A30710" w:rsidR="00733FF0" w:rsidRDefault="00733FF0" w:rsidP="00917E65">
      <w:pPr>
        <w:pStyle w:val="Normal-Style2"/>
        <w:spacing w:line="240" w:lineRule="auto"/>
      </w:pPr>
      <w:bookmarkStart w:id="243" w:name="_Ref109304806"/>
      <w:r w:rsidRPr="009A4FE9">
        <w:t xml:space="preserve">Upon registering as a potential applicant, MNOs who intend to submit applications for funding, or are partnering with potential applicants, under this Program must first submit their existing </w:t>
      </w:r>
      <w:r w:rsidR="00724CE8">
        <w:t xml:space="preserve">4G and 5G </w:t>
      </w:r>
      <w:r w:rsidRPr="009A4FE9">
        <w:t xml:space="preserve">coverage information, </w:t>
      </w:r>
      <w:r w:rsidR="002A7972" w:rsidRPr="00AE5054">
        <w:rPr>
          <w:rFonts w:eastAsia="Calibri"/>
        </w:rPr>
        <w:t>including</w:t>
      </w:r>
      <w:r w:rsidR="002A7972">
        <w:t xml:space="preserve"> </w:t>
      </w:r>
      <w:r w:rsidRPr="009A4FE9">
        <w:t xml:space="preserve">the coverage from </w:t>
      </w:r>
      <w:r w:rsidR="002A7972">
        <w:t xml:space="preserve">funded </w:t>
      </w:r>
      <w:r w:rsidRPr="009A4FE9">
        <w:t xml:space="preserve">base stations </w:t>
      </w:r>
      <w:r w:rsidR="002A7972">
        <w:t xml:space="preserve">to be delivered </w:t>
      </w:r>
      <w:r w:rsidRPr="009A4FE9">
        <w:t>under</w:t>
      </w:r>
      <w:r w:rsidR="00944AA6" w:rsidRPr="000D1949">
        <w:rPr>
          <w:rFonts w:eastAsia="Calibri"/>
        </w:rPr>
        <w:t xml:space="preserve"> other Commonwealth and/or </w:t>
      </w:r>
      <w:r w:rsidR="002A64E2">
        <w:rPr>
          <w:rFonts w:eastAsia="Calibri"/>
        </w:rPr>
        <w:t>S</w:t>
      </w:r>
      <w:r w:rsidR="00944AA6" w:rsidRPr="000D1949">
        <w:rPr>
          <w:rFonts w:eastAsia="Calibri"/>
        </w:rPr>
        <w:t xml:space="preserve">tate </w:t>
      </w:r>
      <w:r w:rsidR="002A64E2">
        <w:rPr>
          <w:rFonts w:eastAsia="Calibri"/>
        </w:rPr>
        <w:t xml:space="preserve">or Territory </w:t>
      </w:r>
      <w:r w:rsidR="00944AA6" w:rsidRPr="000D1949">
        <w:rPr>
          <w:rFonts w:eastAsia="Calibri"/>
        </w:rPr>
        <w:t>government programs</w:t>
      </w:r>
      <w:r w:rsidR="00917E65" w:rsidDel="00944AA6">
        <w:t xml:space="preserve"> </w:t>
      </w:r>
      <w:r w:rsidRPr="009A4FE9">
        <w:t>regardless of the stage of construction.</w:t>
      </w:r>
      <w:bookmarkEnd w:id="243"/>
    </w:p>
    <w:p w14:paraId="48493711" w14:textId="209192D7" w:rsidR="00733FF0" w:rsidRPr="00852C85" w:rsidRDefault="00733FF0" w:rsidP="00917E65">
      <w:pPr>
        <w:pStyle w:val="Normal-Style2"/>
        <w:spacing w:line="240" w:lineRule="auto"/>
      </w:pPr>
      <w:r w:rsidRPr="009868E0">
        <w:t xml:space="preserve">Existing </w:t>
      </w:r>
      <w:r w:rsidR="009868E0">
        <w:t>C</w:t>
      </w:r>
      <w:r w:rsidRPr="009868E0">
        <w:t>overage</w:t>
      </w:r>
      <w:r w:rsidRPr="009A4FE9">
        <w:t xml:space="preserve"> information</w:t>
      </w:r>
      <w:r w:rsidR="00A40D39">
        <w:t xml:space="preserve"> </w:t>
      </w:r>
      <w:r w:rsidRPr="009A4FE9">
        <w:t xml:space="preserve">required at </w:t>
      </w:r>
      <w:r w:rsidRPr="00DB07C8">
        <w:t xml:space="preserve">section </w:t>
      </w:r>
      <w:r w:rsidR="00DB07C8" w:rsidRPr="00DB07C8">
        <w:fldChar w:fldCharType="begin"/>
      </w:r>
      <w:r w:rsidR="00DB07C8" w:rsidRPr="00DB07C8">
        <w:instrText xml:space="preserve"> REF _Ref109304806 \r \h </w:instrText>
      </w:r>
      <w:r w:rsidR="00DB07C8">
        <w:instrText xml:space="preserve"> \* MERGEFORMAT </w:instrText>
      </w:r>
      <w:r w:rsidR="00DB07C8" w:rsidRPr="00DB07C8">
        <w:fldChar w:fldCharType="separate"/>
      </w:r>
      <w:r w:rsidR="002836A5">
        <w:t>7.3.1</w:t>
      </w:r>
      <w:r w:rsidR="00DB07C8" w:rsidRPr="00DB07C8">
        <w:fldChar w:fldCharType="end"/>
      </w:r>
      <w:r w:rsidR="00DB07C8" w:rsidRPr="00DB07C8">
        <w:t xml:space="preserve"> </w:t>
      </w:r>
      <w:r w:rsidRPr="00DB07C8">
        <w:t>must</w:t>
      </w:r>
      <w:r w:rsidRPr="00852C85">
        <w:t xml:space="preserve"> be submitted </w:t>
      </w:r>
      <w:r w:rsidRPr="00AE5054">
        <w:rPr>
          <w:rFonts w:eastAsia="Calibri"/>
        </w:rPr>
        <w:t>to</w:t>
      </w:r>
      <w:r w:rsidRPr="00852C85">
        <w:t xml:space="preserve"> the department </w:t>
      </w:r>
      <w:r w:rsidR="00007834">
        <w:t xml:space="preserve">in accordance with the timing set out </w:t>
      </w:r>
      <w:r w:rsidR="00031CC3" w:rsidRPr="00DB07C8">
        <w:t xml:space="preserve">in </w:t>
      </w:r>
      <w:r w:rsidR="001B247F" w:rsidRPr="00DB07C8">
        <w:t xml:space="preserve">Table </w:t>
      </w:r>
      <w:r w:rsidR="00DB07C8" w:rsidRPr="00DB07C8">
        <w:t>1</w:t>
      </w:r>
      <w:r w:rsidR="0035264F" w:rsidRPr="00DB07C8">
        <w:t xml:space="preserve"> </w:t>
      </w:r>
      <w:r w:rsidR="001B247F" w:rsidRPr="00DB07C8">
        <w:t>(</w:t>
      </w:r>
      <w:r w:rsidR="001B247F">
        <w:t>Expected Timing)</w:t>
      </w:r>
      <w:r w:rsidR="00031CC3" w:rsidRPr="00296095">
        <w:t>.</w:t>
      </w:r>
      <w:r w:rsidR="00031CC3">
        <w:t xml:space="preserve"> </w:t>
      </w:r>
      <w:r w:rsidRPr="00852C85">
        <w:t>The department may, at its discretion, accept mobile coverage information submitted by MNOs after this date.</w:t>
      </w:r>
    </w:p>
    <w:p w14:paraId="3BD27459" w14:textId="2AAF5459" w:rsidR="00733FF0" w:rsidRPr="00DB07C8" w:rsidRDefault="00733FF0" w:rsidP="00917E65">
      <w:pPr>
        <w:pStyle w:val="Normal-Style2"/>
        <w:spacing w:line="240" w:lineRule="auto"/>
      </w:pPr>
      <w:r w:rsidRPr="009A4FE9">
        <w:t xml:space="preserve">The </w:t>
      </w:r>
      <w:r w:rsidR="009868E0">
        <w:t>E</w:t>
      </w:r>
      <w:r w:rsidRPr="009A4FE9">
        <w:t xml:space="preserve">xisting </w:t>
      </w:r>
      <w:r w:rsidR="009868E0">
        <w:t>Co</w:t>
      </w:r>
      <w:r w:rsidRPr="009A4FE9">
        <w:t>verage information require</w:t>
      </w:r>
      <w:r>
        <w:t xml:space="preserve">d in accordance with </w:t>
      </w:r>
      <w:r w:rsidRPr="00DB07C8">
        <w:t xml:space="preserve">section </w:t>
      </w:r>
      <w:r w:rsidR="00DB07C8" w:rsidRPr="00DB07C8">
        <w:fldChar w:fldCharType="begin"/>
      </w:r>
      <w:r w:rsidR="00DB07C8" w:rsidRPr="00DB07C8">
        <w:instrText xml:space="preserve"> REF _Ref109304806 \r \h </w:instrText>
      </w:r>
      <w:r w:rsidR="00DB07C8">
        <w:instrText xml:space="preserve"> \* MERGEFORMAT </w:instrText>
      </w:r>
      <w:r w:rsidR="00DB07C8" w:rsidRPr="00DB07C8">
        <w:fldChar w:fldCharType="separate"/>
      </w:r>
      <w:r w:rsidR="002836A5">
        <w:t>7.3.1</w:t>
      </w:r>
      <w:r w:rsidR="00DB07C8" w:rsidRPr="00DB07C8">
        <w:fldChar w:fldCharType="end"/>
      </w:r>
      <w:r w:rsidR="00DB07C8" w:rsidRPr="00DB07C8">
        <w:t xml:space="preserve"> </w:t>
      </w:r>
      <w:r w:rsidRPr="00DB07C8">
        <w:t xml:space="preserve">must be supplied as separate layers </w:t>
      </w:r>
      <w:r w:rsidR="00917E65" w:rsidRPr="00DB07C8">
        <w:t>for both 4G and 5G</w:t>
      </w:r>
      <w:r w:rsidR="00A40D39">
        <w:t>, for the whole of the Australian continent including the external territories</w:t>
      </w:r>
      <w:r w:rsidR="00917E65" w:rsidRPr="00DB07C8">
        <w:t xml:space="preserve">, </w:t>
      </w:r>
      <w:r w:rsidRPr="00DB07C8">
        <w:t>as follows:</w:t>
      </w:r>
    </w:p>
    <w:p w14:paraId="13C646C3" w14:textId="31964BAF" w:rsidR="00733FF0" w:rsidRPr="00DB07C8" w:rsidRDefault="00733FF0" w:rsidP="00917E65">
      <w:pPr>
        <w:pStyle w:val="ListBullet"/>
        <w:numPr>
          <w:ilvl w:val="0"/>
          <w:numId w:val="19"/>
        </w:numPr>
        <w:spacing w:after="120" w:line="240" w:lineRule="auto"/>
        <w:ind w:left="1559" w:hanging="425"/>
        <w:contextualSpacing w:val="0"/>
        <w:rPr>
          <w:rFonts w:eastAsia="Calibri"/>
        </w:rPr>
      </w:pPr>
      <w:r w:rsidRPr="00DB07C8">
        <w:t>Coverage Maps: being layer</w:t>
      </w:r>
      <w:r w:rsidR="00E4742C" w:rsidRPr="00DB07C8">
        <w:t>s</w:t>
      </w:r>
      <w:r w:rsidRPr="00DB07C8">
        <w:t xml:space="preserve"> modelled to the Coverage levels as set </w:t>
      </w:r>
      <w:r w:rsidRPr="00DB07C8">
        <w:rPr>
          <w:rFonts w:eastAsia="Calibri"/>
        </w:rPr>
        <w:t>out in section</w:t>
      </w:r>
      <w:r w:rsidR="00871C62" w:rsidRPr="00DB07C8">
        <w:rPr>
          <w:rFonts w:eastAsia="Calibri"/>
        </w:rPr>
        <w:t xml:space="preserve"> </w:t>
      </w:r>
      <w:r w:rsidR="00847B2A">
        <w:rPr>
          <w:rFonts w:eastAsia="Calibri"/>
        </w:rPr>
        <w:t>7.5.2</w:t>
      </w:r>
      <w:r w:rsidRPr="00DB07C8">
        <w:rPr>
          <w:rFonts w:eastAsia="Calibri"/>
        </w:rPr>
        <w:t>; and</w:t>
      </w:r>
    </w:p>
    <w:p w14:paraId="389564CE" w14:textId="77777777" w:rsidR="00733FF0" w:rsidRPr="001F1077" w:rsidRDefault="00733FF0" w:rsidP="00917E65">
      <w:pPr>
        <w:pStyle w:val="ListBullet"/>
        <w:numPr>
          <w:ilvl w:val="0"/>
          <w:numId w:val="19"/>
        </w:numPr>
        <w:spacing w:line="240" w:lineRule="auto"/>
        <w:ind w:left="1560" w:hanging="425"/>
      </w:pPr>
      <w:r w:rsidRPr="00AE5054">
        <w:rPr>
          <w:rFonts w:eastAsia="Calibri"/>
        </w:rPr>
        <w:t>Existing Public</w:t>
      </w:r>
      <w:r>
        <w:t xml:space="preserve"> Coverage Maps: being layer</w:t>
      </w:r>
      <w:r w:rsidR="00E4742C">
        <w:t>s</w:t>
      </w:r>
      <w:r>
        <w:t xml:space="preserve"> representing </w:t>
      </w:r>
      <w:r w:rsidRPr="00612371">
        <w:t xml:space="preserve">the predictive coverage modelling standards which underpin the publicly available coverage </w:t>
      </w:r>
      <w:r w:rsidRPr="001F1077">
        <w:t>maps on the MNO’s website.</w:t>
      </w:r>
    </w:p>
    <w:p w14:paraId="564914FE" w14:textId="7E741C7B" w:rsidR="00733FF0" w:rsidRPr="001F1077" w:rsidRDefault="00733FF0" w:rsidP="00917E65">
      <w:pPr>
        <w:pStyle w:val="Normal-Style2"/>
        <w:spacing w:line="240" w:lineRule="auto"/>
      </w:pPr>
      <w:r w:rsidRPr="001F1077">
        <w:t xml:space="preserve">For avoidance of doubt, the Existing Public Coverage Maps are requested for </w:t>
      </w:r>
      <w:r w:rsidRPr="00AE5054">
        <w:rPr>
          <w:rFonts w:eastAsia="Calibri"/>
        </w:rPr>
        <w:t>information</w:t>
      </w:r>
      <w:r w:rsidRPr="001F1077">
        <w:t xml:space="preserve"> purposes only. Assessment will only consider the New</w:t>
      </w:r>
      <w:r w:rsidR="0067483E">
        <w:t xml:space="preserve"> </w:t>
      </w:r>
      <w:r w:rsidRPr="001F1077">
        <w:t>Coverage Maps</w:t>
      </w:r>
      <w:r w:rsidR="001347A7">
        <w:t xml:space="preserve"> for each Proposed Solution</w:t>
      </w:r>
      <w:r w:rsidRPr="001F1077">
        <w:t xml:space="preserve"> (i.e. a “like-for-like” comparison).</w:t>
      </w:r>
    </w:p>
    <w:p w14:paraId="4CB72C2A" w14:textId="4269C28B" w:rsidR="00733FF0" w:rsidRDefault="00733FF0" w:rsidP="00917E65">
      <w:pPr>
        <w:pStyle w:val="Normal-Style2"/>
        <w:spacing w:line="240" w:lineRule="auto"/>
      </w:pPr>
      <w:r w:rsidRPr="00612371">
        <w:t>Pre-</w:t>
      </w:r>
      <w:r w:rsidRPr="00AE5054">
        <w:rPr>
          <w:rFonts w:eastAsia="Calibri"/>
        </w:rPr>
        <w:t>application</w:t>
      </w:r>
      <w:r w:rsidRPr="00612371">
        <w:t xml:space="preserve"> information can be submitted by </w:t>
      </w:r>
      <w:r>
        <w:t xml:space="preserve">any </w:t>
      </w:r>
      <w:r w:rsidRPr="00612371">
        <w:t xml:space="preserve">of the methods </w:t>
      </w:r>
      <w:r w:rsidRPr="00DB07C8">
        <w:t>outlined at section </w:t>
      </w:r>
      <w:r w:rsidR="008934EC">
        <w:t>7.</w:t>
      </w:r>
      <w:r w:rsidR="00422E91">
        <w:t>5</w:t>
      </w:r>
      <w:r w:rsidRPr="00DB07C8">
        <w:t>.</w:t>
      </w:r>
    </w:p>
    <w:p w14:paraId="2A262392" w14:textId="77777777" w:rsidR="00A06BDB" w:rsidRPr="00E14AD4" w:rsidRDefault="009D1C94" w:rsidP="00917E65">
      <w:pPr>
        <w:pStyle w:val="Heading3"/>
        <w:spacing w:line="240" w:lineRule="auto"/>
        <w:ind w:left="1077" w:hanging="1077"/>
      </w:pPr>
      <w:bookmarkStart w:id="244" w:name="_Toc90294838"/>
      <w:bookmarkStart w:id="245" w:name="_Ref174540246"/>
      <w:bookmarkStart w:id="246" w:name="_Toc223626764"/>
      <w:bookmarkStart w:id="247" w:name="_Toc223692326"/>
      <w:bookmarkStart w:id="248" w:name="_Ref109304844"/>
      <w:bookmarkStart w:id="249" w:name="_Ref109305461"/>
      <w:bookmarkStart w:id="250" w:name="_Toc113442190"/>
      <w:bookmarkStart w:id="251" w:name="_Toc113357227"/>
      <w:r>
        <w:lastRenderedPageBreak/>
        <w:t xml:space="preserve">Submit </w:t>
      </w:r>
      <w:r w:rsidR="00A06BDB">
        <w:t>initial proposals</w:t>
      </w:r>
      <w:bookmarkEnd w:id="244"/>
      <w:r>
        <w:t xml:space="preserve"> for </w:t>
      </w:r>
      <w:r w:rsidR="004057CB">
        <w:t>Proposed S</w:t>
      </w:r>
      <w:r>
        <w:t>olutions</w:t>
      </w:r>
      <w:bookmarkEnd w:id="245"/>
      <w:bookmarkEnd w:id="246"/>
      <w:bookmarkEnd w:id="247"/>
    </w:p>
    <w:p w14:paraId="142F697D" w14:textId="24A3041B" w:rsidR="00A06BDB" w:rsidRPr="009A4FE9" w:rsidRDefault="00A06BDB" w:rsidP="00917E65">
      <w:pPr>
        <w:pStyle w:val="Normal-Style2"/>
        <w:spacing w:line="240" w:lineRule="auto"/>
      </w:pPr>
      <w:r w:rsidRPr="009A4FE9">
        <w:t xml:space="preserve">Registered applicants must lodge initial proposals for locations where they are interested in applying for funding under the Program to the </w:t>
      </w:r>
      <w:r w:rsidR="0059134D">
        <w:t>d</w:t>
      </w:r>
      <w:r w:rsidRPr="009A4FE9">
        <w:t xml:space="preserve">epartment by </w:t>
      </w:r>
      <w:r w:rsidR="00007834">
        <w:t xml:space="preserve">the closing </w:t>
      </w:r>
      <w:r w:rsidR="00007834" w:rsidRPr="00AE5054">
        <w:rPr>
          <w:rFonts w:eastAsia="Calibri"/>
        </w:rPr>
        <w:t>date</w:t>
      </w:r>
      <w:r w:rsidR="00007834">
        <w:t xml:space="preserve"> and time in </w:t>
      </w:r>
      <w:r w:rsidR="00007834" w:rsidRPr="00DB07C8">
        <w:t xml:space="preserve">Table </w:t>
      </w:r>
      <w:r w:rsidR="004C0FA4" w:rsidRPr="00DB07C8">
        <w:t>1</w:t>
      </w:r>
      <w:r w:rsidR="00007834">
        <w:t xml:space="preserve"> (Expected Timing)</w:t>
      </w:r>
      <w:r w:rsidRPr="009A4FE9">
        <w:t xml:space="preserve">. The </w:t>
      </w:r>
      <w:r w:rsidR="0059134D">
        <w:t>d</w:t>
      </w:r>
      <w:r w:rsidRPr="009A4FE9">
        <w:t xml:space="preserve">epartment may, at its discretion, accept initial proposals submitted by </w:t>
      </w:r>
      <w:r w:rsidR="002D4686">
        <w:t xml:space="preserve">eligible applicants </w:t>
      </w:r>
      <w:r w:rsidRPr="009A4FE9">
        <w:t>after this date.</w:t>
      </w:r>
    </w:p>
    <w:p w14:paraId="79EEA4E4" w14:textId="1AA15871" w:rsidR="00E95BBB" w:rsidRDefault="00E95BBB" w:rsidP="00917E65">
      <w:pPr>
        <w:pStyle w:val="Normal-Style2"/>
        <w:spacing w:line="240" w:lineRule="auto"/>
      </w:pPr>
      <w:r w:rsidRPr="002D4686">
        <w:t>Applicants</w:t>
      </w:r>
      <w:r>
        <w:t xml:space="preserve"> are strongly encouraged to consult the </w:t>
      </w:r>
      <w:r w:rsidR="00AB0D53">
        <w:t xml:space="preserve">Project </w:t>
      </w:r>
      <w:r>
        <w:t xml:space="preserve">Noticeboard (see section </w:t>
      </w:r>
      <w:r w:rsidR="001347A7">
        <w:t>2.</w:t>
      </w:r>
      <w:r w:rsidR="002D4686">
        <w:t>3</w:t>
      </w:r>
      <w:r>
        <w:t xml:space="preserve">) in considering locations for initial proposals. </w:t>
      </w:r>
    </w:p>
    <w:p w14:paraId="5338BFC7" w14:textId="77777777" w:rsidR="00A06BDB" w:rsidRPr="009A4FE9" w:rsidRDefault="00E95BBB" w:rsidP="00917E65">
      <w:pPr>
        <w:pStyle w:val="Normal-Style2"/>
        <w:spacing w:line="240" w:lineRule="auto"/>
      </w:pPr>
      <w:r>
        <w:t>R</w:t>
      </w:r>
      <w:r w:rsidR="00A06BDB" w:rsidRPr="009A4FE9">
        <w:t xml:space="preserve">egistered applicants will provide </w:t>
      </w:r>
      <w:r>
        <w:t xml:space="preserve">their initial proposals </w:t>
      </w:r>
      <w:r w:rsidR="00A06BDB" w:rsidRPr="009A4FE9">
        <w:t xml:space="preserve">using the “Initial Proposals” template provided in the </w:t>
      </w:r>
      <w:r w:rsidR="00A06BDB" w:rsidRPr="003616E4">
        <w:rPr>
          <w:b/>
        </w:rPr>
        <w:t>Application Pack</w:t>
      </w:r>
      <w:r w:rsidR="00A06BDB" w:rsidRPr="009A4FE9">
        <w:t>.</w:t>
      </w:r>
    </w:p>
    <w:p w14:paraId="4322265C" w14:textId="77777777" w:rsidR="00A06BDB" w:rsidRPr="009A4FE9" w:rsidRDefault="00A06BDB" w:rsidP="00917E65">
      <w:pPr>
        <w:pStyle w:val="Normal-Style2"/>
        <w:spacing w:line="240" w:lineRule="auto"/>
      </w:pPr>
      <w:r w:rsidRPr="009A4FE9">
        <w:t xml:space="preserve">The </w:t>
      </w:r>
      <w:r w:rsidR="006438E6">
        <w:t>d</w:t>
      </w:r>
      <w:r w:rsidRPr="009A4FE9">
        <w:t xml:space="preserve">epartment will collate the lists of initial proposal locations and provide a </w:t>
      </w:r>
      <w:r w:rsidRPr="00AE5054">
        <w:rPr>
          <w:rFonts w:eastAsia="Calibri"/>
        </w:rPr>
        <w:t>consolidated</w:t>
      </w:r>
      <w:r w:rsidRPr="009A4FE9">
        <w:t xml:space="preserve"> list to all registered applicants. The consolidated list will include the following information for each initial proposal:</w:t>
      </w:r>
    </w:p>
    <w:p w14:paraId="102674F0" w14:textId="77777777" w:rsidR="00A06BDB" w:rsidRPr="00AE5054" w:rsidRDefault="00A06BDB" w:rsidP="00917E65">
      <w:pPr>
        <w:pStyle w:val="ListBullet"/>
        <w:numPr>
          <w:ilvl w:val="0"/>
          <w:numId w:val="19"/>
        </w:numPr>
        <w:spacing w:after="120" w:line="240" w:lineRule="auto"/>
        <w:ind w:left="1559" w:hanging="425"/>
        <w:contextualSpacing w:val="0"/>
        <w:rPr>
          <w:rFonts w:eastAsia="Calibri"/>
        </w:rPr>
      </w:pPr>
      <w:r>
        <w:rPr>
          <w:rFonts w:eastAsia="Calibri"/>
        </w:rPr>
        <w:t xml:space="preserve">a </w:t>
      </w:r>
      <w:r w:rsidRPr="00DC135F">
        <w:t>unique</w:t>
      </w:r>
      <w:r>
        <w:rPr>
          <w:rFonts w:eastAsia="Calibri"/>
        </w:rPr>
        <w:t xml:space="preserve"> </w:t>
      </w:r>
      <w:r w:rsidRPr="00AE5054">
        <w:rPr>
          <w:rFonts w:eastAsia="Calibri"/>
        </w:rPr>
        <w:t>identifier;</w:t>
      </w:r>
    </w:p>
    <w:p w14:paraId="2E60C2AD" w14:textId="77777777" w:rsidR="00A06BDB" w:rsidRPr="00AE5054" w:rsidRDefault="00A06BDB" w:rsidP="00917E65">
      <w:pPr>
        <w:pStyle w:val="ListBullet"/>
        <w:numPr>
          <w:ilvl w:val="0"/>
          <w:numId w:val="19"/>
        </w:numPr>
        <w:spacing w:after="120" w:line="240" w:lineRule="auto"/>
        <w:ind w:left="1559" w:hanging="425"/>
        <w:contextualSpacing w:val="0"/>
        <w:rPr>
          <w:rFonts w:eastAsia="Calibri"/>
        </w:rPr>
      </w:pPr>
      <w:r w:rsidRPr="00AE5054">
        <w:rPr>
          <w:rFonts w:eastAsia="Calibri"/>
        </w:rPr>
        <w:t xml:space="preserve">the </w:t>
      </w:r>
      <w:r w:rsidRPr="00DC135F">
        <w:t>location</w:t>
      </w:r>
      <w:r w:rsidRPr="00AE5054">
        <w:rPr>
          <w:rFonts w:eastAsia="Calibri"/>
        </w:rPr>
        <w:t xml:space="preserve">; </w:t>
      </w:r>
    </w:p>
    <w:p w14:paraId="5119361F" w14:textId="77777777" w:rsidR="00A06BDB" w:rsidRPr="00AE5054" w:rsidRDefault="00A06BDB" w:rsidP="00917E65">
      <w:pPr>
        <w:pStyle w:val="ListBullet"/>
        <w:numPr>
          <w:ilvl w:val="0"/>
          <w:numId w:val="19"/>
        </w:numPr>
        <w:spacing w:after="120" w:line="240" w:lineRule="auto"/>
        <w:ind w:left="1559" w:hanging="425"/>
        <w:contextualSpacing w:val="0"/>
        <w:rPr>
          <w:rFonts w:eastAsia="Calibri"/>
        </w:rPr>
      </w:pPr>
      <w:r w:rsidRPr="00AE5054">
        <w:rPr>
          <w:rFonts w:eastAsia="Calibri"/>
        </w:rPr>
        <w:t xml:space="preserve">type </w:t>
      </w:r>
      <w:r w:rsidRPr="00DC135F">
        <w:t>of</w:t>
      </w:r>
      <w:r w:rsidRPr="00AE5054">
        <w:rPr>
          <w:rFonts w:eastAsia="Calibri"/>
        </w:rPr>
        <w:t xml:space="preserve"> base stations being considered (small cell / macro); and</w:t>
      </w:r>
    </w:p>
    <w:p w14:paraId="4F3E23D8" w14:textId="6E591CCB" w:rsidR="00A06BDB" w:rsidRPr="00E14AD4" w:rsidRDefault="00A06BDB" w:rsidP="00917E65">
      <w:pPr>
        <w:pStyle w:val="ListBullet"/>
        <w:numPr>
          <w:ilvl w:val="0"/>
          <w:numId w:val="19"/>
        </w:numPr>
        <w:spacing w:line="240" w:lineRule="auto"/>
        <w:ind w:left="1560" w:hanging="425"/>
        <w:rPr>
          <w:rFonts w:cs="Arial"/>
        </w:rPr>
      </w:pPr>
      <w:r w:rsidRPr="00AE5054">
        <w:rPr>
          <w:rFonts w:eastAsia="Calibri"/>
        </w:rPr>
        <w:t xml:space="preserve">the </w:t>
      </w:r>
      <w:r w:rsidR="00422E91">
        <w:rPr>
          <w:rFonts w:eastAsia="Calibri"/>
        </w:rPr>
        <w:t>registered applicant</w:t>
      </w:r>
      <w:r w:rsidRPr="00AE5054">
        <w:rPr>
          <w:rFonts w:eastAsia="Calibri"/>
        </w:rPr>
        <w:t>’s</w:t>
      </w:r>
      <w:r>
        <w:t xml:space="preserve"> contact details.</w:t>
      </w:r>
    </w:p>
    <w:p w14:paraId="1DF1F47B" w14:textId="45430C7E" w:rsidR="0069185F" w:rsidRDefault="0069185F" w:rsidP="00917E65">
      <w:pPr>
        <w:pStyle w:val="Normal-Style2"/>
        <w:spacing w:line="240" w:lineRule="auto"/>
      </w:pPr>
      <w:r>
        <w:t xml:space="preserve">The </w:t>
      </w:r>
      <w:r w:rsidR="009A5DFF">
        <w:t>d</w:t>
      </w:r>
      <w:r>
        <w:t xml:space="preserve">epartment will also distribute a contact list of all pre-registered applicants to facilitate discussions regardless of whether a pre-registered applicant has identified </w:t>
      </w:r>
      <w:r w:rsidRPr="00AE5054">
        <w:rPr>
          <w:rFonts w:eastAsia="Calibri"/>
        </w:rPr>
        <w:t>potential</w:t>
      </w:r>
      <w:r>
        <w:t xml:space="preserve"> partnering </w:t>
      </w:r>
      <w:r w:rsidR="001347A7">
        <w:t>opportunities for any of the sites included on its initial proposals list.</w:t>
      </w:r>
    </w:p>
    <w:p w14:paraId="663CD272" w14:textId="484DB3B5" w:rsidR="00A06BDB" w:rsidRPr="00051D72" w:rsidRDefault="00A06BDB" w:rsidP="00917E65">
      <w:pPr>
        <w:pStyle w:val="Normal-Style2"/>
        <w:spacing w:line="240" w:lineRule="auto"/>
      </w:pPr>
      <w:r w:rsidRPr="009A4FE9">
        <w:t>Applicants and other interested parties have until closing of the application period to discuss and plan co-development and co-funding opportunities at these sites prior to finalising applications.</w:t>
      </w:r>
      <w:r w:rsidR="00B94F5C">
        <w:t xml:space="preserve"> </w:t>
      </w:r>
      <w:r w:rsidR="00AA62AA">
        <w:t xml:space="preserve">The department strongly encourages applicants </w:t>
      </w:r>
      <w:r w:rsidR="00AA62AA" w:rsidRPr="00964505">
        <w:t xml:space="preserve">to </w:t>
      </w:r>
      <w:r w:rsidR="00AA62AA" w:rsidRPr="00AE5054">
        <w:rPr>
          <w:rFonts w:eastAsia="Calibri"/>
        </w:rPr>
        <w:t>consult</w:t>
      </w:r>
      <w:r w:rsidR="00AA62AA" w:rsidRPr="00964505">
        <w:t xml:space="preserve"> with </w:t>
      </w:r>
      <w:r w:rsidR="00AA62AA">
        <w:t xml:space="preserve">third parties during this period including, but not limited to: </w:t>
      </w:r>
      <w:r w:rsidR="00A936D0">
        <w:t>S</w:t>
      </w:r>
      <w:r w:rsidR="00AA62AA" w:rsidRPr="00964505">
        <w:t xml:space="preserve">tate, </w:t>
      </w:r>
      <w:r w:rsidR="00A936D0">
        <w:t>T</w:t>
      </w:r>
      <w:r w:rsidR="00AA62AA" w:rsidRPr="00964505">
        <w:t xml:space="preserve">erritory and </w:t>
      </w:r>
      <w:r w:rsidR="00A936D0">
        <w:t>L</w:t>
      </w:r>
      <w:r w:rsidR="00AA62AA" w:rsidRPr="00964505">
        <w:t>ocal governments</w:t>
      </w:r>
      <w:r w:rsidR="00AA62AA">
        <w:t>, emergency management organisations</w:t>
      </w:r>
      <w:r w:rsidR="00AA62AA" w:rsidRPr="00964505">
        <w:t xml:space="preserve"> and local communities</w:t>
      </w:r>
      <w:r w:rsidR="00AA62AA">
        <w:t>.</w:t>
      </w:r>
    </w:p>
    <w:p w14:paraId="46624F5B" w14:textId="77777777" w:rsidR="00A06BDB" w:rsidRPr="009A4FE9" w:rsidRDefault="00A06BDB" w:rsidP="00917E65">
      <w:pPr>
        <w:pStyle w:val="Normal-Style2"/>
        <w:spacing w:line="240" w:lineRule="auto"/>
      </w:pPr>
      <w:r w:rsidRPr="009A4FE9">
        <w:t xml:space="preserve">The list of locations will be treated as </w:t>
      </w:r>
      <w:r w:rsidRPr="003616E4">
        <w:rPr>
          <w:b/>
        </w:rPr>
        <w:t>Confidential Information</w:t>
      </w:r>
      <w:r w:rsidRPr="009A4FE9">
        <w:t xml:space="preserve"> by the registered applicants in </w:t>
      </w:r>
      <w:r w:rsidRPr="00AE5054">
        <w:rPr>
          <w:rFonts w:eastAsia="Calibri"/>
        </w:rPr>
        <w:t>accordance</w:t>
      </w:r>
      <w:r w:rsidRPr="009A4FE9">
        <w:t xml:space="preserve"> </w:t>
      </w:r>
      <w:r w:rsidRPr="00681F8A">
        <w:t>with section 13.</w:t>
      </w:r>
      <w:r w:rsidR="00257842" w:rsidRPr="00681F8A">
        <w:t>5</w:t>
      </w:r>
      <w:r w:rsidRPr="00681F8A">
        <w:t xml:space="preserve"> and</w:t>
      </w:r>
      <w:r w:rsidRPr="009A4FE9">
        <w:t xml:space="preserve"> the Non-Disclosure Agreement signed by each applicant. </w:t>
      </w:r>
    </w:p>
    <w:p w14:paraId="448B3E22" w14:textId="394EB92F" w:rsidR="00A06BDB" w:rsidRPr="00980C0E" w:rsidRDefault="00A06BDB" w:rsidP="00917E65">
      <w:pPr>
        <w:pStyle w:val="Normal-Style2"/>
        <w:spacing w:line="240" w:lineRule="auto"/>
      </w:pPr>
      <w:r w:rsidRPr="00980C0E">
        <w:t xml:space="preserve">Initial proposal information can be submitted by any of the methods </w:t>
      </w:r>
      <w:r w:rsidRPr="00681F8A">
        <w:t>outlined at section </w:t>
      </w:r>
      <w:r w:rsidR="00681F8A" w:rsidRPr="00681F8A">
        <w:fldChar w:fldCharType="begin"/>
      </w:r>
      <w:r w:rsidR="00681F8A" w:rsidRPr="00681F8A">
        <w:instrText xml:space="preserve"> REF _Ref174540139 \r \h </w:instrText>
      </w:r>
      <w:r w:rsidR="00681F8A">
        <w:instrText xml:space="preserve"> \* MERGEFORMAT </w:instrText>
      </w:r>
      <w:r w:rsidR="00681F8A" w:rsidRPr="00681F8A">
        <w:fldChar w:fldCharType="separate"/>
      </w:r>
      <w:r w:rsidR="002836A5">
        <w:t>7.5</w:t>
      </w:r>
      <w:r w:rsidR="00681F8A" w:rsidRPr="00681F8A">
        <w:fldChar w:fldCharType="end"/>
      </w:r>
      <w:r w:rsidRPr="00681F8A">
        <w:t>.</w:t>
      </w:r>
    </w:p>
    <w:p w14:paraId="2C12E43E" w14:textId="77777777" w:rsidR="001347A7" w:rsidRDefault="001347A7" w:rsidP="00917E65">
      <w:pPr>
        <w:pStyle w:val="Normal-Style2"/>
        <w:spacing w:line="240" w:lineRule="auto"/>
      </w:pPr>
      <w:r w:rsidRPr="00B44206">
        <w:t>Applicants cannot include a Proposed Solution in their final application if that solution was not included in their list of initial proposals. This exclusion does not apply in the following circumstances:</w:t>
      </w:r>
    </w:p>
    <w:p w14:paraId="0D0F3AEC" w14:textId="6F1E760C" w:rsidR="001347A7" w:rsidRDefault="00F138BD" w:rsidP="001347A7">
      <w:pPr>
        <w:pStyle w:val="Normal-Style2"/>
        <w:numPr>
          <w:ilvl w:val="3"/>
          <w:numId w:val="20"/>
        </w:numPr>
        <w:spacing w:line="240" w:lineRule="auto"/>
      </w:pPr>
      <w:r>
        <w:t>where a MNIP is partnering with a National MNO(s) on a solution that was included in the relevant National MNO’s initial proposal list;</w:t>
      </w:r>
    </w:p>
    <w:p w14:paraId="4CEC1EEE" w14:textId="7A2931DD" w:rsidR="00F138BD" w:rsidRDefault="00F138BD" w:rsidP="00F138BD">
      <w:pPr>
        <w:pStyle w:val="Normal-Style2"/>
        <w:numPr>
          <w:ilvl w:val="3"/>
          <w:numId w:val="20"/>
        </w:numPr>
        <w:spacing w:line="240" w:lineRule="auto"/>
      </w:pPr>
      <w:r>
        <w:t>where a solution involves two National MNOs, provided the solution was on one of the relevant National MNO’s initial proposal list; or</w:t>
      </w:r>
    </w:p>
    <w:p w14:paraId="1C230DB4" w14:textId="2F763717" w:rsidR="007E3796" w:rsidRPr="00980C0E" w:rsidRDefault="00F138BD" w:rsidP="00F138BD">
      <w:pPr>
        <w:pStyle w:val="Normal-Style2"/>
        <w:numPr>
          <w:ilvl w:val="3"/>
          <w:numId w:val="20"/>
        </w:numPr>
        <w:spacing w:line="240" w:lineRule="auto"/>
      </w:pPr>
      <w:r>
        <w:t>where a solution involves all three National MNOs</w:t>
      </w:r>
    </w:p>
    <w:p w14:paraId="2CDB83A8" w14:textId="77777777" w:rsidR="00733FF0" w:rsidRDefault="00733FF0" w:rsidP="00917E65">
      <w:pPr>
        <w:pStyle w:val="Heading3"/>
        <w:spacing w:line="240" w:lineRule="auto"/>
        <w:ind w:left="1077" w:hanging="1077"/>
      </w:pPr>
      <w:bookmarkStart w:id="252" w:name="_Ref174540139"/>
      <w:bookmarkStart w:id="253" w:name="_Toc223626765"/>
      <w:bookmarkStart w:id="254" w:name="_Toc223692327"/>
      <w:r w:rsidRPr="005767B5">
        <w:t>Completing</w:t>
      </w:r>
      <w:r>
        <w:t xml:space="preserve"> and lodging an application</w:t>
      </w:r>
      <w:bookmarkEnd w:id="248"/>
      <w:bookmarkEnd w:id="249"/>
      <w:bookmarkEnd w:id="250"/>
      <w:bookmarkEnd w:id="251"/>
      <w:bookmarkEnd w:id="252"/>
      <w:bookmarkEnd w:id="253"/>
      <w:bookmarkEnd w:id="254"/>
    </w:p>
    <w:p w14:paraId="7C568DAF" w14:textId="77777777" w:rsidR="00733FF0" w:rsidRDefault="00733FF0" w:rsidP="00917E65">
      <w:pPr>
        <w:pStyle w:val="Normal-Style2"/>
        <w:spacing w:line="240" w:lineRule="auto"/>
      </w:pPr>
      <w:r w:rsidRPr="009A4FE9">
        <w:t>Applications for funding must be lodged using the Application Pack provided following registration</w:t>
      </w:r>
      <w:r w:rsidR="00701385">
        <w:t>, including the Application Checklist</w:t>
      </w:r>
      <w:r w:rsidRPr="009A4FE9">
        <w:t>.</w:t>
      </w:r>
    </w:p>
    <w:p w14:paraId="1F86619F" w14:textId="77777777" w:rsidR="00733FF0" w:rsidRPr="009A4FE9" w:rsidRDefault="00733FF0" w:rsidP="00917E65">
      <w:pPr>
        <w:pStyle w:val="Normal-Style2"/>
        <w:spacing w:line="240" w:lineRule="auto"/>
      </w:pPr>
      <w:bookmarkStart w:id="255" w:name="_Ref109304863"/>
      <w:r w:rsidRPr="009A4FE9">
        <w:lastRenderedPageBreak/>
        <w:t xml:space="preserve">To seek funding for Proposed Solutions, applicants must complete the </w:t>
      </w:r>
      <w:r w:rsidRPr="003616E4">
        <w:rPr>
          <w:b/>
        </w:rPr>
        <w:t>Assessment Tool</w:t>
      </w:r>
      <w:r w:rsidRPr="009A4FE9">
        <w:t xml:space="preserve"> from the </w:t>
      </w:r>
      <w:r w:rsidRPr="00AE5054">
        <w:rPr>
          <w:rFonts w:eastAsia="Calibri"/>
        </w:rPr>
        <w:t>Application</w:t>
      </w:r>
      <w:r w:rsidRPr="009A4FE9">
        <w:t xml:space="preserve"> Pack to provide information for each Proposed Solution for which they are seeking funding</w:t>
      </w:r>
      <w:r w:rsidR="00C95DAF">
        <w:t>. Your application must provid</w:t>
      </w:r>
      <w:r w:rsidR="00D22079">
        <w:t>e, specifying in each case</w:t>
      </w:r>
      <w:r w:rsidRPr="009A4FE9">
        <w:t>:</w:t>
      </w:r>
      <w:bookmarkEnd w:id="255"/>
    </w:p>
    <w:p w14:paraId="015BCBBC" w14:textId="77777777" w:rsidR="007A7A61" w:rsidRPr="00AE5054" w:rsidRDefault="00733FF0" w:rsidP="00917E65">
      <w:pPr>
        <w:pStyle w:val="ListBullet"/>
        <w:numPr>
          <w:ilvl w:val="0"/>
          <w:numId w:val="19"/>
        </w:numPr>
        <w:spacing w:after="120" w:line="240" w:lineRule="auto"/>
        <w:ind w:left="1559" w:hanging="425"/>
        <w:contextualSpacing w:val="0"/>
        <w:rPr>
          <w:rFonts w:eastAsia="Calibri"/>
        </w:rPr>
      </w:pPr>
      <w:r w:rsidRPr="00813155">
        <w:t>the</w:t>
      </w:r>
      <w:r>
        <w:rPr>
          <w:rFonts w:eastAsia="Calibri"/>
        </w:rPr>
        <w:t xml:space="preserve"> </w:t>
      </w:r>
      <w:r w:rsidRPr="00AE5054">
        <w:rPr>
          <w:rFonts w:eastAsia="Calibri"/>
        </w:rPr>
        <w:t xml:space="preserve">proposed site </w:t>
      </w:r>
      <w:r w:rsidRPr="00DC135F">
        <w:t>location</w:t>
      </w:r>
      <w:r w:rsidRPr="00AE5054">
        <w:rPr>
          <w:rFonts w:eastAsia="Calibri"/>
        </w:rPr>
        <w:t xml:space="preserve"> (address and coordinates);</w:t>
      </w:r>
      <w:r w:rsidR="007A7A61" w:rsidRPr="00AE5054">
        <w:rPr>
          <w:rFonts w:eastAsia="Calibri"/>
        </w:rPr>
        <w:t xml:space="preserve"> </w:t>
      </w:r>
    </w:p>
    <w:p w14:paraId="39A39CE6" w14:textId="77777777" w:rsidR="00733FF0" w:rsidRPr="00AE5054" w:rsidRDefault="00733FF0" w:rsidP="00917E65">
      <w:pPr>
        <w:pStyle w:val="ListBullet"/>
        <w:numPr>
          <w:ilvl w:val="0"/>
          <w:numId w:val="19"/>
        </w:numPr>
        <w:spacing w:after="120" w:line="240" w:lineRule="auto"/>
        <w:ind w:left="1559" w:hanging="425"/>
        <w:contextualSpacing w:val="0"/>
        <w:rPr>
          <w:rFonts w:eastAsia="Calibri"/>
        </w:rPr>
      </w:pPr>
      <w:r w:rsidRPr="00AE5054">
        <w:rPr>
          <w:rFonts w:eastAsia="Calibri"/>
        </w:rPr>
        <w:t>the total estimated all-up Asset Capital Cost of construction and the</w:t>
      </w:r>
      <w:r w:rsidR="00A1291F">
        <w:rPr>
          <w:rFonts w:eastAsia="Calibri"/>
        </w:rPr>
        <w:t xml:space="preserve"> estimated</w:t>
      </w:r>
      <w:r w:rsidRPr="00AE5054">
        <w:rPr>
          <w:rFonts w:eastAsia="Calibri"/>
        </w:rPr>
        <w:t xml:space="preserve"> Operational Costs (GST inclusive), including, if required, Backhaul and power;</w:t>
      </w:r>
    </w:p>
    <w:p w14:paraId="54C706D6" w14:textId="77777777" w:rsidR="00733FF0" w:rsidRPr="00AE5054" w:rsidRDefault="00733FF0" w:rsidP="00917E65">
      <w:pPr>
        <w:pStyle w:val="ListBullet"/>
        <w:numPr>
          <w:ilvl w:val="0"/>
          <w:numId w:val="19"/>
        </w:numPr>
        <w:spacing w:after="120" w:line="240" w:lineRule="auto"/>
        <w:ind w:left="1559" w:hanging="425"/>
        <w:contextualSpacing w:val="0"/>
        <w:rPr>
          <w:rFonts w:eastAsia="Calibri"/>
        </w:rPr>
      </w:pPr>
      <w:r w:rsidRPr="00AE5054">
        <w:rPr>
          <w:rFonts w:eastAsia="Calibri"/>
        </w:rPr>
        <w:t>the amount of co-</w:t>
      </w:r>
      <w:r w:rsidRPr="00DC135F">
        <w:t>contribution</w:t>
      </w:r>
      <w:r w:rsidRPr="00AE5054">
        <w:rPr>
          <w:rFonts w:eastAsia="Calibri"/>
        </w:rPr>
        <w:t xml:space="preserve"> (GST inclusive) being provided by the applicant</w:t>
      </w:r>
      <w:r w:rsidR="00B37637" w:rsidRPr="00AE5054">
        <w:rPr>
          <w:rFonts w:eastAsia="Calibri"/>
        </w:rPr>
        <w:t>/s</w:t>
      </w:r>
      <w:r w:rsidRPr="00AE5054">
        <w:rPr>
          <w:rFonts w:eastAsia="Calibri"/>
        </w:rPr>
        <w:t>;</w:t>
      </w:r>
    </w:p>
    <w:p w14:paraId="725E1888" w14:textId="53DEAA4D" w:rsidR="00733FF0" w:rsidRPr="00681F8A" w:rsidRDefault="00733FF0" w:rsidP="00917E65">
      <w:pPr>
        <w:pStyle w:val="ListBullet"/>
        <w:numPr>
          <w:ilvl w:val="0"/>
          <w:numId w:val="19"/>
        </w:numPr>
        <w:spacing w:after="120" w:line="240" w:lineRule="auto"/>
        <w:ind w:left="1559" w:hanging="425"/>
        <w:contextualSpacing w:val="0"/>
      </w:pPr>
      <w:r w:rsidRPr="00AE5054">
        <w:rPr>
          <w:rFonts w:eastAsia="Calibri"/>
        </w:rPr>
        <w:t>the amount</w:t>
      </w:r>
      <w:r w:rsidRPr="00D8353F">
        <w:t xml:space="preserve"> of Commonwealth co-contribution sought </w:t>
      </w:r>
      <w:r w:rsidR="003F3884">
        <w:t xml:space="preserve">(GST inclusive) </w:t>
      </w:r>
      <w:r w:rsidRPr="00D8353F">
        <w:t>under the Program</w:t>
      </w:r>
      <w:r w:rsidR="00D3278E">
        <w:t>.</w:t>
      </w:r>
      <w:r w:rsidR="00934C8B">
        <w:t xml:space="preserve"> This amount should be consistent with the </w:t>
      </w:r>
      <w:r w:rsidR="00C53108">
        <w:t>‘</w:t>
      </w:r>
      <w:r w:rsidR="00934C8B">
        <w:t>up to</w:t>
      </w:r>
      <w:r w:rsidR="00C53108">
        <w:t>’</w:t>
      </w:r>
      <w:r w:rsidR="00934C8B">
        <w:t xml:space="preserve"> amount </w:t>
      </w:r>
      <w:r w:rsidR="00934C8B" w:rsidRPr="00681F8A">
        <w:t>specified in section</w:t>
      </w:r>
      <w:r w:rsidR="00691153">
        <w:t>s</w:t>
      </w:r>
      <w:r w:rsidR="00934C8B" w:rsidRPr="00681F8A">
        <w:t xml:space="preserve"> </w:t>
      </w:r>
      <w:r w:rsidR="00691153">
        <w:t>3.1.3, 3.1.4, 3.1.5 and</w:t>
      </w:r>
      <w:r w:rsidR="00934C8B" w:rsidRPr="00681F8A">
        <w:t xml:space="preserve"> 5.3.1</w:t>
      </w:r>
      <w:r w:rsidR="005D332E">
        <w:t xml:space="preserve"> </w:t>
      </w:r>
      <w:r w:rsidR="00DE2163" w:rsidRPr="00681F8A">
        <w:t>(Commonwealth Contribution)</w:t>
      </w:r>
      <w:r w:rsidRPr="00681F8A">
        <w:t>;</w:t>
      </w:r>
    </w:p>
    <w:p w14:paraId="1EDFFC9D" w14:textId="3B93A19B" w:rsidR="00B66E1B" w:rsidRPr="00AE5054" w:rsidRDefault="00733FF0" w:rsidP="00917E65">
      <w:pPr>
        <w:pStyle w:val="ListBullet"/>
        <w:numPr>
          <w:ilvl w:val="0"/>
          <w:numId w:val="19"/>
        </w:numPr>
        <w:spacing w:after="120" w:line="240" w:lineRule="auto"/>
        <w:ind w:left="1559" w:hanging="425"/>
        <w:contextualSpacing w:val="0"/>
        <w:rPr>
          <w:rFonts w:eastAsia="Calibri"/>
        </w:rPr>
      </w:pPr>
      <w:r w:rsidRPr="00D8353F">
        <w:t xml:space="preserve">the amount (if any) of co-contributions (GST inclusive) to be received from third </w:t>
      </w:r>
      <w:r w:rsidRPr="00AE5054">
        <w:rPr>
          <w:rFonts w:eastAsia="Calibri"/>
        </w:rPr>
        <w:t xml:space="preserve">parties </w:t>
      </w:r>
      <w:r w:rsidR="00C95DAF" w:rsidRPr="00AE5054">
        <w:rPr>
          <w:rFonts w:eastAsia="Calibri"/>
        </w:rPr>
        <w:t xml:space="preserve">including but not limited to </w:t>
      </w:r>
      <w:r w:rsidR="00A936D0">
        <w:rPr>
          <w:rFonts w:eastAsia="Calibri"/>
        </w:rPr>
        <w:t>S</w:t>
      </w:r>
      <w:r w:rsidRPr="00AE5054">
        <w:rPr>
          <w:rFonts w:eastAsia="Calibri"/>
        </w:rPr>
        <w:t xml:space="preserve">tate, </w:t>
      </w:r>
      <w:r w:rsidR="00A936D0">
        <w:rPr>
          <w:rFonts w:eastAsia="Calibri"/>
        </w:rPr>
        <w:t>T</w:t>
      </w:r>
      <w:r w:rsidRPr="00AE5054">
        <w:rPr>
          <w:rFonts w:eastAsia="Calibri"/>
        </w:rPr>
        <w:t xml:space="preserve">erritory or </w:t>
      </w:r>
      <w:r w:rsidR="00A936D0">
        <w:rPr>
          <w:rFonts w:eastAsia="Calibri"/>
        </w:rPr>
        <w:t>L</w:t>
      </w:r>
      <w:r w:rsidRPr="00AE5054">
        <w:rPr>
          <w:rFonts w:eastAsia="Calibri"/>
        </w:rPr>
        <w:t>ocal governments, local communities</w:t>
      </w:r>
      <w:r w:rsidR="00C53108">
        <w:rPr>
          <w:rFonts w:eastAsia="Calibri"/>
        </w:rPr>
        <w:t xml:space="preserve"> or businesses</w:t>
      </w:r>
      <w:r w:rsidRPr="00AE5054">
        <w:rPr>
          <w:rFonts w:eastAsia="Calibri"/>
        </w:rPr>
        <w:t>, or any combination of these, and any specific requirements or conditions tied to the</w:t>
      </w:r>
      <w:r w:rsidR="00C95DAF" w:rsidRPr="00AE5054">
        <w:rPr>
          <w:rFonts w:eastAsia="Calibri"/>
        </w:rPr>
        <w:t xml:space="preserve"> </w:t>
      </w:r>
      <w:r w:rsidRPr="00AE5054">
        <w:rPr>
          <w:rFonts w:eastAsia="Calibri"/>
        </w:rPr>
        <w:t>co-contributions</w:t>
      </w:r>
      <w:r w:rsidR="00C23A0C" w:rsidRPr="00AE5054">
        <w:rPr>
          <w:rFonts w:eastAsia="Calibri"/>
        </w:rPr>
        <w:t xml:space="preserve">; </w:t>
      </w:r>
      <w:r w:rsidRPr="00AE5054">
        <w:rPr>
          <w:rFonts w:eastAsia="Calibri"/>
        </w:rPr>
        <w:t xml:space="preserve"> </w:t>
      </w:r>
    </w:p>
    <w:p w14:paraId="11EAD965" w14:textId="77777777" w:rsidR="00B66E1B" w:rsidRDefault="00D22079" w:rsidP="00917E65">
      <w:pPr>
        <w:pStyle w:val="ListBullet"/>
        <w:numPr>
          <w:ilvl w:val="0"/>
          <w:numId w:val="19"/>
        </w:numPr>
        <w:spacing w:after="120" w:line="240" w:lineRule="auto"/>
        <w:ind w:left="1559" w:hanging="425"/>
        <w:contextualSpacing w:val="0"/>
        <w:rPr>
          <w:rFonts w:eastAsia="Calibri"/>
        </w:rPr>
      </w:pPr>
      <w:r w:rsidRPr="00AE5054">
        <w:rPr>
          <w:rFonts w:eastAsia="Calibri"/>
        </w:rPr>
        <w:t xml:space="preserve">where any co-contributions are being received, accompanying </w:t>
      </w:r>
      <w:r w:rsidR="00C52715" w:rsidRPr="00AE5054">
        <w:rPr>
          <w:rFonts w:eastAsia="Calibri"/>
        </w:rPr>
        <w:t>e</w:t>
      </w:r>
      <w:r w:rsidR="00B66E1B" w:rsidRPr="00AE5054">
        <w:rPr>
          <w:rFonts w:eastAsia="Calibri"/>
        </w:rPr>
        <w:t>vidence from all third parties. For example, a letter of support from a suitably senior official from the relevant third party, which outlines the amount of co</w:t>
      </w:r>
      <w:r w:rsidR="00DB6260" w:rsidRPr="00AE5054">
        <w:rPr>
          <w:rFonts w:eastAsia="Calibri"/>
        </w:rPr>
        <w:noBreakHyphen/>
      </w:r>
      <w:r w:rsidR="00B66E1B" w:rsidRPr="00AE5054">
        <w:rPr>
          <w:rFonts w:eastAsia="Calibri"/>
        </w:rPr>
        <w:t>contributions to be received and any conditions attached to the co</w:t>
      </w:r>
      <w:r w:rsidR="00DB6260" w:rsidRPr="00AE5054">
        <w:rPr>
          <w:rFonts w:eastAsia="Calibri"/>
        </w:rPr>
        <w:noBreakHyphen/>
      </w:r>
      <w:r w:rsidR="00B66E1B" w:rsidRPr="00AE5054">
        <w:rPr>
          <w:rFonts w:eastAsia="Calibri"/>
        </w:rPr>
        <w:t>contributions. The department may ask for additional evidence of</w:t>
      </w:r>
      <w:r w:rsidR="007A7A61" w:rsidRPr="00AE5054">
        <w:rPr>
          <w:rFonts w:eastAsia="Calibri"/>
        </w:rPr>
        <w:t xml:space="preserve"> </w:t>
      </w:r>
      <w:r w:rsidR="00B66E1B" w:rsidRPr="00AE5054">
        <w:rPr>
          <w:rFonts w:eastAsia="Calibri"/>
        </w:rPr>
        <w:t>co</w:t>
      </w:r>
      <w:r w:rsidR="007A7A61" w:rsidRPr="00AE5054">
        <w:rPr>
          <w:rFonts w:eastAsia="Calibri"/>
        </w:rPr>
        <w:noBreakHyphen/>
      </w:r>
      <w:r w:rsidR="00B66E1B" w:rsidRPr="00AE5054">
        <w:rPr>
          <w:rFonts w:eastAsia="Calibri"/>
        </w:rPr>
        <w:t>contributions if it considers the evidence you provide is unsatisfactory</w:t>
      </w:r>
      <w:r w:rsidR="00AF7C91" w:rsidRPr="00AE5054">
        <w:rPr>
          <w:rFonts w:eastAsia="Calibri"/>
        </w:rPr>
        <w:t>;</w:t>
      </w:r>
    </w:p>
    <w:p w14:paraId="79A2C0AB" w14:textId="6488198C" w:rsidR="00917E65" w:rsidRPr="00681F8A" w:rsidRDefault="00917E65" w:rsidP="00917E65">
      <w:pPr>
        <w:pStyle w:val="ListBullet"/>
        <w:numPr>
          <w:ilvl w:val="0"/>
          <w:numId w:val="19"/>
        </w:numPr>
        <w:spacing w:after="120" w:line="240" w:lineRule="auto"/>
        <w:ind w:left="1559" w:hanging="425"/>
        <w:contextualSpacing w:val="0"/>
        <w:rPr>
          <w:rFonts w:eastAsia="Calibri"/>
        </w:rPr>
      </w:pPr>
      <w:r>
        <w:rPr>
          <w:rFonts w:eastAsia="Calibri"/>
        </w:rPr>
        <w:t xml:space="preserve">the incremental cost of the enhanced resilience measures outlined </w:t>
      </w:r>
      <w:r w:rsidRPr="00681F8A">
        <w:rPr>
          <w:rFonts w:eastAsia="Calibri"/>
        </w:rPr>
        <w:t xml:space="preserve">in section </w:t>
      </w:r>
      <w:r w:rsidR="00681F8A" w:rsidRPr="00681F8A">
        <w:rPr>
          <w:rFonts w:eastAsia="Calibri"/>
        </w:rPr>
        <w:fldChar w:fldCharType="begin"/>
      </w:r>
      <w:r w:rsidR="00681F8A" w:rsidRPr="00681F8A">
        <w:rPr>
          <w:rFonts w:eastAsia="Calibri"/>
        </w:rPr>
        <w:instrText xml:space="preserve"> REF _Ref178860091 \r \h </w:instrText>
      </w:r>
      <w:r w:rsidR="00681F8A">
        <w:rPr>
          <w:rFonts w:eastAsia="Calibri"/>
        </w:rPr>
        <w:instrText xml:space="preserve"> \* MERGEFORMAT </w:instrText>
      </w:r>
      <w:r w:rsidR="00681F8A" w:rsidRPr="00681F8A">
        <w:rPr>
          <w:rFonts w:eastAsia="Calibri"/>
        </w:rPr>
      </w:r>
      <w:r w:rsidR="00681F8A" w:rsidRPr="00681F8A">
        <w:rPr>
          <w:rFonts w:eastAsia="Calibri"/>
        </w:rPr>
        <w:fldChar w:fldCharType="separate"/>
      </w:r>
      <w:r w:rsidR="002836A5">
        <w:rPr>
          <w:rFonts w:eastAsia="Calibri"/>
        </w:rPr>
        <w:t>4.3</w:t>
      </w:r>
      <w:r w:rsidR="00681F8A" w:rsidRPr="00681F8A">
        <w:rPr>
          <w:rFonts w:eastAsia="Calibri"/>
        </w:rPr>
        <w:fldChar w:fldCharType="end"/>
      </w:r>
      <w:r w:rsidRPr="00681F8A">
        <w:rPr>
          <w:rFonts w:eastAsia="Calibri"/>
        </w:rPr>
        <w:t>;</w:t>
      </w:r>
    </w:p>
    <w:p w14:paraId="73C65D2C" w14:textId="0F5F257E" w:rsidR="00733FF0" w:rsidRPr="00681F8A" w:rsidRDefault="00733FF0" w:rsidP="00917E65">
      <w:pPr>
        <w:pStyle w:val="ListBullet"/>
        <w:numPr>
          <w:ilvl w:val="0"/>
          <w:numId w:val="19"/>
        </w:numPr>
        <w:spacing w:after="120" w:line="240" w:lineRule="auto"/>
        <w:ind w:left="1559" w:hanging="425"/>
        <w:contextualSpacing w:val="0"/>
        <w:rPr>
          <w:rFonts w:eastAsia="Calibri"/>
        </w:rPr>
      </w:pPr>
      <w:r w:rsidRPr="00681F8A">
        <w:rPr>
          <w:rFonts w:eastAsia="Calibri"/>
        </w:rPr>
        <w:t xml:space="preserve">the </w:t>
      </w:r>
      <w:r w:rsidRPr="00681F8A">
        <w:t>extent</w:t>
      </w:r>
      <w:r w:rsidRPr="00681F8A">
        <w:rPr>
          <w:rFonts w:eastAsia="Calibri"/>
        </w:rPr>
        <w:t xml:space="preserve"> to which the Proposed Solution meets the Assessment Criteria in section </w:t>
      </w:r>
      <w:r w:rsidRPr="00681F8A">
        <w:rPr>
          <w:rFonts w:eastAsia="Calibri"/>
        </w:rPr>
        <w:fldChar w:fldCharType="begin"/>
      </w:r>
      <w:r w:rsidRPr="00681F8A">
        <w:rPr>
          <w:rFonts w:eastAsia="Calibri"/>
        </w:rPr>
        <w:instrText xml:space="preserve"> REF _Ref109305520 \r \h </w:instrText>
      </w:r>
      <w:r w:rsidR="005541C4" w:rsidRPr="00681F8A">
        <w:rPr>
          <w:rFonts w:eastAsia="Calibri"/>
        </w:rPr>
        <w:instrText xml:space="preserve"> \* MERGEFORMAT </w:instrText>
      </w:r>
      <w:r w:rsidRPr="00681F8A">
        <w:rPr>
          <w:rFonts w:eastAsia="Calibri"/>
        </w:rPr>
      </w:r>
      <w:r w:rsidRPr="00681F8A">
        <w:rPr>
          <w:rFonts w:eastAsia="Calibri"/>
        </w:rPr>
        <w:fldChar w:fldCharType="separate"/>
      </w:r>
      <w:r w:rsidR="002836A5">
        <w:rPr>
          <w:rFonts w:eastAsia="Calibri"/>
        </w:rPr>
        <w:t>6</w:t>
      </w:r>
      <w:r w:rsidRPr="00681F8A">
        <w:rPr>
          <w:rFonts w:eastAsia="Calibri"/>
        </w:rPr>
        <w:fldChar w:fldCharType="end"/>
      </w:r>
      <w:r w:rsidRPr="00681F8A">
        <w:rPr>
          <w:rFonts w:eastAsia="Calibri"/>
        </w:rPr>
        <w:t>;</w:t>
      </w:r>
    </w:p>
    <w:p w14:paraId="1BF16755" w14:textId="77777777" w:rsidR="007E495B" w:rsidRDefault="00733FF0" w:rsidP="00917E65">
      <w:pPr>
        <w:pStyle w:val="ListBullet"/>
        <w:numPr>
          <w:ilvl w:val="0"/>
          <w:numId w:val="19"/>
        </w:numPr>
        <w:spacing w:after="120" w:line="240" w:lineRule="auto"/>
        <w:ind w:left="1559" w:hanging="425"/>
        <w:contextualSpacing w:val="0"/>
        <w:rPr>
          <w:rFonts w:eastAsia="Calibri"/>
        </w:rPr>
      </w:pPr>
      <w:r w:rsidRPr="00AE5054">
        <w:rPr>
          <w:rFonts w:eastAsia="Calibri"/>
        </w:rPr>
        <w:t>whether the Proposed Solution is dependent on the construction of one or more of the applicant’s other Proposed Solutions, and explaining the specific dependencies (for example between individual base stations included in the same Cluster Solution);</w:t>
      </w:r>
    </w:p>
    <w:p w14:paraId="1715F595" w14:textId="77777777" w:rsidR="003B191D" w:rsidRPr="00AE5054" w:rsidRDefault="003B191D" w:rsidP="00917E65">
      <w:pPr>
        <w:pStyle w:val="ListBullet"/>
        <w:numPr>
          <w:ilvl w:val="0"/>
          <w:numId w:val="19"/>
        </w:numPr>
        <w:spacing w:after="120" w:line="240" w:lineRule="auto"/>
        <w:ind w:left="1559" w:hanging="425"/>
        <w:contextualSpacing w:val="0"/>
        <w:rPr>
          <w:rFonts w:eastAsia="Calibri"/>
        </w:rPr>
      </w:pPr>
      <w:r>
        <w:rPr>
          <w:rFonts w:eastAsia="Calibri"/>
        </w:rPr>
        <w:t>the timeframe required to deliver the proposed solutions included in your application;</w:t>
      </w:r>
    </w:p>
    <w:p w14:paraId="286C311B" w14:textId="77777777" w:rsidR="00B3183B" w:rsidRDefault="00733FF0" w:rsidP="00917E65">
      <w:pPr>
        <w:pStyle w:val="ListBullet"/>
        <w:numPr>
          <w:ilvl w:val="0"/>
          <w:numId w:val="19"/>
        </w:numPr>
        <w:spacing w:after="120" w:line="240" w:lineRule="auto"/>
        <w:ind w:left="1559" w:hanging="425"/>
        <w:contextualSpacing w:val="0"/>
        <w:rPr>
          <w:rFonts w:eastAsia="Calibri"/>
        </w:rPr>
      </w:pPr>
      <w:r w:rsidRPr="00DC135F">
        <w:t>predictive</w:t>
      </w:r>
      <w:r w:rsidRPr="00AE5054">
        <w:rPr>
          <w:rFonts w:eastAsia="Calibri"/>
        </w:rPr>
        <w:t xml:space="preserve"> coverage mapping data for each Proposed Solution modelled to the</w:t>
      </w:r>
      <w:r w:rsidR="00B3183B">
        <w:rPr>
          <w:rFonts w:eastAsia="Calibri"/>
        </w:rPr>
        <w:t>:</w:t>
      </w:r>
    </w:p>
    <w:p w14:paraId="433F702E" w14:textId="7EEB0433" w:rsidR="00B3183B" w:rsidRDefault="00733FF0" w:rsidP="00B3183B">
      <w:pPr>
        <w:pStyle w:val="ListBullet"/>
        <w:numPr>
          <w:ilvl w:val="1"/>
          <w:numId w:val="19"/>
        </w:numPr>
        <w:spacing w:after="120" w:line="240" w:lineRule="auto"/>
        <w:ind w:left="1985"/>
        <w:contextualSpacing w:val="0"/>
        <w:rPr>
          <w:rFonts w:eastAsia="Calibri"/>
        </w:rPr>
      </w:pPr>
      <w:r w:rsidRPr="00AE5054">
        <w:rPr>
          <w:rFonts w:eastAsia="Calibri"/>
        </w:rPr>
        <w:t>New</w:t>
      </w:r>
      <w:r w:rsidR="0067483E" w:rsidRPr="00AE5054">
        <w:rPr>
          <w:rFonts w:eastAsia="Calibri"/>
        </w:rPr>
        <w:t xml:space="preserve"> </w:t>
      </w:r>
      <w:r w:rsidRPr="00AE5054">
        <w:rPr>
          <w:rFonts w:eastAsia="Calibri"/>
        </w:rPr>
        <w:t xml:space="preserve">Coverage </w:t>
      </w:r>
      <w:r w:rsidR="00847B2A">
        <w:rPr>
          <w:rFonts w:eastAsia="Calibri"/>
        </w:rPr>
        <w:t>level</w:t>
      </w:r>
      <w:r w:rsidR="00C53108">
        <w:rPr>
          <w:rFonts w:eastAsia="Calibri"/>
        </w:rPr>
        <w:t>s</w:t>
      </w:r>
      <w:r w:rsidR="00847B2A">
        <w:rPr>
          <w:rFonts w:eastAsia="Calibri"/>
        </w:rPr>
        <w:t xml:space="preserve"> with a </w:t>
      </w:r>
      <w:r w:rsidR="00847B2A" w:rsidRPr="00847B2A">
        <w:rPr>
          <w:rFonts w:eastAsia="Calibri"/>
          <w:b/>
        </w:rPr>
        <w:t>Reference Signal Received Power</w:t>
      </w:r>
      <w:r w:rsidR="00847B2A">
        <w:rPr>
          <w:rFonts w:eastAsia="Calibri"/>
        </w:rPr>
        <w:t xml:space="preserve"> (RSRP) of </w:t>
      </w:r>
      <w:r w:rsidR="00847B2A" w:rsidRPr="00847B2A">
        <w:rPr>
          <w:rFonts w:eastAsia="Calibri"/>
          <w:b/>
        </w:rPr>
        <w:t xml:space="preserve">- 85dBm, </w:t>
      </w:r>
      <w:r w:rsidR="00847B2A" w:rsidRPr="00847B2A">
        <w:rPr>
          <w:rFonts w:eastAsia="Calibri"/>
          <w:b/>
        </w:rPr>
        <w:noBreakHyphen/>
        <w:t>95dBm and -105dBm</w:t>
      </w:r>
      <w:r w:rsidR="00847B2A">
        <w:rPr>
          <w:rFonts w:eastAsia="Calibri"/>
        </w:rPr>
        <w:t xml:space="preserve"> for 4G and 5G services, at 90 per cent confidence levels for the cell area</w:t>
      </w:r>
      <w:r w:rsidR="00F138BD">
        <w:rPr>
          <w:rFonts w:eastAsia="Calibri"/>
        </w:rPr>
        <w:t>;</w:t>
      </w:r>
      <w:r w:rsidRPr="00681F8A">
        <w:rPr>
          <w:rFonts w:eastAsia="Calibri"/>
        </w:rPr>
        <w:t xml:space="preserve"> and</w:t>
      </w:r>
      <w:r w:rsidRPr="00AE5054">
        <w:rPr>
          <w:rFonts w:eastAsia="Calibri"/>
        </w:rPr>
        <w:t xml:space="preserve"> </w:t>
      </w:r>
    </w:p>
    <w:p w14:paraId="407B1677" w14:textId="585584AD" w:rsidR="00733FF0" w:rsidRPr="00AE5054" w:rsidRDefault="00733FF0" w:rsidP="008934EC">
      <w:pPr>
        <w:pStyle w:val="ListBullet"/>
        <w:numPr>
          <w:ilvl w:val="1"/>
          <w:numId w:val="19"/>
        </w:numPr>
        <w:spacing w:after="120" w:line="240" w:lineRule="auto"/>
        <w:ind w:left="1985"/>
        <w:contextualSpacing w:val="0"/>
        <w:rPr>
          <w:rFonts w:eastAsia="Calibri"/>
        </w:rPr>
      </w:pPr>
      <w:r w:rsidRPr="00AE5054">
        <w:rPr>
          <w:rFonts w:eastAsia="Calibri"/>
        </w:rPr>
        <w:t>level of coverage the applicant will publicly claim</w:t>
      </w:r>
      <w:r w:rsidR="007D2382">
        <w:rPr>
          <w:rFonts w:eastAsia="Calibri"/>
        </w:rPr>
        <w:t>;</w:t>
      </w:r>
    </w:p>
    <w:p w14:paraId="4D19BC0E" w14:textId="524E60A0" w:rsidR="00733FF0" w:rsidRPr="00AE5054" w:rsidRDefault="00733FF0" w:rsidP="00917E65">
      <w:pPr>
        <w:pStyle w:val="ListBullet"/>
        <w:numPr>
          <w:ilvl w:val="0"/>
          <w:numId w:val="19"/>
        </w:numPr>
        <w:spacing w:after="120" w:line="240" w:lineRule="auto"/>
        <w:ind w:left="1559" w:hanging="425"/>
        <w:contextualSpacing w:val="0"/>
        <w:rPr>
          <w:rFonts w:eastAsia="Calibri"/>
        </w:rPr>
      </w:pPr>
      <w:r w:rsidRPr="00AE5054">
        <w:rPr>
          <w:rFonts w:eastAsia="Calibri"/>
        </w:rPr>
        <w:t xml:space="preserve">written support </w:t>
      </w:r>
      <w:r w:rsidR="004E3001" w:rsidRPr="00DC135F">
        <w:t>from</w:t>
      </w:r>
      <w:r w:rsidR="004E3001" w:rsidRPr="00AE5054">
        <w:rPr>
          <w:rFonts w:eastAsia="Calibri"/>
        </w:rPr>
        <w:t xml:space="preserve"> </w:t>
      </w:r>
      <w:r w:rsidR="00DB6260" w:rsidRPr="00AE5054">
        <w:rPr>
          <w:rFonts w:eastAsia="Calibri"/>
        </w:rPr>
        <w:t xml:space="preserve">any </w:t>
      </w:r>
      <w:r w:rsidR="004E3001" w:rsidRPr="00AE5054">
        <w:rPr>
          <w:rFonts w:eastAsia="Calibri"/>
        </w:rPr>
        <w:t>consortia members</w:t>
      </w:r>
      <w:r w:rsidR="00E70FFF">
        <w:rPr>
          <w:rFonts w:eastAsia="Calibri"/>
        </w:rPr>
        <w:t>, participating MNOs</w:t>
      </w:r>
      <w:r w:rsidR="002D68C3" w:rsidRPr="00AE5054">
        <w:rPr>
          <w:rFonts w:eastAsia="Calibri"/>
        </w:rPr>
        <w:t xml:space="preserve"> or other co</w:t>
      </w:r>
      <w:r w:rsidR="00E70FFF">
        <w:rPr>
          <w:rFonts w:eastAsia="Calibri"/>
        </w:rPr>
        <w:noBreakHyphen/>
      </w:r>
      <w:r w:rsidR="002D68C3" w:rsidRPr="00AE5054">
        <w:rPr>
          <w:rFonts w:eastAsia="Calibri"/>
        </w:rPr>
        <w:t>contributors</w:t>
      </w:r>
      <w:r w:rsidR="004E3001" w:rsidRPr="00AE5054">
        <w:rPr>
          <w:rFonts w:eastAsia="Calibri"/>
        </w:rPr>
        <w:t xml:space="preserve"> </w:t>
      </w:r>
      <w:r w:rsidRPr="00AE5054">
        <w:rPr>
          <w:rFonts w:eastAsia="Calibri"/>
        </w:rPr>
        <w:t>(</w:t>
      </w:r>
      <w:r w:rsidR="004E3001" w:rsidRPr="00681F8A">
        <w:rPr>
          <w:rFonts w:eastAsia="Calibri"/>
        </w:rPr>
        <w:t xml:space="preserve">see section </w:t>
      </w:r>
      <w:r w:rsidR="004F7FED" w:rsidRPr="00681F8A">
        <w:rPr>
          <w:rFonts w:eastAsia="Calibri"/>
        </w:rPr>
        <w:t xml:space="preserve">3.3, 3.4 and </w:t>
      </w:r>
      <w:r w:rsidR="004E3001" w:rsidRPr="00681F8A">
        <w:rPr>
          <w:rFonts w:eastAsia="Calibri"/>
        </w:rPr>
        <w:t>7.</w:t>
      </w:r>
      <w:r w:rsidR="00681F8A" w:rsidRPr="00681F8A">
        <w:rPr>
          <w:rFonts w:eastAsia="Calibri"/>
        </w:rPr>
        <w:t>7</w:t>
      </w:r>
      <w:r w:rsidRPr="00681F8A">
        <w:rPr>
          <w:rFonts w:eastAsia="Calibri"/>
        </w:rPr>
        <w:t>)</w:t>
      </w:r>
      <w:r w:rsidR="00E70FFF" w:rsidRPr="00681F8A">
        <w:rPr>
          <w:rFonts w:eastAsia="Calibri"/>
        </w:rPr>
        <w:t>, including contact details for each party that can be contacted to confirm the support</w:t>
      </w:r>
      <w:r w:rsidRPr="00681F8A">
        <w:rPr>
          <w:rFonts w:eastAsia="Calibri"/>
        </w:rPr>
        <w:t>;</w:t>
      </w:r>
    </w:p>
    <w:p w14:paraId="6F504358" w14:textId="2F71A9F2" w:rsidR="00703C7F" w:rsidRPr="00AE5054" w:rsidRDefault="00733FF0" w:rsidP="00917E65">
      <w:pPr>
        <w:pStyle w:val="ListBullet"/>
        <w:numPr>
          <w:ilvl w:val="0"/>
          <w:numId w:val="19"/>
        </w:numPr>
        <w:spacing w:after="120" w:line="240" w:lineRule="auto"/>
        <w:ind w:left="1559" w:hanging="425"/>
        <w:contextualSpacing w:val="0"/>
        <w:rPr>
          <w:rFonts w:eastAsia="Calibri"/>
        </w:rPr>
      </w:pPr>
      <w:r w:rsidRPr="00AE5054">
        <w:rPr>
          <w:rFonts w:eastAsia="Calibri"/>
        </w:rPr>
        <w:t xml:space="preserve">the number of MNOs confirmed to provide services through the Proposed Solution, and, if more than one, confirmation of the way in which multiple MNOs will provide services (e.g. </w:t>
      </w:r>
      <w:r w:rsidR="00C53108">
        <w:t>Multi</w:t>
      </w:r>
      <w:r w:rsidR="00C53108">
        <w:noBreakHyphen/>
        <w:t>Operator Core Network (M</w:t>
      </w:r>
      <w:r w:rsidR="00C53108">
        <w:rPr>
          <w:rFonts w:eastAsia="Calibri"/>
        </w:rPr>
        <w:t xml:space="preserve">OCN), </w:t>
      </w:r>
      <w:r w:rsidRPr="00AE5054">
        <w:rPr>
          <w:rFonts w:eastAsia="Calibri"/>
        </w:rPr>
        <w:t>RAN</w:t>
      </w:r>
      <w:r w:rsidRPr="00A21CD2">
        <w:rPr>
          <w:rFonts w:eastAsia="Calibri"/>
        </w:rPr>
        <w:t xml:space="preserve"> sharing, </w:t>
      </w:r>
      <w:r w:rsidR="00B84A51">
        <w:rPr>
          <w:rFonts w:eastAsia="Calibri"/>
        </w:rPr>
        <w:t>roaming</w:t>
      </w:r>
      <w:r w:rsidRPr="00A21CD2">
        <w:rPr>
          <w:rFonts w:eastAsia="Calibri"/>
        </w:rPr>
        <w:t>, co-location)</w:t>
      </w:r>
      <w:bookmarkStart w:id="256" w:name="_Hlk138865784"/>
      <w:r w:rsidR="00703C7F">
        <w:rPr>
          <w:rFonts w:eastAsia="Calibri"/>
        </w:rPr>
        <w:t xml:space="preserve">; </w:t>
      </w:r>
    </w:p>
    <w:p w14:paraId="75347423" w14:textId="01C4414C" w:rsidR="00733FF0" w:rsidRPr="00917E65" w:rsidRDefault="00703C7F" w:rsidP="00917E65">
      <w:pPr>
        <w:pStyle w:val="ListBullet"/>
        <w:numPr>
          <w:ilvl w:val="0"/>
          <w:numId w:val="19"/>
        </w:numPr>
        <w:spacing w:after="120" w:line="240" w:lineRule="auto"/>
        <w:ind w:left="1559" w:hanging="425"/>
        <w:contextualSpacing w:val="0"/>
        <w:rPr>
          <w:rFonts w:cstheme="minorHAnsi"/>
        </w:rPr>
      </w:pPr>
      <w:r w:rsidRPr="00AE5054">
        <w:rPr>
          <w:rFonts w:eastAsia="Calibri"/>
        </w:rPr>
        <w:t>any additional</w:t>
      </w:r>
      <w:r>
        <w:t xml:space="preserve"> </w:t>
      </w:r>
      <w:r w:rsidR="00013CC1">
        <w:t xml:space="preserve">and/or alternative </w:t>
      </w:r>
      <w:r>
        <w:t xml:space="preserve">connectivity benefits offered by the Proposed Solution to the </w:t>
      </w:r>
      <w:r w:rsidR="00892978">
        <w:t>Eligible Area,</w:t>
      </w:r>
      <w:r>
        <w:t xml:space="preserve"> including </w:t>
      </w:r>
      <w:r w:rsidRPr="00917E65">
        <w:rPr>
          <w:rFonts w:eastAsia="Calibri"/>
        </w:rPr>
        <w:t>services</w:t>
      </w:r>
      <w:r>
        <w:t xml:space="preserve"> offering </w:t>
      </w:r>
      <w:r w:rsidRPr="00703C7F">
        <w:t>from</w:t>
      </w:r>
      <w:r w:rsidR="00685DAC">
        <w:t xml:space="preserve"> a</w:t>
      </w:r>
      <w:r w:rsidRPr="00703C7F">
        <w:t xml:space="preserve"> </w:t>
      </w:r>
      <w:r w:rsidRPr="008F6E3A">
        <w:rPr>
          <w:rFonts w:cstheme="minorHAnsi"/>
          <w:b/>
        </w:rPr>
        <w:t>Non-National Mobile Network Operator</w:t>
      </w:r>
      <w:r w:rsidR="00507038">
        <w:rPr>
          <w:rFonts w:cstheme="minorHAnsi"/>
        </w:rPr>
        <w:t xml:space="preserve"> </w:t>
      </w:r>
      <w:r w:rsidR="00013CC1">
        <w:rPr>
          <w:rFonts w:cstheme="minorHAnsi"/>
        </w:rPr>
        <w:t xml:space="preserve">or radio transmission </w:t>
      </w:r>
      <w:r w:rsidR="00507038">
        <w:rPr>
          <w:rFonts w:cstheme="minorHAnsi"/>
        </w:rPr>
        <w:t>(if relevant)</w:t>
      </w:r>
      <w:r w:rsidR="00917E65">
        <w:rPr>
          <w:rFonts w:cstheme="minorHAnsi"/>
        </w:rPr>
        <w:t>; and</w:t>
      </w:r>
    </w:p>
    <w:p w14:paraId="78585594" w14:textId="5184A438" w:rsidR="00917E65" w:rsidRPr="00D713C9" w:rsidRDefault="000004D1" w:rsidP="00917E65">
      <w:pPr>
        <w:pStyle w:val="ListBullet"/>
        <w:numPr>
          <w:ilvl w:val="0"/>
          <w:numId w:val="19"/>
        </w:numPr>
        <w:spacing w:line="240" w:lineRule="auto"/>
        <w:ind w:left="1560" w:hanging="425"/>
        <w:rPr>
          <w:rFonts w:cstheme="minorHAnsi"/>
        </w:rPr>
      </w:pPr>
      <w:r>
        <w:rPr>
          <w:rFonts w:cstheme="minorHAnsi"/>
        </w:rPr>
        <w:t>t</w:t>
      </w:r>
      <w:r w:rsidR="00917E65">
        <w:rPr>
          <w:rFonts w:cstheme="minorHAnsi"/>
        </w:rPr>
        <w:t xml:space="preserve">he endorsement from the relevant </w:t>
      </w:r>
      <w:r w:rsidR="00A936D0">
        <w:rPr>
          <w:rFonts w:cstheme="minorHAnsi"/>
        </w:rPr>
        <w:t>S</w:t>
      </w:r>
      <w:r w:rsidR="00917E65">
        <w:rPr>
          <w:rFonts w:cstheme="minorHAnsi"/>
        </w:rPr>
        <w:t xml:space="preserve">tate or </w:t>
      </w:r>
      <w:r w:rsidR="00A936D0">
        <w:rPr>
          <w:rFonts w:cstheme="minorHAnsi"/>
        </w:rPr>
        <w:t>T</w:t>
      </w:r>
      <w:r w:rsidR="00917E65">
        <w:rPr>
          <w:rFonts w:cstheme="minorHAnsi"/>
        </w:rPr>
        <w:t xml:space="preserve">erritory </w:t>
      </w:r>
      <w:r w:rsidR="00464CC0">
        <w:rPr>
          <w:rFonts w:cstheme="minorHAnsi"/>
        </w:rPr>
        <w:t xml:space="preserve">government </w:t>
      </w:r>
      <w:r w:rsidR="00917E65">
        <w:rPr>
          <w:rFonts w:cstheme="minorHAnsi"/>
        </w:rPr>
        <w:t xml:space="preserve">(see </w:t>
      </w:r>
      <w:r w:rsidR="00917E65" w:rsidRPr="00681F8A">
        <w:rPr>
          <w:rFonts w:cstheme="minorHAnsi"/>
        </w:rPr>
        <w:t>section 4.2.4).</w:t>
      </w:r>
    </w:p>
    <w:bookmarkEnd w:id="256"/>
    <w:p w14:paraId="6FD7FA23" w14:textId="01C57539" w:rsidR="00733FF0" w:rsidRPr="00C453E8" w:rsidRDefault="00733FF0" w:rsidP="009317E3">
      <w:pPr>
        <w:pStyle w:val="Normal-Style2"/>
        <w:keepLines/>
        <w:spacing w:line="240" w:lineRule="auto"/>
      </w:pPr>
      <w:r w:rsidRPr="009A4FE9">
        <w:lastRenderedPageBreak/>
        <w:t xml:space="preserve">In </w:t>
      </w:r>
      <w:r w:rsidRPr="00C453E8">
        <w:t xml:space="preserve">addition, applicants must warrant that none of the Proposed Solutions for which </w:t>
      </w:r>
      <w:r w:rsidR="00B73B96" w:rsidRPr="00C453E8">
        <w:t xml:space="preserve">Grant Opportunity </w:t>
      </w:r>
      <w:r w:rsidRPr="00C453E8">
        <w:t xml:space="preserve">funds </w:t>
      </w:r>
      <w:r w:rsidR="00B73B96" w:rsidRPr="00C453E8">
        <w:t xml:space="preserve">are being </w:t>
      </w:r>
      <w:r w:rsidRPr="00C453E8">
        <w:t xml:space="preserve">sought </w:t>
      </w:r>
      <w:r w:rsidRPr="00AE5054">
        <w:rPr>
          <w:rFonts w:eastAsia="Calibri"/>
        </w:rPr>
        <w:t>were</w:t>
      </w:r>
      <w:r w:rsidRPr="00C453E8">
        <w:t xml:space="preserve"> at any time part of </w:t>
      </w:r>
      <w:r w:rsidR="00415724">
        <w:t>any of the participating MNOs’</w:t>
      </w:r>
      <w:r w:rsidRPr="00C453E8">
        <w:t xml:space="preserve"> </w:t>
      </w:r>
      <w:r w:rsidR="005A5EE4">
        <w:t>2024-25 to 202</w:t>
      </w:r>
      <w:r w:rsidR="00577E49">
        <w:t>9</w:t>
      </w:r>
      <w:r w:rsidR="005A5EE4">
        <w:t>-</w:t>
      </w:r>
      <w:r w:rsidR="00577E49">
        <w:t>30</w:t>
      </w:r>
      <w:r w:rsidR="005A5EE4">
        <w:t xml:space="preserve"> </w:t>
      </w:r>
      <w:r w:rsidRPr="00C453E8">
        <w:t>forward-build network expansion or upgrade plans</w:t>
      </w:r>
      <w:r w:rsidR="005A5EE4">
        <w:t>.</w:t>
      </w:r>
      <w:r w:rsidRPr="00C453E8" w:rsidDel="005A5EE4">
        <w:t xml:space="preserve"> </w:t>
      </w:r>
      <w:r w:rsidRPr="00681F8A">
        <w:t>(see section</w:t>
      </w:r>
      <w:r w:rsidR="00106079">
        <w:t xml:space="preserve"> 5.1.1 and</w:t>
      </w:r>
      <w:r w:rsidRPr="00681F8A">
        <w:t xml:space="preserve"> </w:t>
      </w:r>
      <w:r w:rsidRPr="00681F8A">
        <w:fldChar w:fldCharType="begin"/>
      </w:r>
      <w:r w:rsidRPr="00681F8A">
        <w:instrText xml:space="preserve"> REF _Ref110515500 \r \h </w:instrText>
      </w:r>
      <w:r w:rsidR="00C453E8" w:rsidRPr="00681F8A">
        <w:instrText xml:space="preserve"> \* MERGEFORMAT </w:instrText>
      </w:r>
      <w:r w:rsidRPr="00681F8A">
        <w:fldChar w:fldCharType="separate"/>
      </w:r>
      <w:r w:rsidR="002836A5">
        <w:t>5.4.1</w:t>
      </w:r>
      <w:r w:rsidRPr="00681F8A">
        <w:fldChar w:fldCharType="end"/>
      </w:r>
      <w:r w:rsidRPr="00681F8A">
        <w:t>).</w:t>
      </w:r>
    </w:p>
    <w:p w14:paraId="4BA3F5CB" w14:textId="74E238B2" w:rsidR="00B66E1B" w:rsidRDefault="00B66E1B" w:rsidP="00917E65">
      <w:pPr>
        <w:pStyle w:val="Normal-Style2"/>
        <w:spacing w:line="240" w:lineRule="auto"/>
      </w:pPr>
      <w:r>
        <w:t>You must agree that the predictive coverage m</w:t>
      </w:r>
      <w:r w:rsidR="009E1D55">
        <w:t xml:space="preserve">apping data </w:t>
      </w:r>
      <w:r w:rsidR="00D713C9">
        <w:t xml:space="preserve">supplied in the application </w:t>
      </w:r>
      <w:r w:rsidR="009E1D55">
        <w:t>can be used by the d</w:t>
      </w:r>
      <w:r>
        <w:t xml:space="preserve">epartment to prepare </w:t>
      </w:r>
      <w:r w:rsidR="00A76430">
        <w:t xml:space="preserve">publicly available </w:t>
      </w:r>
      <w:r>
        <w:t xml:space="preserve">promotional material for the </w:t>
      </w:r>
      <w:r w:rsidRPr="00AE5054">
        <w:rPr>
          <w:rFonts w:eastAsia="Calibri"/>
        </w:rPr>
        <w:t>Program</w:t>
      </w:r>
      <w:r>
        <w:t xml:space="preserve"> or for policy development and advice as needed.</w:t>
      </w:r>
    </w:p>
    <w:p w14:paraId="3F77C1AD" w14:textId="15F30005" w:rsidR="00C50077" w:rsidRDefault="00C50077" w:rsidP="00917E65">
      <w:pPr>
        <w:pStyle w:val="Normal-Style2"/>
        <w:spacing w:line="240" w:lineRule="auto"/>
      </w:pPr>
      <w:r>
        <w:t xml:space="preserve">Consistent with section 10.1, applicants </w:t>
      </w:r>
      <w:r w:rsidR="005F438A">
        <w:t xml:space="preserve">must indicate their compliance with </w:t>
      </w:r>
      <w:r w:rsidR="00AD2D8C">
        <w:t>a</w:t>
      </w:r>
      <w:r w:rsidR="005F438A">
        <w:t xml:space="preserve"> draft Grant Agreement at the time of submitting their applications, including providing a revision marked version of the draft Grant Agreement reflecting any terms that are not accepted in full, and reasons to support any </w:t>
      </w:r>
      <w:r w:rsidR="001435A8">
        <w:t xml:space="preserve">proposed </w:t>
      </w:r>
      <w:r w:rsidR="005F438A">
        <w:t>changes.</w:t>
      </w:r>
    </w:p>
    <w:p w14:paraId="316C6DCD" w14:textId="0D42C371" w:rsidR="00733FF0" w:rsidRDefault="00733FF0" w:rsidP="00917E65">
      <w:pPr>
        <w:pStyle w:val="Normal-Style2"/>
        <w:spacing w:line="240" w:lineRule="auto"/>
      </w:pPr>
      <w:r w:rsidRPr="009A4FE9">
        <w:t xml:space="preserve">Details for contacting the </w:t>
      </w:r>
      <w:r>
        <w:t>department</w:t>
      </w:r>
      <w:r w:rsidRPr="009A4FE9">
        <w:t xml:space="preserve"> to seek clarification or assistance with any aspects of </w:t>
      </w:r>
      <w:r w:rsidRPr="00AE5054">
        <w:rPr>
          <w:rFonts w:eastAsia="Calibri"/>
        </w:rPr>
        <w:t>completing</w:t>
      </w:r>
      <w:r w:rsidRPr="009A4FE9">
        <w:t xml:space="preserve"> an application are </w:t>
      </w:r>
      <w:r w:rsidRPr="00681F8A">
        <w:t xml:space="preserve">at section </w:t>
      </w:r>
      <w:r w:rsidR="00646E1F" w:rsidRPr="00681F8A">
        <w:fldChar w:fldCharType="begin"/>
      </w:r>
      <w:r w:rsidR="00646E1F" w:rsidRPr="00681F8A">
        <w:instrText xml:space="preserve"> REF _Ref177565329 \r \h </w:instrText>
      </w:r>
      <w:r w:rsidR="00681F8A">
        <w:instrText xml:space="preserve"> \* MERGEFORMAT </w:instrText>
      </w:r>
      <w:r w:rsidR="00646E1F" w:rsidRPr="00681F8A">
        <w:fldChar w:fldCharType="separate"/>
      </w:r>
      <w:r w:rsidR="002836A5">
        <w:t>7.11</w:t>
      </w:r>
      <w:r w:rsidR="00646E1F" w:rsidRPr="00681F8A">
        <w:fldChar w:fldCharType="end"/>
      </w:r>
      <w:r w:rsidRPr="00681F8A">
        <w:t>.</w:t>
      </w:r>
    </w:p>
    <w:p w14:paraId="27BD2A31" w14:textId="21B660E9" w:rsidR="0045229E" w:rsidRDefault="00733FF0" w:rsidP="00917E65">
      <w:pPr>
        <w:pStyle w:val="Normal-Style2"/>
        <w:spacing w:line="240" w:lineRule="auto"/>
      </w:pPr>
      <w:r w:rsidRPr="009A4FE9">
        <w:t xml:space="preserve">Applications can be lodged using GovTEAMS, the Australian Government’s secure </w:t>
      </w:r>
      <w:r w:rsidRPr="00AE5054">
        <w:rPr>
          <w:rFonts w:eastAsia="Calibri"/>
        </w:rPr>
        <w:t>online</w:t>
      </w:r>
      <w:r w:rsidRPr="009A4FE9">
        <w:t xml:space="preserve"> </w:t>
      </w:r>
      <w:r w:rsidRPr="00852C85">
        <w:t xml:space="preserve">document sharing and project management system. Potential applicants will be provided with information about lodging applications using GovTEAMS upon registering their interest for the Program (see </w:t>
      </w:r>
      <w:r w:rsidRPr="00681F8A">
        <w:t>sectio</w:t>
      </w:r>
      <w:r w:rsidR="000F6701" w:rsidRPr="00681F8A">
        <w:t>n 7.</w:t>
      </w:r>
      <w:r w:rsidR="00C06E2D">
        <w:t>2</w:t>
      </w:r>
      <w:r w:rsidRPr="00681F8A">
        <w:t>)</w:t>
      </w:r>
      <w:r w:rsidR="0045229E" w:rsidRPr="00681F8A">
        <w:t>.</w:t>
      </w:r>
    </w:p>
    <w:p w14:paraId="1F084FAD" w14:textId="06EDFD44" w:rsidR="00733FF0" w:rsidRPr="00852C85" w:rsidRDefault="00733FF0" w:rsidP="00917E65">
      <w:pPr>
        <w:pStyle w:val="ListBullet"/>
        <w:numPr>
          <w:ilvl w:val="0"/>
          <w:numId w:val="19"/>
        </w:numPr>
        <w:spacing w:line="240" w:lineRule="auto"/>
        <w:ind w:left="1560" w:hanging="425"/>
        <w:rPr>
          <w:rFonts w:eastAsia="Calibri"/>
        </w:rPr>
      </w:pPr>
      <w:r w:rsidRPr="00852C85">
        <w:t xml:space="preserve">Note: Potential applicants may request to use alternative online secure document sharing systems by agreement with the department. Requests can be made by email to </w:t>
      </w:r>
      <w:hyperlink r:id="rId27" w:history="1">
        <w:r w:rsidR="002140B4" w:rsidRPr="00B0503C">
          <w:rPr>
            <w:rStyle w:val="Hyperlink"/>
          </w:rPr>
          <w:t>MBSP@infrastructure.gov.au</w:t>
        </w:r>
      </w:hyperlink>
      <w:r w:rsidR="002140B4">
        <w:t xml:space="preserve">, </w:t>
      </w:r>
      <w:r w:rsidRPr="00852C85">
        <w:t xml:space="preserve">and should be received </w:t>
      </w:r>
      <w:r w:rsidRPr="00AE5054">
        <w:rPr>
          <w:rFonts w:eastAsia="Calibri"/>
        </w:rPr>
        <w:t>no</w:t>
      </w:r>
      <w:r w:rsidRPr="00852C85">
        <w:t xml:space="preserve"> later than two weeks prior to the closing of the application period.</w:t>
      </w:r>
    </w:p>
    <w:p w14:paraId="1CE56A54" w14:textId="77777777" w:rsidR="00733FF0" w:rsidRPr="00852C85" w:rsidRDefault="00733FF0" w:rsidP="00917E65">
      <w:pPr>
        <w:pStyle w:val="Normal-Style2"/>
        <w:spacing w:line="240" w:lineRule="auto"/>
      </w:pPr>
      <w:bookmarkStart w:id="257" w:name="_Ref110516217"/>
      <w:r w:rsidRPr="00852C85">
        <w:t xml:space="preserve">All electronic files, regardless of transmission method, should be provided in an </w:t>
      </w:r>
      <w:r w:rsidRPr="00AE5054">
        <w:rPr>
          <w:rFonts w:eastAsia="Calibri"/>
        </w:rPr>
        <w:t>appropriate</w:t>
      </w:r>
      <w:r w:rsidRPr="00852C85">
        <w:t xml:space="preserve"> Microsoft compatible format. Geo-spatial information such as maps should be provided in either ESRI Shape; MapInfo TAB or MID/MIF; GML; or KML format.</w:t>
      </w:r>
      <w:bookmarkEnd w:id="257"/>
    </w:p>
    <w:p w14:paraId="282CE11F" w14:textId="7319C815" w:rsidR="00733FF0" w:rsidRDefault="00733FF0" w:rsidP="00917E65">
      <w:pPr>
        <w:pStyle w:val="Normal-Style2"/>
        <w:spacing w:line="240" w:lineRule="auto"/>
      </w:pPr>
      <w:r w:rsidRPr="00852C85">
        <w:t xml:space="preserve">The department strongly prefers electronic applications. However, the department may also accept applications via hard copy and/or physical electronic media if there is a reason why electronic submission is not feasible. </w:t>
      </w:r>
      <w:r w:rsidRPr="00AE5054">
        <w:rPr>
          <w:rFonts w:eastAsia="Calibri"/>
        </w:rPr>
        <w:t>Applicants</w:t>
      </w:r>
      <w:r w:rsidRPr="00852C85">
        <w:t xml:space="preserve"> wishing to make applications through physical means should contact the department by email to </w:t>
      </w:r>
      <w:hyperlink r:id="rId28" w:history="1">
        <w:r w:rsidR="00917E65" w:rsidRPr="00B0503C">
          <w:rPr>
            <w:rStyle w:val="Hyperlink"/>
          </w:rPr>
          <w:t>MBSP@infrastructure.gov.au</w:t>
        </w:r>
      </w:hyperlink>
      <w:r w:rsidR="00917E65">
        <w:t xml:space="preserve"> n</w:t>
      </w:r>
      <w:r w:rsidRPr="00852C85">
        <w:t>o later than four weeks prior to the closing of the application period.</w:t>
      </w:r>
    </w:p>
    <w:p w14:paraId="5CC53C79" w14:textId="77777777" w:rsidR="006A0A34" w:rsidRDefault="00BB6240" w:rsidP="00917E65">
      <w:pPr>
        <w:pStyle w:val="Normal-Style2"/>
        <w:spacing w:line="240" w:lineRule="auto"/>
      </w:pPr>
      <w:r>
        <w:t xml:space="preserve">Where physical electronic media is to be provided, the media must be PC </w:t>
      </w:r>
      <w:r w:rsidRPr="00AE5054">
        <w:rPr>
          <w:rFonts w:eastAsia="Calibri"/>
        </w:rPr>
        <w:t>formatted</w:t>
      </w:r>
      <w:r>
        <w:t xml:space="preserve">. Applicants should include an index of all electronic documents on the physical electronic media. </w:t>
      </w:r>
      <w:r w:rsidR="006A0A34">
        <w:t xml:space="preserve">Applications provided in hard copy and physical electronic formats should be delivered via registered post or by hand prior to the closing date. Applications via post are to be addressed and delivered to: </w:t>
      </w:r>
    </w:p>
    <w:p w14:paraId="15ADE279" w14:textId="77777777" w:rsidR="006A0A34" w:rsidRDefault="006A0A34" w:rsidP="00F138BD">
      <w:pPr>
        <w:pStyle w:val="Normal-Style2"/>
        <w:numPr>
          <w:ilvl w:val="0"/>
          <w:numId w:val="0"/>
        </w:numPr>
        <w:spacing w:line="240" w:lineRule="auto"/>
        <w:ind w:left="1080"/>
      </w:pPr>
      <w:r w:rsidRPr="00AE5054">
        <w:rPr>
          <w:rFonts w:eastAsia="Calibri"/>
        </w:rPr>
        <w:t>Director</w:t>
      </w:r>
      <w:r>
        <w:t xml:space="preserve">, </w:t>
      </w:r>
      <w:r w:rsidRPr="006A0A34">
        <w:t>M</w:t>
      </w:r>
      <w:r>
        <w:t xml:space="preserve">obile </w:t>
      </w:r>
      <w:r w:rsidR="00917E65">
        <w:t>Investments</w:t>
      </w:r>
      <w:r w:rsidR="001C6958">
        <w:t xml:space="preserve"> –</w:t>
      </w:r>
      <w:r w:rsidR="00917E65">
        <w:t xml:space="preserve"> </w:t>
      </w:r>
      <w:r w:rsidR="001C6958">
        <w:t>Communities</w:t>
      </w:r>
    </w:p>
    <w:p w14:paraId="4AD600BE" w14:textId="77777777" w:rsidR="006A0A34" w:rsidRDefault="006A0A34" w:rsidP="00917E65">
      <w:pPr>
        <w:pStyle w:val="Normal-Style2"/>
        <w:numPr>
          <w:ilvl w:val="0"/>
          <w:numId w:val="0"/>
        </w:numPr>
        <w:spacing w:line="240" w:lineRule="auto"/>
        <w:ind w:left="1560"/>
        <w:contextualSpacing/>
      </w:pPr>
      <w:r>
        <w:t>Department of Infrastructure, Transport and Regional Development, Communications and the Arts</w:t>
      </w:r>
    </w:p>
    <w:p w14:paraId="0EE74920" w14:textId="77777777" w:rsidR="006A0A34" w:rsidRDefault="006A0A34" w:rsidP="00917E65">
      <w:pPr>
        <w:pStyle w:val="Normal-Style2"/>
        <w:numPr>
          <w:ilvl w:val="0"/>
          <w:numId w:val="0"/>
        </w:numPr>
        <w:spacing w:line="240" w:lineRule="auto"/>
        <w:ind w:left="1560"/>
        <w:contextualSpacing/>
      </w:pPr>
      <w:r>
        <w:t xml:space="preserve">GPO Box 594 </w:t>
      </w:r>
    </w:p>
    <w:p w14:paraId="59ED0AC5" w14:textId="77777777" w:rsidR="006A0A34" w:rsidRPr="00852C85" w:rsidRDefault="006A0A34" w:rsidP="00917E65">
      <w:pPr>
        <w:pStyle w:val="Normal-Style2"/>
        <w:numPr>
          <w:ilvl w:val="0"/>
          <w:numId w:val="0"/>
        </w:numPr>
        <w:spacing w:line="240" w:lineRule="auto"/>
        <w:ind w:left="1560"/>
      </w:pPr>
      <w:r>
        <w:t xml:space="preserve">Canberra ACT 2601 </w:t>
      </w:r>
    </w:p>
    <w:p w14:paraId="75C2FF9B" w14:textId="77777777" w:rsidR="00733FF0" w:rsidRDefault="00733FF0" w:rsidP="00917E65">
      <w:pPr>
        <w:pStyle w:val="Normal-Style2"/>
        <w:spacing w:line="240" w:lineRule="auto"/>
      </w:pPr>
      <w:r w:rsidRPr="00852C85">
        <w:t xml:space="preserve">The </w:t>
      </w:r>
      <w:r w:rsidRPr="00AE5054">
        <w:rPr>
          <w:rFonts w:eastAsia="Calibri"/>
        </w:rPr>
        <w:t>department</w:t>
      </w:r>
      <w:r w:rsidRPr="00852C85">
        <w:t xml:space="preserve"> will acknowledge receipt of all applications by email to the applicant’s nominated contact officer.</w:t>
      </w:r>
    </w:p>
    <w:p w14:paraId="54D4C78E" w14:textId="3F1DB82D" w:rsidR="00BE2D23" w:rsidRDefault="00BE2D23" w:rsidP="009317E3">
      <w:pPr>
        <w:pStyle w:val="Normal-Style2"/>
        <w:pageBreakBefore/>
        <w:spacing w:line="240" w:lineRule="auto"/>
      </w:pPr>
      <w:r>
        <w:lastRenderedPageBreak/>
        <w:t xml:space="preserve">You are responsible for ensuring that your application is complete and accurate. Giving false or misleading information is a serious offense under the </w:t>
      </w:r>
      <w:hyperlink r:id="rId29" w:history="1">
        <w:r w:rsidRPr="00B841AA">
          <w:rPr>
            <w:rStyle w:val="Hyperlink"/>
            <w:i/>
          </w:rPr>
          <w:t>Criminal Code Act 1995 (Cth)</w:t>
        </w:r>
      </w:hyperlink>
      <w:r w:rsidRPr="00B841AA">
        <w:t>.</w:t>
      </w:r>
      <w:r>
        <w:t xml:space="preserve"> We </w:t>
      </w:r>
      <w:r w:rsidRPr="00AE5054">
        <w:rPr>
          <w:rFonts w:eastAsia="Calibri"/>
        </w:rPr>
        <w:t>will</w:t>
      </w:r>
      <w:r>
        <w:t xml:space="preserve"> investigate any false or misleading information and may exclude your application from further consideration. </w:t>
      </w:r>
    </w:p>
    <w:p w14:paraId="01F8824F" w14:textId="77777777" w:rsidR="009871A6" w:rsidRDefault="009871A6" w:rsidP="00917E65">
      <w:pPr>
        <w:pStyle w:val="Normal-Style2"/>
        <w:spacing w:line="240" w:lineRule="auto"/>
      </w:pPr>
      <w:r>
        <w:t>You should keep a copy of your application and any supporting documents.</w:t>
      </w:r>
    </w:p>
    <w:p w14:paraId="35ABBD82" w14:textId="4B17B130" w:rsidR="001F3A3E" w:rsidRDefault="001F3A3E" w:rsidP="00917E65">
      <w:pPr>
        <w:pStyle w:val="Heading3"/>
        <w:spacing w:line="240" w:lineRule="auto"/>
        <w:ind w:left="1077" w:hanging="1077"/>
      </w:pPr>
      <w:bookmarkStart w:id="258" w:name="_Toc223626766"/>
      <w:bookmarkStart w:id="259" w:name="_Toc223692328"/>
      <w:bookmarkStart w:id="260" w:name="_Toc50044034"/>
      <w:bookmarkStart w:id="261" w:name="_Toc56425459"/>
      <w:bookmarkStart w:id="262" w:name="_Toc90294840"/>
      <w:bookmarkStart w:id="263" w:name="_Ref109304909"/>
      <w:bookmarkStart w:id="264" w:name="_Toc113442191"/>
      <w:bookmarkStart w:id="265" w:name="_Toc113357228"/>
      <w:r>
        <w:t xml:space="preserve">Costing Arrangements for MNIP-led </w:t>
      </w:r>
      <w:r w:rsidR="00CE49C7">
        <w:t>applications</w:t>
      </w:r>
      <w:bookmarkEnd w:id="258"/>
      <w:bookmarkEnd w:id="259"/>
    </w:p>
    <w:p w14:paraId="1891EF89" w14:textId="509308B1" w:rsidR="001F3A3E" w:rsidRDefault="001F3A3E" w:rsidP="00917E65">
      <w:pPr>
        <w:pStyle w:val="Normal-Style2"/>
        <w:spacing w:line="240" w:lineRule="auto"/>
      </w:pPr>
      <w:r>
        <w:t xml:space="preserve">An MNIP should include all relevant capital and operational costs in its application </w:t>
      </w:r>
      <w:r w:rsidRPr="00AE5054">
        <w:rPr>
          <w:rFonts w:eastAsia="Calibri"/>
        </w:rPr>
        <w:t>for</w:t>
      </w:r>
      <w:r>
        <w:t xml:space="preserve"> both itself and the MNOs it is partnering with for a Proposed Solution.</w:t>
      </w:r>
    </w:p>
    <w:p w14:paraId="319F13F1" w14:textId="77777777" w:rsidR="001F3A3E" w:rsidRDefault="001F3A3E" w:rsidP="00917E65">
      <w:pPr>
        <w:pStyle w:val="Normal-Style2"/>
        <w:spacing w:line="240" w:lineRule="auto"/>
      </w:pPr>
      <w:r>
        <w:t>Any costs incurred by a</w:t>
      </w:r>
      <w:r w:rsidR="00CE49C7">
        <w:t xml:space="preserve"> participating </w:t>
      </w:r>
      <w:r>
        <w:t xml:space="preserve">MNO arising from its commercial agreement with an MNIP for a Proposed Solution (e.g. site access fees, and other </w:t>
      </w:r>
      <w:r w:rsidRPr="00AE5054">
        <w:rPr>
          <w:rFonts w:eastAsia="Calibri"/>
        </w:rPr>
        <w:t>management</w:t>
      </w:r>
      <w:r>
        <w:t xml:space="preserve"> and operational fees) are expected to be </w:t>
      </w:r>
      <w:r w:rsidR="00CE49C7">
        <w:t>included</w:t>
      </w:r>
      <w:r>
        <w:t xml:space="preserve"> in the MNOs’ costs.</w:t>
      </w:r>
    </w:p>
    <w:p w14:paraId="3ECCCEBB" w14:textId="5191A2D3" w:rsidR="00542340" w:rsidRDefault="001F3A3E" w:rsidP="00917E65">
      <w:pPr>
        <w:pStyle w:val="Normal-Style2"/>
        <w:spacing w:line="240" w:lineRule="auto"/>
      </w:pPr>
      <w:r>
        <w:t>The MNIP does not need to subtract any shared costs from its costings, except where a</w:t>
      </w:r>
      <w:r w:rsidR="00E30267">
        <w:t xml:space="preserve"> </w:t>
      </w:r>
      <w:r>
        <w:t>cost element has been passed on to (or is be</w:t>
      </w:r>
      <w:r w:rsidR="0052359A">
        <w:t>i</w:t>
      </w:r>
      <w:r>
        <w:t>ng recovered from) the</w:t>
      </w:r>
      <w:r w:rsidR="00CE49C7">
        <w:t xml:space="preserve"> participating </w:t>
      </w:r>
      <w:r>
        <w:t>MNO</w:t>
      </w:r>
      <w:r w:rsidR="00CE49C7">
        <w:t>s</w:t>
      </w:r>
      <w:r>
        <w:t xml:space="preserve"> </w:t>
      </w:r>
      <w:r w:rsidR="00542340">
        <w:t>through the commercial agreement, and are reflected in the MNOs’</w:t>
      </w:r>
      <w:r w:rsidR="00635E59">
        <w:t xml:space="preserve"> </w:t>
      </w:r>
      <w:r w:rsidR="00542340">
        <w:t xml:space="preserve">costs. </w:t>
      </w:r>
    </w:p>
    <w:p w14:paraId="5223AF07" w14:textId="0DD1121E" w:rsidR="001F3A3E" w:rsidRDefault="00542340" w:rsidP="00917E65">
      <w:pPr>
        <w:pStyle w:val="Normal-Style2"/>
        <w:spacing w:line="240" w:lineRule="auto"/>
      </w:pPr>
      <w:r>
        <w:t>An MNIP cannot claim any costs that will be covered by MNO fees under the</w:t>
      </w:r>
      <w:r w:rsidR="00635E59">
        <w:t>ir</w:t>
      </w:r>
      <w:r>
        <w:t xml:space="preserve"> commercial agreement. For example, an MNIP cannot claim any portion of the land rental that is included in the MNOs</w:t>
      </w:r>
      <w:r w:rsidR="005A6F06">
        <w:t>’</w:t>
      </w:r>
      <w:r>
        <w:t xml:space="preserve"> costs e.g. if the land rental for mobile base </w:t>
      </w:r>
      <w:r w:rsidRPr="00AE5054">
        <w:rPr>
          <w:rFonts w:eastAsia="Calibri"/>
        </w:rPr>
        <w:t>station</w:t>
      </w:r>
      <w:r>
        <w:t xml:space="preserve"> elements total</w:t>
      </w:r>
      <w:r w:rsidR="00635E59">
        <w:t>s</w:t>
      </w:r>
      <w:r>
        <w:t xml:space="preserve"> $10,000 per annum, and the MNO</w:t>
      </w:r>
      <w:r w:rsidR="000F6701">
        <w:t>s</w:t>
      </w:r>
      <w:r w:rsidR="005A6F06">
        <w:t>’</w:t>
      </w:r>
      <w:r>
        <w:t xml:space="preserve"> commercial agreement only covers $5,000 of this cost, then the MNIP can only include the remaining $5,000 in its operational costs. </w:t>
      </w:r>
    </w:p>
    <w:p w14:paraId="3DFE8A3E" w14:textId="77777777" w:rsidR="00542340" w:rsidRDefault="00542340" w:rsidP="00917E65">
      <w:pPr>
        <w:pStyle w:val="Normal-Style2"/>
        <w:spacing w:line="240" w:lineRule="auto"/>
      </w:pPr>
      <w:r>
        <w:t xml:space="preserve">An </w:t>
      </w:r>
      <w:r w:rsidRPr="00AE5054">
        <w:rPr>
          <w:rFonts w:eastAsia="Calibri"/>
        </w:rPr>
        <w:t>MNIP</w:t>
      </w:r>
      <w:r>
        <w:t xml:space="preserve"> may provide any necessary additional information to explain the cost breakdown between the participants in individual Proposed Solutions.</w:t>
      </w:r>
    </w:p>
    <w:p w14:paraId="690A392C" w14:textId="7EDFA506" w:rsidR="00542340" w:rsidRDefault="00542340" w:rsidP="00917E65">
      <w:pPr>
        <w:pStyle w:val="Normal-Style2"/>
        <w:spacing w:line="240" w:lineRule="auto"/>
      </w:pPr>
      <w:bookmarkStart w:id="266" w:name="_Ref178860444"/>
      <w:r>
        <w:t xml:space="preserve">In situations where a participating MNO has specific commercially sensitive costing </w:t>
      </w:r>
      <w:r w:rsidRPr="00AE5054">
        <w:rPr>
          <w:rFonts w:eastAsia="Calibri"/>
        </w:rPr>
        <w:t>information</w:t>
      </w:r>
      <w:r>
        <w:t xml:space="preserve">, and it does not want to share this information with the MNIP, the MNO can, by prior agreement of the </w:t>
      </w:r>
      <w:r w:rsidR="005D332E">
        <w:t>department</w:t>
      </w:r>
      <w:r>
        <w:t xml:space="preserve"> provide the information directly to the </w:t>
      </w:r>
      <w:r w:rsidR="002E3A6E">
        <w:t>department</w:t>
      </w:r>
      <w:r>
        <w:t xml:space="preserve"> before the application period closes.</w:t>
      </w:r>
      <w:bookmarkEnd w:id="266"/>
    </w:p>
    <w:p w14:paraId="48404638" w14:textId="555C54D9" w:rsidR="00542340" w:rsidRDefault="00542340" w:rsidP="00917E65">
      <w:pPr>
        <w:pStyle w:val="Normal-Style2"/>
        <w:spacing w:line="240" w:lineRule="auto"/>
      </w:pPr>
      <w:r>
        <w:t>The MNO must seek the</w:t>
      </w:r>
      <w:r w:rsidR="002E3A6E">
        <w:t xml:space="preserve"> department</w:t>
      </w:r>
      <w:r>
        <w:t xml:space="preserve">’s agreement to the arrangement </w:t>
      </w:r>
      <w:r w:rsidR="00635E59">
        <w:t>outl</w:t>
      </w:r>
      <w:r w:rsidR="007F21C8">
        <w:t>i</w:t>
      </w:r>
      <w:r w:rsidR="00635E59">
        <w:t>ned</w:t>
      </w:r>
      <w:r>
        <w:t xml:space="preserve"> </w:t>
      </w:r>
      <w:r w:rsidRPr="00AE5054">
        <w:rPr>
          <w:rFonts w:eastAsia="Calibri"/>
        </w:rPr>
        <w:t>at</w:t>
      </w:r>
      <w:r>
        <w:t xml:space="preserve"> </w:t>
      </w:r>
      <w:r w:rsidRPr="00681F8A">
        <w:t xml:space="preserve">section </w:t>
      </w:r>
      <w:r w:rsidR="00681F8A" w:rsidRPr="00681F8A">
        <w:fldChar w:fldCharType="begin"/>
      </w:r>
      <w:r w:rsidR="00681F8A" w:rsidRPr="00681F8A">
        <w:instrText xml:space="preserve"> REF _Ref178860444 \r \h </w:instrText>
      </w:r>
      <w:r w:rsidR="00681F8A">
        <w:instrText xml:space="preserve"> \* MERGEFORMAT </w:instrText>
      </w:r>
      <w:r w:rsidR="00681F8A" w:rsidRPr="00681F8A">
        <w:fldChar w:fldCharType="separate"/>
      </w:r>
      <w:r w:rsidR="002836A5">
        <w:t>7.6.6</w:t>
      </w:r>
      <w:r w:rsidR="00681F8A" w:rsidRPr="00681F8A">
        <w:fldChar w:fldCharType="end"/>
      </w:r>
      <w:r w:rsidR="00681F8A" w:rsidRPr="00681F8A">
        <w:t xml:space="preserve"> </w:t>
      </w:r>
      <w:r w:rsidRPr="00681F8A">
        <w:t>at least</w:t>
      </w:r>
      <w:r>
        <w:t xml:space="preserve"> two days prior to the closing of the application period.</w:t>
      </w:r>
    </w:p>
    <w:p w14:paraId="64D2A822" w14:textId="77777777" w:rsidR="00542340" w:rsidRDefault="00542340" w:rsidP="00917E65">
      <w:pPr>
        <w:pStyle w:val="Normal-Style2"/>
        <w:spacing w:line="240" w:lineRule="auto"/>
      </w:pPr>
      <w:r>
        <w:t xml:space="preserve">If this approach is taken, the </w:t>
      </w:r>
      <w:r w:rsidR="00CE49C7">
        <w:t xml:space="preserve">MNIP must still include the aggregate (total) costing </w:t>
      </w:r>
      <w:r w:rsidR="00CE49C7" w:rsidRPr="00AE5054">
        <w:rPr>
          <w:rFonts w:eastAsia="Calibri"/>
        </w:rPr>
        <w:t>information</w:t>
      </w:r>
      <w:r w:rsidR="00CE49C7">
        <w:t xml:space="preserve"> for each participating MNO against each individual Proposed Solution.</w:t>
      </w:r>
    </w:p>
    <w:p w14:paraId="00891FBC" w14:textId="186F64F6" w:rsidR="00CE49C7" w:rsidRDefault="00CE49C7" w:rsidP="00917E65">
      <w:pPr>
        <w:pStyle w:val="Normal-Style2"/>
        <w:spacing w:line="240" w:lineRule="auto"/>
      </w:pPr>
      <w:r>
        <w:t xml:space="preserve">Consistent with </w:t>
      </w:r>
      <w:r w:rsidRPr="00681F8A">
        <w:t>section 4.1.5, all</w:t>
      </w:r>
      <w:r>
        <w:t xml:space="preserve"> payments will be made to the Lead Applicant only (in this case the MNIP). The MNIP and participating MNOs must negotiate their own separate payment arrangements between themselves through their commercial agreement.</w:t>
      </w:r>
    </w:p>
    <w:p w14:paraId="27931AAF" w14:textId="60ACBA92" w:rsidR="00CE49C7" w:rsidRDefault="00CE49C7" w:rsidP="00917E65">
      <w:pPr>
        <w:pStyle w:val="Normal-Style2"/>
        <w:spacing w:line="240" w:lineRule="auto"/>
      </w:pPr>
      <w:r>
        <w:t xml:space="preserve">Where specific cost breakdown information </w:t>
      </w:r>
      <w:r w:rsidR="00635E59">
        <w:t xml:space="preserve">is required </w:t>
      </w:r>
      <w:r>
        <w:t xml:space="preserve">during the rollout period such as to </w:t>
      </w:r>
      <w:r w:rsidRPr="00AE5054">
        <w:rPr>
          <w:rFonts w:eastAsia="Calibri"/>
        </w:rPr>
        <w:t>support</w:t>
      </w:r>
      <w:r>
        <w:t xml:space="preserve"> payment claims or the final true up, this information can be provided separately by the MNIP and</w:t>
      </w:r>
      <w:r w:rsidR="00635E59">
        <w:t xml:space="preserve"> participating</w:t>
      </w:r>
      <w:r>
        <w:t xml:space="preserve"> MNOs to the Commonwealth.</w:t>
      </w:r>
    </w:p>
    <w:p w14:paraId="51736592" w14:textId="77777777" w:rsidR="00CE49C7" w:rsidRPr="001F3A3E" w:rsidRDefault="00CE49C7" w:rsidP="00917E65">
      <w:pPr>
        <w:pStyle w:val="Normal-Style2"/>
        <w:spacing w:line="240" w:lineRule="auto"/>
      </w:pPr>
      <w:r>
        <w:t xml:space="preserve">Applicants must identify in their applications the specific type of information and the situations </w:t>
      </w:r>
      <w:r w:rsidRPr="00AE5054">
        <w:rPr>
          <w:rFonts w:eastAsia="Calibri"/>
        </w:rPr>
        <w:t>where</w:t>
      </w:r>
      <w:r>
        <w:t xml:space="preserve"> this would occur. </w:t>
      </w:r>
    </w:p>
    <w:p w14:paraId="530C67A5" w14:textId="1D1315FF" w:rsidR="002900DB" w:rsidRDefault="002900DB" w:rsidP="00917E65">
      <w:pPr>
        <w:pStyle w:val="Heading3"/>
        <w:spacing w:line="240" w:lineRule="auto"/>
        <w:ind w:left="1077" w:hanging="1077"/>
      </w:pPr>
      <w:bookmarkStart w:id="267" w:name="_Toc223626767"/>
      <w:bookmarkStart w:id="268" w:name="_Toc223692329"/>
      <w:r>
        <w:t>Joint (consortia) applications</w:t>
      </w:r>
      <w:bookmarkEnd w:id="267"/>
      <w:bookmarkEnd w:id="268"/>
    </w:p>
    <w:p w14:paraId="1DF0FFC2" w14:textId="5EC27055" w:rsidR="00D22079" w:rsidRPr="00681F8A" w:rsidRDefault="002900DB" w:rsidP="00917E65">
      <w:pPr>
        <w:pStyle w:val="Normal-Style2"/>
        <w:spacing w:line="240" w:lineRule="auto"/>
      </w:pPr>
      <w:r w:rsidRPr="006F34F7">
        <w:t xml:space="preserve">We recognise that some organisations may want to join together as a group to deliver a Proposed Solution. In these circumstances, you must appoint a </w:t>
      </w:r>
      <w:r w:rsidR="00591A0D">
        <w:t>L</w:t>
      </w:r>
      <w:r w:rsidRPr="006F34F7">
        <w:t xml:space="preserve">ead </w:t>
      </w:r>
      <w:r w:rsidR="00591A0D">
        <w:t>Applicant</w:t>
      </w:r>
      <w:r w:rsidR="005241CC" w:rsidRPr="006F34F7">
        <w:t xml:space="preserve">. Only </w:t>
      </w:r>
      <w:r w:rsidR="005241CC" w:rsidRPr="00AE5054">
        <w:rPr>
          <w:rFonts w:eastAsia="Calibri"/>
        </w:rPr>
        <w:t>the</w:t>
      </w:r>
      <w:r w:rsidR="005241CC" w:rsidRPr="006F34F7">
        <w:t xml:space="preserve"> </w:t>
      </w:r>
      <w:r w:rsidR="00591A0D">
        <w:t>L</w:t>
      </w:r>
      <w:r w:rsidR="005241CC" w:rsidRPr="006F34F7">
        <w:t xml:space="preserve">ead </w:t>
      </w:r>
      <w:r w:rsidR="009A1CD3">
        <w:t>Applicant</w:t>
      </w:r>
      <w:r w:rsidR="005241CC" w:rsidRPr="006F34F7">
        <w:t xml:space="preserve"> can submit the application form, but the </w:t>
      </w:r>
      <w:r w:rsidR="009A1CD3">
        <w:t>L</w:t>
      </w:r>
      <w:r w:rsidR="005241CC" w:rsidRPr="006F34F7">
        <w:t xml:space="preserve">ead </w:t>
      </w:r>
      <w:r w:rsidR="009A1CD3">
        <w:t>Applicant</w:t>
      </w:r>
      <w:r w:rsidR="005241CC" w:rsidRPr="006F34F7">
        <w:t xml:space="preserve"> will not necessarily be the entity entering into any agreement with the Commonwealth (</w:t>
      </w:r>
      <w:r w:rsidR="007F21C8" w:rsidRPr="00681F8A">
        <w:t xml:space="preserve">see </w:t>
      </w:r>
      <w:r w:rsidR="005241CC" w:rsidRPr="00681F8A">
        <w:t xml:space="preserve">section </w:t>
      </w:r>
      <w:r w:rsidR="00162448" w:rsidRPr="00681F8A">
        <w:t>4.1.5</w:t>
      </w:r>
      <w:r w:rsidR="00EA5E8D" w:rsidRPr="00681F8A">
        <w:t>)</w:t>
      </w:r>
      <w:r w:rsidR="005241CC" w:rsidRPr="00681F8A">
        <w:t>.</w:t>
      </w:r>
    </w:p>
    <w:p w14:paraId="41906EA6" w14:textId="4CD73AEC" w:rsidR="002900DB" w:rsidRPr="00681F8A" w:rsidRDefault="005241CC" w:rsidP="00917E65">
      <w:pPr>
        <w:pStyle w:val="Normal-Style2"/>
        <w:spacing w:line="240" w:lineRule="auto"/>
      </w:pPr>
      <w:r w:rsidRPr="00681F8A">
        <w:lastRenderedPageBreak/>
        <w:t xml:space="preserve">The </w:t>
      </w:r>
      <w:r w:rsidR="009A1CD3" w:rsidRPr="00681F8A">
        <w:t>Lead A</w:t>
      </w:r>
      <w:r w:rsidRPr="00681F8A">
        <w:t xml:space="preserve">pplicant must identify all other members of the group (partner </w:t>
      </w:r>
      <w:r w:rsidRPr="00681F8A">
        <w:rPr>
          <w:rFonts w:eastAsia="Calibri"/>
        </w:rPr>
        <w:t>organisations</w:t>
      </w:r>
      <w:r w:rsidRPr="00681F8A">
        <w:t>) and their role in the Proposed Solution and include</w:t>
      </w:r>
      <w:r w:rsidR="00D22079" w:rsidRPr="00681F8A">
        <w:t>, in addition to the requirements at section 7.</w:t>
      </w:r>
      <w:r w:rsidR="00C06E2D">
        <w:t>5</w:t>
      </w:r>
      <w:r w:rsidR="00D22079" w:rsidRPr="00681F8A">
        <w:t xml:space="preserve">.2, </w:t>
      </w:r>
      <w:r w:rsidRPr="00681F8A">
        <w:t xml:space="preserve">a letter of support from each of the partner organisations. Each letter of support should include: </w:t>
      </w:r>
    </w:p>
    <w:p w14:paraId="5CF1A07B" w14:textId="77777777" w:rsidR="005241CC" w:rsidRPr="00AE5054" w:rsidRDefault="00A9777C" w:rsidP="00917E65">
      <w:pPr>
        <w:pStyle w:val="ListBullet"/>
        <w:numPr>
          <w:ilvl w:val="0"/>
          <w:numId w:val="19"/>
        </w:numPr>
        <w:spacing w:after="120" w:line="240" w:lineRule="auto"/>
        <w:ind w:left="1559" w:hanging="425"/>
        <w:contextualSpacing w:val="0"/>
        <w:rPr>
          <w:rFonts w:eastAsia="Calibri"/>
        </w:rPr>
      </w:pPr>
      <w:r w:rsidRPr="00AE5054">
        <w:rPr>
          <w:rFonts w:eastAsia="Calibri"/>
        </w:rPr>
        <w:t>d</w:t>
      </w:r>
      <w:r w:rsidR="005241CC" w:rsidRPr="00AE5054">
        <w:rPr>
          <w:rFonts w:eastAsia="Calibri"/>
        </w:rPr>
        <w:t xml:space="preserve">etails of </w:t>
      </w:r>
      <w:r w:rsidR="005241CC" w:rsidRPr="00DC135F">
        <w:t>the</w:t>
      </w:r>
      <w:r w:rsidR="005241CC" w:rsidRPr="00AE5054">
        <w:rPr>
          <w:rFonts w:eastAsia="Calibri"/>
        </w:rPr>
        <w:t xml:space="preserve"> partner organisation; </w:t>
      </w:r>
    </w:p>
    <w:p w14:paraId="3CA68825" w14:textId="77777777" w:rsidR="005241CC" w:rsidRPr="00AE5054" w:rsidRDefault="00A9777C" w:rsidP="00917E65">
      <w:pPr>
        <w:pStyle w:val="ListBullet"/>
        <w:numPr>
          <w:ilvl w:val="0"/>
          <w:numId w:val="19"/>
        </w:numPr>
        <w:spacing w:after="120" w:line="240" w:lineRule="auto"/>
        <w:ind w:left="1559" w:hanging="425"/>
        <w:contextualSpacing w:val="0"/>
        <w:rPr>
          <w:rFonts w:eastAsia="Calibri"/>
        </w:rPr>
      </w:pPr>
      <w:r w:rsidRPr="00AE5054">
        <w:rPr>
          <w:rFonts w:eastAsia="Calibri"/>
        </w:rPr>
        <w:t>a</w:t>
      </w:r>
      <w:r w:rsidR="005241CC" w:rsidRPr="00AE5054">
        <w:rPr>
          <w:rFonts w:eastAsia="Calibri"/>
        </w:rPr>
        <w:t xml:space="preserve">n </w:t>
      </w:r>
      <w:r w:rsidR="005241CC" w:rsidRPr="00DC135F">
        <w:t>overview</w:t>
      </w:r>
      <w:r w:rsidR="005241CC" w:rsidRPr="00AE5054">
        <w:rPr>
          <w:rFonts w:eastAsia="Calibri"/>
        </w:rPr>
        <w:t xml:space="preserve"> of how the partner organisation will work with the </w:t>
      </w:r>
      <w:r w:rsidR="009A1CD3" w:rsidRPr="00AE5054">
        <w:rPr>
          <w:rFonts w:eastAsia="Calibri"/>
        </w:rPr>
        <w:t>L</w:t>
      </w:r>
      <w:r w:rsidR="005241CC" w:rsidRPr="00AE5054">
        <w:rPr>
          <w:rFonts w:eastAsia="Calibri"/>
        </w:rPr>
        <w:t xml:space="preserve">ead </w:t>
      </w:r>
      <w:r w:rsidR="009A1CD3" w:rsidRPr="00AE5054">
        <w:rPr>
          <w:rFonts w:eastAsia="Calibri"/>
        </w:rPr>
        <w:t>Applicant</w:t>
      </w:r>
      <w:r w:rsidR="005241CC" w:rsidRPr="00AE5054">
        <w:rPr>
          <w:rFonts w:eastAsia="Calibri"/>
        </w:rPr>
        <w:t>, including financial co-contributor</w:t>
      </w:r>
      <w:r w:rsidR="00647F3B" w:rsidRPr="00AE5054">
        <w:rPr>
          <w:rFonts w:eastAsia="Calibri"/>
        </w:rPr>
        <w:t>s</w:t>
      </w:r>
      <w:r w:rsidR="005241CC" w:rsidRPr="00AE5054">
        <w:rPr>
          <w:rFonts w:eastAsia="Calibri"/>
        </w:rPr>
        <w:t xml:space="preserve"> and any other partner organisations in the group to successfully complete the Proposed Solution; </w:t>
      </w:r>
    </w:p>
    <w:p w14:paraId="5BC1B7C6" w14:textId="77777777" w:rsidR="005241CC" w:rsidRPr="00AE5054" w:rsidRDefault="00A9777C" w:rsidP="00917E65">
      <w:pPr>
        <w:pStyle w:val="ListBullet"/>
        <w:numPr>
          <w:ilvl w:val="0"/>
          <w:numId w:val="19"/>
        </w:numPr>
        <w:spacing w:after="120" w:line="240" w:lineRule="auto"/>
        <w:ind w:left="1559" w:hanging="425"/>
        <w:contextualSpacing w:val="0"/>
        <w:rPr>
          <w:rFonts w:eastAsia="Calibri"/>
        </w:rPr>
      </w:pPr>
      <w:r w:rsidRPr="00AE5054">
        <w:rPr>
          <w:rFonts w:eastAsia="Calibri"/>
        </w:rPr>
        <w:t>a</w:t>
      </w:r>
      <w:r w:rsidR="005241CC" w:rsidRPr="00AE5054">
        <w:rPr>
          <w:rFonts w:eastAsia="Calibri"/>
        </w:rPr>
        <w:t xml:space="preserve">n </w:t>
      </w:r>
      <w:r w:rsidR="005241CC" w:rsidRPr="00DC135F">
        <w:t>outline</w:t>
      </w:r>
      <w:r w:rsidR="005241CC" w:rsidRPr="00AE5054">
        <w:rPr>
          <w:rFonts w:eastAsia="Calibri"/>
        </w:rPr>
        <w:t xml:space="preserve"> of the relevant experience and/or expertise the partner organisation will bring to the group; </w:t>
      </w:r>
    </w:p>
    <w:p w14:paraId="31B419F2" w14:textId="77777777" w:rsidR="005241CC" w:rsidRPr="00AE5054" w:rsidRDefault="00A9777C" w:rsidP="00917E65">
      <w:pPr>
        <w:pStyle w:val="ListBullet"/>
        <w:numPr>
          <w:ilvl w:val="0"/>
          <w:numId w:val="19"/>
        </w:numPr>
        <w:spacing w:after="120" w:line="240" w:lineRule="auto"/>
        <w:ind w:left="1559" w:hanging="425"/>
        <w:contextualSpacing w:val="0"/>
        <w:rPr>
          <w:rFonts w:eastAsia="Calibri"/>
        </w:rPr>
      </w:pPr>
      <w:r w:rsidRPr="00AE5054">
        <w:rPr>
          <w:rFonts w:eastAsia="Calibri"/>
        </w:rPr>
        <w:t>t</w:t>
      </w:r>
      <w:r w:rsidR="005241CC" w:rsidRPr="00AE5054">
        <w:rPr>
          <w:rFonts w:eastAsia="Calibri"/>
        </w:rPr>
        <w:t xml:space="preserve">he </w:t>
      </w:r>
      <w:r w:rsidR="005241CC" w:rsidRPr="00DC135F">
        <w:t>roles</w:t>
      </w:r>
      <w:r w:rsidR="005241CC" w:rsidRPr="00AE5054">
        <w:rPr>
          <w:rFonts w:eastAsia="Calibri"/>
        </w:rPr>
        <w:t xml:space="preserve">/responsibilities of the partner organisation and the resources they will contribute (if any); and </w:t>
      </w:r>
    </w:p>
    <w:p w14:paraId="65542BC8" w14:textId="77777777" w:rsidR="005241CC" w:rsidRDefault="00A9777C" w:rsidP="00917E65">
      <w:pPr>
        <w:pStyle w:val="ListBullet"/>
        <w:numPr>
          <w:ilvl w:val="0"/>
          <w:numId w:val="19"/>
        </w:numPr>
        <w:spacing w:line="240" w:lineRule="auto"/>
        <w:ind w:left="1560" w:hanging="425"/>
      </w:pPr>
      <w:r w:rsidRPr="00AE5054">
        <w:rPr>
          <w:rFonts w:eastAsia="Calibri"/>
        </w:rPr>
        <w:t>d</w:t>
      </w:r>
      <w:r w:rsidR="001755A1" w:rsidRPr="00AE5054">
        <w:rPr>
          <w:rFonts w:eastAsia="Calibri"/>
        </w:rPr>
        <w:t>etails of a nominated</w:t>
      </w:r>
      <w:r w:rsidR="001755A1">
        <w:t xml:space="preserve"> management level contact officer. </w:t>
      </w:r>
    </w:p>
    <w:p w14:paraId="692093CF" w14:textId="73F5E84C" w:rsidR="00CB6284" w:rsidRPr="002900DB" w:rsidRDefault="00CB6284" w:rsidP="00CB6284">
      <w:pPr>
        <w:pStyle w:val="Normal-Style2"/>
        <w:spacing w:line="240" w:lineRule="auto"/>
      </w:pPr>
      <w:r>
        <w:t xml:space="preserve">We reserve the right to </w:t>
      </w:r>
      <w:r w:rsidR="002E3A6E">
        <w:t xml:space="preserve">contact </w:t>
      </w:r>
      <w:r w:rsidRPr="00CB6284">
        <w:t>each member of the group to confirm their participation.</w:t>
      </w:r>
    </w:p>
    <w:p w14:paraId="21D36B94" w14:textId="77777777" w:rsidR="001755A1" w:rsidRDefault="001755A1" w:rsidP="00917E65">
      <w:pPr>
        <w:pStyle w:val="Normal-Style2"/>
        <w:spacing w:line="240" w:lineRule="auto"/>
      </w:pPr>
      <w:r>
        <w:t xml:space="preserve">You must have a formal arrangement in place with all partner organisations prior to </w:t>
      </w:r>
      <w:r w:rsidR="00647F3B">
        <w:t xml:space="preserve">the </w:t>
      </w:r>
      <w:r>
        <w:t xml:space="preserve">execution of the Grant Agreement. </w:t>
      </w:r>
    </w:p>
    <w:p w14:paraId="46D2DE83" w14:textId="77777777" w:rsidR="00733FF0" w:rsidRPr="00852C85" w:rsidRDefault="00733FF0" w:rsidP="00917E65">
      <w:pPr>
        <w:pStyle w:val="Heading3"/>
        <w:spacing w:line="240" w:lineRule="auto"/>
        <w:ind w:left="1077" w:hanging="1077"/>
      </w:pPr>
      <w:bookmarkStart w:id="269" w:name="_Toc223626768"/>
      <w:bookmarkStart w:id="270" w:name="_Toc223692330"/>
      <w:r w:rsidRPr="00852C85">
        <w:t>Closing date for funding applications</w:t>
      </w:r>
      <w:bookmarkEnd w:id="260"/>
      <w:bookmarkEnd w:id="261"/>
      <w:bookmarkEnd w:id="262"/>
      <w:bookmarkEnd w:id="263"/>
      <w:bookmarkEnd w:id="264"/>
      <w:bookmarkEnd w:id="265"/>
      <w:bookmarkEnd w:id="269"/>
      <w:bookmarkEnd w:id="270"/>
    </w:p>
    <w:p w14:paraId="22AF27F3" w14:textId="77777777" w:rsidR="00733FF0" w:rsidRPr="00852C85" w:rsidRDefault="00733FF0" w:rsidP="00917E65">
      <w:pPr>
        <w:pStyle w:val="Normal-Style2"/>
        <w:spacing w:line="240" w:lineRule="auto"/>
      </w:pPr>
      <w:r w:rsidRPr="00852C85">
        <w:t xml:space="preserve">The closing date for submitting an application for funding under the Program is </w:t>
      </w:r>
      <w:r w:rsidR="004E3001" w:rsidRPr="00DB07C8">
        <w:t xml:space="preserve">as at Table </w:t>
      </w:r>
      <w:r w:rsidR="00B662D5" w:rsidRPr="00DB07C8">
        <w:t>1</w:t>
      </w:r>
      <w:r w:rsidR="00B662D5">
        <w:t xml:space="preserve"> </w:t>
      </w:r>
      <w:r w:rsidR="004E3001">
        <w:t>(Expected Timing)</w:t>
      </w:r>
      <w:r w:rsidRPr="00852C85">
        <w:t>.</w:t>
      </w:r>
    </w:p>
    <w:p w14:paraId="349C5F62" w14:textId="77777777" w:rsidR="00733FF0" w:rsidRPr="00852C85" w:rsidRDefault="00733FF0" w:rsidP="00917E65">
      <w:pPr>
        <w:pStyle w:val="Heading3"/>
        <w:spacing w:line="240" w:lineRule="auto"/>
        <w:ind w:left="1077" w:hanging="1077"/>
      </w:pPr>
      <w:bookmarkStart w:id="271" w:name="_Toc50044035"/>
      <w:bookmarkStart w:id="272" w:name="_Toc56425460"/>
      <w:bookmarkStart w:id="273" w:name="_Toc90294841"/>
      <w:bookmarkStart w:id="274" w:name="_Toc113442192"/>
      <w:bookmarkStart w:id="275" w:name="_Toc113357229"/>
      <w:bookmarkStart w:id="276" w:name="_Toc223626769"/>
      <w:bookmarkStart w:id="277" w:name="_Toc223692331"/>
      <w:r w:rsidRPr="00852C85">
        <w:t>Late applications</w:t>
      </w:r>
      <w:bookmarkEnd w:id="271"/>
      <w:bookmarkEnd w:id="272"/>
      <w:bookmarkEnd w:id="273"/>
      <w:bookmarkEnd w:id="274"/>
      <w:bookmarkEnd w:id="275"/>
      <w:bookmarkEnd w:id="276"/>
      <w:bookmarkEnd w:id="277"/>
    </w:p>
    <w:p w14:paraId="6E03FEBA" w14:textId="77777777" w:rsidR="00162448" w:rsidRPr="00B841AA" w:rsidRDefault="00162448" w:rsidP="00A91E59">
      <w:pPr>
        <w:pStyle w:val="Normal-Style2"/>
        <w:keepLines/>
        <w:spacing w:line="240" w:lineRule="auto"/>
      </w:pPr>
      <w:r w:rsidRPr="00B841AA">
        <w:t xml:space="preserve">You must submit an application between the published opening and closing dates. The </w:t>
      </w:r>
      <w:r w:rsidR="00A83B85">
        <w:t>d</w:t>
      </w:r>
      <w:r w:rsidRPr="00B841AA">
        <w:t xml:space="preserve">epartment reserves the right to, in exceptional circumstances, accept a late application to the assessment process at its discretion. Without limiting the </w:t>
      </w:r>
      <w:r w:rsidR="00C9551E">
        <w:t>d</w:t>
      </w:r>
      <w:r w:rsidRPr="00B841AA">
        <w:t>epartment’s discretion, exceptional circumstances may include natural disasters or unforeseen technical issues with application forms or lodgement</w:t>
      </w:r>
      <w:r w:rsidRPr="00B841AA">
        <w:rPr>
          <w:b/>
          <w:bCs/>
          <w:iCs/>
        </w:rPr>
        <w:t xml:space="preserve"> </w:t>
      </w:r>
      <w:r w:rsidRPr="00B841AA">
        <w:t xml:space="preserve">systems. Any decision by the </w:t>
      </w:r>
      <w:r w:rsidR="00C9551E">
        <w:t>d</w:t>
      </w:r>
      <w:r w:rsidRPr="00B841AA">
        <w:t>epartment on whether or not to accept a late application to the assessment process shall be final.</w:t>
      </w:r>
    </w:p>
    <w:p w14:paraId="2A501464" w14:textId="28B0B64F" w:rsidR="00162448" w:rsidRPr="009D2F58" w:rsidRDefault="00162448" w:rsidP="00917E65">
      <w:pPr>
        <w:pStyle w:val="Normal-Style2"/>
        <w:spacing w:line="240" w:lineRule="auto"/>
      </w:pPr>
      <w:r w:rsidRPr="00B841AA">
        <w:t xml:space="preserve">If you believe there are circumstances which will affect the timely submission of your application, you must contact </w:t>
      </w:r>
      <w:r w:rsidR="007F21C8">
        <w:t>the department</w:t>
      </w:r>
      <w:r w:rsidRPr="00B841AA">
        <w:t xml:space="preserve"> before the application closing </w:t>
      </w:r>
      <w:r w:rsidRPr="00AE5054">
        <w:rPr>
          <w:rFonts w:eastAsia="Calibri"/>
        </w:rPr>
        <w:t>date</w:t>
      </w:r>
      <w:r w:rsidRPr="00B841AA">
        <w:t xml:space="preserve"> to negotiate an alternative submission due date.</w:t>
      </w:r>
      <w:r>
        <w:t xml:space="preserve"> </w:t>
      </w:r>
      <w:r w:rsidR="00733FF0" w:rsidRPr="009D2F58">
        <w:t xml:space="preserve">Any decision by the </w:t>
      </w:r>
      <w:r w:rsidR="00733FF0">
        <w:t>department</w:t>
      </w:r>
      <w:r w:rsidR="00733FF0" w:rsidRPr="009D2F58">
        <w:t xml:space="preserve"> on whether or not to accept a late application to the assessment process is wholly within the </w:t>
      </w:r>
      <w:r w:rsidR="00733FF0">
        <w:t>department</w:t>
      </w:r>
      <w:r w:rsidR="00733FF0" w:rsidRPr="009D2F58">
        <w:t>’s discretion and shall be final.</w:t>
      </w:r>
    </w:p>
    <w:p w14:paraId="5D2B0CAE" w14:textId="77777777" w:rsidR="00733FF0" w:rsidRDefault="00733FF0" w:rsidP="00917E65">
      <w:pPr>
        <w:pStyle w:val="Heading3"/>
        <w:spacing w:line="240" w:lineRule="auto"/>
        <w:ind w:left="1077" w:hanging="1077"/>
      </w:pPr>
      <w:bookmarkStart w:id="278" w:name="_Toc50044036"/>
      <w:bookmarkStart w:id="279" w:name="_Toc56425461"/>
      <w:bookmarkStart w:id="280" w:name="_Toc90294842"/>
      <w:bookmarkStart w:id="281" w:name="_Toc113442193"/>
      <w:bookmarkStart w:id="282" w:name="_Toc113357230"/>
      <w:bookmarkStart w:id="283" w:name="_Toc223626770"/>
      <w:bookmarkStart w:id="284" w:name="_Toc223692332"/>
      <w:r w:rsidRPr="005767B5">
        <w:t>Further information about the application</w:t>
      </w:r>
      <w:bookmarkEnd w:id="278"/>
      <w:bookmarkEnd w:id="279"/>
      <w:bookmarkEnd w:id="280"/>
      <w:bookmarkEnd w:id="281"/>
      <w:bookmarkEnd w:id="282"/>
      <w:bookmarkEnd w:id="283"/>
      <w:bookmarkEnd w:id="284"/>
    </w:p>
    <w:p w14:paraId="57924C92" w14:textId="77777777" w:rsidR="00733FF0" w:rsidRPr="009A4FE9" w:rsidRDefault="00733FF0" w:rsidP="00917E65">
      <w:pPr>
        <w:pStyle w:val="Normal-Style2"/>
        <w:spacing w:line="240" w:lineRule="auto"/>
      </w:pPr>
      <w:r w:rsidRPr="009A4FE9">
        <w:t xml:space="preserve">At any </w:t>
      </w:r>
      <w:r w:rsidRPr="00AE5054">
        <w:rPr>
          <w:rFonts w:eastAsia="Calibri"/>
        </w:rPr>
        <w:t>time</w:t>
      </w:r>
      <w:r w:rsidRPr="009A4FE9">
        <w:t xml:space="preserve"> during the initial registration, pre-application, application, or assessment processes, the </w:t>
      </w:r>
      <w:r>
        <w:t>department</w:t>
      </w:r>
      <w:r w:rsidRPr="009A4FE9">
        <w:t xml:space="preserve"> may:</w:t>
      </w:r>
    </w:p>
    <w:p w14:paraId="22906351" w14:textId="77777777" w:rsidR="00733FF0" w:rsidRPr="00AE5054" w:rsidRDefault="00733FF0" w:rsidP="00917E65">
      <w:pPr>
        <w:pStyle w:val="ListBullet"/>
        <w:numPr>
          <w:ilvl w:val="0"/>
          <w:numId w:val="19"/>
        </w:numPr>
        <w:spacing w:after="120" w:line="240" w:lineRule="auto"/>
        <w:ind w:left="1559" w:hanging="425"/>
        <w:contextualSpacing w:val="0"/>
        <w:rPr>
          <w:rFonts w:eastAsia="Calibri"/>
        </w:rPr>
      </w:pPr>
      <w:r w:rsidRPr="00DC135F">
        <w:t>contact</w:t>
      </w:r>
      <w:r w:rsidRPr="00AE5054">
        <w:rPr>
          <w:rFonts w:eastAsia="Calibri"/>
        </w:rPr>
        <w:t xml:space="preserve"> applicants to check information that may be ambiguous, incorrect or unclear;</w:t>
      </w:r>
    </w:p>
    <w:p w14:paraId="183EF1F2" w14:textId="77777777" w:rsidR="00733FF0" w:rsidRPr="00AE5054" w:rsidRDefault="00733FF0" w:rsidP="00917E65">
      <w:pPr>
        <w:pStyle w:val="ListBullet"/>
        <w:numPr>
          <w:ilvl w:val="0"/>
          <w:numId w:val="19"/>
        </w:numPr>
        <w:spacing w:after="120" w:line="240" w:lineRule="auto"/>
        <w:ind w:left="1559" w:hanging="425"/>
        <w:contextualSpacing w:val="0"/>
        <w:rPr>
          <w:rFonts w:eastAsia="Calibri"/>
        </w:rPr>
      </w:pPr>
      <w:r w:rsidRPr="00AE5054">
        <w:rPr>
          <w:rFonts w:eastAsia="Calibri"/>
        </w:rPr>
        <w:t xml:space="preserve">seek </w:t>
      </w:r>
      <w:r w:rsidRPr="00DC135F">
        <w:t>either</w:t>
      </w:r>
      <w:r w:rsidRPr="00AE5054">
        <w:rPr>
          <w:rFonts w:eastAsia="Calibri"/>
        </w:rPr>
        <w:t xml:space="preserve"> additional information or seek clarification of certain information to assist its assessment of applications; and/or</w:t>
      </w:r>
    </w:p>
    <w:p w14:paraId="41D48A62" w14:textId="77777777" w:rsidR="00733FF0" w:rsidRPr="00852C85" w:rsidRDefault="00733FF0" w:rsidP="00917E65">
      <w:pPr>
        <w:pStyle w:val="ListBullet"/>
        <w:numPr>
          <w:ilvl w:val="0"/>
          <w:numId w:val="19"/>
        </w:numPr>
        <w:spacing w:line="240" w:lineRule="auto"/>
        <w:ind w:left="1560" w:hanging="425"/>
        <w:rPr>
          <w:rFonts w:eastAsia="Calibri"/>
        </w:rPr>
      </w:pPr>
      <w:r w:rsidRPr="00AE5054">
        <w:rPr>
          <w:rFonts w:eastAsia="Calibri"/>
        </w:rPr>
        <w:t>seek</w:t>
      </w:r>
      <w:r w:rsidR="00E37925" w:rsidRPr="00AE5054">
        <w:rPr>
          <w:rFonts w:eastAsia="Calibri"/>
        </w:rPr>
        <w:t xml:space="preserve"> technical</w:t>
      </w:r>
      <w:r w:rsidRPr="00CE7459">
        <w:t xml:space="preserve"> expert advice to </w:t>
      </w:r>
      <w:r w:rsidRPr="00852C85">
        <w:t>verify claims made.</w:t>
      </w:r>
    </w:p>
    <w:p w14:paraId="11CDB7A8" w14:textId="77777777" w:rsidR="00733FF0" w:rsidRPr="00852C85" w:rsidRDefault="00733FF0" w:rsidP="00917E65">
      <w:pPr>
        <w:pStyle w:val="Heading3"/>
        <w:spacing w:line="240" w:lineRule="auto"/>
        <w:ind w:left="1077" w:hanging="1077"/>
      </w:pPr>
      <w:bookmarkStart w:id="285" w:name="_Toc5193521"/>
      <w:bookmarkStart w:id="286" w:name="_Toc5265930"/>
      <w:bookmarkStart w:id="287" w:name="_Toc50044037"/>
      <w:bookmarkStart w:id="288" w:name="_Toc56425462"/>
      <w:bookmarkStart w:id="289" w:name="_Toc90294843"/>
      <w:bookmarkStart w:id="290" w:name="_Ref109305569"/>
      <w:bookmarkStart w:id="291" w:name="_Toc113442194"/>
      <w:bookmarkStart w:id="292" w:name="_Toc113357231"/>
      <w:bookmarkStart w:id="293" w:name="_Ref177565329"/>
      <w:bookmarkStart w:id="294" w:name="_Toc223626771"/>
      <w:bookmarkStart w:id="295" w:name="_Toc223692333"/>
      <w:bookmarkStart w:id="296" w:name="_Toc384307739"/>
      <w:bookmarkStart w:id="297" w:name="_Toc384307810"/>
      <w:bookmarkStart w:id="298" w:name="_Toc389141038"/>
      <w:bookmarkStart w:id="299" w:name="_Toc433641171"/>
      <w:bookmarkStart w:id="300" w:name="_Toc467773972"/>
      <w:r w:rsidRPr="00852C85">
        <w:lastRenderedPageBreak/>
        <w:t>Questions during the application process</w:t>
      </w:r>
      <w:bookmarkEnd w:id="285"/>
      <w:bookmarkEnd w:id="286"/>
      <w:bookmarkEnd w:id="287"/>
      <w:bookmarkEnd w:id="288"/>
      <w:bookmarkEnd w:id="289"/>
      <w:bookmarkEnd w:id="290"/>
      <w:bookmarkEnd w:id="291"/>
      <w:bookmarkEnd w:id="292"/>
      <w:bookmarkEnd w:id="293"/>
      <w:bookmarkEnd w:id="294"/>
      <w:bookmarkEnd w:id="295"/>
    </w:p>
    <w:bookmarkEnd w:id="296"/>
    <w:bookmarkEnd w:id="297"/>
    <w:bookmarkEnd w:id="298"/>
    <w:bookmarkEnd w:id="299"/>
    <w:bookmarkEnd w:id="300"/>
    <w:p w14:paraId="1C0B6AA5" w14:textId="2085F218" w:rsidR="007C46F7" w:rsidRPr="00B841AA" w:rsidRDefault="007C46F7" w:rsidP="00917E65">
      <w:pPr>
        <w:pStyle w:val="Normal-Style2"/>
        <w:spacing w:line="240" w:lineRule="auto"/>
      </w:pPr>
      <w:r w:rsidRPr="00B841AA">
        <w:t xml:space="preserve">All requests for clarification or determination of the meaning of provisions in these </w:t>
      </w:r>
      <w:r w:rsidRPr="00AE5054">
        <w:rPr>
          <w:rFonts w:eastAsia="Calibri"/>
        </w:rPr>
        <w:t>Guidelines</w:t>
      </w:r>
      <w:r w:rsidRPr="00B841AA">
        <w:t xml:space="preserve"> should be referred to the </w:t>
      </w:r>
      <w:r w:rsidR="00623882">
        <w:t>d</w:t>
      </w:r>
      <w:r w:rsidRPr="00B841AA">
        <w:t>epartment by email at</w:t>
      </w:r>
      <w:r w:rsidR="00551262">
        <w:t xml:space="preserve"> </w:t>
      </w:r>
      <w:hyperlink r:id="rId30" w:history="1">
        <w:r w:rsidR="00551262" w:rsidRPr="00B0503C">
          <w:rPr>
            <w:rStyle w:val="Hyperlink"/>
          </w:rPr>
          <w:t>MBSP@infrastructure.gov.au</w:t>
        </w:r>
      </w:hyperlink>
      <w:r w:rsidRPr="00B841AA">
        <w:rPr>
          <w:b/>
          <w:bCs/>
          <w:iCs/>
        </w:rPr>
        <w:t xml:space="preserve">. </w:t>
      </w:r>
      <w:r w:rsidRPr="00B841AA">
        <w:t xml:space="preserve">The </w:t>
      </w:r>
      <w:r w:rsidR="00623882">
        <w:t>d</w:t>
      </w:r>
      <w:r w:rsidRPr="00B841AA">
        <w:t>epartment’s written decision on the matter is final.</w:t>
      </w:r>
    </w:p>
    <w:p w14:paraId="7D0701C5" w14:textId="77777777" w:rsidR="0045229E" w:rsidRDefault="007C46F7" w:rsidP="00917E65">
      <w:pPr>
        <w:pStyle w:val="Normal-Style2"/>
        <w:spacing w:line="240" w:lineRule="auto"/>
      </w:pPr>
      <w:r w:rsidRPr="00B841AA">
        <w:t xml:space="preserve">We will acknowledge and address emailed questions as soon as practicable. </w:t>
      </w:r>
      <w:r w:rsidRPr="00AE5054">
        <w:rPr>
          <w:rFonts w:eastAsia="Calibri"/>
        </w:rPr>
        <w:t>Answers</w:t>
      </w:r>
      <w:r w:rsidRPr="00B841AA">
        <w:t xml:space="preserve"> to questions will be posted on GrantConnect</w:t>
      </w:r>
      <w:r w:rsidR="0045229E">
        <w:t>.</w:t>
      </w:r>
    </w:p>
    <w:p w14:paraId="10DBEDDC" w14:textId="77777777" w:rsidR="00733FF0" w:rsidRPr="00852C85" w:rsidRDefault="00733FF0" w:rsidP="00917E65">
      <w:pPr>
        <w:pStyle w:val="Heading3"/>
        <w:spacing w:line="240" w:lineRule="auto"/>
        <w:ind w:left="1077" w:hanging="1077"/>
      </w:pPr>
      <w:bookmarkStart w:id="301" w:name="_Toc56425463"/>
      <w:bookmarkStart w:id="302" w:name="_Toc90294844"/>
      <w:bookmarkStart w:id="303" w:name="_Toc113442195"/>
      <w:bookmarkStart w:id="304" w:name="_Toc113357232"/>
      <w:bookmarkStart w:id="305" w:name="_Toc223626772"/>
      <w:bookmarkStart w:id="306" w:name="_Toc223692334"/>
      <w:r w:rsidRPr="00852C85">
        <w:t>Errors identified in applications</w:t>
      </w:r>
      <w:bookmarkEnd w:id="301"/>
      <w:bookmarkEnd w:id="302"/>
      <w:bookmarkEnd w:id="303"/>
      <w:bookmarkEnd w:id="304"/>
      <w:bookmarkEnd w:id="305"/>
      <w:bookmarkEnd w:id="306"/>
    </w:p>
    <w:p w14:paraId="6040DE2C" w14:textId="4DA54B19" w:rsidR="00733FF0" w:rsidRPr="00852C85" w:rsidRDefault="00733FF0" w:rsidP="00917E65">
      <w:pPr>
        <w:pStyle w:val="Normal-Style2"/>
        <w:spacing w:line="240" w:lineRule="auto"/>
      </w:pPr>
      <w:r w:rsidRPr="00852C85">
        <w:t xml:space="preserve">If </w:t>
      </w:r>
      <w:r w:rsidRPr="00AE5054">
        <w:rPr>
          <w:rFonts w:eastAsia="Calibri"/>
        </w:rPr>
        <w:t>you</w:t>
      </w:r>
      <w:r w:rsidRPr="00852C85">
        <w:t xml:space="preserve"> find an error in your application after submitting it, you should contact the department immediately at</w:t>
      </w:r>
      <w:r w:rsidR="00551262">
        <w:t xml:space="preserve"> </w:t>
      </w:r>
      <w:hyperlink r:id="rId31" w:history="1">
        <w:r w:rsidR="00551262" w:rsidRPr="00B0503C">
          <w:rPr>
            <w:rStyle w:val="Hyperlink"/>
          </w:rPr>
          <w:t>MBSP@infrastructure.com.au</w:t>
        </w:r>
      </w:hyperlink>
      <w:r w:rsidRPr="007A7A61">
        <w:t>.</w:t>
      </w:r>
    </w:p>
    <w:p w14:paraId="3398223D" w14:textId="1E4EAB06" w:rsidR="00733FF0" w:rsidRDefault="00733FF0" w:rsidP="00917E65">
      <w:pPr>
        <w:pStyle w:val="Normal-Style2"/>
        <w:spacing w:line="240" w:lineRule="auto"/>
      </w:pPr>
      <w:r w:rsidRPr="00852C85">
        <w:t xml:space="preserve">The department may, at its discretion, accept additional information from the applicant or a request to correct the error. However, the department is under no </w:t>
      </w:r>
      <w:r w:rsidRPr="00AE5054">
        <w:rPr>
          <w:rFonts w:eastAsia="Calibri"/>
        </w:rPr>
        <w:t>obligation</w:t>
      </w:r>
      <w:r w:rsidRPr="00852C85">
        <w:t xml:space="preserve"> to accept any additional information or a request from</w:t>
      </w:r>
      <w:r w:rsidRPr="009A4FE9">
        <w:t xml:space="preserve"> the applicant to correct any applications after the Closing Date </w:t>
      </w:r>
      <w:r w:rsidR="00B90F04">
        <w:t xml:space="preserve">at Table </w:t>
      </w:r>
      <w:r w:rsidR="0035264F">
        <w:t>9</w:t>
      </w:r>
      <w:r w:rsidR="00B90F04">
        <w:t xml:space="preserve"> (Expected Timing)</w:t>
      </w:r>
      <w:r w:rsidRPr="009A4FE9">
        <w:t>.</w:t>
      </w:r>
    </w:p>
    <w:p w14:paraId="6E665958" w14:textId="77777777" w:rsidR="00733FF0" w:rsidRDefault="00733FF0" w:rsidP="00917E65">
      <w:pPr>
        <w:pStyle w:val="Heading2"/>
        <w:spacing w:line="240" w:lineRule="auto"/>
      </w:pPr>
      <w:bookmarkStart w:id="307" w:name="_Toc113442196"/>
      <w:bookmarkStart w:id="308" w:name="_Toc113357233"/>
      <w:bookmarkStart w:id="309" w:name="_Toc223626773"/>
      <w:bookmarkStart w:id="310" w:name="_Toc223692335"/>
      <w:r>
        <w:t>The grant selection process</w:t>
      </w:r>
      <w:bookmarkEnd w:id="307"/>
      <w:bookmarkEnd w:id="308"/>
      <w:bookmarkEnd w:id="309"/>
      <w:bookmarkEnd w:id="310"/>
    </w:p>
    <w:p w14:paraId="677E8758" w14:textId="77777777" w:rsidR="00733FF0" w:rsidRDefault="00733FF0" w:rsidP="00917E65">
      <w:pPr>
        <w:pStyle w:val="Heading3"/>
        <w:spacing w:line="240" w:lineRule="auto"/>
        <w:ind w:left="1077" w:hanging="1077"/>
      </w:pPr>
      <w:bookmarkStart w:id="311" w:name="_Toc110514779"/>
      <w:bookmarkStart w:id="312" w:name="_Toc110514886"/>
      <w:bookmarkStart w:id="313" w:name="_Toc110514780"/>
      <w:bookmarkStart w:id="314" w:name="_Toc110514887"/>
      <w:bookmarkStart w:id="315" w:name="_Toc110514781"/>
      <w:bookmarkStart w:id="316" w:name="_Toc110514888"/>
      <w:bookmarkStart w:id="317" w:name="_Toc110514782"/>
      <w:bookmarkStart w:id="318" w:name="_Toc110514889"/>
      <w:bookmarkStart w:id="319" w:name="_Toc110514783"/>
      <w:bookmarkStart w:id="320" w:name="_Toc110514890"/>
      <w:bookmarkStart w:id="321" w:name="_Toc110514784"/>
      <w:bookmarkStart w:id="322" w:name="_Toc110514891"/>
      <w:bookmarkStart w:id="323" w:name="_Toc110514785"/>
      <w:bookmarkStart w:id="324" w:name="_Toc110514892"/>
      <w:bookmarkStart w:id="325" w:name="_Toc110514786"/>
      <w:bookmarkStart w:id="326" w:name="_Toc110514893"/>
      <w:bookmarkStart w:id="327" w:name="_Toc113442197"/>
      <w:bookmarkStart w:id="328" w:name="_Toc113357234"/>
      <w:bookmarkStart w:id="329" w:name="_Ref174547252"/>
      <w:bookmarkStart w:id="330" w:name="_Toc223626774"/>
      <w:bookmarkStart w:id="331" w:name="_Toc223692336"/>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t>Assessment of grant applications</w:t>
      </w:r>
      <w:bookmarkEnd w:id="327"/>
      <w:bookmarkEnd w:id="328"/>
      <w:bookmarkEnd w:id="329"/>
      <w:bookmarkEnd w:id="330"/>
      <w:bookmarkEnd w:id="331"/>
    </w:p>
    <w:p w14:paraId="7C1B16E7" w14:textId="77777777" w:rsidR="009A1CD3" w:rsidRPr="001D5D17" w:rsidRDefault="009A1CD3" w:rsidP="00917E65">
      <w:pPr>
        <w:pStyle w:val="Normal-Style2"/>
        <w:spacing w:line="240" w:lineRule="auto"/>
      </w:pPr>
      <w:r>
        <w:t xml:space="preserve">The </w:t>
      </w:r>
      <w:r w:rsidRPr="00AE5054">
        <w:rPr>
          <w:rFonts w:eastAsia="Calibri"/>
        </w:rPr>
        <w:t>assessment</w:t>
      </w:r>
      <w:r>
        <w:t xml:space="preserve"> process for the P</w:t>
      </w:r>
      <w:r w:rsidRPr="001D5D17">
        <w:t>rogram will be as follows:</w:t>
      </w:r>
    </w:p>
    <w:p w14:paraId="364A9740" w14:textId="77777777" w:rsidR="009A1CD3" w:rsidRPr="00AE5054" w:rsidRDefault="009A1CD3" w:rsidP="00917E65">
      <w:pPr>
        <w:pStyle w:val="ListBullet"/>
        <w:numPr>
          <w:ilvl w:val="0"/>
          <w:numId w:val="19"/>
        </w:numPr>
        <w:spacing w:after="120" w:line="240" w:lineRule="auto"/>
        <w:ind w:left="1559" w:hanging="425"/>
        <w:contextualSpacing w:val="0"/>
        <w:rPr>
          <w:rFonts w:eastAsia="Calibri"/>
        </w:rPr>
      </w:pPr>
      <w:r>
        <w:t>i</w:t>
      </w:r>
      <w:r w:rsidRPr="00B841AA">
        <w:t xml:space="preserve">nitial </w:t>
      </w:r>
      <w:r w:rsidRPr="00DC135F">
        <w:t>assessment</w:t>
      </w:r>
      <w:r w:rsidRPr="00AE5054">
        <w:rPr>
          <w:rFonts w:eastAsia="Calibri"/>
        </w:rPr>
        <w:t xml:space="preserve"> against Eligibility Criteria; </w:t>
      </w:r>
    </w:p>
    <w:p w14:paraId="66994B7D" w14:textId="77777777" w:rsidR="00DE026D" w:rsidRPr="00AE5054" w:rsidRDefault="00DE026D" w:rsidP="00917E65">
      <w:pPr>
        <w:pStyle w:val="ListBullet"/>
        <w:numPr>
          <w:ilvl w:val="0"/>
          <w:numId w:val="19"/>
        </w:numPr>
        <w:spacing w:after="120" w:line="240" w:lineRule="auto"/>
        <w:ind w:left="1559" w:hanging="425"/>
        <w:contextualSpacing w:val="0"/>
        <w:rPr>
          <w:rFonts w:eastAsia="Calibri"/>
        </w:rPr>
      </w:pPr>
      <w:r w:rsidRPr="00AE5054">
        <w:rPr>
          <w:rFonts w:eastAsia="Calibri"/>
        </w:rPr>
        <w:t xml:space="preserve">merit </w:t>
      </w:r>
      <w:r w:rsidRPr="00DC135F">
        <w:t>based</w:t>
      </w:r>
      <w:r w:rsidRPr="00AE5054">
        <w:rPr>
          <w:rFonts w:eastAsia="Calibri"/>
        </w:rPr>
        <w:t xml:space="preserve"> </w:t>
      </w:r>
      <w:r w:rsidR="009A1CD3" w:rsidRPr="00AE5054">
        <w:rPr>
          <w:rFonts w:eastAsia="Calibri"/>
        </w:rPr>
        <w:t xml:space="preserve">assessment </w:t>
      </w:r>
      <w:r w:rsidRPr="00AE5054">
        <w:rPr>
          <w:rFonts w:eastAsia="Calibri"/>
        </w:rPr>
        <w:t xml:space="preserve">of each Proposed Solution </w:t>
      </w:r>
      <w:r w:rsidR="009A1CD3" w:rsidRPr="00AE5054">
        <w:rPr>
          <w:rFonts w:eastAsia="Calibri"/>
        </w:rPr>
        <w:t xml:space="preserve">against </w:t>
      </w:r>
      <w:r w:rsidR="007F21C8" w:rsidRPr="00AE5054">
        <w:rPr>
          <w:rFonts w:eastAsia="Calibri"/>
        </w:rPr>
        <w:t xml:space="preserve">the </w:t>
      </w:r>
      <w:r w:rsidR="009A1CD3" w:rsidRPr="00AE5054">
        <w:rPr>
          <w:rFonts w:eastAsia="Calibri"/>
        </w:rPr>
        <w:t xml:space="preserve">Assessment Criteria; </w:t>
      </w:r>
    </w:p>
    <w:p w14:paraId="21F1E110" w14:textId="77777777" w:rsidR="009A1CD3" w:rsidRDefault="00DE026D" w:rsidP="00917E65">
      <w:pPr>
        <w:pStyle w:val="ListBullet"/>
        <w:numPr>
          <w:ilvl w:val="0"/>
          <w:numId w:val="19"/>
        </w:numPr>
        <w:spacing w:after="120" w:line="240" w:lineRule="auto"/>
        <w:ind w:left="1559" w:hanging="425"/>
        <w:contextualSpacing w:val="0"/>
        <w:rPr>
          <w:rFonts w:eastAsia="Calibri"/>
        </w:rPr>
      </w:pPr>
      <w:r w:rsidRPr="00AE5054">
        <w:rPr>
          <w:rFonts w:eastAsia="Calibri"/>
        </w:rPr>
        <w:t>how each Proposed Solution compares to other Proposed Solutions included in the application and other applications;</w:t>
      </w:r>
    </w:p>
    <w:p w14:paraId="5753F6CE" w14:textId="58E0E0EC" w:rsidR="0073561F" w:rsidRPr="00AE5054" w:rsidRDefault="002E3A6E" w:rsidP="00917E65">
      <w:pPr>
        <w:pStyle w:val="ListBullet"/>
        <w:numPr>
          <w:ilvl w:val="0"/>
          <w:numId w:val="19"/>
        </w:numPr>
        <w:spacing w:after="120" w:line="240" w:lineRule="auto"/>
        <w:ind w:left="1559" w:hanging="425"/>
        <w:contextualSpacing w:val="0"/>
        <w:rPr>
          <w:rFonts w:eastAsia="Calibri"/>
        </w:rPr>
      </w:pPr>
      <w:r>
        <w:rPr>
          <w:rFonts w:eastAsia="Calibri"/>
        </w:rPr>
        <w:t xml:space="preserve">Program </w:t>
      </w:r>
      <w:r w:rsidR="00291CD3">
        <w:rPr>
          <w:rFonts w:eastAsia="Calibri"/>
        </w:rPr>
        <w:t>Delivery Risk Assessment as outlined in section 8.2</w:t>
      </w:r>
      <w:r w:rsidR="0073561F">
        <w:rPr>
          <w:rFonts w:eastAsia="Calibri"/>
        </w:rPr>
        <w:t>.</w:t>
      </w:r>
    </w:p>
    <w:p w14:paraId="4B302E6D" w14:textId="77777777" w:rsidR="009A1CD3" w:rsidRDefault="00291CD3" w:rsidP="00917E65">
      <w:pPr>
        <w:pStyle w:val="ListBullet"/>
        <w:numPr>
          <w:ilvl w:val="0"/>
          <w:numId w:val="19"/>
        </w:numPr>
        <w:spacing w:line="240" w:lineRule="auto"/>
        <w:ind w:left="1560" w:hanging="425"/>
      </w:pPr>
      <w:r>
        <w:rPr>
          <w:rFonts w:eastAsia="Calibri"/>
        </w:rPr>
        <w:t>V</w:t>
      </w:r>
      <w:r w:rsidR="009A1CD3" w:rsidRPr="00AE5054">
        <w:rPr>
          <w:rFonts w:eastAsia="Calibri"/>
        </w:rPr>
        <w:t xml:space="preserve">alue </w:t>
      </w:r>
      <w:r>
        <w:rPr>
          <w:rFonts w:eastAsia="Calibri"/>
        </w:rPr>
        <w:t>W</w:t>
      </w:r>
      <w:r w:rsidR="00DE026D" w:rsidRPr="00AE5054">
        <w:rPr>
          <w:rFonts w:eastAsia="Calibri"/>
        </w:rPr>
        <w:t xml:space="preserve">ith </w:t>
      </w:r>
      <w:r>
        <w:rPr>
          <w:rFonts w:eastAsia="Calibri"/>
        </w:rPr>
        <w:t>R</w:t>
      </w:r>
      <w:r w:rsidR="00DE026D" w:rsidRPr="00AE5054">
        <w:rPr>
          <w:rFonts w:eastAsia="Calibri"/>
        </w:rPr>
        <w:t xml:space="preserve">elevant </w:t>
      </w:r>
      <w:r>
        <w:rPr>
          <w:rFonts w:eastAsia="Calibri"/>
        </w:rPr>
        <w:t>M</w:t>
      </w:r>
      <w:r w:rsidR="009A1CD3" w:rsidRPr="00AE5054">
        <w:rPr>
          <w:rFonts w:eastAsia="Calibri"/>
        </w:rPr>
        <w:t xml:space="preserve">oney </w:t>
      </w:r>
      <w:r>
        <w:rPr>
          <w:rFonts w:eastAsia="Calibri"/>
        </w:rPr>
        <w:t>A</w:t>
      </w:r>
      <w:r w:rsidR="009A1CD3" w:rsidRPr="00AE5054">
        <w:rPr>
          <w:rFonts w:eastAsia="Calibri"/>
        </w:rPr>
        <w:t>ssessment and consideration of whether the Proposed</w:t>
      </w:r>
      <w:r w:rsidR="009A1CD3" w:rsidRPr="00B841AA">
        <w:t xml:space="preserve"> Solution supports a Government priority as outlined</w:t>
      </w:r>
      <w:r w:rsidR="009A1CD3">
        <w:t xml:space="preserve"> </w:t>
      </w:r>
      <w:r w:rsidR="009A1CD3" w:rsidRPr="00FB0BEC">
        <w:t xml:space="preserve">in </w:t>
      </w:r>
      <w:r w:rsidR="009A1CD3" w:rsidRPr="000A1772">
        <w:t>section 8.</w:t>
      </w:r>
      <w:r w:rsidRPr="000A1772">
        <w:t>3</w:t>
      </w:r>
      <w:r w:rsidR="009A1CD3" w:rsidRPr="000A1772">
        <w:t>.</w:t>
      </w:r>
    </w:p>
    <w:p w14:paraId="1271F387" w14:textId="5D9A6BA0" w:rsidR="001D5D17" w:rsidRDefault="00733FF0" w:rsidP="00917E65">
      <w:pPr>
        <w:pStyle w:val="Normal-Style2"/>
        <w:spacing w:line="240" w:lineRule="auto"/>
      </w:pPr>
      <w:r w:rsidRPr="009A4FE9">
        <w:t xml:space="preserve">Following the closing date for applications, the </w:t>
      </w:r>
      <w:r>
        <w:t>d</w:t>
      </w:r>
      <w:r w:rsidRPr="009A4FE9">
        <w:t xml:space="preserve">epartment will undertake an initial </w:t>
      </w:r>
      <w:r w:rsidR="00495FA5" w:rsidRPr="00AE5054">
        <w:rPr>
          <w:rFonts w:eastAsia="Calibri"/>
        </w:rPr>
        <w:t>eligibility</w:t>
      </w:r>
      <w:r w:rsidR="00495FA5">
        <w:t xml:space="preserve"> </w:t>
      </w:r>
      <w:r w:rsidRPr="009A4FE9">
        <w:t>check to ensure each application is complete, that all necessary supporting documentation has been submitted as part of the application, and that it meets the Eligibilit</w:t>
      </w:r>
      <w:r>
        <w:t xml:space="preserve">y Criteria </w:t>
      </w:r>
      <w:r w:rsidR="00495FA5">
        <w:t xml:space="preserve">included </w:t>
      </w:r>
      <w:r w:rsidR="00495FA5" w:rsidRPr="00681F8A">
        <w:t xml:space="preserve">at </w:t>
      </w:r>
      <w:r w:rsidRPr="00681F8A">
        <w:t>section</w:t>
      </w:r>
      <w:r w:rsidR="00A67C4E" w:rsidRPr="00681F8A">
        <w:t> </w:t>
      </w:r>
      <w:r w:rsidRPr="00681F8A">
        <w:fldChar w:fldCharType="begin"/>
      </w:r>
      <w:r w:rsidRPr="00681F8A">
        <w:instrText xml:space="preserve"> REF _Ref109305621 \r \h </w:instrText>
      </w:r>
      <w:r w:rsidR="005C4E32" w:rsidRPr="00681F8A">
        <w:instrText xml:space="preserve"> \* MERGEFORMAT </w:instrText>
      </w:r>
      <w:r w:rsidRPr="00681F8A">
        <w:fldChar w:fldCharType="separate"/>
      </w:r>
      <w:r w:rsidR="002836A5">
        <w:t>4</w:t>
      </w:r>
      <w:r w:rsidRPr="00681F8A">
        <w:fldChar w:fldCharType="end"/>
      </w:r>
      <w:r w:rsidR="00495FA5" w:rsidRPr="00681F8A">
        <w:t xml:space="preserve"> of these</w:t>
      </w:r>
      <w:r w:rsidR="00495FA5">
        <w:t xml:space="preserve"> </w:t>
      </w:r>
      <w:r w:rsidR="00DB7E40">
        <w:t>Guidelines</w:t>
      </w:r>
      <w:r w:rsidRPr="009A4FE9">
        <w:t>.</w:t>
      </w:r>
      <w:r w:rsidR="009973BB">
        <w:t xml:space="preserve"> </w:t>
      </w:r>
      <w:r w:rsidR="001D5D17" w:rsidRPr="001D5D17">
        <w:t>We will consider eligible applications through a targeted competitive grant process</w:t>
      </w:r>
      <w:r w:rsidR="00981669">
        <w:t xml:space="preserve"> </w:t>
      </w:r>
      <w:r w:rsidR="00F55D69">
        <w:t xml:space="preserve">against the Assessment Criteria included </w:t>
      </w:r>
      <w:r w:rsidR="00F55D69" w:rsidRPr="00681F8A">
        <w:t>at section 6 of</w:t>
      </w:r>
      <w:r w:rsidR="00F55D69">
        <w:t xml:space="preserve"> these Gui</w:t>
      </w:r>
      <w:r w:rsidR="00FC5F2A">
        <w:t>d</w:t>
      </w:r>
      <w:r w:rsidR="00F55D69">
        <w:t>elines.</w:t>
      </w:r>
    </w:p>
    <w:p w14:paraId="3898330C" w14:textId="4E55FE4C" w:rsidR="001D5D17" w:rsidRPr="001D5D17" w:rsidRDefault="001D5D17" w:rsidP="00917E65">
      <w:pPr>
        <w:pStyle w:val="Normal-Style2"/>
        <w:spacing w:line="240" w:lineRule="auto"/>
      </w:pPr>
      <w:r w:rsidRPr="001D5D17">
        <w:t xml:space="preserve">We may </w:t>
      </w:r>
      <w:r w:rsidRPr="00AE5054">
        <w:rPr>
          <w:rFonts w:eastAsia="Calibri"/>
        </w:rPr>
        <w:t>seek</w:t>
      </w:r>
      <w:r w:rsidRPr="001D5D17">
        <w:t xml:space="preserve"> advice regarding your Proposed Solution from </w:t>
      </w:r>
      <w:r w:rsidR="00A936D0">
        <w:t>S</w:t>
      </w:r>
      <w:r w:rsidRPr="001D5D17">
        <w:t xml:space="preserve">tate or </w:t>
      </w:r>
      <w:r w:rsidR="00A936D0">
        <w:t>T</w:t>
      </w:r>
      <w:r w:rsidRPr="001D5D17">
        <w:t xml:space="preserve">erritory government agencies, other Australian Government agencies, independent </w:t>
      </w:r>
      <w:r w:rsidR="00E37925">
        <w:t xml:space="preserve">technical </w:t>
      </w:r>
      <w:r w:rsidRPr="001D5D17">
        <w:t>experts and other external parties. This advice may be taken into consideration when assessing the Proposed Solution.</w:t>
      </w:r>
    </w:p>
    <w:p w14:paraId="41EB2542" w14:textId="497B1070" w:rsidR="001D5D17" w:rsidRPr="001D5D17" w:rsidRDefault="001D5D17" w:rsidP="00917E65">
      <w:pPr>
        <w:pStyle w:val="Normal-Style2"/>
        <w:spacing w:line="240" w:lineRule="auto"/>
      </w:pPr>
      <w:r w:rsidRPr="001D5D17">
        <w:t xml:space="preserve">Where the level of information provided in an application is not sufficient for the </w:t>
      </w:r>
      <w:r w:rsidR="000D24AA">
        <w:t xml:space="preserve">assessment committee (see section 8.4) </w:t>
      </w:r>
      <w:r w:rsidRPr="001D5D17">
        <w:t xml:space="preserve"> to make a </w:t>
      </w:r>
      <w:r w:rsidRPr="00AE5054">
        <w:rPr>
          <w:rFonts w:eastAsia="Calibri"/>
        </w:rPr>
        <w:t>recommendation</w:t>
      </w:r>
      <w:r w:rsidRPr="001D5D17">
        <w:t xml:space="preserve"> they may, but are not obliged to, seek more information from the applicant so long as it does not </w:t>
      </w:r>
      <w:r w:rsidR="00810EC6">
        <w:t xml:space="preserve">materially </w:t>
      </w:r>
      <w:r w:rsidRPr="001D5D17">
        <w:t xml:space="preserve">change </w:t>
      </w:r>
      <w:r w:rsidRPr="001D5D17" w:rsidDel="00404420">
        <w:t xml:space="preserve">the </w:t>
      </w:r>
      <w:r w:rsidRPr="001D5D17">
        <w:t>application. If the assessment process identifies unintentional errors in your application</w:t>
      </w:r>
      <w:r w:rsidR="00057708">
        <w:t>, including mapping errors</w:t>
      </w:r>
      <w:r w:rsidRPr="001D5D17">
        <w:t>, we may contact you to correct or clarify the errors, but you cannot make any material alteration</w:t>
      </w:r>
      <w:r w:rsidR="000D24AA">
        <w:t>s</w:t>
      </w:r>
      <w:r w:rsidRPr="001D5D17">
        <w:t xml:space="preserve"> or addition</w:t>
      </w:r>
      <w:r w:rsidR="000D24AA">
        <w:t>s</w:t>
      </w:r>
      <w:r w:rsidRPr="001D5D17">
        <w:t>.</w:t>
      </w:r>
    </w:p>
    <w:p w14:paraId="75011CE8" w14:textId="461836C8" w:rsidR="001D5D17" w:rsidRDefault="000D24AA" w:rsidP="00917E65">
      <w:pPr>
        <w:pStyle w:val="Normal-Style2"/>
        <w:spacing w:line="240" w:lineRule="auto"/>
      </w:pPr>
      <w:r>
        <w:lastRenderedPageBreak/>
        <w:t xml:space="preserve">The </w:t>
      </w:r>
      <w:r w:rsidR="00BD214F">
        <w:t>assessment</w:t>
      </w:r>
      <w:r w:rsidR="001D5D17" w:rsidRPr="00B841AA">
        <w:t xml:space="preserve"> committee </w:t>
      </w:r>
      <w:r w:rsidR="00CD7D72">
        <w:t>(</w:t>
      </w:r>
      <w:r w:rsidR="00CD7D72" w:rsidRPr="00681F8A">
        <w:t>see section 8.</w:t>
      </w:r>
      <w:r>
        <w:t>4</w:t>
      </w:r>
      <w:r w:rsidR="00CD7D72" w:rsidRPr="00681F8A">
        <w:t xml:space="preserve">) </w:t>
      </w:r>
      <w:r w:rsidR="001D5D17" w:rsidRPr="00681F8A">
        <w:t xml:space="preserve">may seek additional information about your </w:t>
      </w:r>
      <w:r w:rsidR="001D5D17" w:rsidRPr="00681F8A">
        <w:rPr>
          <w:rFonts w:eastAsia="Calibri"/>
        </w:rPr>
        <w:t>application</w:t>
      </w:r>
      <w:r w:rsidR="001D5D17" w:rsidRPr="00681F8A">
        <w:t>. They may do this from within the Commonwealth</w:t>
      </w:r>
      <w:r w:rsidR="001D5D17" w:rsidRPr="00B841AA">
        <w:t xml:space="preserve">, even if the sources are not nominated by you as referees. The </w:t>
      </w:r>
      <w:r w:rsidR="00BD214F">
        <w:t>assessment</w:t>
      </w:r>
      <w:r w:rsidR="001D5D17" w:rsidRPr="00B841AA" w:rsidDel="000D24AA">
        <w:t xml:space="preserve"> </w:t>
      </w:r>
      <w:r w:rsidR="001D5D17" w:rsidRPr="00B841AA">
        <w:t>committee may also consider information about you or your application that is available through the normal course of business.</w:t>
      </w:r>
    </w:p>
    <w:p w14:paraId="46BED882" w14:textId="07616DD2" w:rsidR="00EB4320" w:rsidRDefault="00EB4320" w:rsidP="00917E65">
      <w:pPr>
        <w:pStyle w:val="Normal-Style2"/>
        <w:spacing w:line="240" w:lineRule="auto"/>
      </w:pPr>
      <w:r>
        <w:t xml:space="preserve">Based on the recommendations of the </w:t>
      </w:r>
      <w:r w:rsidR="000D24AA">
        <w:t>a</w:t>
      </w:r>
      <w:r>
        <w:t xml:space="preserve">ssessment </w:t>
      </w:r>
      <w:r w:rsidR="000D24AA">
        <w:t>c</w:t>
      </w:r>
      <w:r>
        <w:t xml:space="preserve">ommittee, the department will </w:t>
      </w:r>
      <w:r w:rsidRPr="00AE5054">
        <w:rPr>
          <w:rFonts w:eastAsia="Calibri"/>
        </w:rPr>
        <w:t>provide</w:t>
      </w:r>
      <w:r>
        <w:t xml:space="preserve"> advice to the Decision Maker</w:t>
      </w:r>
      <w:r w:rsidR="000D24AA">
        <w:t xml:space="preserve"> (see section 8.5)</w:t>
      </w:r>
      <w:r>
        <w:t xml:space="preserve"> on recommended eligible Proposed Solutions and details of the assessment of each eligible Proposed Solution. </w:t>
      </w:r>
    </w:p>
    <w:p w14:paraId="2284C02E" w14:textId="5421C33D" w:rsidR="00EB4320" w:rsidRPr="001D5D17" w:rsidRDefault="00EB4320" w:rsidP="00917E65">
      <w:pPr>
        <w:pStyle w:val="Normal-Style2"/>
        <w:spacing w:line="240" w:lineRule="auto"/>
      </w:pPr>
      <w:r>
        <w:t xml:space="preserve">Recommendations to the Decision Maker will be ranked according to the </w:t>
      </w:r>
      <w:r w:rsidRPr="00AE5054">
        <w:rPr>
          <w:rFonts w:eastAsia="Calibri"/>
        </w:rPr>
        <w:t>outcomes</w:t>
      </w:r>
      <w:r>
        <w:t xml:space="preserve"> of the assessment</w:t>
      </w:r>
      <w:r w:rsidR="000D24AA">
        <w:t xml:space="preserve"> process</w:t>
      </w:r>
      <w:r>
        <w:t>, from highest to lowest ranked, and annotated to identify when available funding has been exhausted.</w:t>
      </w:r>
    </w:p>
    <w:p w14:paraId="59CD6D17" w14:textId="15261314" w:rsidR="0073561F" w:rsidRDefault="00746A11" w:rsidP="00917E65">
      <w:pPr>
        <w:pStyle w:val="Heading3"/>
        <w:spacing w:line="240" w:lineRule="auto"/>
        <w:ind w:left="1077" w:hanging="1077"/>
      </w:pPr>
      <w:bookmarkStart w:id="332" w:name="_Toc223626775"/>
      <w:bookmarkStart w:id="333" w:name="_Toc223692337"/>
      <w:bookmarkStart w:id="334" w:name="_Toc56425468"/>
      <w:bookmarkStart w:id="335" w:name="_Ref110515480"/>
      <w:bookmarkStart w:id="336" w:name="_Ref110516144"/>
      <w:bookmarkStart w:id="337" w:name="_Toc113442200"/>
      <w:bookmarkStart w:id="338" w:name="_Toc113357237"/>
      <w:r>
        <w:t xml:space="preserve">Program Delivery </w:t>
      </w:r>
      <w:r w:rsidR="0073561F">
        <w:t xml:space="preserve">Risk </w:t>
      </w:r>
      <w:r>
        <w:t>Assessment</w:t>
      </w:r>
      <w:bookmarkEnd w:id="332"/>
      <w:bookmarkEnd w:id="333"/>
    </w:p>
    <w:p w14:paraId="38DEF707" w14:textId="3FBED0FA" w:rsidR="0073561F" w:rsidRDefault="0073561F" w:rsidP="0073561F">
      <w:pPr>
        <w:pStyle w:val="Normal-Style2"/>
        <w:spacing w:line="240" w:lineRule="auto"/>
      </w:pPr>
      <w:r>
        <w:t xml:space="preserve">Following assessment against the Eligibility and Assessment Criteria, a risk </w:t>
      </w:r>
      <w:r w:rsidRPr="00AE5054">
        <w:rPr>
          <w:rFonts w:eastAsia="Calibri"/>
        </w:rPr>
        <w:t>assessment</w:t>
      </w:r>
      <w:r>
        <w:t xml:space="preserve"> will also be undertaken to </w:t>
      </w:r>
      <w:r w:rsidR="008D2A3D">
        <w:t xml:space="preserve">determine </w:t>
      </w:r>
      <w:r>
        <w:t xml:space="preserve">the level of risk </w:t>
      </w:r>
      <w:r w:rsidR="005D26BA">
        <w:t>to the successful delivery of</w:t>
      </w:r>
      <w:r w:rsidR="00661B2D">
        <w:t xml:space="preserve"> each applicants’</w:t>
      </w:r>
      <w:r w:rsidR="005D26BA">
        <w:t xml:space="preserve"> </w:t>
      </w:r>
      <w:r w:rsidR="002C68BA">
        <w:t>P</w:t>
      </w:r>
      <w:r w:rsidR="009D792B">
        <w:t xml:space="preserve">roposed </w:t>
      </w:r>
      <w:r w:rsidR="002C68BA">
        <w:t>S</w:t>
      </w:r>
      <w:r w:rsidR="009D792B">
        <w:t>olutions</w:t>
      </w:r>
      <w:r w:rsidR="00661B2D">
        <w:t>,</w:t>
      </w:r>
      <w:r w:rsidR="009D792B">
        <w:t xml:space="preserve"> should they be recommended for funding.</w:t>
      </w:r>
      <w:r>
        <w:t xml:space="preserve"> This assessment will have regard to </w:t>
      </w:r>
      <w:r w:rsidRPr="00465300">
        <w:t xml:space="preserve">the overall </w:t>
      </w:r>
      <w:r w:rsidR="000D24AA">
        <w:t>p</w:t>
      </w:r>
      <w:r w:rsidRPr="00465300">
        <w:t xml:space="preserve">rogram and Grant Opportunity objectives. </w:t>
      </w:r>
    </w:p>
    <w:p w14:paraId="5CB7A20E" w14:textId="15C3447B" w:rsidR="00661B2D" w:rsidRDefault="00661B2D" w:rsidP="00661B2D">
      <w:pPr>
        <w:pStyle w:val="Normal-Style2"/>
        <w:spacing w:line="240" w:lineRule="auto"/>
      </w:pPr>
      <w:r w:rsidRPr="00661B2D">
        <w:t xml:space="preserve">Based on </w:t>
      </w:r>
      <w:r>
        <w:t xml:space="preserve">the </w:t>
      </w:r>
      <w:r w:rsidR="000D24AA">
        <w:t>P</w:t>
      </w:r>
      <w:r w:rsidR="008D2A3D">
        <w:t xml:space="preserve">rogram </w:t>
      </w:r>
      <w:r w:rsidR="000D24AA">
        <w:t>D</w:t>
      </w:r>
      <w:r w:rsidR="008D2A3D">
        <w:t xml:space="preserve">elivery </w:t>
      </w:r>
      <w:r w:rsidR="000D24AA">
        <w:t>R</w:t>
      </w:r>
      <w:r>
        <w:t xml:space="preserve">isk </w:t>
      </w:r>
      <w:r w:rsidRPr="00661B2D">
        <w:t>assessment, the department also reserves the right to recommend not funding</w:t>
      </w:r>
      <w:r>
        <w:t xml:space="preserve"> one o</w:t>
      </w:r>
      <w:r w:rsidRPr="00661B2D">
        <w:t xml:space="preserve">r more Proposed Solutions </w:t>
      </w:r>
      <w:r>
        <w:t xml:space="preserve">from an applicant </w:t>
      </w:r>
      <w:r w:rsidRPr="00661B2D">
        <w:t>which are highly ranked against the Assessment Criteria</w:t>
      </w:r>
      <w:r w:rsidR="004A5EC6">
        <w:t>,</w:t>
      </w:r>
      <w:r w:rsidRPr="00661B2D">
        <w:t xml:space="preserve"> based </w:t>
      </w:r>
      <w:r>
        <w:t>on the assessed risk to the successful delivery</w:t>
      </w:r>
      <w:r w:rsidR="008D2A3D">
        <w:t xml:space="preserve"> of program outcomes.</w:t>
      </w:r>
    </w:p>
    <w:p w14:paraId="0BD0DD1D" w14:textId="77777777" w:rsidR="00661B2D" w:rsidRPr="00661B2D" w:rsidRDefault="00661B2D" w:rsidP="00A91E59">
      <w:pPr>
        <w:pStyle w:val="Normal-Style2"/>
        <w:keepNext/>
        <w:spacing w:line="240" w:lineRule="auto"/>
      </w:pPr>
      <w:r>
        <w:t xml:space="preserve">Factors that may be considered as part of the </w:t>
      </w:r>
      <w:r w:rsidR="007339C5">
        <w:t xml:space="preserve">program delivery </w:t>
      </w:r>
      <w:r>
        <w:t>risk assessment may include, but are not limited to:</w:t>
      </w:r>
    </w:p>
    <w:p w14:paraId="66BF55D5" w14:textId="7F26EFDB" w:rsidR="009D792B" w:rsidRDefault="009D792B" w:rsidP="00661B2D">
      <w:pPr>
        <w:pStyle w:val="ListBullet"/>
        <w:numPr>
          <w:ilvl w:val="0"/>
          <w:numId w:val="19"/>
        </w:numPr>
        <w:spacing w:after="120" w:line="240" w:lineRule="auto"/>
        <w:ind w:left="1559" w:hanging="425"/>
        <w:contextualSpacing w:val="0"/>
      </w:pPr>
      <w:r>
        <w:t xml:space="preserve">the </w:t>
      </w:r>
      <w:r w:rsidRPr="00DC135F">
        <w:t>applicant’s</w:t>
      </w:r>
      <w:r w:rsidR="008D2A3D">
        <w:t xml:space="preserve"> previous </w:t>
      </w:r>
      <w:r w:rsidRPr="005541C4">
        <w:t xml:space="preserve">track </w:t>
      </w:r>
      <w:r w:rsidRPr="00661B2D">
        <w:rPr>
          <w:rFonts w:eastAsia="Calibri"/>
        </w:rPr>
        <w:t>record</w:t>
      </w:r>
      <w:r>
        <w:t xml:space="preserve"> of delivering similar grants projects, including </w:t>
      </w:r>
      <w:r w:rsidR="008D2A3D">
        <w:t xml:space="preserve">prior </w:t>
      </w:r>
      <w:r>
        <w:t xml:space="preserve">commitments given to delivering sites </w:t>
      </w:r>
      <w:r w:rsidR="002C68BA">
        <w:t>or partici</w:t>
      </w:r>
      <w:r w:rsidR="000D24AA">
        <w:t>p</w:t>
      </w:r>
      <w:r w:rsidR="002C68BA">
        <w:t>at</w:t>
      </w:r>
      <w:r w:rsidR="004704B5">
        <w:t>ion</w:t>
      </w:r>
      <w:r w:rsidR="002C68BA">
        <w:t xml:space="preserve"> in Funded Solutions </w:t>
      </w:r>
      <w:r>
        <w:t xml:space="preserve">under previous rounds; </w:t>
      </w:r>
    </w:p>
    <w:p w14:paraId="554CC457" w14:textId="77777777" w:rsidR="00661B2D" w:rsidRDefault="00661B2D" w:rsidP="00661B2D">
      <w:pPr>
        <w:pStyle w:val="ListBullet"/>
        <w:numPr>
          <w:ilvl w:val="0"/>
          <w:numId w:val="19"/>
        </w:numPr>
        <w:spacing w:after="120" w:line="240" w:lineRule="auto"/>
        <w:ind w:left="1559" w:hanging="425"/>
        <w:contextualSpacing w:val="0"/>
      </w:pPr>
      <w:r>
        <w:t xml:space="preserve">the current status of the applicant’s </w:t>
      </w:r>
      <w:r w:rsidR="00444479">
        <w:t xml:space="preserve">rollout </w:t>
      </w:r>
      <w:r w:rsidR="004A5EC6">
        <w:t>of previously funded similar grants projects; and</w:t>
      </w:r>
    </w:p>
    <w:p w14:paraId="7D151006" w14:textId="109A9EA1" w:rsidR="009D792B" w:rsidRDefault="00106079" w:rsidP="004A5EC6">
      <w:pPr>
        <w:pStyle w:val="ListBullet"/>
        <w:numPr>
          <w:ilvl w:val="0"/>
          <w:numId w:val="19"/>
        </w:numPr>
        <w:spacing w:after="120" w:line="240" w:lineRule="auto"/>
        <w:ind w:left="1559" w:hanging="425"/>
        <w:contextualSpacing w:val="0"/>
      </w:pPr>
      <w:r>
        <w:t>the applicant’s engagement, capacity and intent to deliver on previous commitments and funded solutions across relevant Commonwealth grant programs, including for the duration of operational periods</w:t>
      </w:r>
      <w:r w:rsidR="004A5EC6">
        <w:t>.</w:t>
      </w:r>
    </w:p>
    <w:p w14:paraId="2C14AEE4" w14:textId="77777777" w:rsidR="004A5EC6" w:rsidRPr="0073561F" w:rsidRDefault="004A5EC6" w:rsidP="004A5EC6">
      <w:pPr>
        <w:pStyle w:val="Normal-Style2"/>
        <w:spacing w:line="240" w:lineRule="auto"/>
      </w:pPr>
      <w:r>
        <w:t xml:space="preserve">All factors that make up the assessment committee’s decision making regarding the </w:t>
      </w:r>
      <w:r w:rsidR="005F328C">
        <w:t xml:space="preserve">program delivery </w:t>
      </w:r>
      <w:r>
        <w:t xml:space="preserve">risk </w:t>
      </w:r>
      <w:r w:rsidRPr="009257F3">
        <w:t xml:space="preserve">will be documented and form part of the advice to the Decision Maker. </w:t>
      </w:r>
    </w:p>
    <w:p w14:paraId="30862C48" w14:textId="77777777" w:rsidR="00733FF0" w:rsidRDefault="00733FF0" w:rsidP="00917E65">
      <w:pPr>
        <w:pStyle w:val="Heading3"/>
        <w:spacing w:line="240" w:lineRule="auto"/>
        <w:ind w:left="1077" w:hanging="1077"/>
      </w:pPr>
      <w:bookmarkStart w:id="339" w:name="_Ref174629775"/>
      <w:bookmarkStart w:id="340" w:name="_Toc223626776"/>
      <w:bookmarkStart w:id="341" w:name="_Toc223692338"/>
      <w:r w:rsidRPr="00FD21FB">
        <w:t xml:space="preserve">Value </w:t>
      </w:r>
      <w:r w:rsidR="00DE026D">
        <w:t>with Relevant</w:t>
      </w:r>
      <w:r w:rsidR="00DE026D" w:rsidRPr="00FD21FB">
        <w:t xml:space="preserve"> </w:t>
      </w:r>
      <w:r>
        <w:t>M</w:t>
      </w:r>
      <w:r w:rsidRPr="00FD21FB">
        <w:t>oney</w:t>
      </w:r>
      <w:bookmarkEnd w:id="334"/>
      <w:bookmarkEnd w:id="335"/>
      <w:bookmarkEnd w:id="336"/>
      <w:bookmarkEnd w:id="337"/>
      <w:bookmarkEnd w:id="338"/>
      <w:bookmarkEnd w:id="339"/>
      <w:bookmarkEnd w:id="340"/>
      <w:bookmarkEnd w:id="341"/>
    </w:p>
    <w:p w14:paraId="265D9CA0" w14:textId="7B37F37D" w:rsidR="001C520A" w:rsidRPr="00465300" w:rsidRDefault="001C520A" w:rsidP="00917E65">
      <w:pPr>
        <w:pStyle w:val="Normal-Style2"/>
        <w:spacing w:line="240" w:lineRule="auto"/>
      </w:pPr>
      <w:r>
        <w:t>Following assessment against the Eligibility and Assessment Criteria</w:t>
      </w:r>
      <w:r w:rsidR="0073561F">
        <w:t xml:space="preserve"> and the </w:t>
      </w:r>
      <w:r w:rsidR="003F007C">
        <w:t xml:space="preserve">Program Delivery Risk </w:t>
      </w:r>
      <w:r w:rsidR="0073561F">
        <w:t>assessment</w:t>
      </w:r>
      <w:r>
        <w:t xml:space="preserve">, an </w:t>
      </w:r>
      <w:r w:rsidRPr="00AE5054">
        <w:rPr>
          <w:rFonts w:eastAsia="Calibri"/>
        </w:rPr>
        <w:t>assessment</w:t>
      </w:r>
      <w:r>
        <w:t xml:space="preserve"> will also be undertaken to consider which of the Proposed Solutions represent the best Value </w:t>
      </w:r>
      <w:r w:rsidR="00DE026D">
        <w:t xml:space="preserve">with Relevant </w:t>
      </w:r>
      <w:r>
        <w:t xml:space="preserve">Money to the Commonwealth and whether they support </w:t>
      </w:r>
      <w:r w:rsidR="009973BB">
        <w:t>G</w:t>
      </w:r>
      <w:r>
        <w:t>overnment priori</w:t>
      </w:r>
      <w:r w:rsidR="00793A63">
        <w:t>ties</w:t>
      </w:r>
      <w:r>
        <w:t xml:space="preserve">. This is to ensure the grant will add value by achieving </w:t>
      </w:r>
      <w:r w:rsidR="00A051BA">
        <w:t>p</w:t>
      </w:r>
      <w:r>
        <w:t xml:space="preserve">rogram benefits that would not occur without the grant. This assessment will have regard to </w:t>
      </w:r>
      <w:r w:rsidRPr="00465300">
        <w:t xml:space="preserve">the overall </w:t>
      </w:r>
      <w:r w:rsidR="000D24AA">
        <w:t>p</w:t>
      </w:r>
      <w:r w:rsidRPr="00465300">
        <w:t xml:space="preserve">rogram </w:t>
      </w:r>
      <w:r w:rsidR="000D24AA">
        <w:t xml:space="preserve">outcomes </w:t>
      </w:r>
      <w:r w:rsidRPr="00465300">
        <w:t xml:space="preserve">and Grant Opportunity objectives. </w:t>
      </w:r>
    </w:p>
    <w:p w14:paraId="704E7120" w14:textId="29239794" w:rsidR="00B3219A" w:rsidRPr="00465300" w:rsidRDefault="00E94AC6" w:rsidP="00917E65">
      <w:pPr>
        <w:pStyle w:val="Normal-Style2"/>
        <w:spacing w:line="240" w:lineRule="auto"/>
      </w:pPr>
      <w:r>
        <w:t xml:space="preserve">This assessment will consider both the Value with Relevant Money of each individual Proposed Solution in isolation and </w:t>
      </w:r>
      <w:r w:rsidR="00C23F50">
        <w:t>in</w:t>
      </w:r>
      <w:r>
        <w:t xml:space="preserve"> compar</w:t>
      </w:r>
      <w:r w:rsidR="00C23F50">
        <w:t>ison</w:t>
      </w:r>
      <w:r>
        <w:t xml:space="preserve"> against other Proposed Solutions</w:t>
      </w:r>
      <w:r w:rsidR="00106079">
        <w:t>.</w:t>
      </w:r>
      <w:r w:rsidDel="00106079">
        <w:t xml:space="preserve"> </w:t>
      </w:r>
      <w:r w:rsidR="00B3219A" w:rsidRPr="00465300">
        <w:t>Recommendations for funding will use the processes, requirements and Assessment Criteria set out in these Guidelines.</w:t>
      </w:r>
    </w:p>
    <w:p w14:paraId="0C56D203" w14:textId="77777777" w:rsidR="00A96A87" w:rsidRDefault="00B3219A" w:rsidP="00917E65">
      <w:pPr>
        <w:pStyle w:val="Normal-Style2"/>
        <w:spacing w:line="240" w:lineRule="auto"/>
      </w:pPr>
      <w:r>
        <w:lastRenderedPageBreak/>
        <w:t xml:space="preserve">Based on the overarching Value </w:t>
      </w:r>
      <w:r w:rsidR="00DE026D">
        <w:t xml:space="preserve">with Relevant </w:t>
      </w:r>
      <w:r>
        <w:t xml:space="preserve">Money assessment, the </w:t>
      </w:r>
      <w:r w:rsidR="00CD6880" w:rsidRPr="00AE5054">
        <w:rPr>
          <w:rFonts w:eastAsia="Calibri"/>
        </w:rPr>
        <w:t>d</w:t>
      </w:r>
      <w:r w:rsidRPr="00AE5054">
        <w:rPr>
          <w:rFonts w:eastAsia="Calibri"/>
        </w:rPr>
        <w:t>epartment</w:t>
      </w:r>
      <w:r>
        <w:t xml:space="preserve"> reserves the right to recommend funding one or more Proposed Solutions which were lower ranked against the Assessment Criteria than other </w:t>
      </w:r>
      <w:r w:rsidR="00E16648">
        <w:t xml:space="preserve">eligible </w:t>
      </w:r>
      <w:r>
        <w:t>Solutions</w:t>
      </w:r>
      <w:r w:rsidR="00E16648">
        <w:t>.</w:t>
      </w:r>
      <w:r w:rsidR="00F82A5D">
        <w:t xml:space="preserve"> For example</w:t>
      </w:r>
      <w:r w:rsidR="00A96A87">
        <w:t>:</w:t>
      </w:r>
    </w:p>
    <w:p w14:paraId="79C37A74" w14:textId="65A4CDDE" w:rsidR="00A32EAF" w:rsidRPr="00AE5054" w:rsidRDefault="00F82A5D" w:rsidP="00917E65">
      <w:pPr>
        <w:pStyle w:val="ListBullet"/>
        <w:numPr>
          <w:ilvl w:val="0"/>
          <w:numId w:val="19"/>
        </w:numPr>
        <w:spacing w:after="120" w:line="240" w:lineRule="auto"/>
        <w:ind w:left="1559" w:hanging="425"/>
        <w:contextualSpacing w:val="0"/>
        <w:rPr>
          <w:rFonts w:eastAsia="Calibri"/>
        </w:rPr>
      </w:pPr>
      <w:r>
        <w:t xml:space="preserve">a </w:t>
      </w:r>
      <w:r w:rsidRPr="00AE5054">
        <w:rPr>
          <w:rFonts w:eastAsia="Calibri"/>
        </w:rPr>
        <w:t xml:space="preserve">lower ranked solution </w:t>
      </w:r>
      <w:r w:rsidR="00A96A87" w:rsidRPr="00AE5054">
        <w:rPr>
          <w:rFonts w:eastAsia="Calibri"/>
        </w:rPr>
        <w:t xml:space="preserve">that has </w:t>
      </w:r>
      <w:r w:rsidRPr="00AE5054">
        <w:rPr>
          <w:rFonts w:eastAsia="Calibri"/>
        </w:rPr>
        <w:t xml:space="preserve">been designed </w:t>
      </w:r>
      <w:r w:rsidR="00A32EAF" w:rsidRPr="00AE5054">
        <w:rPr>
          <w:rFonts w:eastAsia="Calibri"/>
        </w:rPr>
        <w:t xml:space="preserve">to target a </w:t>
      </w:r>
      <w:r w:rsidRPr="00AE5054">
        <w:rPr>
          <w:rFonts w:eastAsia="Calibri"/>
        </w:rPr>
        <w:t xml:space="preserve">localised coverage issue affecting a </w:t>
      </w:r>
      <w:r w:rsidRPr="00DC135F">
        <w:t>community</w:t>
      </w:r>
      <w:r w:rsidR="00A32EAF" w:rsidRPr="00AE5054">
        <w:rPr>
          <w:rFonts w:eastAsia="Calibri"/>
        </w:rPr>
        <w:t>,</w:t>
      </w:r>
      <w:r w:rsidRPr="00AE5054">
        <w:rPr>
          <w:rFonts w:eastAsia="Calibri"/>
        </w:rPr>
        <w:t xml:space="preserve"> may offer better </w:t>
      </w:r>
      <w:r w:rsidR="00A96A87" w:rsidRPr="00AE5054">
        <w:rPr>
          <w:rFonts w:eastAsia="Calibri"/>
        </w:rPr>
        <w:t>V</w:t>
      </w:r>
      <w:r w:rsidRPr="00AE5054">
        <w:rPr>
          <w:rFonts w:eastAsia="Calibri"/>
        </w:rPr>
        <w:t xml:space="preserve">alue </w:t>
      </w:r>
      <w:r w:rsidR="00DE026D" w:rsidRPr="00AE5054">
        <w:rPr>
          <w:rFonts w:eastAsia="Calibri"/>
        </w:rPr>
        <w:t xml:space="preserve">with Relevant </w:t>
      </w:r>
      <w:r w:rsidR="00A96A87" w:rsidRPr="00AE5054">
        <w:rPr>
          <w:rFonts w:eastAsia="Calibri"/>
        </w:rPr>
        <w:t>M</w:t>
      </w:r>
      <w:r w:rsidRPr="00AE5054">
        <w:rPr>
          <w:rFonts w:eastAsia="Calibri"/>
        </w:rPr>
        <w:t xml:space="preserve">oney compared to higher ranked solution that </w:t>
      </w:r>
      <w:r w:rsidR="00A96A87" w:rsidRPr="00AE5054">
        <w:rPr>
          <w:rFonts w:eastAsia="Calibri"/>
        </w:rPr>
        <w:t>predominantly</w:t>
      </w:r>
      <w:r w:rsidRPr="00AE5054">
        <w:rPr>
          <w:rFonts w:eastAsia="Calibri"/>
        </w:rPr>
        <w:t xml:space="preserve"> </w:t>
      </w:r>
      <w:r w:rsidR="00A96A87" w:rsidRPr="00AE5054">
        <w:rPr>
          <w:rFonts w:eastAsia="Calibri"/>
        </w:rPr>
        <w:t xml:space="preserve">achieves a higher score by providing improved </w:t>
      </w:r>
      <w:r w:rsidRPr="00AE5054">
        <w:rPr>
          <w:rFonts w:eastAsia="Calibri"/>
        </w:rPr>
        <w:t xml:space="preserve">coverage outcomes </w:t>
      </w:r>
      <w:r w:rsidR="00A96A87" w:rsidRPr="00AE5054">
        <w:rPr>
          <w:rFonts w:eastAsia="Calibri"/>
        </w:rPr>
        <w:t xml:space="preserve">to </w:t>
      </w:r>
      <w:r w:rsidRPr="00AE5054">
        <w:rPr>
          <w:rFonts w:eastAsia="Calibri"/>
        </w:rPr>
        <w:t>hill tops</w:t>
      </w:r>
      <w:r w:rsidR="00A96A87" w:rsidRPr="00AE5054">
        <w:rPr>
          <w:rFonts w:eastAsia="Calibri"/>
        </w:rPr>
        <w:t xml:space="preserve"> in unpopulated areas</w:t>
      </w:r>
      <w:r w:rsidR="00A32EAF" w:rsidRPr="00AE5054">
        <w:rPr>
          <w:rFonts w:eastAsia="Calibri"/>
        </w:rPr>
        <w:t>; or</w:t>
      </w:r>
    </w:p>
    <w:p w14:paraId="5B3DAB46" w14:textId="6F605ACE" w:rsidR="00B3219A" w:rsidRDefault="00A32EAF" w:rsidP="00917E65">
      <w:pPr>
        <w:pStyle w:val="ListBullet"/>
        <w:numPr>
          <w:ilvl w:val="0"/>
          <w:numId w:val="19"/>
        </w:numPr>
        <w:spacing w:line="240" w:lineRule="auto"/>
        <w:ind w:left="1560" w:hanging="425"/>
      </w:pPr>
      <w:r w:rsidRPr="00AE5054">
        <w:rPr>
          <w:rFonts w:eastAsia="Calibri"/>
        </w:rPr>
        <w:t>a Proposed</w:t>
      </w:r>
      <w:r>
        <w:t xml:space="preserve"> Solution may be </w:t>
      </w:r>
      <w:r w:rsidR="00D5792B">
        <w:t xml:space="preserve">a </w:t>
      </w:r>
      <w:r>
        <w:t>higher risk to deliver compared to a lower ranked solution</w:t>
      </w:r>
      <w:r w:rsidR="000C4C54">
        <w:t xml:space="preserve">, including due to the </w:t>
      </w:r>
      <w:r w:rsidR="000D0A60">
        <w:t xml:space="preserve">program delivery </w:t>
      </w:r>
      <w:r w:rsidR="000C4C54">
        <w:t xml:space="preserve">risk of </w:t>
      </w:r>
      <w:r w:rsidR="0073561F">
        <w:t>contracting with the applicant</w:t>
      </w:r>
      <w:r w:rsidR="002C68BA">
        <w:t xml:space="preserve"> and partners</w:t>
      </w:r>
      <w:r>
        <w:t>.</w:t>
      </w:r>
      <w:r w:rsidR="00F82A5D">
        <w:t xml:space="preserve"> </w:t>
      </w:r>
    </w:p>
    <w:p w14:paraId="67E09570" w14:textId="59332CAC" w:rsidR="00B3219A" w:rsidRDefault="00F45BBC" w:rsidP="00917E65">
      <w:pPr>
        <w:pStyle w:val="Normal-Style2"/>
        <w:spacing w:line="240" w:lineRule="auto"/>
      </w:pPr>
      <w:r>
        <w:t>T</w:t>
      </w:r>
      <w:r w:rsidR="00B3219A">
        <w:t xml:space="preserve">he </w:t>
      </w:r>
      <w:r w:rsidR="00F260B1">
        <w:t>d</w:t>
      </w:r>
      <w:r w:rsidR="00B3219A">
        <w:t>epartment</w:t>
      </w:r>
      <w:r w:rsidR="00B3219A" w:rsidDel="00EC63F2">
        <w:t xml:space="preserve"> </w:t>
      </w:r>
      <w:r w:rsidR="00B3219A">
        <w:t xml:space="preserve">reserves the right to recommend not funding one or more Proposed Solutions </w:t>
      </w:r>
      <w:r w:rsidR="00B3219A" w:rsidRPr="00AE5054">
        <w:rPr>
          <w:rFonts w:eastAsia="Calibri"/>
        </w:rPr>
        <w:t>which</w:t>
      </w:r>
      <w:r w:rsidR="00B3219A">
        <w:t xml:space="preserve"> are highly ranked against the Assessment Criteria</w:t>
      </w:r>
      <w:r w:rsidR="00E16648">
        <w:t xml:space="preserve"> based on the Value </w:t>
      </w:r>
      <w:r w:rsidR="00DE026D">
        <w:t xml:space="preserve">with Relevant </w:t>
      </w:r>
      <w:r w:rsidR="00E16648">
        <w:t xml:space="preserve">Money Assessment. </w:t>
      </w:r>
    </w:p>
    <w:p w14:paraId="2DD1D0F1" w14:textId="4B03D31B" w:rsidR="00B3219A" w:rsidRDefault="00B3219A" w:rsidP="00917E65">
      <w:pPr>
        <w:pStyle w:val="Normal-Style2"/>
        <w:spacing w:line="240" w:lineRule="auto"/>
      </w:pPr>
      <w:r>
        <w:t xml:space="preserve">The </w:t>
      </w:r>
      <w:r w:rsidR="00F260B1">
        <w:t>d</w:t>
      </w:r>
      <w:r>
        <w:t xml:space="preserve">epartment may, at its discretion, recommend increasing the level of Commonwealth funding for one or more Proposed Solutions above the </w:t>
      </w:r>
      <w:r w:rsidRPr="00AE5054">
        <w:rPr>
          <w:rFonts w:eastAsia="Calibri"/>
        </w:rPr>
        <w:t>maximum</w:t>
      </w:r>
      <w:r>
        <w:t xml:space="preserve"> percentage per Proposed Solution as outlined </w:t>
      </w:r>
      <w:r w:rsidRPr="007962BC">
        <w:t xml:space="preserve">in section </w:t>
      </w:r>
      <w:r w:rsidR="009D4025" w:rsidRPr="007962BC">
        <w:fldChar w:fldCharType="begin"/>
      </w:r>
      <w:r w:rsidR="009D4025" w:rsidRPr="007962BC">
        <w:instrText xml:space="preserve"> REF _Ref173920821 \r \h </w:instrText>
      </w:r>
      <w:r w:rsidR="007962BC">
        <w:instrText xml:space="preserve"> \* MERGEFORMAT </w:instrText>
      </w:r>
      <w:r w:rsidR="009D4025" w:rsidRPr="007962BC">
        <w:fldChar w:fldCharType="separate"/>
      </w:r>
      <w:r w:rsidR="002836A5">
        <w:t>3.1.3</w:t>
      </w:r>
      <w:r w:rsidR="009D4025" w:rsidRPr="007962BC">
        <w:fldChar w:fldCharType="end"/>
      </w:r>
      <w:r w:rsidR="006B742C">
        <w:t xml:space="preserve"> and 3.1.4</w:t>
      </w:r>
      <w:r w:rsidR="007962BC">
        <w:t xml:space="preserve"> </w:t>
      </w:r>
      <w:r w:rsidR="00495FA5">
        <w:t>(Commonwealth Contribution)</w:t>
      </w:r>
      <w:r>
        <w:t xml:space="preserve">, should it be considered of higher Value </w:t>
      </w:r>
      <w:r w:rsidR="00DE026D">
        <w:t xml:space="preserve">with Relevant </w:t>
      </w:r>
      <w:r>
        <w:t>Money.</w:t>
      </w:r>
    </w:p>
    <w:p w14:paraId="65496C90" w14:textId="77777777" w:rsidR="00B3219A" w:rsidRPr="003F25BB" w:rsidRDefault="00D268BF" w:rsidP="00A91E59">
      <w:pPr>
        <w:pStyle w:val="Normal-Style2"/>
        <w:keepNext/>
        <w:spacing w:line="240" w:lineRule="auto"/>
      </w:pPr>
      <w:r w:rsidRPr="00AE5054">
        <w:rPr>
          <w:rFonts w:eastAsia="Calibri"/>
        </w:rPr>
        <w:t>Factors</w:t>
      </w:r>
      <w:r w:rsidRPr="003F25BB">
        <w:t xml:space="preserve"> that may be considered in the Value </w:t>
      </w:r>
      <w:r w:rsidR="00DE026D">
        <w:t>with Relevant</w:t>
      </w:r>
      <w:r w:rsidR="00DE026D" w:rsidRPr="003F25BB">
        <w:t xml:space="preserve"> </w:t>
      </w:r>
      <w:r w:rsidRPr="003F25BB">
        <w:t xml:space="preserve">Money assessment include, but are not limited to the: </w:t>
      </w:r>
    </w:p>
    <w:p w14:paraId="4CD6C74C" w14:textId="77777777" w:rsidR="00521F69" w:rsidRDefault="00A57505" w:rsidP="00A91E59">
      <w:pPr>
        <w:pStyle w:val="ListBullet"/>
        <w:keepNext/>
        <w:numPr>
          <w:ilvl w:val="0"/>
          <w:numId w:val="19"/>
        </w:numPr>
        <w:spacing w:after="120" w:line="240" w:lineRule="auto"/>
        <w:ind w:left="1559" w:hanging="425"/>
        <w:contextualSpacing w:val="0"/>
        <w:rPr>
          <w:rFonts w:eastAsia="Calibri"/>
        </w:rPr>
      </w:pPr>
      <w:r w:rsidRPr="00AE5054">
        <w:rPr>
          <w:rFonts w:eastAsia="Calibri"/>
        </w:rPr>
        <w:t xml:space="preserve">degree to </w:t>
      </w:r>
      <w:r w:rsidRPr="00DC135F">
        <w:t>which</w:t>
      </w:r>
      <w:r w:rsidRPr="00AE5054">
        <w:rPr>
          <w:rFonts w:eastAsia="Calibri"/>
        </w:rPr>
        <w:t xml:space="preserve"> mobile services are improved at the location;</w:t>
      </w:r>
    </w:p>
    <w:p w14:paraId="66A89988" w14:textId="43CB06BF" w:rsidR="00521F69" w:rsidRPr="00521F69" w:rsidRDefault="00521F69" w:rsidP="00521F69">
      <w:pPr>
        <w:pStyle w:val="ListBullet"/>
        <w:numPr>
          <w:ilvl w:val="0"/>
          <w:numId w:val="19"/>
        </w:numPr>
        <w:spacing w:after="120" w:line="240" w:lineRule="auto"/>
        <w:ind w:left="1559" w:hanging="425"/>
        <w:contextualSpacing w:val="0"/>
        <w:rPr>
          <w:rFonts w:eastAsia="Calibri"/>
        </w:rPr>
      </w:pPr>
      <w:r>
        <w:rPr>
          <w:rFonts w:eastAsia="Calibri"/>
        </w:rPr>
        <w:t>degree to which 5G New Coverage is delivered by the Proposed Solution;</w:t>
      </w:r>
    </w:p>
    <w:p w14:paraId="6D16D7F6" w14:textId="77777777" w:rsidR="00892978" w:rsidRPr="00AE5054" w:rsidRDefault="00892978" w:rsidP="00892978">
      <w:pPr>
        <w:pStyle w:val="ListBullet"/>
        <w:numPr>
          <w:ilvl w:val="0"/>
          <w:numId w:val="19"/>
        </w:numPr>
        <w:spacing w:after="120" w:line="240" w:lineRule="auto"/>
        <w:ind w:left="1559" w:hanging="425"/>
        <w:contextualSpacing w:val="0"/>
        <w:rPr>
          <w:rFonts w:eastAsia="Calibri"/>
        </w:rPr>
      </w:pPr>
      <w:r w:rsidRPr="00AE5054">
        <w:rPr>
          <w:rFonts w:eastAsia="Calibri"/>
        </w:rPr>
        <w:t xml:space="preserve">level of </w:t>
      </w:r>
      <w:r w:rsidRPr="00DC135F">
        <w:t>support</w:t>
      </w:r>
      <w:r w:rsidRPr="00AE5054">
        <w:rPr>
          <w:rFonts w:eastAsia="Calibri"/>
        </w:rPr>
        <w:t xml:space="preserve"> from</w:t>
      </w:r>
      <w:r>
        <w:rPr>
          <w:rFonts w:eastAsia="Calibri"/>
        </w:rPr>
        <w:t xml:space="preserve"> relevant State or Territory Government</w:t>
      </w:r>
      <w:r w:rsidR="00554E2A">
        <w:rPr>
          <w:rFonts w:eastAsia="Calibri"/>
        </w:rPr>
        <w:t>s</w:t>
      </w:r>
      <w:r w:rsidRPr="00AE5054">
        <w:rPr>
          <w:rFonts w:eastAsia="Calibri"/>
        </w:rPr>
        <w:t>;</w:t>
      </w:r>
    </w:p>
    <w:p w14:paraId="2067E53E" w14:textId="77777777" w:rsidR="00A32EAF" w:rsidRPr="00AE5054" w:rsidRDefault="00A32EAF" w:rsidP="00917E65">
      <w:pPr>
        <w:pStyle w:val="ListBullet"/>
        <w:numPr>
          <w:ilvl w:val="0"/>
          <w:numId w:val="19"/>
        </w:numPr>
        <w:spacing w:after="120" w:line="240" w:lineRule="auto"/>
        <w:ind w:left="1559" w:hanging="425"/>
        <w:contextualSpacing w:val="0"/>
        <w:rPr>
          <w:rFonts w:eastAsia="Calibri"/>
        </w:rPr>
      </w:pPr>
      <w:r w:rsidRPr="00AE5054">
        <w:rPr>
          <w:rFonts w:eastAsia="Calibri"/>
        </w:rPr>
        <w:t xml:space="preserve">level of </w:t>
      </w:r>
      <w:r w:rsidR="007A7717" w:rsidRPr="00DC135F">
        <w:t>support</w:t>
      </w:r>
      <w:r w:rsidR="007A7717" w:rsidRPr="00AE5054">
        <w:rPr>
          <w:rFonts w:eastAsia="Calibri"/>
        </w:rPr>
        <w:t xml:space="preserve"> from the </w:t>
      </w:r>
      <w:r w:rsidRPr="00AE5054">
        <w:rPr>
          <w:rFonts w:eastAsia="Calibri"/>
        </w:rPr>
        <w:t>local community and/or local council;</w:t>
      </w:r>
    </w:p>
    <w:p w14:paraId="4CD22C27" w14:textId="4D11F7AB" w:rsidR="00A32EAF" w:rsidRPr="00AE5054" w:rsidRDefault="00A32EAF" w:rsidP="00917E65">
      <w:pPr>
        <w:pStyle w:val="ListBullet"/>
        <w:numPr>
          <w:ilvl w:val="0"/>
          <w:numId w:val="19"/>
        </w:numPr>
        <w:spacing w:after="120" w:line="240" w:lineRule="auto"/>
        <w:ind w:left="1559" w:hanging="425"/>
        <w:contextualSpacing w:val="0"/>
        <w:rPr>
          <w:rFonts w:eastAsia="Calibri"/>
        </w:rPr>
      </w:pPr>
      <w:r w:rsidRPr="00AE5054">
        <w:rPr>
          <w:rFonts w:eastAsia="Calibri"/>
        </w:rPr>
        <w:t xml:space="preserve">any relevant </w:t>
      </w:r>
      <w:r w:rsidRPr="00DC135F">
        <w:t>risk</w:t>
      </w:r>
      <w:r w:rsidRPr="00AE5054">
        <w:rPr>
          <w:rFonts w:eastAsia="Calibri"/>
        </w:rPr>
        <w:t xml:space="preserve"> issues</w:t>
      </w:r>
      <w:r w:rsidR="007A7717" w:rsidRPr="00AE5054">
        <w:rPr>
          <w:rFonts w:eastAsia="Calibri"/>
        </w:rPr>
        <w:t>, including the degree to which a location is</w:t>
      </w:r>
      <w:r w:rsidR="00F55D69" w:rsidRPr="00AE5054">
        <w:rPr>
          <w:rFonts w:eastAsia="Calibri"/>
        </w:rPr>
        <w:t xml:space="preserve"> </w:t>
      </w:r>
      <w:r w:rsidR="007A7717" w:rsidRPr="00AE5054">
        <w:rPr>
          <w:rFonts w:eastAsia="Calibri"/>
        </w:rPr>
        <w:t xml:space="preserve">at risk from </w:t>
      </w:r>
      <w:r w:rsidR="00F45BBC">
        <w:rPr>
          <w:rFonts w:eastAsia="Calibri"/>
        </w:rPr>
        <w:t>N</w:t>
      </w:r>
      <w:r w:rsidR="007A7717" w:rsidRPr="00AE5054">
        <w:rPr>
          <w:rFonts w:eastAsia="Calibri"/>
        </w:rPr>
        <w:t xml:space="preserve">atural </w:t>
      </w:r>
      <w:r w:rsidR="00F45BBC">
        <w:rPr>
          <w:rFonts w:eastAsia="Calibri"/>
        </w:rPr>
        <w:t>D</w:t>
      </w:r>
      <w:r w:rsidR="007A7717" w:rsidRPr="00AE5054">
        <w:rPr>
          <w:rFonts w:eastAsia="Calibri"/>
        </w:rPr>
        <w:t>isasters</w:t>
      </w:r>
      <w:r w:rsidR="00143F6C" w:rsidRPr="00AE5054">
        <w:rPr>
          <w:rFonts w:eastAsia="Calibri"/>
        </w:rPr>
        <w:t>, including bushfires,</w:t>
      </w:r>
      <w:r w:rsidR="007A7717" w:rsidRPr="00AE5054">
        <w:rPr>
          <w:rFonts w:eastAsia="Calibri"/>
        </w:rPr>
        <w:t xml:space="preserve"> based on the relevant </w:t>
      </w:r>
      <w:r w:rsidR="00A936D0">
        <w:rPr>
          <w:rFonts w:eastAsia="Calibri"/>
        </w:rPr>
        <w:t>S</w:t>
      </w:r>
      <w:r w:rsidR="007A7717" w:rsidRPr="00AE5054">
        <w:rPr>
          <w:rFonts w:eastAsia="Calibri"/>
        </w:rPr>
        <w:t xml:space="preserve">tate, </w:t>
      </w:r>
      <w:r w:rsidR="00A936D0">
        <w:rPr>
          <w:rFonts w:eastAsia="Calibri"/>
        </w:rPr>
        <w:t>T</w:t>
      </w:r>
      <w:r w:rsidR="007A7717" w:rsidRPr="00AE5054">
        <w:rPr>
          <w:rFonts w:eastAsia="Calibri"/>
        </w:rPr>
        <w:t xml:space="preserve">erritory and/or </w:t>
      </w:r>
      <w:r w:rsidR="00A936D0">
        <w:rPr>
          <w:rFonts w:eastAsia="Calibri"/>
        </w:rPr>
        <w:t>L</w:t>
      </w:r>
      <w:r w:rsidR="007A7717" w:rsidRPr="00AE5054">
        <w:rPr>
          <w:rFonts w:eastAsia="Calibri"/>
        </w:rPr>
        <w:t>ocal government frameworks</w:t>
      </w:r>
      <w:r w:rsidRPr="00AE5054">
        <w:rPr>
          <w:rFonts w:eastAsia="Calibri"/>
        </w:rPr>
        <w:t>;</w:t>
      </w:r>
    </w:p>
    <w:p w14:paraId="35F4A996" w14:textId="77777777" w:rsidR="003F25BB" w:rsidRPr="005541C4" w:rsidRDefault="003F25BB" w:rsidP="00917E65">
      <w:pPr>
        <w:pStyle w:val="ListBullet"/>
        <w:numPr>
          <w:ilvl w:val="0"/>
          <w:numId w:val="19"/>
        </w:numPr>
        <w:spacing w:after="120" w:line="240" w:lineRule="auto"/>
        <w:ind w:left="1559" w:hanging="425"/>
        <w:contextualSpacing w:val="0"/>
      </w:pPr>
      <w:r w:rsidRPr="00AE5054">
        <w:rPr>
          <w:rFonts w:eastAsia="Calibri"/>
        </w:rPr>
        <w:t>length of major rail and/or road transport routes</w:t>
      </w:r>
      <w:r w:rsidR="00892978">
        <w:rPr>
          <w:rFonts w:eastAsia="Calibri"/>
        </w:rPr>
        <w:t xml:space="preserve"> </w:t>
      </w:r>
      <w:r w:rsidRPr="005541C4">
        <w:t xml:space="preserve">that will receive New </w:t>
      </w:r>
      <w:r w:rsidRPr="00007834">
        <w:t>Coverage, or coverage that is new for a participating MNO but</w:t>
      </w:r>
      <w:r w:rsidRPr="005541C4">
        <w:t xml:space="preserve"> overlaps with another MNO’s network, from the Proposed Solution; </w:t>
      </w:r>
    </w:p>
    <w:p w14:paraId="061ABC08" w14:textId="2A7860DA" w:rsidR="00B3219A" w:rsidRPr="005541C4" w:rsidRDefault="00D268BF" w:rsidP="00917E65">
      <w:pPr>
        <w:pStyle w:val="ListBullet"/>
        <w:numPr>
          <w:ilvl w:val="0"/>
          <w:numId w:val="19"/>
        </w:numPr>
        <w:spacing w:after="120" w:line="240" w:lineRule="auto"/>
        <w:ind w:left="1559" w:hanging="425"/>
        <w:contextualSpacing w:val="0"/>
      </w:pPr>
      <w:r>
        <w:t xml:space="preserve">extent </w:t>
      </w:r>
      <w:r w:rsidRPr="00AE5054">
        <w:rPr>
          <w:rFonts w:eastAsia="Calibri"/>
        </w:rPr>
        <w:t>to</w:t>
      </w:r>
      <w:r>
        <w:t xml:space="preserve"> which the Proposed Solution would contribute to the Program objectives, including addressing an identified local priority or </w:t>
      </w:r>
      <w:r w:rsidR="004740D5">
        <w:t>G</w:t>
      </w:r>
      <w:r>
        <w:t>overnment priority</w:t>
      </w:r>
      <w:r w:rsidR="00F260B1">
        <w:t>;</w:t>
      </w:r>
      <w:r w:rsidR="00B3219A" w:rsidRPr="005541C4">
        <w:t xml:space="preserve"> </w:t>
      </w:r>
    </w:p>
    <w:p w14:paraId="4AAC3EE5" w14:textId="71993CDF" w:rsidR="000813F4" w:rsidRDefault="00B3219A" w:rsidP="00917E65">
      <w:pPr>
        <w:pStyle w:val="ListBullet"/>
        <w:numPr>
          <w:ilvl w:val="0"/>
          <w:numId w:val="19"/>
        </w:numPr>
        <w:spacing w:after="120" w:line="240" w:lineRule="auto"/>
        <w:ind w:left="1559" w:hanging="425"/>
        <w:contextualSpacing w:val="0"/>
      </w:pPr>
      <w:r w:rsidRPr="005541C4">
        <w:t xml:space="preserve">the degree </w:t>
      </w:r>
      <w:r w:rsidR="0093759A">
        <w:t>to</w:t>
      </w:r>
      <w:r w:rsidRPr="005541C4">
        <w:t xml:space="preserve"> which </w:t>
      </w:r>
      <w:r w:rsidRPr="00F138BD">
        <w:t xml:space="preserve">competition is </w:t>
      </w:r>
      <w:r w:rsidR="003F3884" w:rsidRPr="00F138BD">
        <w:t xml:space="preserve">provided </w:t>
      </w:r>
      <w:r w:rsidR="003F3884" w:rsidRPr="00F138BD">
        <w:rPr>
          <w:i/>
        </w:rPr>
        <w:t>or enabled</w:t>
      </w:r>
      <w:r w:rsidR="003F3884" w:rsidRPr="00F138BD">
        <w:t xml:space="preserve"> at a single solution, for </w:t>
      </w:r>
      <w:r w:rsidR="003F3884" w:rsidRPr="00F138BD">
        <w:rPr>
          <w:rFonts w:eastAsia="Calibri"/>
        </w:rPr>
        <w:t>example</w:t>
      </w:r>
      <w:r w:rsidR="003F3884" w:rsidRPr="00F138BD">
        <w:t xml:space="preserve"> from at least two MNOs (i.e. delivers</w:t>
      </w:r>
      <w:r w:rsidR="00C0769F" w:rsidRPr="00F138BD">
        <w:t xml:space="preserve"> </w:t>
      </w:r>
      <w:r w:rsidR="00C0769F" w:rsidRPr="00F138BD">
        <w:rPr>
          <w:u w:val="single"/>
        </w:rPr>
        <w:t>new</w:t>
      </w:r>
      <w:r w:rsidR="003F3884" w:rsidRPr="00F138BD">
        <w:t xml:space="preserve"> Multi-MNO outcomes) </w:t>
      </w:r>
      <w:r w:rsidR="003F3884" w:rsidRPr="00F138BD">
        <w:rPr>
          <w:i/>
        </w:rPr>
        <w:t>or a</w:t>
      </w:r>
      <w:r w:rsidR="00C0769F" w:rsidRPr="00F138BD">
        <w:rPr>
          <w:i/>
        </w:rPr>
        <w:t>n</w:t>
      </w:r>
      <w:r w:rsidR="003F3884" w:rsidRPr="00F138BD">
        <w:rPr>
          <w:i/>
        </w:rPr>
        <w:t xml:space="preserve"> active sharing solution led by an MNIP with one or more MNOs</w:t>
      </w:r>
      <w:r w:rsidR="00C0769F">
        <w:rPr>
          <w:b/>
          <w:i/>
        </w:rPr>
        <w:t xml:space="preserve">. </w:t>
      </w:r>
      <w:r w:rsidR="00C0769F">
        <w:t>Note</w:t>
      </w:r>
      <w:r w:rsidR="00F138BD">
        <w:t xml:space="preserve"> that less consideration will be given to multi-MNO outcomes that are expected to occur anyway under existing commercial arrangements </w:t>
      </w:r>
      <w:r w:rsidR="000E33D3">
        <w:t xml:space="preserve">such as the </w:t>
      </w:r>
      <w:r w:rsidR="00C53108">
        <w:t xml:space="preserve">MOCN </w:t>
      </w:r>
      <w:r w:rsidR="000E33D3">
        <w:t>commercial arrangement between Optus and TPG</w:t>
      </w:r>
      <w:r w:rsidR="000813F4">
        <w:t>;</w:t>
      </w:r>
    </w:p>
    <w:p w14:paraId="4CF5B5AD" w14:textId="77777777" w:rsidR="000813F4" w:rsidRDefault="000813F4" w:rsidP="00917E65">
      <w:pPr>
        <w:pStyle w:val="ListBullet"/>
        <w:numPr>
          <w:ilvl w:val="0"/>
          <w:numId w:val="19"/>
        </w:numPr>
        <w:spacing w:after="120" w:line="240" w:lineRule="auto"/>
        <w:ind w:left="1559" w:hanging="425"/>
        <w:contextualSpacing w:val="0"/>
      </w:pPr>
      <w:r>
        <w:t xml:space="preserve">extent to which the Proposed Solution leverages additional partnerships and in-kind contributions; </w:t>
      </w:r>
    </w:p>
    <w:p w14:paraId="09478990" w14:textId="77777777" w:rsidR="00B3219A" w:rsidRPr="00CB6284" w:rsidRDefault="00A57505" w:rsidP="00917E65">
      <w:pPr>
        <w:pStyle w:val="ListBullet"/>
        <w:numPr>
          <w:ilvl w:val="0"/>
          <w:numId w:val="19"/>
        </w:numPr>
        <w:spacing w:after="120" w:line="240" w:lineRule="auto"/>
        <w:ind w:left="1559" w:hanging="425"/>
        <w:contextualSpacing w:val="0"/>
      </w:pPr>
      <w:r w:rsidRPr="00CB6284">
        <w:t>c</w:t>
      </w:r>
      <w:r w:rsidR="00B3219A" w:rsidRPr="00CB6284">
        <w:t>ost to the Commonwealth of the Proposed Solution</w:t>
      </w:r>
      <w:r w:rsidR="00495FA5" w:rsidRPr="00CB6284">
        <w:t xml:space="preserve"> (Commonwealth </w:t>
      </w:r>
      <w:r w:rsidR="00495FA5" w:rsidRPr="00CB6284">
        <w:rPr>
          <w:rFonts w:eastAsia="Calibri"/>
        </w:rPr>
        <w:t>contribution</w:t>
      </w:r>
      <w:r w:rsidR="00495FA5" w:rsidRPr="00CB6284">
        <w:t xml:space="preserve"> only)</w:t>
      </w:r>
      <w:r w:rsidR="007D2D69" w:rsidRPr="00CB6284">
        <w:t xml:space="preserve">; </w:t>
      </w:r>
    </w:p>
    <w:p w14:paraId="72E8F1CF" w14:textId="101C9341" w:rsidR="00E54CFB" w:rsidRDefault="00A57505" w:rsidP="00917E65">
      <w:pPr>
        <w:pStyle w:val="ListBullet"/>
        <w:numPr>
          <w:ilvl w:val="0"/>
          <w:numId w:val="19"/>
        </w:numPr>
        <w:spacing w:after="120" w:line="240" w:lineRule="auto"/>
        <w:ind w:left="1559" w:hanging="425"/>
        <w:contextualSpacing w:val="0"/>
      </w:pPr>
      <w:r w:rsidRPr="00C12400">
        <w:t xml:space="preserve">nature of the costs included in the estimated Asset Capital Cost </w:t>
      </w:r>
      <w:r w:rsidR="00930581">
        <w:t xml:space="preserve">and </w:t>
      </w:r>
      <w:r w:rsidR="00930581" w:rsidRPr="00AE5054">
        <w:rPr>
          <w:rFonts w:eastAsia="Calibri"/>
        </w:rPr>
        <w:t>Operation</w:t>
      </w:r>
      <w:r w:rsidR="0093759A" w:rsidRPr="00AE5054">
        <w:rPr>
          <w:rFonts w:eastAsia="Calibri"/>
        </w:rPr>
        <w:t>al</w:t>
      </w:r>
      <w:r w:rsidR="00930581">
        <w:t xml:space="preserve"> Costs </w:t>
      </w:r>
      <w:r w:rsidRPr="00C12400">
        <w:t xml:space="preserve">for the </w:t>
      </w:r>
      <w:r w:rsidR="00B16950" w:rsidRPr="00C12400">
        <w:t>Proposed</w:t>
      </w:r>
      <w:r w:rsidRPr="00C12400">
        <w:t xml:space="preserve"> Solution</w:t>
      </w:r>
      <w:r w:rsidR="007D2D69">
        <w:t>;</w:t>
      </w:r>
    </w:p>
    <w:p w14:paraId="5F5B5D54" w14:textId="77777777" w:rsidR="00892978" w:rsidRPr="005541C4" w:rsidRDefault="00892978" w:rsidP="00917E65">
      <w:pPr>
        <w:pStyle w:val="ListBullet"/>
        <w:numPr>
          <w:ilvl w:val="0"/>
          <w:numId w:val="19"/>
        </w:numPr>
        <w:spacing w:after="120" w:line="240" w:lineRule="auto"/>
        <w:ind w:left="1559" w:hanging="425"/>
        <w:contextualSpacing w:val="0"/>
      </w:pPr>
      <w:r>
        <w:lastRenderedPageBreak/>
        <w:t>cost to the Commonwealth of the enhanced resilience measures;</w:t>
      </w:r>
    </w:p>
    <w:p w14:paraId="4F18371B" w14:textId="15A7DAF8" w:rsidR="00507038" w:rsidRPr="00507038" w:rsidRDefault="007D2D69" w:rsidP="00917E65">
      <w:pPr>
        <w:pStyle w:val="ListBullet"/>
        <w:numPr>
          <w:ilvl w:val="0"/>
          <w:numId w:val="19"/>
        </w:numPr>
        <w:spacing w:after="120" w:line="240" w:lineRule="auto"/>
        <w:ind w:left="1559" w:hanging="425"/>
        <w:contextualSpacing w:val="0"/>
      </w:pPr>
      <w:r>
        <w:t xml:space="preserve">the </w:t>
      </w:r>
      <w:r w:rsidRPr="00DC135F">
        <w:t>applicant’s</w:t>
      </w:r>
      <w:r>
        <w:t xml:space="preserve"> </w:t>
      </w:r>
      <w:r w:rsidR="00980C0E" w:rsidRPr="005541C4">
        <w:t>track record</w:t>
      </w:r>
      <w:r>
        <w:t xml:space="preserve"> of delivering</w:t>
      </w:r>
      <w:r w:rsidR="00D43C36">
        <w:t xml:space="preserve"> similar</w:t>
      </w:r>
      <w:r>
        <w:t xml:space="preserve"> grants</w:t>
      </w:r>
      <w:r w:rsidR="00D43C36">
        <w:t xml:space="preserve"> projects</w:t>
      </w:r>
      <w:r w:rsidR="0073561F">
        <w:t>, including commitments given to delivering sites under previous rounds</w:t>
      </w:r>
      <w:r w:rsidR="003252C5">
        <w:t xml:space="preserve"> and</w:t>
      </w:r>
      <w:r w:rsidR="00B20CF0">
        <w:t xml:space="preserve"> the track record of its partners</w:t>
      </w:r>
      <w:r w:rsidR="00507038">
        <w:t>; and</w:t>
      </w:r>
    </w:p>
    <w:p w14:paraId="6F06ED9C" w14:textId="7A7B365F" w:rsidR="007D2D69" w:rsidRPr="00507038" w:rsidRDefault="00507038" w:rsidP="00917E65">
      <w:pPr>
        <w:pStyle w:val="ListBullet"/>
        <w:numPr>
          <w:ilvl w:val="0"/>
          <w:numId w:val="19"/>
        </w:numPr>
        <w:spacing w:line="240" w:lineRule="auto"/>
        <w:ind w:left="1560" w:hanging="425"/>
        <w:rPr>
          <w:rFonts w:cstheme="minorHAnsi"/>
        </w:rPr>
      </w:pPr>
      <w:r>
        <w:t xml:space="preserve">any </w:t>
      </w:r>
      <w:r w:rsidRPr="00AE5054">
        <w:rPr>
          <w:rFonts w:eastAsia="Calibri"/>
        </w:rPr>
        <w:t>additional</w:t>
      </w:r>
      <w:r>
        <w:t xml:space="preserve"> </w:t>
      </w:r>
      <w:r w:rsidR="00DF68CD">
        <w:t xml:space="preserve">and/or alternative </w:t>
      </w:r>
      <w:r>
        <w:t xml:space="preserve">connectivity benefits offered by the Proposed Solution to the target area including services offering </w:t>
      </w:r>
      <w:r w:rsidRPr="00703C7F">
        <w:t xml:space="preserve">from </w:t>
      </w:r>
      <w:r w:rsidR="00685DAC">
        <w:t xml:space="preserve">a </w:t>
      </w:r>
      <w:r w:rsidRPr="00703C7F">
        <w:rPr>
          <w:rFonts w:cstheme="minorHAnsi"/>
        </w:rPr>
        <w:t>Non-National Mobile Network Operator</w:t>
      </w:r>
      <w:r>
        <w:rPr>
          <w:rFonts w:cstheme="minorHAnsi"/>
        </w:rPr>
        <w:t>.</w:t>
      </w:r>
    </w:p>
    <w:p w14:paraId="77D65B9A" w14:textId="7C64302C" w:rsidR="00FC5F2A" w:rsidRDefault="00FC5F2A" w:rsidP="00917E65">
      <w:pPr>
        <w:pStyle w:val="Normal-Style2"/>
        <w:spacing w:line="240" w:lineRule="auto"/>
      </w:pPr>
      <w:r>
        <w:t xml:space="preserve">Where possible, </w:t>
      </w:r>
      <w:r w:rsidRPr="00AE5054">
        <w:rPr>
          <w:rFonts w:eastAsia="Calibri"/>
        </w:rPr>
        <w:t>the</w:t>
      </w:r>
      <w:r>
        <w:t xml:space="preserve"> assessment </w:t>
      </w:r>
      <w:r w:rsidRPr="00CB6284">
        <w:t xml:space="preserve">committee </w:t>
      </w:r>
      <w:r w:rsidR="00D95026">
        <w:t xml:space="preserve">will </w:t>
      </w:r>
      <w:r w:rsidR="00B20CF0" w:rsidRPr="00CB6284">
        <w:t xml:space="preserve">consider </w:t>
      </w:r>
      <w:r w:rsidRPr="00CB6284">
        <w:t>recommend</w:t>
      </w:r>
      <w:r w:rsidR="00B20CF0" w:rsidRPr="00CB6284">
        <w:t>ing</w:t>
      </w:r>
      <w:r w:rsidRPr="00CB6284">
        <w:t xml:space="preserve"> funding at least one Proposed Solution </w:t>
      </w:r>
      <w:r w:rsidR="00892978" w:rsidRPr="00CB6284">
        <w:t>in each State and Territory</w:t>
      </w:r>
      <w:r w:rsidRPr="00CB6284">
        <w:t>.</w:t>
      </w:r>
      <w:r w:rsidR="003F3884" w:rsidRPr="00CB6284" w:rsidDel="006B742C">
        <w:t xml:space="preserve"> </w:t>
      </w:r>
      <w:r w:rsidR="006B742C">
        <w:t>T</w:t>
      </w:r>
      <w:r w:rsidR="007324E3">
        <w:t xml:space="preserve">he </w:t>
      </w:r>
      <w:r w:rsidR="00D95026">
        <w:t xml:space="preserve">assessment </w:t>
      </w:r>
      <w:r w:rsidR="007324E3">
        <w:t xml:space="preserve">committee </w:t>
      </w:r>
      <w:r w:rsidR="00D95026">
        <w:t>may</w:t>
      </w:r>
      <w:r w:rsidR="007324E3">
        <w:t xml:space="preserve"> </w:t>
      </w:r>
      <w:r w:rsidR="00D95026">
        <w:t xml:space="preserve">take into account </w:t>
      </w:r>
      <w:r w:rsidR="00F138BD">
        <w:t xml:space="preserve">factors such as </w:t>
      </w:r>
      <w:r w:rsidR="003252C5">
        <w:t>each juri</w:t>
      </w:r>
      <w:r w:rsidR="00E61E45">
        <w:t>s</w:t>
      </w:r>
      <w:r w:rsidR="003252C5">
        <w:t xml:space="preserve">diction’s </w:t>
      </w:r>
      <w:r w:rsidR="00AC5E54">
        <w:t>relative</w:t>
      </w:r>
      <w:r w:rsidR="007324E3">
        <w:t xml:space="preserve"> </w:t>
      </w:r>
      <w:r w:rsidR="003252C5">
        <w:t>share</w:t>
      </w:r>
      <w:r w:rsidR="007324E3">
        <w:t xml:space="preserve"> </w:t>
      </w:r>
      <w:r w:rsidR="00AC5E54">
        <w:t xml:space="preserve">of </w:t>
      </w:r>
      <w:r w:rsidR="00D95026">
        <w:t xml:space="preserve">land mass </w:t>
      </w:r>
      <w:r w:rsidR="007324E3">
        <w:t>and premises</w:t>
      </w:r>
      <w:r w:rsidR="00AC5E54">
        <w:t xml:space="preserve"> without coverage</w:t>
      </w:r>
      <w:r w:rsidR="007324E3">
        <w:t>.</w:t>
      </w:r>
      <w:r w:rsidR="007324E3" w:rsidRPr="00CB6284">
        <w:t xml:space="preserve"> </w:t>
      </w:r>
      <w:r w:rsidR="003F3884" w:rsidRPr="00CB6284">
        <w:t xml:space="preserve">This is intended to achieve the policy objectives of the program across the range of </w:t>
      </w:r>
      <w:r w:rsidR="00892978" w:rsidRPr="00CB6284">
        <w:t>Eligible</w:t>
      </w:r>
      <w:r w:rsidR="00892978">
        <w:t xml:space="preserve"> Areas</w:t>
      </w:r>
      <w:r w:rsidR="003F3884">
        <w:t>, rather than see outcomes delivered only to the most commercially viable or populous locations.</w:t>
      </w:r>
    </w:p>
    <w:p w14:paraId="75850C5E" w14:textId="77777777" w:rsidR="00E83033" w:rsidRPr="009257F3" w:rsidRDefault="00E83033" w:rsidP="00917E65">
      <w:pPr>
        <w:pStyle w:val="Normal-Style2"/>
        <w:spacing w:line="240" w:lineRule="auto"/>
      </w:pPr>
      <w:r w:rsidRPr="009257F3">
        <w:t xml:space="preserve">Any other Value </w:t>
      </w:r>
      <w:r w:rsidR="00DE026D">
        <w:t>with Relevant</w:t>
      </w:r>
      <w:r w:rsidR="00DE026D" w:rsidRPr="009257F3">
        <w:t xml:space="preserve"> </w:t>
      </w:r>
      <w:r w:rsidRPr="009257F3">
        <w:t xml:space="preserve">Money considerations taken into account by the </w:t>
      </w:r>
      <w:r w:rsidR="00BD214F">
        <w:t>assessment</w:t>
      </w:r>
      <w:r w:rsidRPr="009257F3">
        <w:t xml:space="preserve"> </w:t>
      </w:r>
      <w:r w:rsidRPr="00AE5054">
        <w:rPr>
          <w:rFonts w:eastAsia="Calibri"/>
        </w:rPr>
        <w:t>committee</w:t>
      </w:r>
      <w:r w:rsidRPr="009257F3">
        <w:t xml:space="preserve"> will be documented and form part of the advice to the Decision Maker. </w:t>
      </w:r>
    </w:p>
    <w:p w14:paraId="0C3861DF" w14:textId="77777777" w:rsidR="00733FF0" w:rsidRDefault="00733FF0" w:rsidP="00917E65">
      <w:pPr>
        <w:pStyle w:val="Heading3"/>
        <w:spacing w:line="240" w:lineRule="auto"/>
        <w:ind w:left="1077" w:hanging="1077"/>
      </w:pPr>
      <w:bookmarkStart w:id="342" w:name="_Toc138639138"/>
      <w:bookmarkStart w:id="343" w:name="_Toc110514791"/>
      <w:bookmarkStart w:id="344" w:name="_Toc110514898"/>
      <w:bookmarkStart w:id="345" w:name="_Toc110514792"/>
      <w:bookmarkStart w:id="346" w:name="_Toc110514899"/>
      <w:bookmarkStart w:id="347" w:name="_Ref109304960"/>
      <w:bookmarkStart w:id="348" w:name="_Toc113442202"/>
      <w:bookmarkStart w:id="349" w:name="_Toc113357239"/>
      <w:bookmarkStart w:id="350" w:name="_Toc223626777"/>
      <w:bookmarkStart w:id="351" w:name="_Toc223692339"/>
      <w:bookmarkEnd w:id="342"/>
      <w:bookmarkEnd w:id="343"/>
      <w:bookmarkEnd w:id="344"/>
      <w:bookmarkEnd w:id="345"/>
      <w:bookmarkEnd w:id="346"/>
      <w:r>
        <w:t>Who will assess applications?</w:t>
      </w:r>
      <w:bookmarkEnd w:id="347"/>
      <w:bookmarkEnd w:id="348"/>
      <w:bookmarkEnd w:id="349"/>
      <w:bookmarkEnd w:id="350"/>
      <w:bookmarkEnd w:id="351"/>
    </w:p>
    <w:p w14:paraId="6A0F54E4" w14:textId="18449E90" w:rsidR="004746F7" w:rsidRDefault="004746F7" w:rsidP="00917E65">
      <w:pPr>
        <w:pStyle w:val="Normal-Style2"/>
        <w:spacing w:line="240" w:lineRule="auto"/>
      </w:pPr>
      <w:r w:rsidRPr="009273AE">
        <w:t xml:space="preserve">The department will establish an </w:t>
      </w:r>
      <w:r w:rsidR="00BD214F">
        <w:t>assessment</w:t>
      </w:r>
      <w:r w:rsidRPr="009273AE">
        <w:t xml:space="preserve"> committee, comprising </w:t>
      </w:r>
      <w:r w:rsidRPr="00AE5054">
        <w:rPr>
          <w:rFonts w:eastAsia="Calibri"/>
        </w:rPr>
        <w:t>appropriately</w:t>
      </w:r>
      <w:r w:rsidRPr="009273AE">
        <w:t xml:space="preserve"> skilled officials from the department. Committee members may also be drawn from </w:t>
      </w:r>
      <w:r>
        <w:t xml:space="preserve">other </w:t>
      </w:r>
      <w:r w:rsidRPr="009273AE">
        <w:t>Commonwealth agencies</w:t>
      </w:r>
      <w:r>
        <w:t xml:space="preserve"> and relevant entities</w:t>
      </w:r>
      <w:r w:rsidRPr="009273AE">
        <w:t xml:space="preserve"> such as the National Emergency Management Agency.</w:t>
      </w:r>
    </w:p>
    <w:p w14:paraId="6938A776" w14:textId="250434F9" w:rsidR="004746F7" w:rsidRDefault="00902C50" w:rsidP="00917E65">
      <w:pPr>
        <w:pStyle w:val="Normal-Style2"/>
        <w:spacing w:line="240" w:lineRule="auto"/>
      </w:pPr>
      <w:r>
        <w:t>The</w:t>
      </w:r>
      <w:r w:rsidR="00BD214F">
        <w:t xml:space="preserve"> assessment</w:t>
      </w:r>
      <w:r>
        <w:t xml:space="preserve"> committee will assess each application on its own merits and compare it to other eligible applications before recommending which Proposed Solutions should be awarded a grant (if any).</w:t>
      </w:r>
    </w:p>
    <w:p w14:paraId="3D7D44A4" w14:textId="729C1F71" w:rsidR="00C51524" w:rsidRPr="001D5D17" w:rsidRDefault="00C51524" w:rsidP="00C51524">
      <w:pPr>
        <w:pStyle w:val="Normal-Style2"/>
        <w:spacing w:line="240" w:lineRule="auto"/>
      </w:pPr>
      <w:r w:rsidRPr="001D5D17">
        <w:t xml:space="preserve">We </w:t>
      </w:r>
      <w:r>
        <w:t>will</w:t>
      </w:r>
      <w:r w:rsidRPr="001D5D17">
        <w:t xml:space="preserve"> seek advice regarding </w:t>
      </w:r>
      <w:r w:rsidR="00554E2A">
        <w:t>the</w:t>
      </w:r>
      <w:r w:rsidRPr="001D5D17">
        <w:t xml:space="preserve"> Proposed Solution</w:t>
      </w:r>
      <w:r>
        <w:t>s</w:t>
      </w:r>
      <w:r w:rsidRPr="001D5D17">
        <w:t xml:space="preserve"> from </w:t>
      </w:r>
      <w:r>
        <w:t xml:space="preserve">the relevant </w:t>
      </w:r>
      <w:r w:rsidR="00A936D0">
        <w:t>S</w:t>
      </w:r>
      <w:r w:rsidRPr="001D5D17">
        <w:t xml:space="preserve">tate or </w:t>
      </w:r>
      <w:r w:rsidR="00A936D0">
        <w:t>T</w:t>
      </w:r>
      <w:r w:rsidRPr="001D5D17">
        <w:t>erritory government agencies</w:t>
      </w:r>
      <w:r>
        <w:t xml:space="preserve">, including but not limited to its support for each proposal, information about the </w:t>
      </w:r>
      <w:r w:rsidR="009F48D1">
        <w:t>Natural</w:t>
      </w:r>
      <w:r>
        <w:t xml:space="preserve"> </w:t>
      </w:r>
      <w:r w:rsidR="006E4451">
        <w:t>D</w:t>
      </w:r>
      <w:r>
        <w:t>isaster prone or affected area cover</w:t>
      </w:r>
      <w:r w:rsidR="00657EC8">
        <w:t>e</w:t>
      </w:r>
      <w:r>
        <w:t>d by each proposal and its priorities</w:t>
      </w:r>
      <w:r w:rsidRPr="001D5D17">
        <w:t xml:space="preserve">. This advice </w:t>
      </w:r>
      <w:r>
        <w:t xml:space="preserve">will </w:t>
      </w:r>
      <w:r w:rsidRPr="001D5D17">
        <w:t xml:space="preserve">be taken </w:t>
      </w:r>
      <w:r w:rsidRPr="000A1772">
        <w:t xml:space="preserve">into consideration during the </w:t>
      </w:r>
      <w:r w:rsidR="00D554CC" w:rsidRPr="000A1772">
        <w:t>V</w:t>
      </w:r>
      <w:r w:rsidRPr="000A1772">
        <w:t xml:space="preserve">alue with </w:t>
      </w:r>
      <w:r w:rsidR="00D554CC" w:rsidRPr="000A1772">
        <w:t>R</w:t>
      </w:r>
      <w:r w:rsidRPr="000A1772">
        <w:t xml:space="preserve">elevant </w:t>
      </w:r>
      <w:r w:rsidR="00D554CC" w:rsidRPr="000A1772">
        <w:t>M</w:t>
      </w:r>
      <w:r w:rsidRPr="000A1772">
        <w:t xml:space="preserve">oney </w:t>
      </w:r>
      <w:r w:rsidR="006E4451">
        <w:t>assessment</w:t>
      </w:r>
      <w:r w:rsidR="00D554CC" w:rsidRPr="000A1772">
        <w:t xml:space="preserve"> </w:t>
      </w:r>
      <w:r w:rsidRPr="000A1772">
        <w:t>at section 8.3.</w:t>
      </w:r>
    </w:p>
    <w:p w14:paraId="09BF1B34" w14:textId="4176DAD1" w:rsidR="004746F7" w:rsidRDefault="00902C50" w:rsidP="00C51524">
      <w:pPr>
        <w:pStyle w:val="Normal-Style2"/>
        <w:spacing w:line="240" w:lineRule="auto"/>
      </w:pPr>
      <w:r>
        <w:t xml:space="preserve">We may ask external advisors </w:t>
      </w:r>
      <w:r w:rsidR="003B2A3B">
        <w:t xml:space="preserve">(such as technical experts and probity advisors) </w:t>
      </w:r>
      <w:r>
        <w:t xml:space="preserve">to </w:t>
      </w:r>
      <w:r w:rsidRPr="00AE5054">
        <w:rPr>
          <w:rFonts w:eastAsia="Calibri"/>
        </w:rPr>
        <w:t>inform</w:t>
      </w:r>
      <w:r>
        <w:t xml:space="preserve"> the assessment process. Any </w:t>
      </w:r>
      <w:r w:rsidR="004746F7">
        <w:t xml:space="preserve">third party or </w:t>
      </w:r>
      <w:r>
        <w:t xml:space="preserve">advisor who is not a Commonwealth Official will be required to perform their duties in accordance with </w:t>
      </w:r>
      <w:r w:rsidRPr="00C66031">
        <w:t xml:space="preserve">the </w:t>
      </w:r>
      <w:hyperlink r:id="rId32" w:history="1">
        <w:r w:rsidRPr="00C66031">
          <w:rPr>
            <w:rStyle w:val="Hyperlink"/>
          </w:rPr>
          <w:t>CGR</w:t>
        </w:r>
        <w:r w:rsidR="00E81D89" w:rsidRPr="00C66031">
          <w:rPr>
            <w:rStyle w:val="Hyperlink"/>
          </w:rPr>
          <w:t>P</w:t>
        </w:r>
        <w:r w:rsidRPr="00C66031">
          <w:rPr>
            <w:rStyle w:val="Hyperlink"/>
          </w:rPr>
          <w:t>s</w:t>
        </w:r>
      </w:hyperlink>
      <w:r w:rsidR="00E37925" w:rsidRPr="00C66031">
        <w:t>,</w:t>
      </w:r>
      <w:r w:rsidR="00E37925">
        <w:t xml:space="preserve"> and comply with the conflict of interest requirements set out </w:t>
      </w:r>
      <w:r w:rsidR="00E37925" w:rsidRPr="00C66031">
        <w:t xml:space="preserve">at section </w:t>
      </w:r>
      <w:r w:rsidR="00C66031" w:rsidRPr="00C66031">
        <w:fldChar w:fldCharType="begin"/>
      </w:r>
      <w:r w:rsidR="00C66031" w:rsidRPr="00C66031">
        <w:instrText xml:space="preserve"> REF _Ref174527438 \r \h </w:instrText>
      </w:r>
      <w:r w:rsidR="00C66031">
        <w:instrText xml:space="preserve"> \* MERGEFORMAT </w:instrText>
      </w:r>
      <w:r w:rsidR="00C66031" w:rsidRPr="00C66031">
        <w:fldChar w:fldCharType="separate"/>
      </w:r>
      <w:r w:rsidR="002836A5">
        <w:t>13.3</w:t>
      </w:r>
      <w:r w:rsidR="00C66031" w:rsidRPr="00C66031">
        <w:fldChar w:fldCharType="end"/>
      </w:r>
      <w:r w:rsidR="00E37925" w:rsidRPr="00C66031">
        <w:t>.</w:t>
      </w:r>
    </w:p>
    <w:p w14:paraId="03834248" w14:textId="77777777" w:rsidR="00733FF0" w:rsidRDefault="00733FF0" w:rsidP="00917E65">
      <w:pPr>
        <w:pStyle w:val="Heading3"/>
        <w:spacing w:line="240" w:lineRule="auto"/>
        <w:ind w:left="1077" w:hanging="1077"/>
      </w:pPr>
      <w:bookmarkStart w:id="352" w:name="_Ref109304967"/>
      <w:bookmarkStart w:id="353" w:name="_Toc113442203"/>
      <w:bookmarkStart w:id="354" w:name="_Toc113357240"/>
      <w:bookmarkStart w:id="355" w:name="_Toc223626778"/>
      <w:bookmarkStart w:id="356" w:name="_Toc223692340"/>
      <w:r>
        <w:t>Who will approve grants?</w:t>
      </w:r>
      <w:bookmarkEnd w:id="352"/>
      <w:bookmarkEnd w:id="353"/>
      <w:bookmarkEnd w:id="354"/>
      <w:bookmarkEnd w:id="355"/>
      <w:bookmarkEnd w:id="356"/>
    </w:p>
    <w:p w14:paraId="5D9273F6" w14:textId="2A5ED722" w:rsidR="009511A9" w:rsidRDefault="00733FF0" w:rsidP="00917E65">
      <w:pPr>
        <w:pStyle w:val="Normal-Style2"/>
        <w:spacing w:line="240" w:lineRule="auto"/>
      </w:pPr>
      <w:r w:rsidRPr="009A4FE9">
        <w:t xml:space="preserve">The </w:t>
      </w:r>
      <w:r w:rsidRPr="00AE5054">
        <w:rPr>
          <w:rFonts w:eastAsia="Calibri"/>
        </w:rPr>
        <w:t>Decision</w:t>
      </w:r>
      <w:r w:rsidRPr="009A4FE9">
        <w:t xml:space="preserve"> Maker for the Program is the Minister for Communications.</w:t>
      </w:r>
    </w:p>
    <w:p w14:paraId="567779DC" w14:textId="77777777" w:rsidR="009511A9" w:rsidRDefault="009C0417" w:rsidP="00917E65">
      <w:pPr>
        <w:pStyle w:val="Normal-Style2"/>
        <w:spacing w:line="240" w:lineRule="auto"/>
      </w:pPr>
      <w:r>
        <w:t xml:space="preserve">The Decision Maker decides which grants to approve, taking into account the </w:t>
      </w:r>
      <w:r w:rsidRPr="00AE5054">
        <w:rPr>
          <w:rFonts w:eastAsia="Calibri"/>
        </w:rPr>
        <w:t>recommendation</w:t>
      </w:r>
      <w:r w:rsidR="00F2446C" w:rsidRPr="00AE5054">
        <w:rPr>
          <w:rFonts w:eastAsia="Calibri"/>
        </w:rPr>
        <w:t>s</w:t>
      </w:r>
      <w:r>
        <w:t xml:space="preserve"> of the </w:t>
      </w:r>
      <w:r w:rsidR="00BD214F">
        <w:t xml:space="preserve">assessment </w:t>
      </w:r>
      <w:r>
        <w:t xml:space="preserve">committee and the availability of grant funds for the purposes of the Grant Opportunity. </w:t>
      </w:r>
    </w:p>
    <w:p w14:paraId="408AD06D" w14:textId="77777777" w:rsidR="008E4B24" w:rsidRDefault="00733FF0" w:rsidP="00917E65">
      <w:pPr>
        <w:pStyle w:val="Normal-Style2"/>
        <w:spacing w:line="240" w:lineRule="auto"/>
      </w:pPr>
      <w:r w:rsidRPr="009A4FE9">
        <w:t xml:space="preserve">The </w:t>
      </w:r>
      <w:r w:rsidR="009B05C8" w:rsidRPr="00AE5054">
        <w:rPr>
          <w:rFonts w:eastAsia="Calibri"/>
        </w:rPr>
        <w:t>Minister’s</w:t>
      </w:r>
      <w:r w:rsidR="009B05C8">
        <w:t xml:space="preserve"> decision is final in all matters, including the</w:t>
      </w:r>
      <w:r w:rsidR="007278DE">
        <w:t>:</w:t>
      </w:r>
    </w:p>
    <w:p w14:paraId="286AC7D5" w14:textId="0F9674D7" w:rsidR="00733FF0" w:rsidRPr="00AE5054" w:rsidRDefault="003753C6" w:rsidP="00A53B69">
      <w:pPr>
        <w:pStyle w:val="ListBullet"/>
        <w:numPr>
          <w:ilvl w:val="0"/>
          <w:numId w:val="19"/>
        </w:numPr>
        <w:spacing w:after="120" w:line="240" w:lineRule="auto"/>
        <w:ind w:left="1559" w:hanging="425"/>
        <w:contextualSpacing w:val="0"/>
        <w:rPr>
          <w:rFonts w:eastAsia="Calibri"/>
        </w:rPr>
      </w:pPr>
      <w:r>
        <w:t>a</w:t>
      </w:r>
      <w:r w:rsidR="00733FF0" w:rsidRPr="000D73F6">
        <w:t>pprov</w:t>
      </w:r>
      <w:r>
        <w:t>al of</w:t>
      </w:r>
      <w:r w:rsidR="00733FF0" w:rsidRPr="0081501A">
        <w:t xml:space="preserve"> </w:t>
      </w:r>
      <w:r w:rsidR="00A27702">
        <w:t>grants</w:t>
      </w:r>
      <w:r w:rsidR="00733FF0" w:rsidRPr="00AE5054">
        <w:rPr>
          <w:rFonts w:eastAsia="Calibri"/>
        </w:rPr>
        <w:t>;</w:t>
      </w:r>
    </w:p>
    <w:p w14:paraId="2380EEE0" w14:textId="77777777" w:rsidR="00733FF0" w:rsidRPr="00AE5054" w:rsidRDefault="009B05C8" w:rsidP="00A53B69">
      <w:pPr>
        <w:pStyle w:val="ListBullet"/>
        <w:numPr>
          <w:ilvl w:val="0"/>
          <w:numId w:val="19"/>
        </w:numPr>
        <w:spacing w:after="120" w:line="240" w:lineRule="auto"/>
        <w:ind w:left="1559" w:hanging="425"/>
        <w:contextualSpacing w:val="0"/>
        <w:rPr>
          <w:rFonts w:eastAsia="Calibri"/>
        </w:rPr>
      </w:pPr>
      <w:r w:rsidRPr="00AE5054">
        <w:rPr>
          <w:rFonts w:eastAsia="Calibri"/>
        </w:rPr>
        <w:t xml:space="preserve">amount of </w:t>
      </w:r>
      <w:r w:rsidRPr="00DC135F">
        <w:t>grant</w:t>
      </w:r>
      <w:r w:rsidRPr="00AE5054">
        <w:rPr>
          <w:rFonts w:eastAsia="Calibri"/>
        </w:rPr>
        <w:t xml:space="preserve"> funding </w:t>
      </w:r>
      <w:r w:rsidR="009511A9" w:rsidRPr="00AE5054">
        <w:rPr>
          <w:rFonts w:eastAsia="Calibri"/>
        </w:rPr>
        <w:t xml:space="preserve">to be </w:t>
      </w:r>
      <w:r w:rsidRPr="00AE5054">
        <w:rPr>
          <w:rFonts w:eastAsia="Calibri"/>
        </w:rPr>
        <w:t>awarded</w:t>
      </w:r>
      <w:r w:rsidR="00733FF0" w:rsidRPr="00AE5054">
        <w:rPr>
          <w:rFonts w:eastAsia="Calibri"/>
        </w:rPr>
        <w:t>; and</w:t>
      </w:r>
    </w:p>
    <w:p w14:paraId="2458DF91" w14:textId="77777777" w:rsidR="007278DE" w:rsidRPr="000D73F6" w:rsidRDefault="007278DE" w:rsidP="00917E65">
      <w:pPr>
        <w:pStyle w:val="ListBullet"/>
        <w:numPr>
          <w:ilvl w:val="0"/>
          <w:numId w:val="19"/>
        </w:numPr>
        <w:spacing w:line="240" w:lineRule="auto"/>
        <w:ind w:left="1560" w:hanging="425"/>
      </w:pPr>
      <w:r w:rsidRPr="00AE5054">
        <w:rPr>
          <w:rFonts w:eastAsia="Calibri"/>
        </w:rPr>
        <w:t>terms and conditio</w:t>
      </w:r>
      <w:r w:rsidRPr="007278DE">
        <w:t xml:space="preserve">ns of </w:t>
      </w:r>
      <w:r w:rsidR="009511A9">
        <w:t xml:space="preserve">grant </w:t>
      </w:r>
      <w:r w:rsidRPr="007278DE">
        <w:t>funding.</w:t>
      </w:r>
    </w:p>
    <w:p w14:paraId="00858F80" w14:textId="7A94BACB" w:rsidR="009B05C8" w:rsidRPr="003753C6" w:rsidRDefault="009B05C8" w:rsidP="00917E65">
      <w:pPr>
        <w:pStyle w:val="Normal-Style2"/>
        <w:spacing w:line="240" w:lineRule="auto"/>
      </w:pPr>
      <w:r w:rsidRPr="007278DE">
        <w:lastRenderedPageBreak/>
        <w:t xml:space="preserve">There is no appeal mechanism for </w:t>
      </w:r>
      <w:r w:rsidR="005D4730">
        <w:t xml:space="preserve">the </w:t>
      </w:r>
      <w:r w:rsidRPr="007278DE">
        <w:t>decision to approve or</w:t>
      </w:r>
      <w:r>
        <w:t xml:space="preserve"> not approve a grant. An applicant </w:t>
      </w:r>
      <w:r w:rsidRPr="000A1772">
        <w:t xml:space="preserve">who is dissatisfied with the outcome may contact the Commonwealth </w:t>
      </w:r>
      <w:r w:rsidRPr="000A1772">
        <w:rPr>
          <w:rFonts w:eastAsia="Calibri"/>
        </w:rPr>
        <w:t>Ombudsman</w:t>
      </w:r>
      <w:r w:rsidRPr="000A1772">
        <w:t xml:space="preserve"> as set out in section 13.</w:t>
      </w:r>
      <w:r w:rsidR="004740D5" w:rsidRPr="000A1772">
        <w:t>2</w:t>
      </w:r>
      <w:r w:rsidRPr="000A1772">
        <w:t>.</w:t>
      </w:r>
      <w:r w:rsidRPr="003753C6">
        <w:t xml:space="preserve"> </w:t>
      </w:r>
    </w:p>
    <w:p w14:paraId="1EDEE277" w14:textId="77777777" w:rsidR="00733FF0" w:rsidRDefault="00733FF0" w:rsidP="00917E65">
      <w:pPr>
        <w:pStyle w:val="Heading2"/>
        <w:spacing w:line="240" w:lineRule="auto"/>
      </w:pPr>
      <w:bookmarkStart w:id="357" w:name="_Toc113442204"/>
      <w:bookmarkStart w:id="358" w:name="_Toc113357241"/>
      <w:bookmarkStart w:id="359" w:name="_Toc223626779"/>
      <w:bookmarkStart w:id="360" w:name="_Toc223692341"/>
      <w:r>
        <w:t>Notification of application outcomes</w:t>
      </w:r>
      <w:bookmarkEnd w:id="357"/>
      <w:bookmarkEnd w:id="358"/>
      <w:bookmarkEnd w:id="359"/>
      <w:bookmarkEnd w:id="360"/>
    </w:p>
    <w:p w14:paraId="67A2B536" w14:textId="77777777" w:rsidR="00733FF0" w:rsidRDefault="00733FF0" w:rsidP="00917E65">
      <w:pPr>
        <w:pStyle w:val="Heading3"/>
        <w:spacing w:line="240" w:lineRule="auto"/>
        <w:ind w:left="1077" w:hanging="1077"/>
      </w:pPr>
      <w:bookmarkStart w:id="361" w:name="_Toc56425474"/>
      <w:bookmarkStart w:id="362" w:name="_Toc90294853"/>
      <w:bookmarkStart w:id="363" w:name="_Toc113442205"/>
      <w:bookmarkStart w:id="364" w:name="_Toc113357242"/>
      <w:bookmarkStart w:id="365" w:name="_Toc223626780"/>
      <w:bookmarkStart w:id="366" w:name="_Toc223692342"/>
      <w:r>
        <w:t>A</w:t>
      </w:r>
      <w:r w:rsidRPr="00FB0C71">
        <w:t>pplication</w:t>
      </w:r>
      <w:r>
        <w:t xml:space="preserve"> outcomes</w:t>
      </w:r>
      <w:bookmarkEnd w:id="361"/>
      <w:bookmarkEnd w:id="362"/>
      <w:bookmarkEnd w:id="363"/>
      <w:bookmarkEnd w:id="364"/>
      <w:bookmarkEnd w:id="365"/>
      <w:bookmarkEnd w:id="366"/>
    </w:p>
    <w:p w14:paraId="680ED6FB" w14:textId="3014B7FD" w:rsidR="00733FF0" w:rsidRDefault="00282D04" w:rsidP="00917E65">
      <w:pPr>
        <w:pStyle w:val="Normal-Style2"/>
        <w:spacing w:line="240" w:lineRule="auto"/>
      </w:pPr>
      <w:r>
        <w:t xml:space="preserve">We will advise you of the outcome of your application in writing. </w:t>
      </w:r>
      <w:r w:rsidR="00D17EA8">
        <w:t xml:space="preserve">If you are successful, </w:t>
      </w:r>
      <w:r w:rsidR="00D17EA8" w:rsidRPr="00AE5054">
        <w:rPr>
          <w:rFonts w:eastAsia="Calibri"/>
        </w:rPr>
        <w:t>we</w:t>
      </w:r>
      <w:r w:rsidR="00D17EA8">
        <w:t xml:space="preserve"> will advise you of any specific conditions attached to the </w:t>
      </w:r>
      <w:r w:rsidR="008118AC">
        <w:t>G</w:t>
      </w:r>
      <w:r w:rsidR="00D17EA8">
        <w:t xml:space="preserve">rant. </w:t>
      </w:r>
    </w:p>
    <w:p w14:paraId="25E3316B" w14:textId="13133C0B" w:rsidR="00893125" w:rsidRDefault="00893125" w:rsidP="00917E65">
      <w:pPr>
        <w:pStyle w:val="Normal-Style2"/>
        <w:spacing w:line="240" w:lineRule="auto"/>
      </w:pPr>
      <w:r>
        <w:t xml:space="preserve">Consistent </w:t>
      </w:r>
      <w:r w:rsidR="00CB52DA">
        <w:t xml:space="preserve">with section 13.5.5, </w:t>
      </w:r>
      <w:r w:rsidR="00CB52DA" w:rsidRPr="00CB52DA">
        <w:t xml:space="preserve">the department may share with the State and Territory Governments, on a confidential basis, the application and assessment details for Proposed Solutions within their respective jurisdiction. State and Territory Governments may wish to consider funding any proposals not awarded funding under the </w:t>
      </w:r>
      <w:r w:rsidR="00923A7B">
        <w:t>Grant Opportunity</w:t>
      </w:r>
      <w:r w:rsidR="00CB52DA">
        <w:t>.</w:t>
      </w:r>
    </w:p>
    <w:p w14:paraId="423C7835" w14:textId="111733FC" w:rsidR="008934EC" w:rsidRDefault="005C1A9B" w:rsidP="00917E65">
      <w:pPr>
        <w:pStyle w:val="Normal-Style2"/>
        <w:spacing w:line="240" w:lineRule="auto"/>
      </w:pPr>
      <w:r>
        <w:t>Where the</w:t>
      </w:r>
      <w:r w:rsidR="00F64C1F">
        <w:t xml:space="preserve"> Commonwealth </w:t>
      </w:r>
      <w:r>
        <w:t>does not</w:t>
      </w:r>
      <w:r w:rsidR="00F64C1F">
        <w:t xml:space="preserve"> </w:t>
      </w:r>
      <w:r w:rsidR="000313E9">
        <w:t xml:space="preserve">fund a merit-listed solution(s), the department may agree to contract and manage the delivery of that solution on behalf of the relevant State or Territory Government, subject to the provision of </w:t>
      </w:r>
      <w:r w:rsidR="00752CA8">
        <w:t xml:space="preserve">sufficient </w:t>
      </w:r>
      <w:r w:rsidR="000313E9">
        <w:t>funding from that State or Territory Government to meet the cost of that solution(s)</w:t>
      </w:r>
      <w:r w:rsidR="00752CA8">
        <w:t xml:space="preserve"> and the department’s delivery costs</w:t>
      </w:r>
      <w:r w:rsidR="000F6922">
        <w:t>.</w:t>
      </w:r>
    </w:p>
    <w:p w14:paraId="1C5A552B" w14:textId="483FD761" w:rsidR="00733FF0" w:rsidRPr="00893125" w:rsidRDefault="00733FF0" w:rsidP="00917E65">
      <w:pPr>
        <w:pStyle w:val="Heading3"/>
        <w:spacing w:line="240" w:lineRule="auto"/>
        <w:ind w:left="1077" w:hanging="1077"/>
      </w:pPr>
      <w:bookmarkStart w:id="367" w:name="_Toc50044048"/>
      <w:bookmarkStart w:id="368" w:name="_Toc56425475"/>
      <w:bookmarkStart w:id="369" w:name="_Toc90294854"/>
      <w:bookmarkStart w:id="370" w:name="_Toc113442206"/>
      <w:bookmarkStart w:id="371" w:name="_Toc113357243"/>
      <w:bookmarkStart w:id="372" w:name="_Toc223626781"/>
      <w:bookmarkStart w:id="373" w:name="_Toc223692343"/>
      <w:r w:rsidRPr="00893125">
        <w:t>Feedback on your application</w:t>
      </w:r>
      <w:bookmarkEnd w:id="367"/>
      <w:bookmarkEnd w:id="368"/>
      <w:bookmarkEnd w:id="369"/>
      <w:bookmarkEnd w:id="370"/>
      <w:bookmarkEnd w:id="371"/>
      <w:bookmarkEnd w:id="372"/>
      <w:bookmarkEnd w:id="373"/>
    </w:p>
    <w:p w14:paraId="5082215F" w14:textId="77777777" w:rsidR="00733FF0" w:rsidRPr="005D6A76" w:rsidRDefault="00D17EA8" w:rsidP="00917E65">
      <w:pPr>
        <w:pStyle w:val="Normal-Style2"/>
        <w:spacing w:line="240" w:lineRule="auto"/>
      </w:pPr>
      <w:r w:rsidRPr="005D6A76">
        <w:t>If you are unsuccessful in obtaining a grant, you may ask for feedback with</w:t>
      </w:r>
      <w:r w:rsidR="00F2446C" w:rsidRPr="005D6A76">
        <w:t>in</w:t>
      </w:r>
      <w:r w:rsidRPr="005D6A76">
        <w:t xml:space="preserve"> 28 days of being advised of the outcome. We will provide written feedback within one month of your request. </w:t>
      </w:r>
    </w:p>
    <w:p w14:paraId="2B470FAE" w14:textId="77777777" w:rsidR="00733FF0" w:rsidRDefault="00733FF0" w:rsidP="00917E65">
      <w:pPr>
        <w:pStyle w:val="Heading2"/>
        <w:spacing w:line="240" w:lineRule="auto"/>
      </w:pPr>
      <w:bookmarkStart w:id="374" w:name="_Toc113442208"/>
      <w:bookmarkStart w:id="375" w:name="_Toc113357245"/>
      <w:bookmarkStart w:id="376" w:name="_Toc223626782"/>
      <w:bookmarkStart w:id="377" w:name="_Toc223692344"/>
      <w:bookmarkStart w:id="378" w:name="_Toc164844284"/>
      <w:bookmarkEnd w:id="227"/>
      <w:bookmarkEnd w:id="228"/>
      <w:r>
        <w:t>Successful grant applications</w:t>
      </w:r>
      <w:bookmarkEnd w:id="374"/>
      <w:bookmarkEnd w:id="375"/>
      <w:bookmarkEnd w:id="376"/>
      <w:bookmarkEnd w:id="377"/>
    </w:p>
    <w:p w14:paraId="60315BB4" w14:textId="77777777" w:rsidR="00733FF0" w:rsidRDefault="00733FF0" w:rsidP="00917E65">
      <w:pPr>
        <w:pStyle w:val="Heading3"/>
        <w:spacing w:line="240" w:lineRule="auto"/>
        <w:ind w:left="1077" w:hanging="1077"/>
      </w:pPr>
      <w:bookmarkStart w:id="379" w:name="_Toc50044050"/>
      <w:bookmarkStart w:id="380" w:name="_Toc56425477"/>
      <w:bookmarkStart w:id="381" w:name="_Toc90294856"/>
      <w:bookmarkStart w:id="382" w:name="_Toc113442209"/>
      <w:bookmarkStart w:id="383" w:name="_Toc113357246"/>
      <w:bookmarkStart w:id="384" w:name="_Toc223626783"/>
      <w:bookmarkStart w:id="385" w:name="_Toc223692345"/>
      <w:r>
        <w:t xml:space="preserve">The grant </w:t>
      </w:r>
      <w:bookmarkEnd w:id="379"/>
      <w:bookmarkEnd w:id="380"/>
      <w:r>
        <w:t>agreement</w:t>
      </w:r>
      <w:bookmarkEnd w:id="381"/>
      <w:bookmarkEnd w:id="382"/>
      <w:bookmarkEnd w:id="383"/>
      <w:bookmarkEnd w:id="384"/>
      <w:bookmarkEnd w:id="385"/>
    </w:p>
    <w:p w14:paraId="6097EBE5" w14:textId="77777777" w:rsidR="004401FD" w:rsidRDefault="0031011E" w:rsidP="00917E65">
      <w:pPr>
        <w:pStyle w:val="Normal-Style2"/>
        <w:spacing w:line="240" w:lineRule="auto"/>
      </w:pPr>
      <w:r w:rsidRPr="00B841AA">
        <w:t xml:space="preserve">Each Grantee </w:t>
      </w:r>
      <w:r w:rsidRPr="00AE5054">
        <w:rPr>
          <w:rFonts w:eastAsia="Calibri"/>
        </w:rPr>
        <w:t>will</w:t>
      </w:r>
      <w:r w:rsidRPr="00B841AA">
        <w:t xml:space="preserve"> be required to enter into a Grant Agreement with the Commonwealth. Each Grant Agreement will set out the Grantee’s obl</w:t>
      </w:r>
      <w:r w:rsidR="003753C6">
        <w:t>igations in respect of the roll</w:t>
      </w:r>
      <w:r w:rsidRPr="00B841AA">
        <w:t xml:space="preserve">out and service terms for each Funded </w:t>
      </w:r>
      <w:r w:rsidR="0018190F">
        <w:t>Solution</w:t>
      </w:r>
      <w:r w:rsidRPr="00B841AA">
        <w:t>.</w:t>
      </w:r>
    </w:p>
    <w:p w14:paraId="3F41926C" w14:textId="77777777" w:rsidR="0031011E" w:rsidRDefault="004401FD" w:rsidP="00917E65">
      <w:pPr>
        <w:pStyle w:val="Normal-Style2"/>
        <w:spacing w:line="240" w:lineRule="auto"/>
      </w:pPr>
      <w:r>
        <w:t xml:space="preserve">In the Grant Agreement, the applicant will be required to commit to operate its Funded </w:t>
      </w:r>
      <w:r w:rsidR="0018190F">
        <w:t>Solution</w:t>
      </w:r>
      <w:r>
        <w:t xml:space="preserve"> infrastructure and deliver Funded </w:t>
      </w:r>
      <w:r w:rsidR="0018190F">
        <w:t>Solution</w:t>
      </w:r>
      <w:r>
        <w:t xml:space="preserve"> benefits over the Operational </w:t>
      </w:r>
      <w:r w:rsidRPr="00AE5054">
        <w:rPr>
          <w:rFonts w:eastAsia="Calibri"/>
        </w:rPr>
        <w:t>Period</w:t>
      </w:r>
      <w:r>
        <w:t xml:space="preserve">. Applicants may be required to report on the ongoing benefits of the Funded </w:t>
      </w:r>
      <w:r w:rsidR="0018190F">
        <w:t>Solution</w:t>
      </w:r>
      <w:r>
        <w:t>.</w:t>
      </w:r>
    </w:p>
    <w:p w14:paraId="660D945F" w14:textId="77FC3F88" w:rsidR="00AD2D8C" w:rsidRDefault="00AD2D8C" w:rsidP="00AD2D8C">
      <w:pPr>
        <w:pStyle w:val="Normal-Style2"/>
        <w:spacing w:line="240" w:lineRule="auto"/>
      </w:pPr>
      <w:r>
        <w:t>Consistent with section 7.5.5, a</w:t>
      </w:r>
      <w:r w:rsidR="0031011E" w:rsidRPr="00B841AA">
        <w:t xml:space="preserve"> </w:t>
      </w:r>
      <w:r w:rsidR="00A27702">
        <w:t>draft</w:t>
      </w:r>
      <w:r w:rsidR="0031011E" w:rsidRPr="00B841AA">
        <w:t xml:space="preserve"> Grant Agreement for </w:t>
      </w:r>
      <w:r w:rsidR="00890876">
        <w:t>Funded</w:t>
      </w:r>
      <w:r w:rsidR="00535CF0">
        <w:t xml:space="preserve"> </w:t>
      </w:r>
      <w:r w:rsidR="0018190F">
        <w:t>Solution</w:t>
      </w:r>
      <w:r w:rsidR="008E55E2">
        <w:t>s</w:t>
      </w:r>
      <w:r w:rsidR="003753C6">
        <w:t xml:space="preserve"> </w:t>
      </w:r>
      <w:r w:rsidR="0031011E" w:rsidRPr="00B841AA">
        <w:t xml:space="preserve">will be </w:t>
      </w:r>
      <w:r w:rsidR="00A27702">
        <w:t xml:space="preserve">made </w:t>
      </w:r>
      <w:r w:rsidR="0031011E" w:rsidRPr="00B841AA">
        <w:t>available</w:t>
      </w:r>
      <w:r w:rsidR="00A27702">
        <w:t xml:space="preserve"> to registered applicants</w:t>
      </w:r>
      <w:r w:rsidR="0031011E" w:rsidRPr="00B841AA" w:rsidDel="00A27702">
        <w:t xml:space="preserve"> </w:t>
      </w:r>
      <w:r w:rsidR="0031011E" w:rsidRPr="00B841AA">
        <w:t xml:space="preserve">after the opening of the </w:t>
      </w:r>
      <w:r w:rsidR="00EF38AE">
        <w:t>R</w:t>
      </w:r>
      <w:r w:rsidR="0031011E" w:rsidRPr="00B841AA">
        <w:t xml:space="preserve">ound. </w:t>
      </w:r>
      <w:r w:rsidR="000C5235" w:rsidRPr="009A4FE9">
        <w:t xml:space="preserve">Applicants must indicate their compliance with the draft Grant Agreement at the time of submitting their applications. Where </w:t>
      </w:r>
      <w:r w:rsidR="000C5235" w:rsidRPr="00AE5054">
        <w:rPr>
          <w:rFonts w:eastAsia="Calibri"/>
        </w:rPr>
        <w:t>the</w:t>
      </w:r>
      <w:r w:rsidR="000C5235" w:rsidRPr="009A4FE9">
        <w:t xml:space="preserve"> terms of the draft Grant Agreement are not accepted in full, applicants are required to submit a revision marked version of the draft Grant Agreement reflecting their proposed </w:t>
      </w:r>
      <w:r w:rsidR="003C489E">
        <w:t>changes</w:t>
      </w:r>
      <w:r w:rsidR="000C5235" w:rsidRPr="009A4FE9">
        <w:t xml:space="preserve"> and reasons for </w:t>
      </w:r>
      <w:r w:rsidR="00F67C5C">
        <w:t xml:space="preserve">the proposed </w:t>
      </w:r>
      <w:r w:rsidR="000C5235" w:rsidRPr="009A4FE9">
        <w:t>change</w:t>
      </w:r>
      <w:r w:rsidR="00F67C5C">
        <w:t>s</w:t>
      </w:r>
      <w:r w:rsidR="000C5235" w:rsidRPr="009A4FE9">
        <w:t>.</w:t>
      </w:r>
    </w:p>
    <w:p w14:paraId="519B1818" w14:textId="597946DB" w:rsidR="0031011E" w:rsidRDefault="00AD2D8C" w:rsidP="00AD2D8C">
      <w:pPr>
        <w:pStyle w:val="Normal-Style2"/>
      </w:pPr>
      <w:r>
        <w:t xml:space="preserve">Where an applicant has previously agreed a grant agreement with the Commonwealth under Round 6 or 7 of the Program or the Peri-Urban Mobile Program (a </w:t>
      </w:r>
      <w:r w:rsidRPr="00AD2D8C">
        <w:rPr>
          <w:b/>
        </w:rPr>
        <w:t>Previous Grant Agreement</w:t>
      </w:r>
      <w:r>
        <w:t>), the applicant may request that particular clauses within the Previous Grant Agreement be transferred to the draft Grant Agreement. When making such a request, the applicant must provide reasons addressing why utilising clauses from the Previous Grant Agreement would be appropriate. Applicants must still indicate their ability to comply with the draft Grant Agreement. Requests of this nature must be made at the time of application submission.</w:t>
      </w:r>
    </w:p>
    <w:p w14:paraId="1C719B54" w14:textId="5D04618E" w:rsidR="00AD2D8C" w:rsidRDefault="00AD2D8C" w:rsidP="00AD2D8C">
      <w:pPr>
        <w:pStyle w:val="Normal-Style2"/>
      </w:pPr>
      <w:r w:rsidRPr="009A4FE9">
        <w:lastRenderedPageBreak/>
        <w:t xml:space="preserve">The </w:t>
      </w:r>
      <w:r>
        <w:t>Commonwealth</w:t>
      </w:r>
      <w:r w:rsidRPr="009A4FE9">
        <w:t xml:space="preserve"> may, at its discretion, agree </w:t>
      </w:r>
      <w:r>
        <w:t xml:space="preserve">that particular clauses from </w:t>
      </w:r>
      <w:r w:rsidRPr="009A4FE9">
        <w:t xml:space="preserve">the Previous Grant </w:t>
      </w:r>
      <w:r>
        <w:t xml:space="preserve">Agreement be transferred to the draft </w:t>
      </w:r>
      <w:r w:rsidRPr="009A4FE9">
        <w:t xml:space="preserve">Grant Agreement. However, the </w:t>
      </w:r>
      <w:r>
        <w:t>Commonwealth</w:t>
      </w:r>
      <w:r w:rsidRPr="009A4FE9">
        <w:t xml:space="preserve"> is under no obligation to agree to any</w:t>
      </w:r>
      <w:r>
        <w:t xml:space="preserve"> such </w:t>
      </w:r>
      <w:r w:rsidRPr="009A4FE9">
        <w:t xml:space="preserve">request. Any decision by the </w:t>
      </w:r>
      <w:r>
        <w:t xml:space="preserve">Commonwealth </w:t>
      </w:r>
      <w:r w:rsidRPr="009A4FE9">
        <w:t>will be final</w:t>
      </w:r>
      <w:r>
        <w:t>.</w:t>
      </w:r>
    </w:p>
    <w:p w14:paraId="54362E4C" w14:textId="17050FD4" w:rsidR="00AD2D8C" w:rsidRDefault="00AD2D8C" w:rsidP="00AD2D8C">
      <w:pPr>
        <w:pStyle w:val="Normal-Style2"/>
      </w:pPr>
      <w:r>
        <w:t>Where the Commonwealth has agreed under section 10.1.5</w:t>
      </w:r>
      <w:r w:rsidR="00D06F01">
        <w:t xml:space="preserve"> </w:t>
      </w:r>
      <w:r>
        <w:t xml:space="preserve">that an applicant may transfer particular clauses from a Previous Grant Agreement to the draft Grant Agreement, and prior to the commencement of the negotiations, the applicant must submit a </w:t>
      </w:r>
      <w:r w:rsidR="007233D5">
        <w:t>marked-up</w:t>
      </w:r>
      <w:r>
        <w:t xml:space="preserve"> version of the draft Grant Agreement to the department containing the clauses from the Previous Agreement that are proposed to be </w:t>
      </w:r>
      <w:r w:rsidR="007233D5">
        <w:t>transferred</w:t>
      </w:r>
      <w:r>
        <w:t xml:space="preserve"> along with any changes proposed under section 10.1.3. The department will review the </w:t>
      </w:r>
      <w:r w:rsidR="007233D5">
        <w:t>marked-up</w:t>
      </w:r>
      <w:r>
        <w:t xml:space="preserve"> version of the Grant Agreement and advise the applicant whether it agrees with the proposed changes or if any further amendments are needed to meet the requirements of this Program.</w:t>
      </w:r>
    </w:p>
    <w:p w14:paraId="66C49F73" w14:textId="0D6F0C1D" w:rsidR="00DE1650" w:rsidRPr="004760ED" w:rsidRDefault="00DE1650" w:rsidP="00917E65">
      <w:pPr>
        <w:pStyle w:val="ListBullet"/>
        <w:numPr>
          <w:ilvl w:val="0"/>
          <w:numId w:val="19"/>
        </w:numPr>
        <w:spacing w:line="240" w:lineRule="auto"/>
        <w:ind w:left="1560" w:hanging="425"/>
        <w:rPr>
          <w:rFonts w:eastAsia="Calibri"/>
        </w:rPr>
      </w:pPr>
      <w:bookmarkStart w:id="386" w:name="_Hlk178063190"/>
      <w:r>
        <w:t xml:space="preserve">Note: </w:t>
      </w:r>
      <w:r w:rsidRPr="004760ED">
        <w:rPr>
          <w:rFonts w:eastAsia="Calibri"/>
        </w:rPr>
        <w:t xml:space="preserve">No </w:t>
      </w:r>
      <w:r w:rsidRPr="00D8353F">
        <w:t>contractual</w:t>
      </w:r>
      <w:r w:rsidRPr="004760ED">
        <w:rPr>
          <w:rFonts w:eastAsia="Calibri"/>
        </w:rPr>
        <w:t xml:space="preserve"> obligations arise for either party until a Grant </w:t>
      </w:r>
      <w:r w:rsidRPr="00AE5054">
        <w:t>Agreement</w:t>
      </w:r>
      <w:r w:rsidRPr="004760ED">
        <w:rPr>
          <w:rFonts w:eastAsia="Calibri"/>
        </w:rPr>
        <w:t xml:space="preserve"> satisfactory to the </w:t>
      </w:r>
      <w:r w:rsidRPr="00A06BDB">
        <w:t>Commonwealth</w:t>
      </w:r>
      <w:r w:rsidRPr="004760ED">
        <w:rPr>
          <w:rFonts w:eastAsia="Calibri"/>
        </w:rPr>
        <w:t xml:space="preserve"> is negotiated and signed by the </w:t>
      </w:r>
      <w:r w:rsidRPr="00813155">
        <w:t>Commonwealth</w:t>
      </w:r>
      <w:r w:rsidRPr="004760ED">
        <w:rPr>
          <w:rFonts w:eastAsia="Calibri"/>
        </w:rPr>
        <w:t>.</w:t>
      </w:r>
    </w:p>
    <w:p w14:paraId="2025DCD1" w14:textId="63F3380D" w:rsidR="0031011E" w:rsidRDefault="0031011E" w:rsidP="00917E65">
      <w:pPr>
        <w:pStyle w:val="Normal-Style2"/>
        <w:spacing w:line="240" w:lineRule="auto"/>
      </w:pPr>
      <w:r w:rsidRPr="00B841AA">
        <w:t xml:space="preserve">We must execute a Grant Agreement with the applicant before we can make any payments. We are not responsible for any of the applicant’s expenditure until a Grant Agreement is executed. </w:t>
      </w:r>
      <w:r>
        <w:t>Applicant</w:t>
      </w:r>
      <w:r w:rsidRPr="00B841AA">
        <w:t xml:space="preserve">s should not start any activities relating to a Funded </w:t>
      </w:r>
      <w:r w:rsidR="0018190F" w:rsidRPr="00AE5054">
        <w:rPr>
          <w:rFonts w:eastAsia="Calibri"/>
        </w:rPr>
        <w:t>Solution</w:t>
      </w:r>
      <w:r w:rsidR="0018190F" w:rsidRPr="00B841AA" w:rsidDel="0018190F">
        <w:t xml:space="preserve"> </w:t>
      </w:r>
      <w:r w:rsidRPr="00B841AA">
        <w:t xml:space="preserve">until a Grant Agreement is executed. The Commonwealth expects Grant Agreement terms to be reached with a successful Grantee within 60 Business days of the </w:t>
      </w:r>
      <w:r w:rsidR="00923A7B">
        <w:t>commencement of grant negotiations</w:t>
      </w:r>
      <w:r w:rsidRPr="00B841AA">
        <w:t xml:space="preserve">. If terms have not been agreed within 60 Business days, and without </w:t>
      </w:r>
      <w:r w:rsidRPr="003D140E">
        <w:t>limiting any other rights or discretions, the Commonwealth reserves the right not to proceed with a Grant Agreement for the Proposed Solution</w:t>
      </w:r>
      <w:r w:rsidR="0018190F">
        <w:t xml:space="preserve"> </w:t>
      </w:r>
      <w:r w:rsidR="0018190F" w:rsidRPr="009257F3">
        <w:t>and</w:t>
      </w:r>
      <w:r w:rsidR="0018190F">
        <w:t xml:space="preserve"> </w:t>
      </w:r>
      <w:r w:rsidR="0018190F" w:rsidRPr="009257F3">
        <w:t>to withdraw any offer of funding</w:t>
      </w:r>
      <w:r w:rsidRPr="003D140E">
        <w:t>.</w:t>
      </w:r>
      <w:r w:rsidRPr="009257F3">
        <w:t xml:space="preserve"> </w:t>
      </w:r>
    </w:p>
    <w:p w14:paraId="6794EFD3" w14:textId="78E4E2C2" w:rsidR="00C70053" w:rsidRDefault="00C70053" w:rsidP="00917E65">
      <w:pPr>
        <w:pStyle w:val="Normal-Style2"/>
        <w:spacing w:line="240" w:lineRule="auto"/>
      </w:pPr>
      <w:r>
        <w:t>For Funded Solution</w:t>
      </w:r>
      <w:r w:rsidR="00923A7B">
        <w:t>s</w:t>
      </w:r>
      <w:r>
        <w:t xml:space="preserve"> that involve one or more National MNOs that are not the applicant, no payments will be made until the applicant has entered into contract</w:t>
      </w:r>
      <w:r w:rsidR="00C96E6E">
        <w:t>ual</w:t>
      </w:r>
      <w:r>
        <w:t xml:space="preserve"> arrangements with the participating National MNOs. </w:t>
      </w:r>
    </w:p>
    <w:p w14:paraId="15172C8C" w14:textId="6B3CAC46" w:rsidR="00F95C97" w:rsidRPr="003D140E" w:rsidRDefault="00F95C97" w:rsidP="00917E65">
      <w:pPr>
        <w:pStyle w:val="Normal-Style2"/>
        <w:spacing w:line="240" w:lineRule="auto"/>
      </w:pPr>
      <w:r w:rsidRPr="00F95C97">
        <w:t>The Commonwealth may recover grant funds if there is a breach of the grant agreement.</w:t>
      </w:r>
    </w:p>
    <w:p w14:paraId="57C170CE" w14:textId="77777777" w:rsidR="00EC4F8F" w:rsidRPr="003F25BB" w:rsidRDefault="00EC4F8F" w:rsidP="00917E65">
      <w:pPr>
        <w:pStyle w:val="Heading3"/>
        <w:spacing w:line="240" w:lineRule="auto"/>
        <w:ind w:left="1077" w:hanging="1077"/>
      </w:pPr>
      <w:bookmarkStart w:id="387" w:name="_Toc223626784"/>
      <w:bookmarkStart w:id="388" w:name="_Toc223692346"/>
      <w:bookmarkEnd w:id="386"/>
      <w:r w:rsidRPr="003F25BB">
        <w:t>Specific legislation, policies and industry standards</w:t>
      </w:r>
      <w:bookmarkEnd w:id="387"/>
      <w:bookmarkEnd w:id="388"/>
    </w:p>
    <w:p w14:paraId="3311720B" w14:textId="48461A4D" w:rsidR="00EC4F8F" w:rsidRDefault="00EC4F8F" w:rsidP="00917E65">
      <w:pPr>
        <w:pStyle w:val="Normal-Style2"/>
        <w:spacing w:line="240" w:lineRule="auto"/>
      </w:pPr>
      <w:r w:rsidRPr="00EC4F8F">
        <w:t xml:space="preserve">Whilst </w:t>
      </w:r>
      <w:r>
        <w:t xml:space="preserve">applicants are required to be compliant with all laws and regulations, they may be </w:t>
      </w:r>
      <w:r w:rsidRPr="00AE5054">
        <w:rPr>
          <w:rFonts w:eastAsia="Calibri"/>
        </w:rPr>
        <w:t>requested</w:t>
      </w:r>
      <w:r>
        <w:t xml:space="preserve"> to demonstrate compliance with relevant legislation, policies or industry standard</w:t>
      </w:r>
      <w:r w:rsidR="00D77967">
        <w:t>s</w:t>
      </w:r>
      <w:r>
        <w:t xml:space="preserve">. For example, applicants may be requested to demonstrate compliance with health, safety or security related legislation, policies or industry standards that are in any way applicable to </w:t>
      </w:r>
      <w:r w:rsidR="00EF38AE">
        <w:t>a</w:t>
      </w:r>
      <w:r>
        <w:t xml:space="preserve"> Funded </w:t>
      </w:r>
      <w:r w:rsidR="0018190F">
        <w:t>Solution</w:t>
      </w:r>
      <w:r>
        <w:t>.</w:t>
      </w:r>
    </w:p>
    <w:p w14:paraId="3F50D65B" w14:textId="0E97BC28" w:rsidR="00EC4F8F" w:rsidRPr="00AE5054" w:rsidRDefault="003F28BC" w:rsidP="00917E65">
      <w:pPr>
        <w:pStyle w:val="Heading3"/>
        <w:spacing w:line="240" w:lineRule="auto"/>
        <w:ind w:left="1077" w:hanging="1077"/>
      </w:pPr>
      <w:bookmarkStart w:id="389" w:name="_Toc223626785"/>
      <w:bookmarkStart w:id="390" w:name="_Toc223692347"/>
      <w:r w:rsidRPr="00AE5054">
        <w:t>Australian Industry Participation (AIP) Plan</w:t>
      </w:r>
      <w:bookmarkEnd w:id="389"/>
      <w:bookmarkEnd w:id="390"/>
    </w:p>
    <w:p w14:paraId="1B3C2A0B" w14:textId="0930456D" w:rsidR="003F28BC" w:rsidRPr="00D77967" w:rsidRDefault="00071A2B" w:rsidP="00917E65">
      <w:pPr>
        <w:pStyle w:val="Normal-Style2"/>
        <w:spacing w:line="240" w:lineRule="auto"/>
      </w:pPr>
      <w:r w:rsidRPr="00571B97">
        <w:t xml:space="preserve">Grant </w:t>
      </w:r>
      <w:r w:rsidRPr="00AE5054">
        <w:rPr>
          <w:rFonts w:eastAsia="Calibri"/>
        </w:rPr>
        <w:t>applicants</w:t>
      </w:r>
      <w:r w:rsidRPr="00571B97">
        <w:t xml:space="preserve"> should note that funding of $20 million or more</w:t>
      </w:r>
      <w:r>
        <w:t xml:space="preserve">, subject to </w:t>
      </w:r>
      <w:r w:rsidR="00571B97">
        <w:t>advice from the Department of Industry, Science</w:t>
      </w:r>
      <w:r w:rsidR="005D50C0">
        <w:t xml:space="preserve"> and</w:t>
      </w:r>
      <w:r w:rsidR="00571B97">
        <w:t xml:space="preserve"> Resources, the Australian Industry Participant National Framework principles, including an AIP plan</w:t>
      </w:r>
      <w:r w:rsidR="00D77967">
        <w:t xml:space="preserve"> requirement, may apply to the Grant A</w:t>
      </w:r>
      <w:r w:rsidR="00571B97">
        <w:t>greement(s). More information on AIP plan requirements can be found at:</w:t>
      </w:r>
      <w:r w:rsidR="00D77967">
        <w:t xml:space="preserve"> </w:t>
      </w:r>
      <w:hyperlink r:id="rId33" w:history="1">
        <w:r w:rsidR="00D77967" w:rsidRPr="00D77967">
          <w:rPr>
            <w:rStyle w:val="Hyperlink"/>
          </w:rPr>
          <w:t>https://industry.gov.au/aip</w:t>
        </w:r>
      </w:hyperlink>
      <w:r w:rsidR="008E1DC8">
        <w:t>.</w:t>
      </w:r>
    </w:p>
    <w:p w14:paraId="6E259853" w14:textId="513F661E" w:rsidR="006266B2" w:rsidRPr="00AE5054" w:rsidRDefault="006266B2" w:rsidP="00917E65">
      <w:pPr>
        <w:pStyle w:val="Heading3"/>
        <w:spacing w:line="240" w:lineRule="auto"/>
        <w:ind w:left="1077" w:hanging="1077"/>
      </w:pPr>
      <w:bookmarkStart w:id="391" w:name="_Toc223626786"/>
      <w:bookmarkStart w:id="392" w:name="_Toc223692348"/>
      <w:r w:rsidRPr="00AE5054">
        <w:lastRenderedPageBreak/>
        <w:t>WHS Accreditation Scheme</w:t>
      </w:r>
      <w:bookmarkEnd w:id="391"/>
      <w:bookmarkEnd w:id="392"/>
    </w:p>
    <w:p w14:paraId="33518810" w14:textId="3A282E57" w:rsidR="00380C49" w:rsidRDefault="00380C49" w:rsidP="008C5C8D">
      <w:pPr>
        <w:pStyle w:val="Normal-Style2"/>
        <w:keepLines/>
        <w:spacing w:line="240" w:lineRule="auto"/>
      </w:pPr>
      <w:r w:rsidRPr="009C2640">
        <w:t>Bu</w:t>
      </w:r>
      <w:r>
        <w:t xml:space="preserve">ilding work undertaken as part of the Funded </w:t>
      </w:r>
      <w:r w:rsidR="0018190F">
        <w:t>Solution</w:t>
      </w:r>
      <w:r>
        <w:t>/s under th</w:t>
      </w:r>
      <w:r w:rsidR="00721DC8">
        <w:t>is</w:t>
      </w:r>
      <w:r>
        <w:t xml:space="preserve"> agreement may be covered by the Work Health and Safety Accreditation Scheme (WHS Accreditation </w:t>
      </w:r>
      <w:r w:rsidRPr="00AE5054">
        <w:rPr>
          <w:rFonts w:eastAsia="Calibri"/>
        </w:rPr>
        <w:t>Scheme</w:t>
      </w:r>
      <w:r>
        <w:t>). The WHS Accreditation Scheme is established under the Federal Safety Commissioner A</w:t>
      </w:r>
      <w:r w:rsidR="006C4D89">
        <w:t>ct</w:t>
      </w:r>
      <w:r>
        <w:t xml:space="preserve"> 2022 and specified in the </w:t>
      </w:r>
      <w:r w:rsidRPr="00A9777C">
        <w:t xml:space="preserve">Building and Construction Industry (Improving Productivity) (Accreditation Scheme) Rules 2019. </w:t>
      </w:r>
      <w:r w:rsidRPr="009C2640">
        <w:t xml:space="preserve">The WHS </w:t>
      </w:r>
      <w:r w:rsidR="00C96E6E">
        <w:t xml:space="preserve">Accreditation Scheme </w:t>
      </w:r>
      <w:r w:rsidR="00646690">
        <w:t xml:space="preserve">applies to building work that is </w:t>
      </w:r>
      <w:r w:rsidR="00B50583">
        <w:t>in</w:t>
      </w:r>
      <w:r w:rsidR="00646690">
        <w:t xml:space="preserve">directly funded </w:t>
      </w:r>
      <w:r w:rsidR="00B50583">
        <w:t xml:space="preserve">by the Commonwealth or a corporate </w:t>
      </w:r>
      <w:r w:rsidR="00B50583" w:rsidRPr="003616E4">
        <w:rPr>
          <w:b/>
        </w:rPr>
        <w:t>Commonwealth entity</w:t>
      </w:r>
      <w:r w:rsidR="00B50583">
        <w:t xml:space="preserve"> if it is carried out under a contract with a value of $4 million or more (GST inclusive) and the contribution made to the funding of the project that includes the building work by the Commonwealth or Commonwealth Corporate </w:t>
      </w:r>
      <w:r w:rsidR="00552E2A">
        <w:t xml:space="preserve">entity </w:t>
      </w:r>
      <w:r w:rsidR="00B50583">
        <w:t xml:space="preserve">is at least: </w:t>
      </w:r>
    </w:p>
    <w:p w14:paraId="59DD9478" w14:textId="537E4532" w:rsidR="00B50583" w:rsidRDefault="00B50583" w:rsidP="00917E65">
      <w:pPr>
        <w:pStyle w:val="ListBullet"/>
        <w:numPr>
          <w:ilvl w:val="0"/>
          <w:numId w:val="19"/>
        </w:numPr>
        <w:spacing w:after="120" w:line="240" w:lineRule="auto"/>
        <w:ind w:left="1559" w:hanging="425"/>
        <w:contextualSpacing w:val="0"/>
      </w:pPr>
      <w:r>
        <w:t>$6,000,000 (GST inclusive) and represents at least 50% of the total funding; or</w:t>
      </w:r>
      <w:r w:rsidR="000F66A7">
        <w:t xml:space="preserve"> </w:t>
      </w:r>
    </w:p>
    <w:p w14:paraId="2495A473" w14:textId="0F8FB73B" w:rsidR="00B50583" w:rsidRDefault="00B50583" w:rsidP="00917E65">
      <w:pPr>
        <w:pStyle w:val="ListBullet"/>
        <w:numPr>
          <w:ilvl w:val="0"/>
          <w:numId w:val="19"/>
        </w:numPr>
        <w:spacing w:line="240" w:lineRule="auto"/>
        <w:ind w:left="1560" w:hanging="425"/>
      </w:pPr>
      <w:r>
        <w:t>$10,000,000 (GST inclusive).</w:t>
      </w:r>
    </w:p>
    <w:p w14:paraId="1BD295FD" w14:textId="77777777" w:rsidR="001D77A6" w:rsidRDefault="00B50583" w:rsidP="00917E65">
      <w:pPr>
        <w:pStyle w:val="Normal-Style2"/>
        <w:spacing w:line="240" w:lineRule="auto"/>
      </w:pPr>
      <w:r>
        <w:t xml:space="preserve">A successful applicant who is the builder must comply with all conditions of </w:t>
      </w:r>
      <w:r w:rsidRPr="00AE5054">
        <w:rPr>
          <w:rFonts w:eastAsia="Calibri"/>
        </w:rPr>
        <w:t>Scheme</w:t>
      </w:r>
      <w:r>
        <w:t xml:space="preserve"> accreditation and successful applicants who will be engaging builders to undertake the building work must require </w:t>
      </w:r>
      <w:r w:rsidR="009C2640">
        <w:t>builders to comply with all conditions of Scheme accreditation.</w:t>
      </w:r>
      <w:bookmarkStart w:id="393" w:name="_Toc467773983"/>
      <w:bookmarkStart w:id="394" w:name="_Toc5193530"/>
      <w:bookmarkStart w:id="395" w:name="_Toc5265939"/>
      <w:bookmarkStart w:id="396" w:name="_Toc50044052"/>
      <w:bookmarkStart w:id="397" w:name="_Toc56425479"/>
      <w:bookmarkStart w:id="398" w:name="_Toc90294858"/>
      <w:bookmarkStart w:id="399" w:name="_Toc113442211"/>
      <w:bookmarkStart w:id="400" w:name="_Toc113357248"/>
      <w:bookmarkEnd w:id="393"/>
      <w:bookmarkEnd w:id="394"/>
      <w:bookmarkEnd w:id="395"/>
      <w:bookmarkEnd w:id="396"/>
      <w:bookmarkEnd w:id="397"/>
      <w:bookmarkEnd w:id="398"/>
      <w:bookmarkEnd w:id="399"/>
      <w:bookmarkEnd w:id="400"/>
    </w:p>
    <w:p w14:paraId="78D0C5F3" w14:textId="4951CB0A" w:rsidR="001D77A6" w:rsidRPr="00AE5054" w:rsidRDefault="001D77A6" w:rsidP="00917E65">
      <w:pPr>
        <w:pStyle w:val="Heading3"/>
        <w:spacing w:line="240" w:lineRule="auto"/>
        <w:ind w:left="1077" w:hanging="1077"/>
      </w:pPr>
      <w:bookmarkStart w:id="401" w:name="_Toc223626787"/>
      <w:bookmarkStart w:id="402" w:name="_Toc223692349"/>
      <w:r w:rsidRPr="00AE5054">
        <w:t>Keeping us informed</w:t>
      </w:r>
      <w:bookmarkEnd w:id="401"/>
      <w:bookmarkEnd w:id="402"/>
    </w:p>
    <w:p w14:paraId="7C470092" w14:textId="39E5ED3C" w:rsidR="001D77A6" w:rsidRDefault="001D77A6" w:rsidP="00C43396">
      <w:pPr>
        <w:pStyle w:val="Normal-Style2"/>
        <w:keepLines/>
        <w:spacing w:line="240" w:lineRule="auto"/>
      </w:pPr>
      <w:r>
        <w:t xml:space="preserve">Applicants should let us know if anything is likely to </w:t>
      </w:r>
      <w:r w:rsidR="00771F8D">
        <w:t>a</w:t>
      </w:r>
      <w:r>
        <w:t xml:space="preserve">ffect the Funded </w:t>
      </w:r>
      <w:r w:rsidR="0018190F">
        <w:t xml:space="preserve">Solution </w:t>
      </w:r>
      <w:r>
        <w:t xml:space="preserve">or organisation. We need to know of any key changes to the applicant’s </w:t>
      </w:r>
      <w:r w:rsidRPr="00AE5054">
        <w:rPr>
          <w:rFonts w:eastAsia="Calibri"/>
        </w:rPr>
        <w:t>organisation</w:t>
      </w:r>
      <w:r>
        <w:t xml:space="preserve"> o</w:t>
      </w:r>
      <w:r w:rsidR="006C4D89">
        <w:t>r</w:t>
      </w:r>
      <w:r>
        <w:t xml:space="preserve"> its business activities which may affect its ability to complete the Funded </w:t>
      </w:r>
      <w:r w:rsidR="0018190F">
        <w:t>Solution</w:t>
      </w:r>
      <w:r>
        <w:t xml:space="preserve">, carry on business and pay debts due. Applicants must also inform us of any changes to: </w:t>
      </w:r>
    </w:p>
    <w:p w14:paraId="4AEDE6A3" w14:textId="77777777" w:rsidR="001D77A6" w:rsidRDefault="00AD114F" w:rsidP="00917E65">
      <w:pPr>
        <w:pStyle w:val="ListBullet"/>
        <w:numPr>
          <w:ilvl w:val="0"/>
          <w:numId w:val="19"/>
        </w:numPr>
        <w:spacing w:after="120" w:line="240" w:lineRule="auto"/>
        <w:ind w:left="1559" w:hanging="425"/>
        <w:contextualSpacing w:val="0"/>
      </w:pPr>
      <w:r>
        <w:t>n</w:t>
      </w:r>
      <w:r w:rsidR="001D77A6">
        <w:t xml:space="preserve">ame; </w:t>
      </w:r>
    </w:p>
    <w:p w14:paraId="23B5CFF6" w14:textId="77777777" w:rsidR="001D77A6" w:rsidRDefault="00AD114F" w:rsidP="00917E65">
      <w:pPr>
        <w:pStyle w:val="ListBullet"/>
        <w:numPr>
          <w:ilvl w:val="0"/>
          <w:numId w:val="19"/>
        </w:numPr>
        <w:spacing w:after="120" w:line="240" w:lineRule="auto"/>
        <w:ind w:left="1559" w:hanging="425"/>
        <w:contextualSpacing w:val="0"/>
      </w:pPr>
      <w:r>
        <w:t>a</w:t>
      </w:r>
      <w:r w:rsidR="001D77A6">
        <w:t>ddresses;</w:t>
      </w:r>
    </w:p>
    <w:p w14:paraId="10F7D48E" w14:textId="77777777" w:rsidR="001D77A6" w:rsidRDefault="00AD114F" w:rsidP="00917E65">
      <w:pPr>
        <w:pStyle w:val="ListBullet"/>
        <w:numPr>
          <w:ilvl w:val="0"/>
          <w:numId w:val="19"/>
        </w:numPr>
        <w:spacing w:after="120" w:line="240" w:lineRule="auto"/>
        <w:ind w:left="1559" w:hanging="425"/>
        <w:contextualSpacing w:val="0"/>
      </w:pPr>
      <w:r>
        <w:t>n</w:t>
      </w:r>
      <w:r w:rsidR="001D77A6">
        <w:t>ominated contact details;</w:t>
      </w:r>
      <w:r>
        <w:t xml:space="preserve"> and </w:t>
      </w:r>
    </w:p>
    <w:p w14:paraId="0EA20A4E" w14:textId="720A4004" w:rsidR="00A21CD2" w:rsidRDefault="00AD114F" w:rsidP="00917E65">
      <w:pPr>
        <w:pStyle w:val="ListBullet"/>
        <w:numPr>
          <w:ilvl w:val="0"/>
          <w:numId w:val="19"/>
        </w:numPr>
        <w:spacing w:line="240" w:lineRule="auto"/>
        <w:ind w:left="1560" w:hanging="425"/>
      </w:pPr>
      <w:r>
        <w:t>bank account details</w:t>
      </w:r>
      <w:r w:rsidR="00811B2C">
        <w:t>.</w:t>
      </w:r>
      <w:r>
        <w:t xml:space="preserve"> </w:t>
      </w:r>
    </w:p>
    <w:p w14:paraId="79720715" w14:textId="77777777" w:rsidR="001D77A6" w:rsidRPr="001D77A6" w:rsidRDefault="00AD114F" w:rsidP="00917E65">
      <w:pPr>
        <w:pStyle w:val="Normal-Style2"/>
        <w:spacing w:line="240" w:lineRule="auto"/>
      </w:pPr>
      <w:r>
        <w:t>If a</w:t>
      </w:r>
      <w:r w:rsidR="00E403E6">
        <w:t>pplicants become aware of a brea</w:t>
      </w:r>
      <w:r>
        <w:t xml:space="preserve">ch of terms and conditions under the Grant </w:t>
      </w:r>
      <w:r w:rsidRPr="00AE5054">
        <w:rPr>
          <w:rFonts w:eastAsia="Calibri"/>
        </w:rPr>
        <w:t>Agreement</w:t>
      </w:r>
      <w:r>
        <w:t xml:space="preserve">, they must contact us immediately. Applicants must notify us of events and provide an opportunity for the Minister or their representative to attend. </w:t>
      </w:r>
    </w:p>
    <w:p w14:paraId="2686AC0A" w14:textId="74256708" w:rsidR="008E7BEB" w:rsidRDefault="008E7BEB" w:rsidP="00917E65">
      <w:pPr>
        <w:pStyle w:val="Heading3"/>
        <w:spacing w:line="240" w:lineRule="auto"/>
        <w:ind w:left="1077" w:hanging="1077"/>
      </w:pPr>
      <w:bookmarkStart w:id="403" w:name="_Toc223626788"/>
      <w:bookmarkStart w:id="404" w:name="_Toc223692350"/>
      <w:bookmarkStart w:id="405" w:name="_Toc421777626"/>
      <w:bookmarkStart w:id="406" w:name="_Toc467773987"/>
      <w:bookmarkStart w:id="407" w:name="_Toc5193534"/>
      <w:bookmarkStart w:id="408" w:name="_Toc5265943"/>
      <w:bookmarkStart w:id="409" w:name="_Toc50044056"/>
      <w:bookmarkStart w:id="410" w:name="_Toc56425483"/>
      <w:bookmarkStart w:id="411" w:name="_Toc90294862"/>
      <w:bookmarkStart w:id="412" w:name="_Toc113442215"/>
      <w:bookmarkStart w:id="413" w:name="_Toc113357252"/>
      <w:bookmarkStart w:id="414" w:name="_Toc433641188"/>
      <w:r>
        <w:t>How we pay the grant</w:t>
      </w:r>
      <w:bookmarkEnd w:id="403"/>
      <w:bookmarkEnd w:id="404"/>
    </w:p>
    <w:p w14:paraId="1782B568" w14:textId="77777777" w:rsidR="008E7BEB" w:rsidRDefault="008E7BEB" w:rsidP="00917E65">
      <w:pPr>
        <w:pStyle w:val="Normal-Style2"/>
        <w:spacing w:line="240" w:lineRule="auto"/>
      </w:pPr>
      <w:r>
        <w:t xml:space="preserve">The Grant Agreement will state: </w:t>
      </w:r>
    </w:p>
    <w:p w14:paraId="0C760BFC" w14:textId="77777777" w:rsidR="008E7BEB" w:rsidRDefault="008E7BEB" w:rsidP="00917E65">
      <w:pPr>
        <w:pStyle w:val="ListBullet"/>
        <w:numPr>
          <w:ilvl w:val="0"/>
          <w:numId w:val="19"/>
        </w:numPr>
        <w:spacing w:after="120" w:line="240" w:lineRule="auto"/>
        <w:ind w:left="1559" w:hanging="425"/>
        <w:contextualSpacing w:val="0"/>
      </w:pPr>
      <w:r>
        <w:t xml:space="preserve">the maximum grant amount to be paid; </w:t>
      </w:r>
    </w:p>
    <w:p w14:paraId="27B674AD" w14:textId="77777777" w:rsidR="008E7BEB" w:rsidRDefault="008E7BEB" w:rsidP="00917E65">
      <w:pPr>
        <w:pStyle w:val="ListBullet"/>
        <w:numPr>
          <w:ilvl w:val="0"/>
          <w:numId w:val="19"/>
        </w:numPr>
        <w:spacing w:after="120" w:line="240" w:lineRule="auto"/>
        <w:ind w:left="1559" w:hanging="425"/>
        <w:contextualSpacing w:val="0"/>
      </w:pPr>
      <w:r>
        <w:t>the proportion of eligi</w:t>
      </w:r>
      <w:r w:rsidR="00C21180">
        <w:t>ble expenditure covered by the G</w:t>
      </w:r>
      <w:r>
        <w:t xml:space="preserve">rant; </w:t>
      </w:r>
    </w:p>
    <w:p w14:paraId="1DA6D82F" w14:textId="77777777" w:rsidR="008E7BEB" w:rsidRDefault="008E7BEB" w:rsidP="00917E65">
      <w:pPr>
        <w:pStyle w:val="ListBullet"/>
        <w:numPr>
          <w:ilvl w:val="0"/>
          <w:numId w:val="19"/>
        </w:numPr>
        <w:spacing w:after="120" w:line="240" w:lineRule="auto"/>
        <w:ind w:left="1559" w:hanging="425"/>
        <w:contextualSpacing w:val="0"/>
      </w:pPr>
      <w:r>
        <w:t xml:space="preserve">any financial contributions provided by you or a third party; </w:t>
      </w:r>
    </w:p>
    <w:p w14:paraId="24C0338E" w14:textId="77777777" w:rsidR="008E7BEB" w:rsidRDefault="008E7BEB" w:rsidP="00917E65">
      <w:pPr>
        <w:pStyle w:val="ListBullet"/>
        <w:numPr>
          <w:ilvl w:val="0"/>
          <w:numId w:val="19"/>
        </w:numPr>
        <w:spacing w:after="120" w:line="240" w:lineRule="auto"/>
        <w:ind w:left="1559" w:hanging="425"/>
        <w:contextualSpacing w:val="0"/>
      </w:pPr>
      <w:r>
        <w:t xml:space="preserve">any in-kind contributions </w:t>
      </w:r>
      <w:r w:rsidR="00EF38AE">
        <w:t xml:space="preserve">provided by </w:t>
      </w:r>
      <w:r>
        <w:t xml:space="preserve">you </w:t>
      </w:r>
      <w:r w:rsidR="00EF38AE">
        <w:t>or a third party</w:t>
      </w:r>
      <w:r>
        <w:t xml:space="preserve">; and </w:t>
      </w:r>
    </w:p>
    <w:p w14:paraId="7C869610" w14:textId="77777777" w:rsidR="008E7BEB" w:rsidRDefault="008E7BEB" w:rsidP="00917E65">
      <w:pPr>
        <w:pStyle w:val="ListBullet"/>
        <w:numPr>
          <w:ilvl w:val="0"/>
          <w:numId w:val="19"/>
        </w:numPr>
        <w:spacing w:line="240" w:lineRule="auto"/>
        <w:ind w:left="1560" w:hanging="425"/>
      </w:pPr>
      <w:r>
        <w:t xml:space="preserve">any other requirements. </w:t>
      </w:r>
    </w:p>
    <w:p w14:paraId="5237EEF4" w14:textId="6A7F2E93" w:rsidR="008E7BEB" w:rsidRDefault="008E7BEB" w:rsidP="00917E65">
      <w:pPr>
        <w:pStyle w:val="Normal-Style2"/>
        <w:spacing w:line="240" w:lineRule="auto"/>
      </w:pPr>
      <w:r>
        <w:t xml:space="preserve">We will not exceed the maximum grant amount under any circumstances. If applicants incur extra costs, they must meet them themselves. </w:t>
      </w:r>
      <w:r w:rsidR="00D06F01">
        <w:t>We</w:t>
      </w:r>
      <w:r w:rsidRPr="00BE4604">
        <w:t xml:space="preserve"> may make an initial payment on execution of the Grant Agreement. We will mak</w:t>
      </w:r>
      <w:r>
        <w:t xml:space="preserve">e subsequent payments as applicants achieve </w:t>
      </w:r>
      <w:r w:rsidR="00BE4604">
        <w:t xml:space="preserve">key milestones (e.g. </w:t>
      </w:r>
      <w:r w:rsidR="005D50C0">
        <w:t>a</w:t>
      </w:r>
      <w:r w:rsidR="00BE4604">
        <w:t xml:space="preserve">chieving necessary approvals to commence construction, </w:t>
      </w:r>
      <w:r w:rsidR="00DC4A49">
        <w:t>a</w:t>
      </w:r>
      <w:r>
        <w:t>sset completion demonstrated by a satisfactory report</w:t>
      </w:r>
      <w:r w:rsidR="00BE4604">
        <w:t>)</w:t>
      </w:r>
      <w:r>
        <w:t xml:space="preserve"> based on the applicant’s eligible expenditure. These payments are subject to satisfactory progress on the Funded </w:t>
      </w:r>
      <w:r w:rsidR="0018190F">
        <w:t>Solution</w:t>
      </w:r>
      <w:r>
        <w:t>.</w:t>
      </w:r>
    </w:p>
    <w:p w14:paraId="46D6EC51" w14:textId="77777777" w:rsidR="00733FF0" w:rsidRDefault="00733FF0" w:rsidP="00917E65">
      <w:pPr>
        <w:pStyle w:val="Heading3"/>
        <w:spacing w:line="240" w:lineRule="auto"/>
        <w:ind w:left="1077" w:hanging="1077"/>
      </w:pPr>
      <w:bookmarkStart w:id="415" w:name="_Toc223626789"/>
      <w:bookmarkStart w:id="416" w:name="_Toc223692351"/>
      <w:r w:rsidRPr="000E3F38">
        <w:lastRenderedPageBreak/>
        <w:t>Grant payments</w:t>
      </w:r>
      <w:bookmarkEnd w:id="405"/>
      <w:r w:rsidRPr="000E3F38">
        <w:t xml:space="preserve"> and GST</w:t>
      </w:r>
      <w:bookmarkEnd w:id="406"/>
      <w:bookmarkEnd w:id="407"/>
      <w:bookmarkEnd w:id="408"/>
      <w:bookmarkEnd w:id="409"/>
      <w:bookmarkEnd w:id="410"/>
      <w:bookmarkEnd w:id="411"/>
      <w:bookmarkEnd w:id="412"/>
      <w:bookmarkEnd w:id="413"/>
      <w:bookmarkEnd w:id="414"/>
      <w:bookmarkEnd w:id="415"/>
      <w:bookmarkEnd w:id="416"/>
    </w:p>
    <w:p w14:paraId="3E34CBEC" w14:textId="77777777" w:rsidR="00733FF0" w:rsidRDefault="00733FF0" w:rsidP="00917E65">
      <w:pPr>
        <w:pStyle w:val="Normal-Style2"/>
        <w:spacing w:line="240" w:lineRule="auto"/>
      </w:pPr>
      <w:r w:rsidRPr="00A01492">
        <w:t xml:space="preserve">Payments will be made as set out in the Grant Agreement. If the applicant is registered for GST, where applicable, the </w:t>
      </w:r>
      <w:r>
        <w:t>department</w:t>
      </w:r>
      <w:r w:rsidRPr="00A01492">
        <w:t xml:space="preserve"> will add GST to the grant payment.</w:t>
      </w:r>
    </w:p>
    <w:p w14:paraId="0A7FF72D" w14:textId="77777777" w:rsidR="000D41E5" w:rsidRDefault="00733FF0" w:rsidP="00917E65">
      <w:pPr>
        <w:pStyle w:val="Normal-Style2"/>
        <w:spacing w:line="240" w:lineRule="auto"/>
      </w:pPr>
      <w:r w:rsidRPr="00A01492">
        <w:t xml:space="preserve">Grants are assessable income for taxation purposes, unless exempted by a taxation law. The </w:t>
      </w:r>
      <w:r>
        <w:t>department</w:t>
      </w:r>
      <w:r w:rsidRPr="00A01492">
        <w:t xml:space="preserve"> recommends that Grantees seek independent professional advice on their taxation obligations or seek assistance from the Australian Taxation Office. The </w:t>
      </w:r>
      <w:r>
        <w:t>department</w:t>
      </w:r>
      <w:r w:rsidRPr="00A01492">
        <w:t xml:space="preserve"> does not provide advice on an applicant’s particular taxation circumstances</w:t>
      </w:r>
      <w:r w:rsidR="0045229E">
        <w:t>.</w:t>
      </w:r>
    </w:p>
    <w:p w14:paraId="41AE8DD6" w14:textId="77777777" w:rsidR="00AD0A7C" w:rsidRPr="006E5221" w:rsidDel="00457E6C" w:rsidRDefault="00AD0A7C" w:rsidP="00917E65">
      <w:pPr>
        <w:pStyle w:val="Heading2"/>
        <w:spacing w:line="240" w:lineRule="auto"/>
      </w:pPr>
      <w:bookmarkStart w:id="417" w:name="_Toc485726977"/>
      <w:bookmarkStart w:id="418" w:name="_Toc485736597"/>
      <w:bookmarkStart w:id="419" w:name="_Toc129956333"/>
      <w:bookmarkStart w:id="420" w:name="_Toc223626790"/>
      <w:bookmarkStart w:id="421" w:name="_Toc223692352"/>
      <w:bookmarkStart w:id="422" w:name="_Toc129956336"/>
      <w:r w:rsidRPr="006E5221" w:rsidDel="00457E6C">
        <w:t>Announcement of grants</w:t>
      </w:r>
      <w:bookmarkEnd w:id="417"/>
      <w:bookmarkEnd w:id="418"/>
      <w:bookmarkEnd w:id="419"/>
      <w:bookmarkEnd w:id="420"/>
      <w:bookmarkEnd w:id="421"/>
    </w:p>
    <w:p w14:paraId="60842BD9" w14:textId="0EB249DF" w:rsidR="00AD0A7C" w:rsidRPr="00064DA9" w:rsidRDefault="00AD0A7C" w:rsidP="00917E65">
      <w:pPr>
        <w:pStyle w:val="Normal-Style2"/>
        <w:spacing w:line="240" w:lineRule="auto"/>
      </w:pPr>
      <w:r w:rsidRPr="00064DA9" w:rsidDel="00457E6C">
        <w:t xml:space="preserve">If successful, </w:t>
      </w:r>
      <w:r w:rsidRPr="00064DA9">
        <w:t>applicants</w:t>
      </w:r>
      <w:r w:rsidR="007D1B67">
        <w:t>’</w:t>
      </w:r>
      <w:r w:rsidRPr="00064DA9" w:rsidDel="00457E6C">
        <w:t xml:space="preserve"> grant</w:t>
      </w:r>
      <w:r w:rsidRPr="00064DA9">
        <w:t>s</w:t>
      </w:r>
      <w:r w:rsidRPr="006E5221" w:rsidDel="00457E6C">
        <w:t xml:space="preserve"> </w:t>
      </w:r>
      <w:r w:rsidRPr="006E5221" w:rsidDel="0035202F">
        <w:t xml:space="preserve">will be listed </w:t>
      </w:r>
      <w:r w:rsidRPr="006E5221" w:rsidDel="00457E6C">
        <w:t xml:space="preserve">on the GrantConnect website </w:t>
      </w:r>
      <w:r w:rsidRPr="00250AF0">
        <w:t>21</w:t>
      </w:r>
      <w:r w:rsidRPr="00250AF0" w:rsidDel="00457E6C">
        <w:t xml:space="preserve"> </w:t>
      </w:r>
      <w:r w:rsidRPr="00250AF0">
        <w:t xml:space="preserve">calendar </w:t>
      </w:r>
      <w:r w:rsidRPr="00250AF0" w:rsidDel="00457E6C">
        <w:t xml:space="preserve">days after the date of effect as required by </w:t>
      </w:r>
      <w:r w:rsidRPr="00C66031" w:rsidDel="00457E6C">
        <w:t>Section 5.</w:t>
      </w:r>
      <w:r w:rsidR="00C66031" w:rsidRPr="00C66031">
        <w:t>4</w:t>
      </w:r>
      <w:r w:rsidRPr="00250AF0" w:rsidDel="00457E6C">
        <w:t xml:space="preserve"> of the </w:t>
      </w:r>
      <w:hyperlink r:id="rId34" w:history="1">
        <w:r w:rsidRPr="00C66031" w:rsidDel="00457E6C">
          <w:rPr>
            <w:rStyle w:val="Hyperlink"/>
          </w:rPr>
          <w:t>CGR</w:t>
        </w:r>
        <w:r w:rsidR="00C66031" w:rsidRPr="00C66031">
          <w:rPr>
            <w:rStyle w:val="Hyperlink"/>
          </w:rPr>
          <w:t>P</w:t>
        </w:r>
        <w:r w:rsidRPr="00C66031" w:rsidDel="00457E6C">
          <w:rPr>
            <w:rStyle w:val="Hyperlink"/>
          </w:rPr>
          <w:t>s</w:t>
        </w:r>
      </w:hyperlink>
      <w:r w:rsidR="008E1DC8">
        <w:t>.</w:t>
      </w:r>
    </w:p>
    <w:p w14:paraId="49930D42" w14:textId="77777777" w:rsidR="000D41E5" w:rsidRDefault="0071042F" w:rsidP="00917E65">
      <w:pPr>
        <w:pStyle w:val="Heading2"/>
        <w:spacing w:line="240" w:lineRule="auto"/>
      </w:pPr>
      <w:bookmarkStart w:id="423" w:name="_Toc223626791"/>
      <w:bookmarkStart w:id="424" w:name="_Toc223692353"/>
      <w:bookmarkEnd w:id="422"/>
      <w:r>
        <w:t>How we monitor your grant activity</w:t>
      </w:r>
      <w:bookmarkEnd w:id="423"/>
      <w:bookmarkEnd w:id="424"/>
    </w:p>
    <w:p w14:paraId="29706642" w14:textId="77777777" w:rsidR="00AD0A7C" w:rsidRPr="00596694" w:rsidRDefault="00AD0A7C" w:rsidP="00917E65">
      <w:pPr>
        <w:pStyle w:val="Heading3"/>
        <w:spacing w:line="240" w:lineRule="auto"/>
        <w:ind w:left="1077" w:hanging="1077"/>
      </w:pPr>
      <w:bookmarkStart w:id="425" w:name="_Toc223626792"/>
      <w:bookmarkStart w:id="426" w:name="_Toc223692354"/>
      <w:r w:rsidRPr="00596694">
        <w:t>Keeping us informed</w:t>
      </w:r>
      <w:bookmarkEnd w:id="425"/>
      <w:bookmarkEnd w:id="426"/>
    </w:p>
    <w:p w14:paraId="580FBE2D" w14:textId="77777777" w:rsidR="00F04EF7" w:rsidRDefault="00F04EF7" w:rsidP="00917E65">
      <w:pPr>
        <w:pStyle w:val="Normal-Style2"/>
        <w:spacing w:line="240" w:lineRule="auto"/>
      </w:pPr>
      <w:r>
        <w:t>You must notify the department of any key changes to your organisation or business activities, particularly if they affect your ability to complete your grant, carry on business and pay debts due. You must also inform the department of any changes to your:</w:t>
      </w:r>
    </w:p>
    <w:p w14:paraId="6EFFBA22" w14:textId="25A24699" w:rsidR="00F04EF7" w:rsidRDefault="00F04EF7" w:rsidP="00F04EF7">
      <w:pPr>
        <w:pStyle w:val="ListBullet"/>
        <w:numPr>
          <w:ilvl w:val="0"/>
          <w:numId w:val="19"/>
        </w:numPr>
        <w:spacing w:after="120" w:line="240" w:lineRule="auto"/>
        <w:ind w:left="1559" w:hanging="425"/>
        <w:contextualSpacing w:val="0"/>
      </w:pPr>
      <w:r>
        <w:t>name;</w:t>
      </w:r>
    </w:p>
    <w:p w14:paraId="639498DE" w14:textId="77777777" w:rsidR="00F04EF7" w:rsidRDefault="00F04EF7" w:rsidP="00F04EF7">
      <w:pPr>
        <w:pStyle w:val="ListBullet"/>
        <w:numPr>
          <w:ilvl w:val="0"/>
          <w:numId w:val="19"/>
        </w:numPr>
        <w:spacing w:after="120" w:line="240" w:lineRule="auto"/>
        <w:ind w:left="1559" w:hanging="425"/>
        <w:contextualSpacing w:val="0"/>
      </w:pPr>
      <w:r>
        <w:t>addresses;</w:t>
      </w:r>
    </w:p>
    <w:p w14:paraId="56B979DA" w14:textId="02A69A2F" w:rsidR="00F04EF7" w:rsidRDefault="00F04EF7" w:rsidP="00F04EF7">
      <w:pPr>
        <w:pStyle w:val="ListBullet"/>
        <w:numPr>
          <w:ilvl w:val="0"/>
          <w:numId w:val="19"/>
        </w:numPr>
        <w:spacing w:after="120" w:line="240" w:lineRule="auto"/>
        <w:ind w:left="1559" w:hanging="425"/>
        <w:contextualSpacing w:val="0"/>
      </w:pPr>
      <w:r>
        <w:t>nominated contact details;</w:t>
      </w:r>
    </w:p>
    <w:p w14:paraId="24848E0B" w14:textId="73A8E146" w:rsidR="00F04EF7" w:rsidRDefault="00F04EF7" w:rsidP="00F04EF7">
      <w:pPr>
        <w:pStyle w:val="ListBullet"/>
        <w:numPr>
          <w:ilvl w:val="0"/>
          <w:numId w:val="19"/>
        </w:numPr>
        <w:spacing w:after="120" w:line="240" w:lineRule="auto"/>
        <w:ind w:left="1559" w:hanging="425"/>
        <w:contextualSpacing w:val="0"/>
      </w:pPr>
      <w:r>
        <w:t>bank account details</w:t>
      </w:r>
      <w:r w:rsidR="00FB61ED">
        <w:t>; or</w:t>
      </w:r>
    </w:p>
    <w:p w14:paraId="6EB3C6F6" w14:textId="0E46D430" w:rsidR="00FB61ED" w:rsidRDefault="00FB61ED" w:rsidP="00F04EF7">
      <w:pPr>
        <w:pStyle w:val="ListBullet"/>
        <w:numPr>
          <w:ilvl w:val="0"/>
          <w:numId w:val="19"/>
        </w:numPr>
        <w:spacing w:after="120" w:line="240" w:lineRule="auto"/>
        <w:ind w:left="1559" w:hanging="425"/>
        <w:contextualSpacing w:val="0"/>
      </w:pPr>
      <w:r>
        <w:t>business structure</w:t>
      </w:r>
      <w:r w:rsidR="00811B2C">
        <w:t>.</w:t>
      </w:r>
    </w:p>
    <w:p w14:paraId="0C49FA6A" w14:textId="77777777" w:rsidR="00F04EF7" w:rsidRPr="00596694" w:rsidRDefault="00F04EF7" w:rsidP="00917E65">
      <w:pPr>
        <w:pStyle w:val="Normal-Style2"/>
        <w:spacing w:line="240" w:lineRule="auto"/>
      </w:pPr>
      <w:r>
        <w:t>If you become aware of a breach of terms and conditions under the Grant Agreement, you must advise us immediately.</w:t>
      </w:r>
    </w:p>
    <w:p w14:paraId="0D1873C0" w14:textId="77777777" w:rsidR="00A14947" w:rsidRPr="00596694" w:rsidRDefault="00A14947" w:rsidP="00917E65">
      <w:pPr>
        <w:pStyle w:val="Heading3"/>
        <w:spacing w:line="240" w:lineRule="auto"/>
        <w:ind w:left="1077" w:hanging="1077"/>
      </w:pPr>
      <w:bookmarkStart w:id="427" w:name="_Toc223626793"/>
      <w:bookmarkStart w:id="428" w:name="_Toc223692355"/>
      <w:r w:rsidRPr="00596694">
        <w:t>Reporting</w:t>
      </w:r>
      <w:bookmarkEnd w:id="427"/>
      <w:bookmarkEnd w:id="428"/>
      <w:r w:rsidRPr="00596694">
        <w:t xml:space="preserve"> </w:t>
      </w:r>
    </w:p>
    <w:p w14:paraId="7E1D4BE9" w14:textId="77777777" w:rsidR="00A14947" w:rsidRPr="00596694" w:rsidRDefault="00DB7E40" w:rsidP="00917E65">
      <w:pPr>
        <w:pStyle w:val="Normal-Style2"/>
        <w:spacing w:line="240" w:lineRule="auto"/>
        <w:rPr>
          <w:rFonts w:cstheme="minorHAnsi"/>
        </w:rPr>
      </w:pPr>
      <w:bookmarkStart w:id="429" w:name="_Toc468693655"/>
      <w:bookmarkStart w:id="430" w:name="_Toc509838910"/>
      <w:r>
        <w:rPr>
          <w:rFonts w:cstheme="minorHAnsi"/>
        </w:rPr>
        <w:t>Grantees</w:t>
      </w:r>
      <w:r w:rsidR="00A14947" w:rsidRPr="00596694">
        <w:rPr>
          <w:rFonts w:cstheme="minorHAnsi"/>
        </w:rPr>
        <w:t xml:space="preserve"> </w:t>
      </w:r>
      <w:r w:rsidR="00A14947" w:rsidRPr="00596694">
        <w:t>must</w:t>
      </w:r>
      <w:r w:rsidR="00A14947" w:rsidRPr="00596694">
        <w:rPr>
          <w:rFonts w:cstheme="minorHAnsi"/>
        </w:rPr>
        <w:t xml:space="preserve"> submit reports in accordance with the Grant Agreement. We will expect </w:t>
      </w:r>
      <w:r w:rsidR="00303F34" w:rsidRPr="00AE5054">
        <w:t>Grantee</w:t>
      </w:r>
      <w:r w:rsidR="00A14947" w:rsidRPr="00AE5054">
        <w:t>s</w:t>
      </w:r>
      <w:r w:rsidR="00A14947" w:rsidRPr="00596694">
        <w:rPr>
          <w:rFonts w:cstheme="minorHAnsi"/>
        </w:rPr>
        <w:t xml:space="preserve"> to report on such matters as:</w:t>
      </w:r>
    </w:p>
    <w:p w14:paraId="44F62E91" w14:textId="77777777" w:rsidR="00A14947" w:rsidRPr="00596694" w:rsidRDefault="00A14947" w:rsidP="00917E65">
      <w:pPr>
        <w:pStyle w:val="ListBullet"/>
        <w:numPr>
          <w:ilvl w:val="0"/>
          <w:numId w:val="19"/>
        </w:numPr>
        <w:spacing w:after="120" w:line="240" w:lineRule="auto"/>
        <w:ind w:left="1559" w:hanging="425"/>
        <w:contextualSpacing w:val="0"/>
      </w:pPr>
      <w:r w:rsidRPr="00596694">
        <w:t>progress against agreed activity and outcomes;</w:t>
      </w:r>
    </w:p>
    <w:p w14:paraId="33655382" w14:textId="77777777" w:rsidR="00A14947" w:rsidRPr="00596694" w:rsidRDefault="00A14947" w:rsidP="00917E65">
      <w:pPr>
        <w:pStyle w:val="ListBullet"/>
        <w:numPr>
          <w:ilvl w:val="0"/>
          <w:numId w:val="19"/>
        </w:numPr>
        <w:spacing w:after="120" w:line="240" w:lineRule="auto"/>
        <w:ind w:left="1559" w:hanging="425"/>
        <w:contextualSpacing w:val="0"/>
      </w:pPr>
      <w:r w:rsidRPr="00596694">
        <w:t xml:space="preserve">contributions of participants directly related to the Funded </w:t>
      </w:r>
      <w:r w:rsidR="0018190F" w:rsidRPr="00596694">
        <w:t>Solution</w:t>
      </w:r>
      <w:r w:rsidRPr="00596694">
        <w:t xml:space="preserve"> including scheduled co-contributions (if any); and</w:t>
      </w:r>
    </w:p>
    <w:p w14:paraId="51416C1B" w14:textId="77777777" w:rsidR="00A14947" w:rsidRPr="00596694" w:rsidRDefault="00A14947" w:rsidP="00917E65">
      <w:pPr>
        <w:pStyle w:val="ListBullet"/>
        <w:numPr>
          <w:ilvl w:val="0"/>
          <w:numId w:val="19"/>
        </w:numPr>
        <w:spacing w:line="240" w:lineRule="auto"/>
        <w:ind w:left="1560" w:hanging="425"/>
      </w:pPr>
      <w:r w:rsidRPr="00596694">
        <w:t>expenditure of the grant.</w:t>
      </w:r>
    </w:p>
    <w:p w14:paraId="55DD2565" w14:textId="77777777" w:rsidR="00A14947" w:rsidRPr="00596694" w:rsidRDefault="00A14947" w:rsidP="00917E65">
      <w:pPr>
        <w:pStyle w:val="Normal-Style2"/>
        <w:spacing w:line="240" w:lineRule="auto"/>
        <w:rPr>
          <w:rFonts w:cstheme="minorHAnsi"/>
        </w:rPr>
      </w:pPr>
      <w:r w:rsidRPr="00596694">
        <w:rPr>
          <w:rFonts w:cstheme="minorHAnsi"/>
        </w:rPr>
        <w:t xml:space="preserve">The amount of detail you provide in your reports should be relative to the Funded </w:t>
      </w:r>
      <w:r w:rsidR="0018190F" w:rsidRPr="00596694">
        <w:rPr>
          <w:rFonts w:cstheme="minorHAnsi"/>
        </w:rPr>
        <w:t>Solution</w:t>
      </w:r>
      <w:r w:rsidRPr="00596694">
        <w:rPr>
          <w:rFonts w:cstheme="minorHAnsi"/>
        </w:rPr>
        <w:t xml:space="preserve"> size, complexity and grant amount.</w:t>
      </w:r>
    </w:p>
    <w:p w14:paraId="1FF06883" w14:textId="77777777" w:rsidR="00A14947" w:rsidRPr="00596694" w:rsidRDefault="00A14947" w:rsidP="00917E65">
      <w:pPr>
        <w:pStyle w:val="Normal-Style2"/>
        <w:spacing w:line="240" w:lineRule="auto"/>
        <w:rPr>
          <w:rFonts w:cstheme="minorHAnsi"/>
        </w:rPr>
      </w:pPr>
      <w:r w:rsidRPr="00596694">
        <w:rPr>
          <w:rFonts w:cstheme="minorHAnsi"/>
        </w:rPr>
        <w:t>We will monitor progress by assessing reports applicants submit and may conduct site visits or request records to confirm details of reports if necessary. Occasionally we may need to re-examine claims, seek further information or request an independent audit of claims and payments. We may also inspect the records applicants are required to keep under the Grant Agreement.</w:t>
      </w:r>
      <w:bookmarkEnd w:id="429"/>
      <w:bookmarkEnd w:id="430"/>
    </w:p>
    <w:p w14:paraId="64E634BE" w14:textId="47E10F86" w:rsidR="000D41E5" w:rsidRDefault="001A1E37" w:rsidP="00917E65">
      <w:pPr>
        <w:pStyle w:val="Heading3"/>
        <w:spacing w:line="240" w:lineRule="auto"/>
        <w:ind w:left="1077" w:hanging="1077"/>
      </w:pPr>
      <w:bookmarkStart w:id="431" w:name="_Toc223626794"/>
      <w:bookmarkStart w:id="432" w:name="_Toc223692356"/>
      <w:r>
        <w:lastRenderedPageBreak/>
        <w:t>Asset completion report</w:t>
      </w:r>
      <w:bookmarkEnd w:id="431"/>
      <w:bookmarkEnd w:id="432"/>
    </w:p>
    <w:p w14:paraId="6E823DFA" w14:textId="72A80DC9" w:rsidR="001A1E37" w:rsidRDefault="009E2983" w:rsidP="00917E65">
      <w:pPr>
        <w:pStyle w:val="Normal-Style2"/>
        <w:spacing w:line="240" w:lineRule="auto"/>
      </w:pPr>
      <w:r w:rsidRPr="009E2983">
        <w:t>For each completed Asset</w:t>
      </w:r>
      <w:r w:rsidR="00303F34">
        <w:t>, Grantee</w:t>
      </w:r>
      <w:r w:rsidRPr="009E2983">
        <w:t>s must submit an asset completio</w:t>
      </w:r>
      <w:r w:rsidR="00193F39">
        <w:t xml:space="preserve">n report as specified in the </w:t>
      </w:r>
      <w:r w:rsidRPr="009E2983">
        <w:t xml:space="preserve">Grant Agreement. Assets will be defined in each </w:t>
      </w:r>
      <w:r w:rsidR="00BD039A">
        <w:t>Grantee’s</w:t>
      </w:r>
      <w:r w:rsidRPr="009E2983">
        <w:t xml:space="preserve"> G</w:t>
      </w:r>
      <w:r w:rsidRPr="00193F39">
        <w:t>rant Agreement with the Commonwealth.</w:t>
      </w:r>
    </w:p>
    <w:p w14:paraId="1590A1AD" w14:textId="7D9CE4BB" w:rsidR="006676B1" w:rsidRPr="006676B1" w:rsidRDefault="006676B1" w:rsidP="00917E65">
      <w:pPr>
        <w:pStyle w:val="Heading3"/>
        <w:spacing w:line="240" w:lineRule="auto"/>
        <w:ind w:left="1077" w:hanging="1077"/>
      </w:pPr>
      <w:bookmarkStart w:id="433" w:name="_Toc223626795"/>
      <w:bookmarkStart w:id="434" w:name="_Toc223692357"/>
      <w:r w:rsidRPr="006676B1">
        <w:t>Financial declaration or audited financial acquittal reports</w:t>
      </w:r>
      <w:bookmarkEnd w:id="433"/>
      <w:bookmarkEnd w:id="434"/>
    </w:p>
    <w:p w14:paraId="68971514" w14:textId="4751A66C" w:rsidR="006676B1" w:rsidRPr="002A2C87" w:rsidRDefault="006676B1" w:rsidP="00917E65">
      <w:pPr>
        <w:pStyle w:val="Normal-Style2"/>
        <w:spacing w:line="240" w:lineRule="auto"/>
      </w:pPr>
      <w:r w:rsidRPr="002A2C87">
        <w:t xml:space="preserve">We will ask </w:t>
      </w:r>
      <w:r w:rsidR="00BD039A">
        <w:t xml:space="preserve">Grantees </w:t>
      </w:r>
      <w:r w:rsidRPr="002A2C87">
        <w:t xml:space="preserve">to provide a declaration that the grant money was spent in accordance with the Grant Agreement and to report on any underspends of the grant money. We may need to re-examine claims, seek further information </w:t>
      </w:r>
      <w:r w:rsidRPr="00514617">
        <w:t xml:space="preserve">or request an independent audit of claims and payments. </w:t>
      </w:r>
    </w:p>
    <w:p w14:paraId="0710990E" w14:textId="7CC8068F" w:rsidR="006676B1" w:rsidRPr="006676B1" w:rsidRDefault="006676B1" w:rsidP="00917E65">
      <w:pPr>
        <w:pStyle w:val="Heading3"/>
        <w:spacing w:line="240" w:lineRule="auto"/>
        <w:ind w:left="1077" w:hanging="1077"/>
      </w:pPr>
      <w:bookmarkStart w:id="435" w:name="_Toc223626796"/>
      <w:bookmarkStart w:id="436" w:name="_Toc223692358"/>
      <w:r w:rsidRPr="006676B1">
        <w:t>Independent audit report</w:t>
      </w:r>
      <w:bookmarkEnd w:id="435"/>
      <w:bookmarkEnd w:id="436"/>
    </w:p>
    <w:p w14:paraId="22CC5A12" w14:textId="77777777" w:rsidR="006676B1" w:rsidRPr="000A1772" w:rsidRDefault="006676B1" w:rsidP="00C43396">
      <w:pPr>
        <w:pStyle w:val="Normal-Style2"/>
        <w:keepLines/>
        <w:spacing w:line="240" w:lineRule="auto"/>
      </w:pPr>
      <w:r w:rsidRPr="001E6BC3">
        <w:t xml:space="preserve">The </w:t>
      </w:r>
      <w:r>
        <w:t>d</w:t>
      </w:r>
      <w:r w:rsidRPr="001E6BC3">
        <w:t xml:space="preserve">epartment may request an independently audited financial report for Funded </w:t>
      </w:r>
      <w:r w:rsidR="0018190F">
        <w:t>Solution</w:t>
      </w:r>
      <w:r w:rsidRPr="001E6BC3">
        <w:t xml:space="preserve">s at the </w:t>
      </w:r>
      <w:r w:rsidR="00303F34">
        <w:t>Grantee</w:t>
      </w:r>
      <w:r w:rsidRPr="001E6BC3">
        <w:t xml:space="preserve">’s expense. </w:t>
      </w:r>
      <w:r w:rsidRPr="00A96A87">
        <w:t>For example, where claimed costs at a number of sites significantly diverge from pa</w:t>
      </w:r>
      <w:r>
        <w:t>s</w:t>
      </w:r>
      <w:r w:rsidRPr="00A96A87">
        <w:t>t experience, without a reasonable explanation, or there is concern that costs have been claimed for ineligible activities (</w:t>
      </w:r>
      <w:r w:rsidRPr="000A1772">
        <w:t>see section 5.4).</w:t>
      </w:r>
    </w:p>
    <w:p w14:paraId="14A82FEB" w14:textId="52536DA1" w:rsidR="006676B1" w:rsidRDefault="006676B1" w:rsidP="00917E65">
      <w:pPr>
        <w:pStyle w:val="Normal-Style2"/>
        <w:spacing w:line="240" w:lineRule="auto"/>
      </w:pPr>
      <w:r w:rsidRPr="001E6BC3">
        <w:t xml:space="preserve">The financial audit report will verify that </w:t>
      </w:r>
      <w:r w:rsidR="00BD039A">
        <w:t>Grantees</w:t>
      </w:r>
      <w:r w:rsidRPr="001E6BC3">
        <w:t xml:space="preserve"> spent the grant in accordance with the Grant Agreement. We will assess the report and </w:t>
      </w:r>
      <w:r w:rsidRPr="003832C6">
        <w:t>may re-examine applicants’ claims or conduct site visits if necessary.</w:t>
      </w:r>
    </w:p>
    <w:p w14:paraId="134319E0" w14:textId="710A57E3" w:rsidR="00193F39" w:rsidRDefault="00193F39" w:rsidP="00917E65">
      <w:pPr>
        <w:pStyle w:val="Heading3"/>
        <w:spacing w:line="240" w:lineRule="auto"/>
        <w:ind w:left="1077" w:hanging="1077"/>
      </w:pPr>
      <w:bookmarkStart w:id="437" w:name="_Toc223626797"/>
      <w:bookmarkStart w:id="438" w:name="_Toc223692359"/>
      <w:r>
        <w:t>Grant agreement variations</w:t>
      </w:r>
      <w:bookmarkEnd w:id="437"/>
      <w:bookmarkEnd w:id="438"/>
    </w:p>
    <w:p w14:paraId="10444F24" w14:textId="77777777" w:rsidR="00224FC4" w:rsidRDefault="00193F39" w:rsidP="00917E65">
      <w:pPr>
        <w:pStyle w:val="Normal-Style2"/>
        <w:spacing w:line="240" w:lineRule="auto"/>
      </w:pPr>
      <w:r>
        <w:t xml:space="preserve">We recognise that unexpected events may affect your progress. In these circumstances, you can request a variation to your </w:t>
      </w:r>
      <w:r w:rsidR="00303F34">
        <w:t>G</w:t>
      </w:r>
      <w:r>
        <w:t xml:space="preserve">rant </w:t>
      </w:r>
      <w:r w:rsidR="00303F34">
        <w:t>A</w:t>
      </w:r>
      <w:r>
        <w:t xml:space="preserve">greement. </w:t>
      </w:r>
      <w:r w:rsidR="00303F34">
        <w:t>Grantees</w:t>
      </w:r>
      <w:r>
        <w:t xml:space="preserve"> can request a variation by providing written notice to the department setting out the reasons for the variation and proposing the steps that could be taken to better achieve the purpose or address the risks of the Funded </w:t>
      </w:r>
      <w:r w:rsidR="0018190F">
        <w:t>Solution</w:t>
      </w:r>
      <w:r>
        <w:t xml:space="preserve">s. </w:t>
      </w:r>
    </w:p>
    <w:p w14:paraId="279CC45D" w14:textId="77777777" w:rsidR="00193F39" w:rsidRDefault="00193F39" w:rsidP="00917E65">
      <w:pPr>
        <w:pStyle w:val="Normal-Style2"/>
        <w:spacing w:line="240" w:lineRule="auto"/>
      </w:pPr>
      <w:r>
        <w:t xml:space="preserve">You should not assume that a variation request will be successful. We will consider your request based on provisions in the Grant Agreement and the likely impact on achieving outcomes. </w:t>
      </w:r>
    </w:p>
    <w:p w14:paraId="4425E4AC" w14:textId="7831B1F1" w:rsidR="003832C6" w:rsidRDefault="003832C6" w:rsidP="00917E65">
      <w:pPr>
        <w:pStyle w:val="Heading3"/>
        <w:spacing w:line="240" w:lineRule="auto"/>
        <w:ind w:left="1077" w:hanging="1077"/>
      </w:pPr>
      <w:bookmarkStart w:id="439" w:name="_Toc223626798"/>
      <w:bookmarkStart w:id="440" w:name="_Toc223692360"/>
      <w:bookmarkStart w:id="441" w:name="_Toc421777629"/>
      <w:bookmarkStart w:id="442" w:name="_Toc467773988"/>
      <w:bookmarkStart w:id="443" w:name="_Toc5193535"/>
      <w:bookmarkStart w:id="444" w:name="_Toc5265944"/>
      <w:bookmarkStart w:id="445" w:name="_Toc50044057"/>
      <w:bookmarkStart w:id="446" w:name="_Toc56425484"/>
      <w:bookmarkStart w:id="447" w:name="_Toc90294863"/>
      <w:bookmarkStart w:id="448" w:name="_Toc113442216"/>
      <w:bookmarkStart w:id="449" w:name="_Toc113357253"/>
      <w:r>
        <w:t>Compliance visits</w:t>
      </w:r>
      <w:bookmarkEnd w:id="439"/>
      <w:bookmarkEnd w:id="440"/>
    </w:p>
    <w:p w14:paraId="7CC27FDC" w14:textId="61BFCE85" w:rsidR="00224FC4" w:rsidRDefault="003832C6" w:rsidP="00917E65">
      <w:pPr>
        <w:pStyle w:val="Normal-Style2"/>
        <w:spacing w:line="240" w:lineRule="auto"/>
      </w:pPr>
      <w:r w:rsidRPr="003832C6">
        <w:t>The department (including entities acting on our behalf) may visit</w:t>
      </w:r>
      <w:r w:rsidR="00BD039A">
        <w:t xml:space="preserve"> Grantees</w:t>
      </w:r>
      <w:r w:rsidRPr="003832C6">
        <w:t xml:space="preserve"> during the development </w:t>
      </w:r>
      <w:r w:rsidRPr="005A6D03">
        <w:t xml:space="preserve">and construction of the Funded </w:t>
      </w:r>
      <w:r w:rsidR="0018190F">
        <w:t>Solution</w:t>
      </w:r>
      <w:r w:rsidRPr="005A6D03">
        <w:t xml:space="preserve">, or at the completion of the </w:t>
      </w:r>
      <w:r w:rsidRPr="000A0F55">
        <w:t xml:space="preserve">Funded </w:t>
      </w:r>
      <w:r w:rsidR="0018190F">
        <w:t>Solution</w:t>
      </w:r>
      <w:r w:rsidRPr="000A0F55">
        <w:t xml:space="preserve"> to review compliance with the Grant Agreement.</w:t>
      </w:r>
    </w:p>
    <w:p w14:paraId="4CB011E8" w14:textId="77777777" w:rsidR="00224FC4" w:rsidRDefault="003832C6" w:rsidP="00917E65">
      <w:pPr>
        <w:pStyle w:val="Normal-Style2"/>
        <w:spacing w:line="240" w:lineRule="auto"/>
      </w:pPr>
      <w:r w:rsidRPr="000A0F55">
        <w:t xml:space="preserve">We may also inspect the records </w:t>
      </w:r>
      <w:r w:rsidR="00303F34">
        <w:t>Grantees</w:t>
      </w:r>
      <w:r w:rsidRPr="000A0F55">
        <w:t xml:space="preserve"> are required to keep under the Grant Agreement. For large or complex </w:t>
      </w:r>
      <w:r w:rsidRPr="006108C0">
        <w:t xml:space="preserve">Funded </w:t>
      </w:r>
      <w:r w:rsidR="0018190F">
        <w:t>Solution</w:t>
      </w:r>
      <w:r w:rsidRPr="006108C0">
        <w:t xml:space="preserve">s, we may visit </w:t>
      </w:r>
      <w:r w:rsidR="00303F34">
        <w:t>Grantee</w:t>
      </w:r>
      <w:r w:rsidRPr="006108C0">
        <w:t xml:space="preserve">s after they finish the Funded </w:t>
      </w:r>
      <w:r w:rsidR="0018190F">
        <w:t>Solution</w:t>
      </w:r>
      <w:r w:rsidRPr="006108C0">
        <w:t xml:space="preserve">. </w:t>
      </w:r>
    </w:p>
    <w:p w14:paraId="19ABDC35" w14:textId="643F7A9D" w:rsidR="003832C6" w:rsidRPr="003832C6" w:rsidRDefault="003832C6" w:rsidP="00917E65">
      <w:pPr>
        <w:pStyle w:val="Normal-Style2"/>
        <w:spacing w:line="240" w:lineRule="auto"/>
      </w:pPr>
      <w:r w:rsidRPr="009940A6">
        <w:t xml:space="preserve">We will </w:t>
      </w:r>
      <w:r w:rsidRPr="004C2A4B">
        <w:t xml:space="preserve">provide </w:t>
      </w:r>
      <w:r w:rsidR="00303F34">
        <w:t>Grantee</w:t>
      </w:r>
      <w:r w:rsidRPr="004C2A4B">
        <w:t>s with reasonable notice of any compliance visit.</w:t>
      </w:r>
    </w:p>
    <w:p w14:paraId="712B9872" w14:textId="77777777" w:rsidR="00733FF0" w:rsidRPr="001E6BC3" w:rsidRDefault="00733FF0" w:rsidP="00917E65">
      <w:pPr>
        <w:pStyle w:val="Heading3"/>
        <w:spacing w:line="240" w:lineRule="auto"/>
        <w:ind w:left="1077" w:hanging="1077"/>
      </w:pPr>
      <w:bookmarkStart w:id="450" w:name="_Toc223626799"/>
      <w:bookmarkStart w:id="451" w:name="_Toc223692361"/>
      <w:r w:rsidRPr="001E6BC3">
        <w:t>Evaluation</w:t>
      </w:r>
      <w:bookmarkEnd w:id="441"/>
      <w:bookmarkEnd w:id="442"/>
      <w:bookmarkEnd w:id="443"/>
      <w:bookmarkEnd w:id="444"/>
      <w:bookmarkEnd w:id="445"/>
      <w:bookmarkEnd w:id="446"/>
      <w:bookmarkEnd w:id="447"/>
      <w:bookmarkEnd w:id="448"/>
      <w:bookmarkEnd w:id="449"/>
      <w:bookmarkEnd w:id="450"/>
      <w:bookmarkEnd w:id="451"/>
    </w:p>
    <w:p w14:paraId="30843A49" w14:textId="65F9F5CB" w:rsidR="00224FC4" w:rsidRDefault="00C06F90" w:rsidP="00917E65">
      <w:pPr>
        <w:pStyle w:val="Normal-Style2"/>
        <w:spacing w:line="240" w:lineRule="auto"/>
      </w:pPr>
      <w:r>
        <w:t xml:space="preserve">We </w:t>
      </w:r>
      <w:r w:rsidR="00FB61ED">
        <w:t xml:space="preserve">may </w:t>
      </w:r>
      <w:r>
        <w:t xml:space="preserve">evaluate the </w:t>
      </w:r>
      <w:r w:rsidR="000A0F55">
        <w:t>G</w:t>
      </w:r>
      <w:r>
        <w:t xml:space="preserve">rant </w:t>
      </w:r>
      <w:r w:rsidR="000A0F55">
        <w:t>Opportunity</w:t>
      </w:r>
      <w:r>
        <w:t xml:space="preserve"> to measure how well the outcomes and objectives have been achieved. We may use information from your application and reports for this purpose. We may also interview </w:t>
      </w:r>
      <w:r w:rsidR="00BD039A">
        <w:t>Grantees</w:t>
      </w:r>
      <w:r>
        <w:t xml:space="preserve">, or ask for more information to help us understand how the grant impacted you and to evaluate how effective the Program was in achieving its outcomes. </w:t>
      </w:r>
    </w:p>
    <w:p w14:paraId="5BBCD983" w14:textId="77777777" w:rsidR="000A0F55" w:rsidRDefault="005A6D03" w:rsidP="00917E65">
      <w:pPr>
        <w:pStyle w:val="Normal-Style2"/>
        <w:spacing w:line="240" w:lineRule="auto"/>
      </w:pPr>
      <w:r>
        <w:lastRenderedPageBreak/>
        <w:t xml:space="preserve">Grantees may be required to participate in Program reviews and evaluations. We may contact </w:t>
      </w:r>
      <w:r w:rsidR="00BD039A">
        <w:t>Grantees</w:t>
      </w:r>
      <w:r>
        <w:t xml:space="preserve"> up to one year after the Asset Completion Dates for each Funded </w:t>
      </w:r>
      <w:r w:rsidR="0018190F">
        <w:t>Solution</w:t>
      </w:r>
      <w:r>
        <w:t xml:space="preserve"> for more information to assist with this evaluation.</w:t>
      </w:r>
      <w:bookmarkStart w:id="452" w:name="_Toc467773990"/>
      <w:bookmarkStart w:id="453" w:name="_Toc5193536"/>
      <w:bookmarkStart w:id="454" w:name="_Toc5265945"/>
      <w:bookmarkStart w:id="455" w:name="_Toc50044058"/>
      <w:bookmarkStart w:id="456" w:name="_Toc56425485"/>
      <w:bookmarkStart w:id="457" w:name="_Toc90294864"/>
      <w:bookmarkStart w:id="458" w:name="_Ref109305666"/>
      <w:bookmarkStart w:id="459" w:name="_Toc113442217"/>
      <w:bookmarkStart w:id="460" w:name="_Toc113357254"/>
      <w:bookmarkStart w:id="461" w:name="_Toc421777631"/>
    </w:p>
    <w:p w14:paraId="76F14C01" w14:textId="77777777" w:rsidR="006676B1" w:rsidRDefault="006676B1" w:rsidP="00917E65">
      <w:pPr>
        <w:pStyle w:val="Heading3"/>
        <w:spacing w:line="240" w:lineRule="auto"/>
        <w:ind w:left="1077" w:hanging="1077"/>
      </w:pPr>
      <w:bookmarkStart w:id="462" w:name="_Toc223626800"/>
      <w:bookmarkStart w:id="463" w:name="_Toc223692362"/>
      <w:r>
        <w:t>Acknowledgement</w:t>
      </w:r>
      <w:bookmarkEnd w:id="462"/>
      <w:bookmarkEnd w:id="463"/>
    </w:p>
    <w:p w14:paraId="21FDC544" w14:textId="77777777" w:rsidR="000A0F55" w:rsidRPr="000A0F55" w:rsidRDefault="000A0F55" w:rsidP="00917E65">
      <w:pPr>
        <w:pStyle w:val="Normal-Style2"/>
        <w:spacing w:line="240" w:lineRule="auto"/>
      </w:pPr>
      <w:r w:rsidRPr="000A0F55">
        <w:t xml:space="preserve">The Program logo should be used on all materials related to grants under the Program. Whenever the logo is used, the publication must also acknowledge the Commonwealth as follows: </w:t>
      </w:r>
    </w:p>
    <w:p w14:paraId="1F8581C5" w14:textId="5C4BE662" w:rsidR="000A0F55" w:rsidRDefault="000A0F55" w:rsidP="00917E65">
      <w:pPr>
        <w:pStyle w:val="Normal-Style2"/>
        <w:numPr>
          <w:ilvl w:val="0"/>
          <w:numId w:val="0"/>
        </w:numPr>
        <w:spacing w:line="240" w:lineRule="auto"/>
        <w:ind w:left="1559"/>
      </w:pPr>
      <w:r>
        <w:t>“</w:t>
      </w:r>
      <w:r w:rsidR="0019289F">
        <w:t>Mobile Black Spot Program</w:t>
      </w:r>
      <w:r w:rsidR="00AD0A7C">
        <w:t xml:space="preserve"> </w:t>
      </w:r>
      <w:r>
        <w:t>– An Australian Government initiative”.</w:t>
      </w:r>
    </w:p>
    <w:p w14:paraId="5FD021A8" w14:textId="77777777" w:rsidR="000A0F55" w:rsidRDefault="000A0F55" w:rsidP="00917E65">
      <w:pPr>
        <w:pStyle w:val="Normal-Style2"/>
        <w:numPr>
          <w:ilvl w:val="0"/>
          <w:numId w:val="0"/>
        </w:numPr>
        <w:spacing w:line="240" w:lineRule="auto"/>
        <w:ind w:left="1559"/>
      </w:pPr>
      <w:r>
        <w:t xml:space="preserve">If applicants make a public statement about a Funded </w:t>
      </w:r>
      <w:r w:rsidR="0018190F">
        <w:t xml:space="preserve">Solution </w:t>
      </w:r>
      <w:r>
        <w:t xml:space="preserve">under the Program, we require them to acknowledge the </w:t>
      </w:r>
      <w:r w:rsidR="00244DF3">
        <w:t>G</w:t>
      </w:r>
      <w:r>
        <w:t xml:space="preserve">rant by using the following wording: </w:t>
      </w:r>
    </w:p>
    <w:p w14:paraId="4EA8019F" w14:textId="77777777" w:rsidR="00AD0A7C" w:rsidRDefault="000A0F55" w:rsidP="00917E65">
      <w:pPr>
        <w:pStyle w:val="Normal-Style2"/>
        <w:numPr>
          <w:ilvl w:val="0"/>
          <w:numId w:val="0"/>
        </w:numPr>
        <w:spacing w:line="240" w:lineRule="auto"/>
        <w:ind w:left="1560"/>
        <w:contextualSpacing/>
      </w:pPr>
      <w:r>
        <w:t xml:space="preserve">“This project received funding from the Australian Government.” </w:t>
      </w:r>
    </w:p>
    <w:p w14:paraId="1E531791" w14:textId="77777777" w:rsidR="00733FF0" w:rsidRDefault="00733FF0" w:rsidP="00917E65">
      <w:pPr>
        <w:pStyle w:val="Heading2"/>
        <w:spacing w:line="240" w:lineRule="auto"/>
      </w:pPr>
      <w:bookmarkStart w:id="464" w:name="_Toc223626801"/>
      <w:bookmarkStart w:id="465" w:name="_Toc223692363"/>
      <w:r w:rsidRPr="00B72EE8">
        <w:t>P</w:t>
      </w:r>
      <w:r>
        <w:t>robity</w:t>
      </w:r>
      <w:bookmarkEnd w:id="452"/>
      <w:bookmarkEnd w:id="453"/>
      <w:bookmarkEnd w:id="454"/>
      <w:bookmarkEnd w:id="455"/>
      <w:bookmarkEnd w:id="456"/>
      <w:bookmarkEnd w:id="457"/>
      <w:bookmarkEnd w:id="458"/>
      <w:bookmarkEnd w:id="459"/>
      <w:bookmarkEnd w:id="460"/>
      <w:bookmarkEnd w:id="464"/>
      <w:bookmarkEnd w:id="465"/>
    </w:p>
    <w:p w14:paraId="74BBD13E" w14:textId="77777777" w:rsidR="00EC5583" w:rsidRPr="00EC5583" w:rsidRDefault="00A42098" w:rsidP="00917E65">
      <w:pPr>
        <w:pStyle w:val="Heading3"/>
        <w:spacing w:line="240" w:lineRule="auto"/>
        <w:ind w:left="1077" w:hanging="1077"/>
      </w:pPr>
      <w:bookmarkStart w:id="466" w:name="_Toc223626802"/>
      <w:bookmarkStart w:id="467" w:name="_Toc223692364"/>
      <w:r>
        <w:t>Grant opportunity probity</w:t>
      </w:r>
      <w:bookmarkEnd w:id="466"/>
      <w:bookmarkEnd w:id="467"/>
    </w:p>
    <w:bookmarkEnd w:id="461"/>
    <w:p w14:paraId="645720DF" w14:textId="292FFCB6" w:rsidR="00AD0A7C" w:rsidRDefault="008C14C7" w:rsidP="00917E65">
      <w:pPr>
        <w:pStyle w:val="Normal-Style2"/>
        <w:spacing w:line="240" w:lineRule="auto"/>
      </w:pPr>
      <w:r>
        <w:t>The</w:t>
      </w:r>
      <w:r w:rsidR="000A0F55">
        <w:t xml:space="preserve"> Government will make sure that the Grant Opportunity </w:t>
      </w:r>
      <w:r w:rsidR="006108C0">
        <w:t xml:space="preserve">process </w:t>
      </w:r>
      <w:r w:rsidR="000A0F55">
        <w:t xml:space="preserve">is fair, conducted according to these Guidelines, incorporates </w:t>
      </w:r>
      <w:r w:rsidR="006108C0">
        <w:t>appropriate safeguards against fraud</w:t>
      </w:r>
      <w:r w:rsidR="00F95C97">
        <w:t xml:space="preserve"> and corruption</w:t>
      </w:r>
      <w:r w:rsidR="006108C0">
        <w:t xml:space="preserve">, unlawful activities and other inappropriate conduct, and is consistent with the </w:t>
      </w:r>
      <w:hyperlink r:id="rId35" w:history="1">
        <w:r w:rsidR="006108C0" w:rsidRPr="008567F7">
          <w:rPr>
            <w:rStyle w:val="Hyperlink"/>
          </w:rPr>
          <w:t>CGR</w:t>
        </w:r>
        <w:r w:rsidR="00C66031">
          <w:rPr>
            <w:rStyle w:val="Hyperlink"/>
          </w:rPr>
          <w:t>P</w:t>
        </w:r>
        <w:r w:rsidR="006108C0" w:rsidRPr="008567F7">
          <w:rPr>
            <w:rStyle w:val="Hyperlink"/>
          </w:rPr>
          <w:t>s</w:t>
        </w:r>
      </w:hyperlink>
      <w:r w:rsidR="006108C0">
        <w:t xml:space="preserve">. </w:t>
      </w:r>
    </w:p>
    <w:p w14:paraId="7D94F3D5" w14:textId="5C0BEDF6" w:rsidR="000A0F55" w:rsidRDefault="006108C0" w:rsidP="00917E65">
      <w:pPr>
        <w:pStyle w:val="Normal-Style2"/>
        <w:spacing w:line="240" w:lineRule="auto"/>
      </w:pPr>
      <w:r>
        <w:t xml:space="preserve">External advisors </w:t>
      </w:r>
      <w:r w:rsidR="00A03C13">
        <w:t>(such as technical</w:t>
      </w:r>
      <w:r w:rsidR="00407DB2">
        <w:t xml:space="preserve"> experts</w:t>
      </w:r>
      <w:r w:rsidR="00A03C13">
        <w:t xml:space="preserve"> </w:t>
      </w:r>
      <w:r w:rsidR="00407DB2">
        <w:t xml:space="preserve">and </w:t>
      </w:r>
      <w:r w:rsidR="00A03C13">
        <w:t xml:space="preserve">probity advisors) </w:t>
      </w:r>
      <w:r>
        <w:t xml:space="preserve">may also be asked to inform the assessment and evaluation process. All external advisors must comply with the </w:t>
      </w:r>
      <w:hyperlink r:id="rId36" w:history="1">
        <w:r w:rsidR="00C66031">
          <w:rPr>
            <w:rStyle w:val="Hyperlink"/>
          </w:rPr>
          <w:t>CGRPs</w:t>
        </w:r>
      </w:hyperlink>
      <w:r>
        <w:t xml:space="preserve">. </w:t>
      </w:r>
    </w:p>
    <w:p w14:paraId="7DE8506E" w14:textId="38DCF88A" w:rsidR="00001FA9" w:rsidRDefault="00001FA9" w:rsidP="00917E65">
      <w:pPr>
        <w:pStyle w:val="Normal-Style2"/>
        <w:spacing w:line="240" w:lineRule="auto"/>
      </w:pPr>
      <w:r>
        <w:t>You should be aware of your obligations under the National Anti-Corruption Commission Act</w:t>
      </w:r>
      <w:r w:rsidR="00F1182A">
        <w:rPr>
          <w:rStyle w:val="FootnoteReference"/>
        </w:rPr>
        <w:footnoteReference w:id="7"/>
      </w:r>
      <w:r>
        <w:t xml:space="preserve"> 2022, noting that under the Act grantees will generally be considered ‘</w:t>
      </w:r>
      <w:r w:rsidRPr="008247F1">
        <w:rPr>
          <w:b/>
        </w:rPr>
        <w:t>contracted service providers</w:t>
      </w:r>
      <w:r>
        <w:t>’</w:t>
      </w:r>
      <w:r w:rsidR="00F1182A">
        <w:t xml:space="preserve">. </w:t>
      </w:r>
    </w:p>
    <w:p w14:paraId="40238F16" w14:textId="77777777" w:rsidR="00384ADB" w:rsidRDefault="00384ADB" w:rsidP="00384ADB">
      <w:pPr>
        <w:pStyle w:val="Normal-Style2"/>
        <w:spacing w:line="240" w:lineRule="auto"/>
      </w:pPr>
      <w:r>
        <w:t xml:space="preserve">The Government reserves the right to terminate or vary the Program, (including via variation of these Guidelines) as its discretion, at any time, for any reason, including without limitation, in light of changes to Government policy. Any alterations or addenda to the Program will be published on GrantConnect and by registering on </w:t>
      </w:r>
      <w:r w:rsidRPr="006D29AF">
        <w:t>this website, you will</w:t>
      </w:r>
      <w:r>
        <w:t xml:space="preserve"> be automatically notified on any changes. GrantConnect is the authoritative source for grants information. </w:t>
      </w:r>
    </w:p>
    <w:p w14:paraId="2F3522CC" w14:textId="77777777" w:rsidR="00384ADB" w:rsidRDefault="00384ADB" w:rsidP="00384ADB">
      <w:pPr>
        <w:pStyle w:val="Normal-Style2"/>
        <w:spacing w:line="240" w:lineRule="auto"/>
      </w:pPr>
      <w:r>
        <w:t xml:space="preserve">If the Government determines that these Guidelines require amendment prior to the date for which funding applications are due to be submitted to the department, potential applicants will be advised of the revised or new Guidelines in a timely manner, including any resultant extension that may be applied to the application period. </w:t>
      </w:r>
    </w:p>
    <w:p w14:paraId="2484C3DA" w14:textId="77777777" w:rsidR="00384ADB" w:rsidRDefault="00384ADB" w:rsidP="00384ADB">
      <w:pPr>
        <w:pStyle w:val="Normal-Style2"/>
        <w:spacing w:line="240" w:lineRule="auto"/>
      </w:pPr>
      <w:r>
        <w:t xml:space="preserve">If the Government determines that these Guidelines require amendment following the date for which funding applications are due to be submitted to the department (for example, if the applications received do not achieve the Program objectives), the revised or new Guidelines will set out details of the changes, and all existing applicants will be notified of arrangements impacting existing applications. </w:t>
      </w:r>
    </w:p>
    <w:p w14:paraId="10379A35" w14:textId="71F1541B" w:rsidR="00384ADB" w:rsidRPr="007E01CD" w:rsidRDefault="00384ADB" w:rsidP="00012BF2">
      <w:pPr>
        <w:pStyle w:val="Normal-Style2"/>
        <w:keepLines/>
        <w:spacing w:line="240" w:lineRule="auto"/>
      </w:pPr>
      <w:r>
        <w:lastRenderedPageBreak/>
        <w:t xml:space="preserve">An </w:t>
      </w:r>
      <w:r w:rsidRPr="00064DA9">
        <w:t>organisation submitting an application acknowledges that neither these Guidelines, nor any application, give rise to a binding agreement or any other binding legal arrangement or legal relationship between the applicant and the Commonwealth. There is no binding agreement on any party until a Grant Agreement is executed by the Commonwealth and the Grantee.</w:t>
      </w:r>
    </w:p>
    <w:p w14:paraId="565B3700" w14:textId="77777777" w:rsidR="00134782" w:rsidRDefault="00134782" w:rsidP="00917E65">
      <w:pPr>
        <w:pStyle w:val="Heading3"/>
        <w:spacing w:line="240" w:lineRule="auto"/>
        <w:ind w:left="1077" w:hanging="1077"/>
      </w:pPr>
      <w:bookmarkStart w:id="468" w:name="_Toc223626803"/>
      <w:bookmarkStart w:id="469" w:name="_Toc223692365"/>
      <w:bookmarkStart w:id="470" w:name="_Toc5193538"/>
      <w:bookmarkStart w:id="471" w:name="_Toc5265947"/>
      <w:bookmarkStart w:id="472" w:name="_Toc50044060"/>
      <w:bookmarkStart w:id="473" w:name="_Toc56425487"/>
      <w:bookmarkStart w:id="474" w:name="_Toc90294866"/>
      <w:bookmarkStart w:id="475" w:name="_Toc113442219"/>
      <w:bookmarkStart w:id="476" w:name="_Toc113357256"/>
      <w:r>
        <w:t>Enquiries and feedback</w:t>
      </w:r>
      <w:bookmarkEnd w:id="468"/>
      <w:bookmarkEnd w:id="469"/>
    </w:p>
    <w:p w14:paraId="0459E853" w14:textId="7552CB9E" w:rsidR="00134782" w:rsidRPr="006108C0" w:rsidRDefault="00134782" w:rsidP="00917E65">
      <w:pPr>
        <w:pStyle w:val="Normal-Style2"/>
        <w:spacing w:line="240" w:lineRule="auto"/>
      </w:pPr>
      <w:r w:rsidRPr="006108C0">
        <w:t>T</w:t>
      </w:r>
      <w:r w:rsidRPr="009940A6">
        <w:t xml:space="preserve">he </w:t>
      </w:r>
      <w:r w:rsidR="00B67AAC">
        <w:t>d</w:t>
      </w:r>
      <w:r w:rsidRPr="008C14C7">
        <w:t xml:space="preserve">epartment’s </w:t>
      </w:r>
      <w:hyperlink r:id="rId37" w:history="1">
        <w:r w:rsidRPr="008C14C7">
          <w:rPr>
            <w:rStyle w:val="Hyperlink"/>
          </w:rPr>
          <w:t>Client Service Charter</w:t>
        </w:r>
      </w:hyperlink>
      <w:r w:rsidR="00F95C97">
        <w:rPr>
          <w:rStyle w:val="FootnoteReference"/>
          <w:color w:val="002D72"/>
          <w:u w:val="single"/>
        </w:rPr>
        <w:footnoteReference w:id="8"/>
      </w:r>
      <w:r w:rsidRPr="006108C0">
        <w:t xml:space="preserve"> applies to complaints about this Grant O</w:t>
      </w:r>
      <w:r w:rsidRPr="009940A6">
        <w:t>pportunity. All complaints about a grant process must be provided in writing.</w:t>
      </w:r>
    </w:p>
    <w:p w14:paraId="08326C28" w14:textId="70224E9E" w:rsidR="00134782" w:rsidRPr="00244DF3" w:rsidRDefault="00134782" w:rsidP="00917E65">
      <w:pPr>
        <w:pStyle w:val="Normal-Style2"/>
        <w:spacing w:line="240" w:lineRule="auto"/>
        <w:rPr>
          <w:color w:val="1F4E79" w:themeColor="accent1" w:themeShade="80"/>
        </w:rPr>
      </w:pPr>
      <w:r w:rsidRPr="009940A6">
        <w:t xml:space="preserve">Any questions you have about grant decisions for this Grant Opportunity should be sent to </w:t>
      </w:r>
      <w:hyperlink r:id="rId38" w:history="1">
        <w:r w:rsidR="002140B4" w:rsidRPr="00B0503C">
          <w:rPr>
            <w:rStyle w:val="Hyperlink"/>
          </w:rPr>
          <w:t>MBSP@infrastructure.gov.au</w:t>
        </w:r>
      </w:hyperlink>
      <w:r w:rsidR="008E1DC8">
        <w:t>.</w:t>
      </w:r>
    </w:p>
    <w:p w14:paraId="116BF042" w14:textId="045A5048" w:rsidR="00134782" w:rsidRPr="009940A6" w:rsidRDefault="00134782" w:rsidP="00917E65">
      <w:pPr>
        <w:pStyle w:val="Normal-Style2"/>
        <w:spacing w:line="240" w:lineRule="auto"/>
      </w:pPr>
      <w:r w:rsidRPr="006108C0">
        <w:t xml:space="preserve">If </w:t>
      </w:r>
      <w:r w:rsidRPr="009940A6">
        <w:t xml:space="preserve">an applicant does not agree with the way the department has handled its complaint, they may complain to the </w:t>
      </w:r>
      <w:hyperlink r:id="rId39" w:history="1">
        <w:r w:rsidRPr="009940A6">
          <w:rPr>
            <w:rStyle w:val="Hyperlink"/>
            <w:rFonts w:eastAsia="MS Mincho"/>
          </w:rPr>
          <w:t>Commonwealth Ombudsman</w:t>
        </w:r>
      </w:hyperlink>
      <w:r w:rsidRPr="009940A6">
        <w:t xml:space="preserve">. The Ombudsman will not usually </w:t>
      </w:r>
      <w:r w:rsidR="00F1182A">
        <w:t xml:space="preserve">consider </w:t>
      </w:r>
      <w:r w:rsidRPr="009940A6">
        <w:t>a complaint unless the matter has first been raised directly with the department.</w:t>
      </w:r>
    </w:p>
    <w:p w14:paraId="74ECD084" w14:textId="77777777" w:rsidR="00134782" w:rsidRPr="009940A6" w:rsidRDefault="00134782" w:rsidP="008247F1">
      <w:pPr>
        <w:pStyle w:val="Normal-Style2"/>
        <w:keepNext/>
        <w:keepLines/>
        <w:numPr>
          <w:ilvl w:val="0"/>
          <w:numId w:val="0"/>
        </w:numPr>
        <w:spacing w:line="240" w:lineRule="auto"/>
        <w:ind w:left="1559"/>
        <w:contextualSpacing/>
        <w:rPr>
          <w:rFonts w:cstheme="minorHAnsi"/>
        </w:rPr>
      </w:pPr>
      <w:r w:rsidRPr="009940A6">
        <w:rPr>
          <w:rFonts w:cstheme="minorHAnsi"/>
        </w:rPr>
        <w:t xml:space="preserve">The </w:t>
      </w:r>
      <w:r w:rsidRPr="00917E65">
        <w:t>Commonwealth</w:t>
      </w:r>
      <w:r w:rsidRPr="009940A6">
        <w:rPr>
          <w:rFonts w:cstheme="minorHAnsi"/>
        </w:rPr>
        <w:t xml:space="preserve"> Ombudsman can be contacted on:</w:t>
      </w:r>
    </w:p>
    <w:p w14:paraId="3C084F2A" w14:textId="778A4D64" w:rsidR="00134782" w:rsidRPr="00134782" w:rsidRDefault="00134782" w:rsidP="00917E65">
      <w:pPr>
        <w:pStyle w:val="Normal-Style2"/>
        <w:numPr>
          <w:ilvl w:val="0"/>
          <w:numId w:val="0"/>
        </w:numPr>
        <w:spacing w:line="240" w:lineRule="auto"/>
        <w:ind w:left="1560"/>
        <w:contextualSpacing/>
        <w:rPr>
          <w:rFonts w:cstheme="minorHAnsi"/>
        </w:rPr>
      </w:pPr>
      <w:r w:rsidRPr="00917E65">
        <w:t>Phone</w:t>
      </w:r>
      <w:r w:rsidRPr="009940A6">
        <w:rPr>
          <w:rFonts w:cstheme="minorHAnsi"/>
        </w:rPr>
        <w:t xml:space="preserve"> (Toll free): 1300 362 072</w:t>
      </w:r>
      <w:r w:rsidRPr="009940A6">
        <w:rPr>
          <w:rFonts w:cstheme="minorHAnsi"/>
        </w:rPr>
        <w:br/>
        <w:t xml:space="preserve">Email: </w:t>
      </w:r>
      <w:hyperlink r:id="rId40" w:history="1">
        <w:r w:rsidRPr="009940A6">
          <w:rPr>
            <w:rStyle w:val="Hyperlink"/>
            <w:rFonts w:cstheme="minorHAnsi"/>
          </w:rPr>
          <w:t>ombudsman@ombudsman.gov.au</w:t>
        </w:r>
      </w:hyperlink>
      <w:r w:rsidRPr="009940A6">
        <w:rPr>
          <w:rFonts w:cstheme="minorHAnsi"/>
        </w:rPr>
        <w:t xml:space="preserve"> </w:t>
      </w:r>
      <w:r w:rsidRPr="009940A6">
        <w:rPr>
          <w:rFonts w:cstheme="minorHAnsi"/>
        </w:rPr>
        <w:br/>
        <w:t xml:space="preserve">Website: </w:t>
      </w:r>
      <w:hyperlink r:id="rId41" w:history="1">
        <w:r w:rsidRPr="009940A6">
          <w:rPr>
            <w:rStyle w:val="Hyperlink"/>
            <w:rFonts w:cstheme="minorHAnsi"/>
          </w:rPr>
          <w:t>www.ombudsman.gov.au</w:t>
        </w:r>
      </w:hyperlink>
    </w:p>
    <w:p w14:paraId="25D1D7CD" w14:textId="77777777" w:rsidR="00134782" w:rsidRDefault="00134782" w:rsidP="00917E65">
      <w:pPr>
        <w:pStyle w:val="Heading3"/>
        <w:spacing w:line="240" w:lineRule="auto"/>
        <w:ind w:left="1077" w:hanging="1077"/>
      </w:pPr>
      <w:bookmarkStart w:id="477" w:name="_Ref174527438"/>
      <w:bookmarkStart w:id="478" w:name="_Toc223626804"/>
      <w:bookmarkStart w:id="479" w:name="_Toc223692366"/>
      <w:r>
        <w:t>Conflicts of interest</w:t>
      </w:r>
      <w:bookmarkEnd w:id="477"/>
      <w:bookmarkEnd w:id="478"/>
      <w:bookmarkEnd w:id="479"/>
    </w:p>
    <w:p w14:paraId="7E508945" w14:textId="37F208FD" w:rsidR="00134782" w:rsidRPr="00E66786" w:rsidRDefault="00134782" w:rsidP="00917E65">
      <w:pPr>
        <w:pStyle w:val="Normal-Style2"/>
        <w:spacing w:line="240" w:lineRule="auto"/>
      </w:pPr>
      <w:r w:rsidRPr="00E66786">
        <w:t>Any conflicts of interest</w:t>
      </w:r>
      <w:r w:rsidR="00724D78">
        <w:t xml:space="preserve">, or perceived conflicts of interest, can </w:t>
      </w:r>
      <w:r w:rsidRPr="00E66786">
        <w:t>affect the performance of the Grant Opportunity</w:t>
      </w:r>
      <w:r>
        <w:t xml:space="preserve"> or Program</w:t>
      </w:r>
      <w:r w:rsidRPr="00E66786">
        <w:t xml:space="preserve">. There may be </w:t>
      </w:r>
      <w:r>
        <w:t>a conflict of interest, or perceived conflict of interest</w:t>
      </w:r>
      <w:r w:rsidR="00724D78">
        <w:t>,</w:t>
      </w:r>
      <w:r>
        <w:t xml:space="preserve"> if </w:t>
      </w:r>
      <w:r w:rsidR="00724D78">
        <w:t xml:space="preserve">the </w:t>
      </w:r>
      <w:r>
        <w:t>d</w:t>
      </w:r>
      <w:r w:rsidRPr="00E66786">
        <w:t>epartment</w:t>
      </w:r>
      <w:r w:rsidR="00724D78">
        <w:t>’s</w:t>
      </w:r>
      <w:r w:rsidRPr="00E66786">
        <w:t xml:space="preserve"> staff, any member of a committee</w:t>
      </w:r>
      <w:r w:rsidR="00303F34">
        <w:t>,</w:t>
      </w:r>
      <w:r w:rsidRPr="00E66786">
        <w:t xml:space="preserve"> advisor</w:t>
      </w:r>
      <w:r w:rsidR="00303F34">
        <w:t>,</w:t>
      </w:r>
      <w:r w:rsidRPr="00E66786">
        <w:t xml:space="preserve"> and/or the applicant or any of applicant’s personnel</w:t>
      </w:r>
      <w:r w:rsidR="00724D78">
        <w:t>, including sub-contractors</w:t>
      </w:r>
      <w:r w:rsidRPr="00E66786">
        <w:t xml:space="preserve"> ha</w:t>
      </w:r>
      <w:r w:rsidR="00724D78">
        <w:t>ve</w:t>
      </w:r>
      <w:r w:rsidRPr="00E66786">
        <w:t xml:space="preserve"> a:</w:t>
      </w:r>
    </w:p>
    <w:p w14:paraId="72AF05F0" w14:textId="5B4FA7DA" w:rsidR="00134782" w:rsidRDefault="00134782" w:rsidP="00917E65">
      <w:pPr>
        <w:pStyle w:val="ListBullet"/>
        <w:numPr>
          <w:ilvl w:val="0"/>
          <w:numId w:val="19"/>
        </w:numPr>
        <w:spacing w:after="120" w:line="240" w:lineRule="auto"/>
        <w:ind w:left="1559" w:hanging="425"/>
        <w:contextualSpacing w:val="0"/>
      </w:pPr>
      <w:r w:rsidRPr="000D73F6">
        <w:t xml:space="preserve">professional, commercial or personal relationship with a party who </w:t>
      </w:r>
      <w:r w:rsidR="00724D78">
        <w:t xml:space="preserve">can </w:t>
      </w:r>
      <w:r w:rsidRPr="000D73F6">
        <w:t xml:space="preserve">influence the </w:t>
      </w:r>
      <w:r>
        <w:t xml:space="preserve">application </w:t>
      </w:r>
      <w:r w:rsidR="00BD039A" w:rsidRPr="009868E0">
        <w:rPr>
          <w:b/>
        </w:rPr>
        <w:t>s</w:t>
      </w:r>
      <w:r w:rsidRPr="009868E0">
        <w:rPr>
          <w:b/>
        </w:rPr>
        <w:t xml:space="preserve">election </w:t>
      </w:r>
      <w:r w:rsidR="00BD039A" w:rsidRPr="009868E0">
        <w:rPr>
          <w:b/>
        </w:rPr>
        <w:t>p</w:t>
      </w:r>
      <w:r w:rsidRPr="009868E0">
        <w:rPr>
          <w:b/>
        </w:rPr>
        <w:t>rocess</w:t>
      </w:r>
      <w:r w:rsidRPr="000D73F6">
        <w:t>, such as an Australian Government officer</w:t>
      </w:r>
      <w:r>
        <w:t xml:space="preserve"> or an external advisor</w:t>
      </w:r>
      <w:r w:rsidRPr="000D73F6">
        <w:t>;</w:t>
      </w:r>
    </w:p>
    <w:p w14:paraId="3F83BB5A" w14:textId="77777777" w:rsidR="00134782" w:rsidRPr="000D73F6" w:rsidRDefault="00134782" w:rsidP="00917E65">
      <w:pPr>
        <w:pStyle w:val="ListBullet"/>
        <w:numPr>
          <w:ilvl w:val="0"/>
          <w:numId w:val="19"/>
        </w:numPr>
        <w:spacing w:after="120" w:line="240" w:lineRule="auto"/>
        <w:ind w:left="1559" w:hanging="425"/>
        <w:contextualSpacing w:val="0"/>
      </w:pPr>
      <w:r w:rsidRPr="000D73F6">
        <w:t xml:space="preserve">relationship with or interest in, an organisation, </w:t>
      </w:r>
      <w:r>
        <w:t xml:space="preserve">that </w:t>
      </w:r>
      <w:r w:rsidRPr="000D73F6">
        <w:t>is likely to interfere with or restrict the applicants from carrying out the proposed activities fairly and independently; or</w:t>
      </w:r>
    </w:p>
    <w:p w14:paraId="3BB74C94" w14:textId="77777777" w:rsidR="00134782" w:rsidRPr="00957E51" w:rsidRDefault="00134782" w:rsidP="00917E65">
      <w:pPr>
        <w:pStyle w:val="ListBullet"/>
        <w:numPr>
          <w:ilvl w:val="0"/>
          <w:numId w:val="19"/>
        </w:numPr>
        <w:spacing w:line="240" w:lineRule="auto"/>
        <w:ind w:left="1560" w:hanging="425"/>
      </w:pPr>
      <w:r w:rsidRPr="000D73F6">
        <w:t>relationship with, or interest in, an organisation from which they will receive personal</w:t>
      </w:r>
      <w:r w:rsidRPr="00957E51">
        <w:t xml:space="preserve"> gain because the organisation receives </w:t>
      </w:r>
      <w:r>
        <w:t>a grant under the Program</w:t>
      </w:r>
      <w:r w:rsidRPr="00957E51">
        <w:t>.</w:t>
      </w:r>
    </w:p>
    <w:p w14:paraId="02019E4A" w14:textId="77777777" w:rsidR="00134782" w:rsidRDefault="00134782" w:rsidP="00917E65">
      <w:pPr>
        <w:pStyle w:val="Normal-Style2"/>
        <w:spacing w:line="240" w:lineRule="auto"/>
      </w:pPr>
      <w:r w:rsidRPr="009A4FE9">
        <w:t xml:space="preserve">Applicants will be asked to declare, as part of </w:t>
      </w:r>
      <w:r>
        <w:t>your</w:t>
      </w:r>
      <w:r w:rsidRPr="009A4FE9">
        <w:t xml:space="preserve"> application, any perceived or existing conflicts of interest or that, to the best of </w:t>
      </w:r>
      <w:r>
        <w:t>your</w:t>
      </w:r>
      <w:r w:rsidRPr="009A4FE9">
        <w:t xml:space="preserve"> knowledge, there is no conflict of interest.</w:t>
      </w:r>
    </w:p>
    <w:p w14:paraId="13222C2A" w14:textId="77777777" w:rsidR="00134782" w:rsidRDefault="00134782" w:rsidP="00917E65">
      <w:pPr>
        <w:pStyle w:val="Normal-Style2"/>
        <w:spacing w:line="240" w:lineRule="auto"/>
      </w:pPr>
      <w:r w:rsidRPr="009A4FE9">
        <w:t xml:space="preserve">If an applicant later identifies an actual, </w:t>
      </w:r>
      <w:r>
        <w:t>apparent</w:t>
      </w:r>
      <w:r w:rsidRPr="009A4FE9">
        <w:t xml:space="preserve">, or perceived conflict of interest, </w:t>
      </w:r>
      <w:r>
        <w:t>they</w:t>
      </w:r>
      <w:r w:rsidRPr="009A4FE9">
        <w:t xml:space="preserve"> must inform the </w:t>
      </w:r>
      <w:r>
        <w:t>department</w:t>
      </w:r>
      <w:r w:rsidRPr="009A4FE9">
        <w:t xml:space="preserve"> in writing immediately</w:t>
      </w:r>
      <w:r>
        <w:t>.</w:t>
      </w:r>
    </w:p>
    <w:p w14:paraId="21051257" w14:textId="06C12189" w:rsidR="00134782" w:rsidRPr="00E66786" w:rsidRDefault="00134782" w:rsidP="00917E65">
      <w:pPr>
        <w:pStyle w:val="Normal-Style2"/>
        <w:spacing w:line="240" w:lineRule="auto"/>
      </w:pPr>
      <w:r w:rsidRPr="00E66786">
        <w:t xml:space="preserve">Conflicts of interest for Australian Government staff will be handled in accordance with the </w:t>
      </w:r>
      <w:r w:rsidRPr="008247F1">
        <w:rPr>
          <w:rStyle w:val="Hyperlink"/>
        </w:rPr>
        <w:t xml:space="preserve">Australian </w:t>
      </w:r>
      <w:hyperlink r:id="rId42" w:history="1">
        <w:r w:rsidRPr="008247F1">
          <w:rPr>
            <w:rStyle w:val="Hyperlink"/>
          </w:rPr>
          <w:t>Public Service Code of Conduct (Section 13(7))</w:t>
        </w:r>
      </w:hyperlink>
      <w:r w:rsidRPr="00E66786">
        <w:t xml:space="preserve"> of the </w:t>
      </w:r>
      <w:hyperlink r:id="rId43" w:history="1">
        <w:r w:rsidRPr="008247F1">
          <w:rPr>
            <w:rStyle w:val="Hyperlink"/>
          </w:rPr>
          <w:t>Public Service Act 1999</w:t>
        </w:r>
      </w:hyperlink>
      <w:r w:rsidRPr="008247F1">
        <w:rPr>
          <w:rStyle w:val="Hyperlink"/>
        </w:rPr>
        <w:t xml:space="preserve"> (Cth)</w:t>
      </w:r>
      <w:r w:rsidRPr="00E66786">
        <w:t>. Committee members</w:t>
      </w:r>
      <w:r w:rsidR="00E37925">
        <w:t xml:space="preserve">, other officials including the Decision Maker, and any third parties involved in the assessment process as set out </w:t>
      </w:r>
      <w:r w:rsidR="00E37925" w:rsidRPr="000A1772">
        <w:t>in section 8</w:t>
      </w:r>
      <w:r w:rsidRPr="000A1772">
        <w:t xml:space="preserve"> must</w:t>
      </w:r>
      <w:r w:rsidRPr="00E66786">
        <w:t xml:space="preserve"> also declare any conflicts of interest</w:t>
      </w:r>
      <w:r>
        <w:t>.</w:t>
      </w:r>
      <w:r w:rsidR="00BE29F7">
        <w:t xml:space="preserve"> Any contractual arrangements between t</w:t>
      </w:r>
      <w:r w:rsidR="00775059">
        <w:t xml:space="preserve">he department </w:t>
      </w:r>
      <w:r w:rsidR="00BE29F7">
        <w:t xml:space="preserve">and third parties involved in the assessment process will have appropriate </w:t>
      </w:r>
      <w:r w:rsidR="00775059">
        <w:t>conflict of interest</w:t>
      </w:r>
      <w:r w:rsidR="00BE29F7">
        <w:t xml:space="preserve"> provisions</w:t>
      </w:r>
      <w:r w:rsidR="00775059">
        <w:t xml:space="preserve">. </w:t>
      </w:r>
    </w:p>
    <w:p w14:paraId="5A9D5E3C" w14:textId="2D21C5F7" w:rsidR="008F4A0A" w:rsidRDefault="008F4A0A" w:rsidP="00917E65">
      <w:pPr>
        <w:pStyle w:val="Heading3"/>
        <w:spacing w:line="240" w:lineRule="auto"/>
        <w:ind w:left="1077" w:hanging="1077"/>
      </w:pPr>
      <w:bookmarkStart w:id="480" w:name="_Toc5193543"/>
      <w:bookmarkStart w:id="481" w:name="_Toc5265952"/>
      <w:bookmarkStart w:id="482" w:name="_Toc50044065"/>
      <w:bookmarkStart w:id="483" w:name="_Toc56425493"/>
      <w:bookmarkStart w:id="484" w:name="_Toc90294872"/>
      <w:bookmarkStart w:id="485" w:name="_Toc113442225"/>
      <w:bookmarkStart w:id="486" w:name="_Toc113357262"/>
      <w:bookmarkStart w:id="487" w:name="_Toc223626805"/>
      <w:bookmarkStart w:id="488" w:name="_Toc223692367"/>
      <w:bookmarkStart w:id="489" w:name="_Toc56425488"/>
      <w:bookmarkStart w:id="490" w:name="_Toc90294867"/>
      <w:bookmarkStart w:id="491" w:name="_Toc113442220"/>
      <w:bookmarkStart w:id="492" w:name="_Toc113357257"/>
      <w:bookmarkEnd w:id="470"/>
      <w:bookmarkEnd w:id="471"/>
      <w:bookmarkEnd w:id="472"/>
      <w:bookmarkEnd w:id="473"/>
      <w:bookmarkEnd w:id="474"/>
      <w:bookmarkEnd w:id="475"/>
      <w:bookmarkEnd w:id="476"/>
      <w:r>
        <w:lastRenderedPageBreak/>
        <w:t>Privacy</w:t>
      </w:r>
      <w:bookmarkEnd w:id="480"/>
      <w:bookmarkEnd w:id="481"/>
      <w:bookmarkEnd w:id="482"/>
      <w:bookmarkEnd w:id="483"/>
      <w:bookmarkEnd w:id="484"/>
      <w:bookmarkEnd w:id="485"/>
      <w:bookmarkEnd w:id="486"/>
      <w:bookmarkEnd w:id="487"/>
      <w:bookmarkEnd w:id="488"/>
    </w:p>
    <w:p w14:paraId="6234FA56" w14:textId="6844B7CE" w:rsidR="008F4A0A" w:rsidRPr="005F3D9E" w:rsidRDefault="008F4A0A" w:rsidP="00EE23E1">
      <w:pPr>
        <w:pStyle w:val="Normal-Style2"/>
        <w:keepNext/>
        <w:spacing w:line="240" w:lineRule="auto"/>
      </w:pPr>
      <w:r>
        <w:t xml:space="preserve">We </w:t>
      </w:r>
      <w:r w:rsidRPr="005F3D9E">
        <w:t xml:space="preserve">treat personal information according to the </w:t>
      </w:r>
      <w:hyperlink r:id="rId44" w:history="1">
        <w:r w:rsidRPr="005F3D9E">
          <w:rPr>
            <w:rStyle w:val="Hyperlink"/>
            <w:i/>
          </w:rPr>
          <w:t>Privacy Act 1988</w:t>
        </w:r>
      </w:hyperlink>
      <w:r w:rsidRPr="005F3D9E">
        <w:rPr>
          <w:rStyle w:val="Hyperlink"/>
          <w:i/>
        </w:rPr>
        <w:t xml:space="preserve"> </w:t>
      </w:r>
      <w:r w:rsidRPr="005F3D9E">
        <w:t xml:space="preserve">(Cth) (the Privacy Act) and the </w:t>
      </w:r>
      <w:hyperlink r:id="rId45" w:history="1">
        <w:r w:rsidRPr="005F3D9E">
          <w:rPr>
            <w:rStyle w:val="Hyperlink"/>
          </w:rPr>
          <w:t>Australian Privacy Principles</w:t>
        </w:r>
      </w:hyperlink>
      <w:r w:rsidR="00EE23E1" w:rsidRPr="005F3D9E">
        <w:t xml:space="preserve"> </w:t>
      </w:r>
      <w:r w:rsidRPr="005F3D9E">
        <w:t xml:space="preserve">(the APPs). This includes letting applicants know: </w:t>
      </w:r>
    </w:p>
    <w:p w14:paraId="2574AD94" w14:textId="622B1C8E" w:rsidR="008F4A0A" w:rsidRDefault="008F4A0A" w:rsidP="00917E65">
      <w:pPr>
        <w:pStyle w:val="ListBullet"/>
        <w:numPr>
          <w:ilvl w:val="0"/>
          <w:numId w:val="19"/>
        </w:numPr>
        <w:spacing w:after="120" w:line="240" w:lineRule="auto"/>
        <w:ind w:left="1559" w:hanging="425"/>
        <w:contextualSpacing w:val="0"/>
      </w:pPr>
      <w:r>
        <w:t>what personal information we collect;</w:t>
      </w:r>
    </w:p>
    <w:p w14:paraId="0833D5AB" w14:textId="5B3FFD59" w:rsidR="008F4A0A" w:rsidRDefault="008F4A0A" w:rsidP="00917E65">
      <w:pPr>
        <w:pStyle w:val="ListBullet"/>
        <w:numPr>
          <w:ilvl w:val="0"/>
          <w:numId w:val="19"/>
        </w:numPr>
        <w:spacing w:after="120" w:line="240" w:lineRule="auto"/>
        <w:ind w:left="1559" w:hanging="425"/>
        <w:contextualSpacing w:val="0"/>
      </w:pPr>
      <w:r>
        <w:t>why we collect your personal information; and</w:t>
      </w:r>
    </w:p>
    <w:p w14:paraId="4798BEDD" w14:textId="77777777" w:rsidR="008F4A0A" w:rsidRDefault="008F4A0A" w:rsidP="00917E65">
      <w:pPr>
        <w:pStyle w:val="ListBullet"/>
        <w:numPr>
          <w:ilvl w:val="0"/>
          <w:numId w:val="19"/>
        </w:numPr>
        <w:spacing w:line="240" w:lineRule="auto"/>
        <w:ind w:left="1560" w:hanging="425"/>
      </w:pPr>
      <w:r>
        <w:t>who we give your information to.</w:t>
      </w:r>
    </w:p>
    <w:p w14:paraId="49DEF189" w14:textId="0CA45689" w:rsidR="008F4A0A" w:rsidRPr="00C826B2" w:rsidRDefault="008F4A0A" w:rsidP="00917E65">
      <w:pPr>
        <w:pStyle w:val="Normal-Style2"/>
        <w:spacing w:line="240" w:lineRule="auto"/>
      </w:pPr>
      <w:r w:rsidRPr="00C826B2">
        <w:t xml:space="preserve">Applicants’ personal information can only be disclosed to someone else for the primary purpose for which it was collected, unless an exemption applies. The Australian Government may use and disclose information about grant applicants </w:t>
      </w:r>
      <w:r w:rsidR="00724D78">
        <w:t xml:space="preserve">and grant recipients </w:t>
      </w:r>
      <w:r w:rsidRPr="00C826B2">
        <w:t>under this Grant Opportunity</w:t>
      </w:r>
      <w:r w:rsidR="00724D78">
        <w:t xml:space="preserve"> </w:t>
      </w:r>
      <w:r w:rsidR="000F3F47">
        <w:t>in any other Australian Government business or function</w:t>
      </w:r>
      <w:r w:rsidRPr="00C826B2">
        <w:t>. This includes disclosing grant information on GrantConnect as required for reporting purposes and giving information to the Australian Taxation Office for compliance purposes.</w:t>
      </w:r>
    </w:p>
    <w:p w14:paraId="08E4F907" w14:textId="708C21B7" w:rsidR="00F04EF7" w:rsidRDefault="008F4A0A" w:rsidP="00917E65">
      <w:pPr>
        <w:pStyle w:val="Normal-Style2"/>
        <w:spacing w:line="240" w:lineRule="auto"/>
      </w:pPr>
      <w:r w:rsidRPr="00C826B2">
        <w:t>We may share the information you give us with other Commonwealth entities for purposes including government administration, research, or service delivery, according to Australian laws.</w:t>
      </w:r>
    </w:p>
    <w:p w14:paraId="5332365E" w14:textId="3A99A8B5" w:rsidR="008F4A0A" w:rsidRPr="00C826B2" w:rsidRDefault="008F4A0A" w:rsidP="00917E65">
      <w:pPr>
        <w:pStyle w:val="Normal-Style2"/>
        <w:spacing w:line="240" w:lineRule="auto"/>
      </w:pPr>
      <w:r w:rsidRPr="00C826B2">
        <w:t xml:space="preserve">As part of your application, you declare your ability to comply with the </w:t>
      </w:r>
      <w:r w:rsidRPr="00C826B2">
        <w:rPr>
          <w:i/>
        </w:rPr>
        <w:t>Privacy Act 1988</w:t>
      </w:r>
      <w:r w:rsidRPr="00C826B2">
        <w:t xml:space="preserve"> and the Australian Privacy Principles and impose the same privacy obligations on officers, employees, agents and subcontractors that you engage to assist with the Grant Activity, in respect of personal information you collect, use, store, or disclose in connection with the Grant Activity. Accordingly, you must not do anything which if done by the </w:t>
      </w:r>
      <w:r w:rsidR="0006484E">
        <w:t>d</w:t>
      </w:r>
      <w:r w:rsidRPr="00C826B2">
        <w:t xml:space="preserve">epartment would breach an </w:t>
      </w:r>
      <w:hyperlink r:id="rId46" w:history="1">
        <w:r w:rsidRPr="00C826B2">
          <w:rPr>
            <w:rStyle w:val="Hyperlink"/>
            <w:iCs/>
          </w:rPr>
          <w:t>Australian Privacy Principle</w:t>
        </w:r>
      </w:hyperlink>
      <w:r w:rsidRPr="00C826B2">
        <w:t xml:space="preserve"> as defined in the</w:t>
      </w:r>
      <w:r w:rsidR="000F3F47">
        <w:t xml:space="preserve"> Act</w:t>
      </w:r>
      <w:r w:rsidRPr="00C826B2">
        <w:t xml:space="preserve">. </w:t>
      </w:r>
    </w:p>
    <w:p w14:paraId="485C9029" w14:textId="5B2FD095" w:rsidR="008F4A0A" w:rsidRPr="00C826B2" w:rsidRDefault="008F4A0A" w:rsidP="00917E65">
      <w:pPr>
        <w:pStyle w:val="Normal-Style2"/>
        <w:spacing w:line="240" w:lineRule="auto"/>
      </w:pPr>
      <w:r w:rsidRPr="00C826B2">
        <w:t xml:space="preserve">For further information about our privacy obligations (including in relation how to access or correct personal information or make a complaint) and our contact details for privacy matters, please see our </w:t>
      </w:r>
      <w:hyperlink r:id="rId47" w:history="1">
        <w:r w:rsidRPr="00C826B2">
          <w:rPr>
            <w:rStyle w:val="Hyperlink"/>
            <w:iCs/>
          </w:rPr>
          <w:t>Privacy Policy</w:t>
        </w:r>
      </w:hyperlink>
      <w:r w:rsidRPr="00C826B2">
        <w:rPr>
          <w:iCs/>
        </w:rPr>
        <w:t>.</w:t>
      </w:r>
    </w:p>
    <w:p w14:paraId="221350D5" w14:textId="77777777" w:rsidR="00733FF0" w:rsidRPr="0069663C" w:rsidRDefault="00733FF0" w:rsidP="00917E65">
      <w:pPr>
        <w:pStyle w:val="Heading3"/>
        <w:spacing w:line="240" w:lineRule="auto"/>
        <w:ind w:left="1077" w:hanging="1077"/>
      </w:pPr>
      <w:bookmarkStart w:id="493" w:name="_Toc414983585"/>
      <w:bookmarkStart w:id="494" w:name="_Toc414984002"/>
      <w:bookmarkStart w:id="495" w:name="_Toc414984762"/>
      <w:bookmarkStart w:id="496" w:name="_Toc414984856"/>
      <w:bookmarkStart w:id="497" w:name="_Toc414984960"/>
      <w:bookmarkStart w:id="498" w:name="_Toc414985063"/>
      <w:bookmarkStart w:id="499" w:name="_Toc414985166"/>
      <w:bookmarkStart w:id="500" w:name="_Toc414985268"/>
      <w:bookmarkStart w:id="501" w:name="_Toc5193541"/>
      <w:bookmarkStart w:id="502" w:name="_Toc5265950"/>
      <w:bookmarkStart w:id="503" w:name="_Toc50044063"/>
      <w:bookmarkStart w:id="504" w:name="_Toc56425491"/>
      <w:bookmarkStart w:id="505" w:name="_Toc90294870"/>
      <w:bookmarkStart w:id="506" w:name="_Toc113442223"/>
      <w:bookmarkStart w:id="507" w:name="_Toc113357260"/>
      <w:bookmarkStart w:id="508" w:name="_Toc223626806"/>
      <w:bookmarkStart w:id="509" w:name="_Toc223692368"/>
      <w:bookmarkStart w:id="510" w:name="_Toc421777632"/>
      <w:bookmarkStart w:id="511" w:name="_Toc467773991"/>
      <w:bookmarkEnd w:id="489"/>
      <w:bookmarkEnd w:id="490"/>
      <w:bookmarkEnd w:id="491"/>
      <w:bookmarkEnd w:id="492"/>
      <w:bookmarkEnd w:id="493"/>
      <w:bookmarkEnd w:id="494"/>
      <w:bookmarkEnd w:id="495"/>
      <w:bookmarkEnd w:id="496"/>
      <w:bookmarkEnd w:id="497"/>
      <w:bookmarkEnd w:id="498"/>
      <w:bookmarkEnd w:id="499"/>
      <w:bookmarkEnd w:id="500"/>
      <w:r w:rsidRPr="0069663C">
        <w:t>Confidential</w:t>
      </w:r>
      <w:bookmarkEnd w:id="501"/>
      <w:bookmarkEnd w:id="502"/>
      <w:bookmarkEnd w:id="503"/>
      <w:bookmarkEnd w:id="504"/>
      <w:bookmarkEnd w:id="505"/>
      <w:bookmarkEnd w:id="506"/>
      <w:bookmarkEnd w:id="507"/>
      <w:r w:rsidR="008F4A0A">
        <w:t xml:space="preserve"> Information</w:t>
      </w:r>
      <w:bookmarkEnd w:id="508"/>
      <w:bookmarkEnd w:id="509"/>
    </w:p>
    <w:p w14:paraId="5A10D059" w14:textId="16ABC82D" w:rsidR="00961811" w:rsidRDefault="00961811" w:rsidP="00917E65">
      <w:pPr>
        <w:pStyle w:val="Normal-Style2"/>
        <w:spacing w:line="240" w:lineRule="auto"/>
      </w:pPr>
      <w:r>
        <w:t>Other than information available in the public domain, you agree not to disclose to any person, other than us, any confidential information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5215BF6C" w14:textId="4D74F452" w:rsidR="00961811" w:rsidRDefault="00961811" w:rsidP="00917E65">
      <w:pPr>
        <w:pStyle w:val="Normal-Style2"/>
        <w:spacing w:line="240" w:lineRule="auto"/>
      </w:pPr>
      <w:r>
        <w:t>We may at any time, require you to arrange for you, or your employees, agents or subcontractors, to give a written undertaking relating to nondisclosure of our confidential information in a form we consider acceptable.</w:t>
      </w:r>
    </w:p>
    <w:p w14:paraId="275D6AF4" w14:textId="77777777" w:rsidR="00961811" w:rsidRDefault="00961811" w:rsidP="00917E65">
      <w:pPr>
        <w:pStyle w:val="Normal-Style2"/>
        <w:spacing w:line="240" w:lineRule="auto"/>
      </w:pPr>
      <w:r>
        <w:t xml:space="preserve">We will keep any information in connection with the Grant Agreement confidential to the extent that it meets all of the three conditions below: </w:t>
      </w:r>
    </w:p>
    <w:p w14:paraId="45DCC884" w14:textId="77777777" w:rsidR="00961811" w:rsidRDefault="00961811" w:rsidP="00961811">
      <w:pPr>
        <w:pStyle w:val="Normal-Style2"/>
        <w:numPr>
          <w:ilvl w:val="5"/>
          <w:numId w:val="20"/>
        </w:numPr>
        <w:spacing w:line="240" w:lineRule="auto"/>
        <w:ind w:left="1560"/>
      </w:pPr>
      <w:r>
        <w:t>you clearly identify the information as confidential and explain why we should treat it as confidential;</w:t>
      </w:r>
    </w:p>
    <w:p w14:paraId="42053A6F" w14:textId="77777777" w:rsidR="00961811" w:rsidRDefault="00961811" w:rsidP="00961811">
      <w:pPr>
        <w:pStyle w:val="Normal-Style2"/>
        <w:numPr>
          <w:ilvl w:val="5"/>
          <w:numId w:val="20"/>
        </w:numPr>
        <w:spacing w:line="240" w:lineRule="auto"/>
        <w:ind w:left="1560"/>
      </w:pPr>
      <w:r>
        <w:t xml:space="preserve">the information is commercially sensitive; and </w:t>
      </w:r>
    </w:p>
    <w:p w14:paraId="5D9F7CEE" w14:textId="77777777" w:rsidR="00961811" w:rsidRDefault="00961811" w:rsidP="00961811">
      <w:pPr>
        <w:pStyle w:val="Normal-Style2"/>
        <w:numPr>
          <w:ilvl w:val="5"/>
          <w:numId w:val="20"/>
        </w:numPr>
        <w:spacing w:line="240" w:lineRule="auto"/>
        <w:ind w:left="1560"/>
      </w:pPr>
      <w:r>
        <w:t xml:space="preserve">revealing the information would cause unreasonable harm to you or someone else. </w:t>
      </w:r>
    </w:p>
    <w:p w14:paraId="4A8890AD" w14:textId="77777777" w:rsidR="00961811" w:rsidRDefault="00961811" w:rsidP="00EE23E1">
      <w:pPr>
        <w:pStyle w:val="Normal-Style2"/>
        <w:keepNext/>
        <w:spacing w:line="240" w:lineRule="auto"/>
      </w:pPr>
      <w:r>
        <w:lastRenderedPageBreak/>
        <w:t>We will not be in breach of any confidentiality agreement if the information is disclosed to:</w:t>
      </w:r>
    </w:p>
    <w:p w14:paraId="74230AFF" w14:textId="334E70F4" w:rsidR="00961811" w:rsidRDefault="00961811" w:rsidP="00961811">
      <w:pPr>
        <w:pStyle w:val="ListBullet"/>
        <w:numPr>
          <w:ilvl w:val="0"/>
          <w:numId w:val="19"/>
        </w:numPr>
        <w:spacing w:after="120" w:line="240" w:lineRule="auto"/>
        <w:ind w:left="1559" w:hanging="425"/>
        <w:contextualSpacing w:val="0"/>
      </w:pPr>
      <w:r>
        <w:t xml:space="preserve">the </w:t>
      </w:r>
      <w:r w:rsidR="00B92683">
        <w:t>a</w:t>
      </w:r>
      <w:r>
        <w:t xml:space="preserve">ssessment </w:t>
      </w:r>
      <w:r w:rsidR="00B92683">
        <w:t>c</w:t>
      </w:r>
      <w:r>
        <w:t>ommittee and other Commonwealth employees and contractors to help us manage the program effectively</w:t>
      </w:r>
      <w:r w:rsidR="000F3F47">
        <w:t>, including for an integrity purpose</w:t>
      </w:r>
      <w:r>
        <w:t>;</w:t>
      </w:r>
    </w:p>
    <w:p w14:paraId="7F69C3C8" w14:textId="77777777" w:rsidR="00961811" w:rsidRDefault="00961811" w:rsidP="00961811">
      <w:pPr>
        <w:pStyle w:val="ListBullet"/>
        <w:numPr>
          <w:ilvl w:val="0"/>
          <w:numId w:val="19"/>
        </w:numPr>
        <w:spacing w:after="120" w:line="240" w:lineRule="auto"/>
        <w:ind w:left="1559" w:hanging="425"/>
        <w:contextualSpacing w:val="0"/>
      </w:pPr>
      <w:r>
        <w:t>employees and contractors of our department so we can research, assess, monitor and analyse our programs and activities;</w:t>
      </w:r>
    </w:p>
    <w:p w14:paraId="1788C645" w14:textId="77777777" w:rsidR="00961811" w:rsidRDefault="00961811" w:rsidP="00961811">
      <w:pPr>
        <w:pStyle w:val="ListBullet"/>
        <w:numPr>
          <w:ilvl w:val="0"/>
          <w:numId w:val="19"/>
        </w:numPr>
        <w:spacing w:after="120" w:line="240" w:lineRule="auto"/>
        <w:ind w:left="1559" w:hanging="425"/>
        <w:contextualSpacing w:val="0"/>
      </w:pPr>
      <w:r>
        <w:t>employees and contractors of other Commonwealth agencies for any purposes, including government administration, research or service delivery;</w:t>
      </w:r>
    </w:p>
    <w:p w14:paraId="752B0D38" w14:textId="77777777" w:rsidR="00961811" w:rsidRDefault="00961811" w:rsidP="00961811">
      <w:pPr>
        <w:pStyle w:val="ListBullet"/>
        <w:numPr>
          <w:ilvl w:val="0"/>
          <w:numId w:val="19"/>
        </w:numPr>
        <w:spacing w:after="120" w:line="240" w:lineRule="auto"/>
        <w:ind w:left="1559" w:hanging="425"/>
        <w:contextualSpacing w:val="0"/>
      </w:pPr>
      <w:r>
        <w:t>other Commonwealth, State or Territory governments;</w:t>
      </w:r>
    </w:p>
    <w:p w14:paraId="0FA71A7A" w14:textId="77777777" w:rsidR="00961811" w:rsidRDefault="00961811" w:rsidP="00961811">
      <w:pPr>
        <w:pStyle w:val="ListBullet"/>
        <w:numPr>
          <w:ilvl w:val="0"/>
          <w:numId w:val="19"/>
        </w:numPr>
        <w:spacing w:after="120" w:line="240" w:lineRule="auto"/>
        <w:ind w:left="1559" w:hanging="425"/>
        <w:contextualSpacing w:val="0"/>
      </w:pPr>
      <w:r>
        <w:t>local governments in program reports and consultations;</w:t>
      </w:r>
    </w:p>
    <w:p w14:paraId="18AF7AFC" w14:textId="2214E757" w:rsidR="00961811" w:rsidRDefault="00961811" w:rsidP="00961811">
      <w:pPr>
        <w:pStyle w:val="ListBullet"/>
        <w:numPr>
          <w:ilvl w:val="0"/>
          <w:numId w:val="19"/>
        </w:numPr>
        <w:spacing w:after="120" w:line="240" w:lineRule="auto"/>
        <w:ind w:left="1559" w:hanging="425"/>
        <w:contextualSpacing w:val="0"/>
      </w:pPr>
      <w:r>
        <w:t xml:space="preserve">the Auditor-General, </w:t>
      </w:r>
      <w:r w:rsidR="009F48D1">
        <w:t>Ombudsman, Privacy</w:t>
      </w:r>
      <w:r>
        <w:t xml:space="preserve"> Commissioner</w:t>
      </w:r>
      <w:r w:rsidR="000F3F47">
        <w:t xml:space="preserve"> or National Anti-Corruption Commissioner, or staff of their agencies</w:t>
      </w:r>
      <w:r>
        <w:t xml:space="preserve">; </w:t>
      </w:r>
    </w:p>
    <w:p w14:paraId="1F0DE606" w14:textId="77777777" w:rsidR="00961811" w:rsidRDefault="00961811" w:rsidP="00961811">
      <w:pPr>
        <w:pStyle w:val="ListBullet"/>
        <w:numPr>
          <w:ilvl w:val="0"/>
          <w:numId w:val="19"/>
        </w:numPr>
        <w:spacing w:after="120" w:line="240" w:lineRule="auto"/>
        <w:ind w:left="1559" w:hanging="425"/>
        <w:contextualSpacing w:val="0"/>
      </w:pPr>
      <w:r>
        <w:t>the responsible Minister or Parliamentary Secretary, and</w:t>
      </w:r>
    </w:p>
    <w:p w14:paraId="299F4F99" w14:textId="77777777" w:rsidR="000F3F47" w:rsidRDefault="00961811" w:rsidP="00961811">
      <w:pPr>
        <w:pStyle w:val="ListBullet"/>
        <w:numPr>
          <w:ilvl w:val="0"/>
          <w:numId w:val="19"/>
        </w:numPr>
        <w:spacing w:after="120" w:line="240" w:lineRule="auto"/>
        <w:ind w:left="1559" w:hanging="425"/>
        <w:contextualSpacing w:val="0"/>
      </w:pPr>
      <w:r>
        <w:t xml:space="preserve">a House or a Committee of the Australian Parliament. </w:t>
      </w:r>
    </w:p>
    <w:p w14:paraId="733E2ACD" w14:textId="2CAAA597" w:rsidR="00961811" w:rsidRDefault="00961811" w:rsidP="008247F1">
      <w:pPr>
        <w:pStyle w:val="ListBullet"/>
        <w:numPr>
          <w:ilvl w:val="0"/>
          <w:numId w:val="0"/>
        </w:numPr>
        <w:spacing w:after="120" w:line="240" w:lineRule="auto"/>
        <w:ind w:left="1134"/>
        <w:contextualSpacing w:val="0"/>
      </w:pPr>
      <w:r>
        <w:t>The Grant Agreement may also include any specific requirements about special categories of information collected, created or held under the Grant Agreement.</w:t>
      </w:r>
    </w:p>
    <w:p w14:paraId="32FCE446" w14:textId="63626722" w:rsidR="00733FF0" w:rsidRPr="00E66786" w:rsidRDefault="00733FF0" w:rsidP="00917E65">
      <w:pPr>
        <w:pStyle w:val="Normal-Style2"/>
        <w:spacing w:line="240" w:lineRule="auto"/>
      </w:pPr>
      <w:r>
        <w:t>The d</w:t>
      </w:r>
      <w:r w:rsidRPr="00E66786">
        <w:t xml:space="preserve">epartment may share with </w:t>
      </w:r>
      <w:r w:rsidR="003029FF">
        <w:t>S</w:t>
      </w:r>
      <w:r w:rsidRPr="00E66786">
        <w:t xml:space="preserve">tate or </w:t>
      </w:r>
      <w:r w:rsidR="003029FF">
        <w:t>T</w:t>
      </w:r>
      <w:r w:rsidRPr="00E66786">
        <w:t xml:space="preserve">erritory governments (on a confidential basis) any or all information contained in applications </w:t>
      </w:r>
      <w:r w:rsidR="00D31C1A" w:rsidRPr="00A27702">
        <w:t xml:space="preserve">and assessment details for </w:t>
      </w:r>
      <w:r w:rsidR="00D31C1A">
        <w:t>Proposed Solution/s</w:t>
      </w:r>
      <w:r w:rsidR="00D31C1A" w:rsidRPr="00A27702">
        <w:t xml:space="preserve"> </w:t>
      </w:r>
      <w:r w:rsidRPr="00E66786">
        <w:t>which it considers relevant to the respective jurisdiction based on the location of the Proposed Solution</w:t>
      </w:r>
      <w:r w:rsidR="003616E4">
        <w:t>/</w:t>
      </w:r>
      <w:r w:rsidRPr="00E66786">
        <w:t xml:space="preserve">s, including </w:t>
      </w:r>
      <w:r w:rsidR="00D31C1A">
        <w:t>information for</w:t>
      </w:r>
      <w:r w:rsidRPr="00E66786">
        <w:t xml:space="preserve"> Proposed Solutions that are not successful in receiving funding through the Program</w:t>
      </w:r>
      <w:r w:rsidR="00663D67">
        <w:t>.</w:t>
      </w:r>
    </w:p>
    <w:p w14:paraId="2ACE1731" w14:textId="77777777" w:rsidR="00733FF0" w:rsidRDefault="00733FF0" w:rsidP="00917E65">
      <w:pPr>
        <w:pStyle w:val="Heading3"/>
        <w:spacing w:line="240" w:lineRule="auto"/>
        <w:ind w:left="1077" w:hanging="1077"/>
      </w:pPr>
      <w:bookmarkStart w:id="512" w:name="_Toc5193542"/>
      <w:bookmarkStart w:id="513" w:name="_Toc5265951"/>
      <w:bookmarkStart w:id="514" w:name="_Toc50044064"/>
      <w:bookmarkStart w:id="515" w:name="_Toc56425492"/>
      <w:bookmarkStart w:id="516" w:name="_Toc90294871"/>
      <w:bookmarkStart w:id="517" w:name="_Toc113442224"/>
      <w:bookmarkStart w:id="518" w:name="_Toc113357261"/>
      <w:bookmarkStart w:id="519" w:name="_Toc223626807"/>
      <w:bookmarkStart w:id="520" w:name="_Toc223692369"/>
      <w:r>
        <w:t>Intellectual Property rights</w:t>
      </w:r>
      <w:bookmarkEnd w:id="512"/>
      <w:bookmarkEnd w:id="513"/>
      <w:bookmarkEnd w:id="514"/>
      <w:bookmarkEnd w:id="515"/>
      <w:bookmarkEnd w:id="516"/>
      <w:bookmarkEnd w:id="517"/>
      <w:bookmarkEnd w:id="518"/>
      <w:bookmarkEnd w:id="519"/>
      <w:bookmarkEnd w:id="520"/>
    </w:p>
    <w:p w14:paraId="3F5C6A66" w14:textId="28D5DF1C" w:rsidR="00733FF0" w:rsidRPr="00E66786" w:rsidRDefault="00961811" w:rsidP="00917E65">
      <w:pPr>
        <w:pStyle w:val="Normal-Style2"/>
        <w:spacing w:line="240" w:lineRule="auto"/>
      </w:pPr>
      <w:r>
        <w:t xml:space="preserve">By submitting an application under the Program, to the extent your application contains its Intellectual Property or a third party’s Intellectual Property, you hereby grant (or will procure for) the Commonwealth a permanent, irrevocable, royalty-free, fully paid up, worldwide, non-exclusive licence (including a right of sublicense) to use, reproduce, adapt, and electronically communicate your (or third party’s) Intellectual Property contained in your application, provided the use, reproduction, adaptation, or communication is in connection with the Program. Any licence granted to the Commonwealth in relation to Intellectual Property rights does not include a right to use or exploit the Intellectual Property for commercial </w:t>
      </w:r>
      <w:r w:rsidR="009F48D1">
        <w:t>purposes.</w:t>
      </w:r>
      <w:r w:rsidR="009F48D1" w:rsidRPr="00E66786">
        <w:t xml:space="preserve"> Any</w:t>
      </w:r>
      <w:r w:rsidR="00733FF0" w:rsidRPr="00E66786">
        <w:t xml:space="preserve"> licence granted to the Commonwealth in relation to Intellectual Property rights does not include a right to exploit the Intellectual Property for commercial purposes.</w:t>
      </w:r>
    </w:p>
    <w:p w14:paraId="576A9C5A" w14:textId="77777777" w:rsidR="00733FF0" w:rsidRDefault="00733FF0" w:rsidP="00917E65">
      <w:pPr>
        <w:pStyle w:val="Heading3"/>
        <w:spacing w:line="240" w:lineRule="auto"/>
        <w:ind w:left="1077" w:hanging="1077"/>
      </w:pPr>
      <w:bookmarkStart w:id="521" w:name="_Toc388963739"/>
      <w:bookmarkStart w:id="522" w:name="_Toc389122777"/>
      <w:bookmarkStart w:id="523" w:name="_Toc388963740"/>
      <w:bookmarkStart w:id="524" w:name="_Toc389122778"/>
      <w:bookmarkStart w:id="525" w:name="_Toc388963741"/>
      <w:bookmarkStart w:id="526" w:name="_Toc389122779"/>
      <w:bookmarkStart w:id="527" w:name="_Toc388963742"/>
      <w:bookmarkStart w:id="528" w:name="_Toc389122780"/>
      <w:bookmarkStart w:id="529" w:name="_Toc388963743"/>
      <w:bookmarkStart w:id="530" w:name="_Toc389122781"/>
      <w:bookmarkStart w:id="531" w:name="_Toc388963744"/>
      <w:bookmarkStart w:id="532" w:name="_Toc389122782"/>
      <w:bookmarkStart w:id="533" w:name="_Toc388963745"/>
      <w:bookmarkStart w:id="534" w:name="_Toc389122783"/>
      <w:bookmarkStart w:id="535" w:name="_Toc388963746"/>
      <w:bookmarkStart w:id="536" w:name="_Toc389122784"/>
      <w:bookmarkStart w:id="537" w:name="_Toc388963747"/>
      <w:bookmarkStart w:id="538" w:name="_Toc389122785"/>
      <w:bookmarkStart w:id="539" w:name="_Toc388963748"/>
      <w:bookmarkStart w:id="540" w:name="_Toc389122786"/>
      <w:bookmarkStart w:id="541" w:name="_Toc388963749"/>
      <w:bookmarkStart w:id="542" w:name="_Toc389122787"/>
      <w:bookmarkStart w:id="543" w:name="_Toc388963750"/>
      <w:bookmarkStart w:id="544" w:name="_Toc389122788"/>
      <w:bookmarkStart w:id="545" w:name="_Toc388963751"/>
      <w:bookmarkStart w:id="546" w:name="_Toc389122789"/>
      <w:bookmarkStart w:id="547" w:name="_Toc388963752"/>
      <w:bookmarkStart w:id="548" w:name="_Toc389122790"/>
      <w:bookmarkStart w:id="549" w:name="_Toc388963753"/>
      <w:bookmarkStart w:id="550" w:name="_Toc389122791"/>
      <w:bookmarkStart w:id="551" w:name="_Toc388963754"/>
      <w:bookmarkStart w:id="552" w:name="_Toc389122792"/>
      <w:bookmarkStart w:id="553" w:name="_Toc56425500"/>
      <w:bookmarkStart w:id="554" w:name="_Toc90294879"/>
      <w:bookmarkStart w:id="555" w:name="_Toc113442232"/>
      <w:bookmarkStart w:id="556" w:name="_Toc113357269"/>
      <w:bookmarkStart w:id="557" w:name="_Toc223626808"/>
      <w:bookmarkStart w:id="558" w:name="_Toc22369237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t>Freedom of Information</w:t>
      </w:r>
      <w:bookmarkEnd w:id="553"/>
      <w:bookmarkEnd w:id="554"/>
      <w:bookmarkEnd w:id="555"/>
      <w:bookmarkEnd w:id="556"/>
      <w:bookmarkEnd w:id="557"/>
      <w:bookmarkEnd w:id="558"/>
    </w:p>
    <w:p w14:paraId="2FFD059C" w14:textId="4F0ED38F" w:rsidR="00733FF0" w:rsidRDefault="00733FF0" w:rsidP="00917E65">
      <w:pPr>
        <w:pStyle w:val="Normal-Style2"/>
        <w:spacing w:line="240" w:lineRule="auto"/>
      </w:pPr>
      <w:r w:rsidRPr="00E66786">
        <w:t xml:space="preserve">All documents in the possession of the Australian Government, including those about this </w:t>
      </w:r>
      <w:r w:rsidR="000F3F47">
        <w:t>G</w:t>
      </w:r>
      <w:r w:rsidRPr="00E66786">
        <w:t xml:space="preserve">rant </w:t>
      </w:r>
      <w:r w:rsidR="000F3F47">
        <w:t>O</w:t>
      </w:r>
      <w:r w:rsidRPr="00E66786">
        <w:t xml:space="preserve">pportunity, are subject to the </w:t>
      </w:r>
      <w:hyperlink r:id="rId48" w:history="1">
        <w:r w:rsidRPr="008247F1">
          <w:rPr>
            <w:rStyle w:val="Hyperlink"/>
          </w:rPr>
          <w:t>Freedom of Information Act 1982</w:t>
        </w:r>
      </w:hyperlink>
      <w:r w:rsidRPr="008247F1">
        <w:rPr>
          <w:rStyle w:val="Hyperlink"/>
        </w:rPr>
        <w:t xml:space="preserve"> (Cth)</w:t>
      </w:r>
      <w:r w:rsidR="00EE23E1" w:rsidRPr="005F3D9E">
        <w:t xml:space="preserve"> </w:t>
      </w:r>
      <w:r>
        <w:t>(</w:t>
      </w:r>
      <w:r w:rsidRPr="00560CE6">
        <w:rPr>
          <w:b/>
        </w:rPr>
        <w:t>FOI </w:t>
      </w:r>
      <w:r w:rsidRPr="00E66786">
        <w:t>Act).</w:t>
      </w:r>
    </w:p>
    <w:p w14:paraId="18CCEE24" w14:textId="5E9FCEC5" w:rsidR="00733FF0" w:rsidRDefault="00733FF0" w:rsidP="00917E65">
      <w:pPr>
        <w:pStyle w:val="Normal-Style2"/>
        <w:spacing w:line="240" w:lineRule="auto"/>
      </w:pPr>
      <w:r w:rsidRPr="00E66786">
        <w:t xml:space="preserve">The purpose of the FOI Act is to give members of the public rights of access to information held by the Australian Government and its entities. Under the FOI Act, members of the public can seek access to documents held by the </w:t>
      </w:r>
      <w:r w:rsidR="000F3F47">
        <w:t xml:space="preserve">Australian </w:t>
      </w:r>
      <w:r w:rsidRPr="00E66786">
        <w:t>Government. This right of access is limited only by the exceptions and exemptions necessary to protect essential public interests and private and business affairs of persons in respect of whom the information relates.</w:t>
      </w:r>
    </w:p>
    <w:p w14:paraId="08D8A4F6" w14:textId="77777777" w:rsidR="00663D67" w:rsidRDefault="00733FF0" w:rsidP="00EE23E1">
      <w:pPr>
        <w:pStyle w:val="Normal-Style2"/>
        <w:keepNext/>
        <w:spacing w:line="240" w:lineRule="auto"/>
      </w:pPr>
      <w:r w:rsidRPr="00E66786">
        <w:lastRenderedPageBreak/>
        <w:t xml:space="preserve">All Freedom of Information requests must be referred </w:t>
      </w:r>
      <w:r>
        <w:t>to the d</w:t>
      </w:r>
      <w:r w:rsidRPr="00E66786">
        <w:t>epartment’s Freedom of Information Coordinator in writing at</w:t>
      </w:r>
      <w:r w:rsidR="00663D67">
        <w:t xml:space="preserve">: </w:t>
      </w:r>
    </w:p>
    <w:p w14:paraId="174AFDAD" w14:textId="77777777" w:rsidR="00663D67" w:rsidRDefault="00663D67" w:rsidP="00917E65">
      <w:pPr>
        <w:pStyle w:val="Normal-Style2"/>
        <w:numPr>
          <w:ilvl w:val="0"/>
          <w:numId w:val="0"/>
        </w:numPr>
        <w:spacing w:after="0" w:line="240" w:lineRule="auto"/>
        <w:ind w:left="1506"/>
      </w:pPr>
      <w:r>
        <w:t xml:space="preserve">By mail: </w:t>
      </w:r>
      <w:r w:rsidR="00134782">
        <w:tab/>
      </w:r>
      <w:r w:rsidR="00134782">
        <w:tab/>
      </w:r>
      <w:r>
        <w:t xml:space="preserve">Freedom of Information Coordinator </w:t>
      </w:r>
    </w:p>
    <w:p w14:paraId="32F2A100" w14:textId="77777777" w:rsidR="00663D67" w:rsidRDefault="00663D67" w:rsidP="00917E65">
      <w:pPr>
        <w:pStyle w:val="Normal-Style2"/>
        <w:numPr>
          <w:ilvl w:val="0"/>
          <w:numId w:val="0"/>
        </w:numPr>
        <w:spacing w:after="0" w:line="240" w:lineRule="auto"/>
        <w:ind w:left="2835"/>
      </w:pPr>
      <w:r>
        <w:t xml:space="preserve">Department of Infrastructure, Transport, Regional Development, Communications and the Arts </w:t>
      </w:r>
    </w:p>
    <w:p w14:paraId="21175DF6" w14:textId="77777777" w:rsidR="00663D67" w:rsidRDefault="00663D67" w:rsidP="00917E65">
      <w:pPr>
        <w:pStyle w:val="Normal-Style2"/>
        <w:numPr>
          <w:ilvl w:val="0"/>
          <w:numId w:val="0"/>
        </w:numPr>
        <w:spacing w:after="0" w:line="240" w:lineRule="auto"/>
        <w:ind w:left="2498" w:firstLine="337"/>
      </w:pPr>
      <w:r>
        <w:t xml:space="preserve">GPO Box 594 </w:t>
      </w:r>
    </w:p>
    <w:p w14:paraId="187C5B7E" w14:textId="77777777" w:rsidR="00663D67" w:rsidRDefault="00663D67" w:rsidP="00917E65">
      <w:pPr>
        <w:pStyle w:val="Normal-Style2"/>
        <w:numPr>
          <w:ilvl w:val="0"/>
          <w:numId w:val="0"/>
        </w:numPr>
        <w:spacing w:after="0" w:line="240" w:lineRule="auto"/>
        <w:ind w:left="2498" w:firstLine="337"/>
      </w:pPr>
      <w:r>
        <w:t>CANBERRA ACT 2601</w:t>
      </w:r>
    </w:p>
    <w:p w14:paraId="75CEC24B" w14:textId="77777777" w:rsidR="00134782" w:rsidRDefault="00134782" w:rsidP="00917E65">
      <w:pPr>
        <w:pStyle w:val="Normal-Style2"/>
        <w:numPr>
          <w:ilvl w:val="0"/>
          <w:numId w:val="0"/>
        </w:numPr>
        <w:spacing w:after="0" w:line="240" w:lineRule="auto"/>
        <w:ind w:left="2498" w:firstLine="337"/>
      </w:pPr>
    </w:p>
    <w:p w14:paraId="1800A911" w14:textId="1A024ECC" w:rsidR="00733FF0" w:rsidRPr="00E66786" w:rsidRDefault="00663D67" w:rsidP="00917E65">
      <w:pPr>
        <w:pStyle w:val="Normal-Style2"/>
        <w:numPr>
          <w:ilvl w:val="0"/>
          <w:numId w:val="0"/>
        </w:numPr>
        <w:spacing w:after="0" w:line="240" w:lineRule="auto"/>
        <w:ind w:left="1506"/>
      </w:pPr>
      <w:r>
        <w:t>By email:</w:t>
      </w:r>
      <w:r w:rsidR="00733FF0" w:rsidRPr="00E66786">
        <w:t xml:space="preserve"> </w:t>
      </w:r>
      <w:r w:rsidR="00134782">
        <w:tab/>
      </w:r>
      <w:hyperlink r:id="rId49" w:history="1">
        <w:r w:rsidR="00134782" w:rsidRPr="006F1376">
          <w:rPr>
            <w:rStyle w:val="Hyperlink"/>
          </w:rPr>
          <w:t>foi@infrastructure.gov.au</w:t>
        </w:r>
      </w:hyperlink>
      <w:r w:rsidR="00733FF0">
        <w:t>.</w:t>
      </w:r>
    </w:p>
    <w:p w14:paraId="6C62A15A" w14:textId="77777777" w:rsidR="00733FF0" w:rsidRDefault="00733FF0" w:rsidP="00917E65">
      <w:pPr>
        <w:pStyle w:val="Heading2"/>
        <w:spacing w:line="240" w:lineRule="auto"/>
      </w:pPr>
      <w:bookmarkStart w:id="559" w:name="_Toc421777637"/>
      <w:bookmarkStart w:id="560" w:name="_Toc467773995"/>
      <w:bookmarkStart w:id="561" w:name="_Toc5193550"/>
      <w:bookmarkStart w:id="562" w:name="_Toc5265959"/>
      <w:bookmarkStart w:id="563" w:name="_Toc50044072"/>
      <w:bookmarkStart w:id="564" w:name="_Toc56425501"/>
      <w:bookmarkStart w:id="565" w:name="_Toc90294880"/>
      <w:bookmarkStart w:id="566" w:name="_Toc113442233"/>
      <w:bookmarkStart w:id="567" w:name="_Toc113357270"/>
      <w:bookmarkStart w:id="568" w:name="_Toc223626809"/>
      <w:bookmarkStart w:id="569" w:name="_Toc223692371"/>
      <w:bookmarkEnd w:id="510"/>
      <w:bookmarkEnd w:id="511"/>
      <w:r w:rsidRPr="00B72EE8">
        <w:t>Consultation</w:t>
      </w:r>
      <w:bookmarkEnd w:id="559"/>
      <w:bookmarkEnd w:id="560"/>
      <w:bookmarkEnd w:id="561"/>
      <w:bookmarkEnd w:id="562"/>
      <w:bookmarkEnd w:id="563"/>
      <w:bookmarkEnd w:id="564"/>
      <w:bookmarkEnd w:id="565"/>
      <w:bookmarkEnd w:id="566"/>
      <w:bookmarkEnd w:id="567"/>
      <w:bookmarkEnd w:id="568"/>
      <w:bookmarkEnd w:id="569"/>
    </w:p>
    <w:p w14:paraId="1ED4F208" w14:textId="3553C177" w:rsidR="008E2DEB" w:rsidRDefault="004F3D2A" w:rsidP="00917E65">
      <w:pPr>
        <w:pStyle w:val="Normal-Style2"/>
        <w:spacing w:line="240" w:lineRule="auto"/>
      </w:pPr>
      <w:r>
        <w:t xml:space="preserve">These Guidelines are informed by the submissions received as part of </w:t>
      </w:r>
      <w:r w:rsidR="000F3F47">
        <w:t xml:space="preserve">targeted </w:t>
      </w:r>
      <w:r>
        <w:t xml:space="preserve">consultation on the draft Guidelines. </w:t>
      </w:r>
      <w:bookmarkStart w:id="570" w:name="_Toc113442234"/>
      <w:bookmarkStart w:id="571" w:name="_Toc113357271"/>
      <w:bookmarkEnd w:id="378"/>
    </w:p>
    <w:p w14:paraId="6A55EBF4" w14:textId="0D5E2CCD" w:rsidR="00733FF0" w:rsidRDefault="00733FF0" w:rsidP="00917E65">
      <w:pPr>
        <w:pStyle w:val="Heading2"/>
        <w:spacing w:line="240" w:lineRule="auto"/>
      </w:pPr>
      <w:bookmarkStart w:id="572" w:name="_Ref174528275"/>
      <w:bookmarkStart w:id="573" w:name="_Toc223626810"/>
      <w:bookmarkStart w:id="574" w:name="_Toc223692372"/>
      <w:r w:rsidRPr="002D2607">
        <w:t>Glossary</w:t>
      </w:r>
      <w:bookmarkEnd w:id="570"/>
      <w:bookmarkEnd w:id="571"/>
      <w:bookmarkEnd w:id="572"/>
      <w:bookmarkEnd w:id="573"/>
      <w:bookmarkEnd w:id="574"/>
    </w:p>
    <w:tbl>
      <w:tblPr>
        <w:tblStyle w:val="DefaultTable11"/>
        <w:tblW w:w="5000" w:type="pct"/>
        <w:tblLook w:val="04A0" w:firstRow="1" w:lastRow="0" w:firstColumn="1" w:lastColumn="0" w:noHBand="0" w:noVBand="1"/>
        <w:tblDescription w:val="Glossary"/>
      </w:tblPr>
      <w:tblGrid>
        <w:gridCol w:w="3261"/>
        <w:gridCol w:w="6214"/>
      </w:tblGrid>
      <w:tr w:rsidR="004F3BE5" w:rsidRPr="00654F9E" w14:paraId="0B202836" w14:textId="77777777" w:rsidTr="00A344C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7D49E1AE" w14:textId="77777777" w:rsidR="004F3BE5" w:rsidRPr="00CB3318" w:rsidRDefault="004F3BE5" w:rsidP="00917E65">
            <w:pPr>
              <w:pStyle w:val="Tablerowcolumnheading"/>
              <w:spacing w:after="80"/>
              <w:rPr>
                <w:b/>
              </w:rPr>
            </w:pPr>
            <w:r>
              <w:rPr>
                <w:b/>
              </w:rPr>
              <w:t>Term</w:t>
            </w:r>
          </w:p>
        </w:tc>
        <w:tc>
          <w:tcPr>
            <w:tcW w:w="3279" w:type="pct"/>
          </w:tcPr>
          <w:p w14:paraId="1663BB96" w14:textId="77777777" w:rsidR="004F3BE5" w:rsidRPr="00CB3318" w:rsidRDefault="004F3BE5" w:rsidP="00917E65">
            <w:pPr>
              <w:pStyle w:val="Tablerowcolumnheading"/>
              <w:keepNext/>
              <w:spacing w:after="80"/>
              <w:cnfStyle w:val="100000000000" w:firstRow="1" w:lastRow="0" w:firstColumn="0" w:lastColumn="0" w:oddVBand="0" w:evenVBand="0" w:oddHBand="0" w:evenHBand="0" w:firstRowFirstColumn="0" w:firstRowLastColumn="0" w:lastRowFirstColumn="0" w:lastRowLastColumn="0"/>
              <w:rPr>
                <w:b/>
              </w:rPr>
            </w:pPr>
            <w:r>
              <w:rPr>
                <w:b/>
              </w:rPr>
              <w:t>Definition</w:t>
            </w:r>
          </w:p>
        </w:tc>
      </w:tr>
      <w:tr w:rsidR="004F3BE5" w:rsidRPr="00654F9E" w14:paraId="138E8AF0"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6BB3545D" w14:textId="77777777" w:rsidR="002D7B75" w:rsidRPr="00974856" w:rsidRDefault="004F3BE5" w:rsidP="00917E65">
            <w:pPr>
              <w:rPr>
                <w:rFonts w:asciiTheme="minorHAnsi" w:hAnsiTheme="minorHAnsi" w:cstheme="minorHAnsi"/>
                <w:b w:val="0"/>
                <w:highlight w:val="yellow"/>
              </w:rPr>
            </w:pPr>
            <w:r w:rsidRPr="00974856">
              <w:rPr>
                <w:rFonts w:asciiTheme="minorHAnsi" w:hAnsiTheme="minorHAnsi" w:cstheme="minorHAnsi"/>
                <w:b w:val="0"/>
              </w:rPr>
              <w:t>4G</w:t>
            </w:r>
          </w:p>
        </w:tc>
        <w:tc>
          <w:tcPr>
            <w:tcW w:w="3279" w:type="pct"/>
          </w:tcPr>
          <w:p w14:paraId="59B86F31" w14:textId="77777777" w:rsidR="004F3BE5" w:rsidRPr="00974856" w:rsidRDefault="004F3BE5" w:rsidP="00917E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974856">
              <w:rPr>
                <w:rFonts w:asciiTheme="minorHAnsi" w:hAnsiTheme="minorHAnsi" w:cstheme="minorHAnsi"/>
              </w:rPr>
              <w:t>Fourth generation mobile telecommunications service.</w:t>
            </w:r>
          </w:p>
        </w:tc>
      </w:tr>
      <w:tr w:rsidR="00E46C98" w:rsidRPr="00654F9E" w14:paraId="27CC43D6"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5E74CE63" w14:textId="77777777" w:rsidR="00E46C98" w:rsidRPr="00974856" w:rsidRDefault="00E46C98" w:rsidP="00917E65">
            <w:pPr>
              <w:rPr>
                <w:rFonts w:asciiTheme="minorHAnsi" w:hAnsiTheme="minorHAnsi" w:cstheme="minorHAnsi"/>
                <w:b w:val="0"/>
              </w:rPr>
            </w:pPr>
            <w:r w:rsidRPr="00974856">
              <w:rPr>
                <w:rFonts w:asciiTheme="minorHAnsi" w:hAnsiTheme="minorHAnsi" w:cstheme="minorHAnsi"/>
                <w:b w:val="0"/>
              </w:rPr>
              <w:t>5G</w:t>
            </w:r>
          </w:p>
        </w:tc>
        <w:tc>
          <w:tcPr>
            <w:tcW w:w="3279" w:type="pct"/>
          </w:tcPr>
          <w:p w14:paraId="421E8475" w14:textId="77777777" w:rsidR="00E46C98" w:rsidRPr="00974856" w:rsidRDefault="00E46C98" w:rsidP="00917E6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974856">
              <w:rPr>
                <w:rFonts w:asciiTheme="minorHAnsi" w:hAnsiTheme="minorHAnsi" w:cstheme="minorHAnsi"/>
              </w:rPr>
              <w:t>Fifth generation mobile telecommunications service.</w:t>
            </w:r>
          </w:p>
        </w:tc>
      </w:tr>
      <w:tr w:rsidR="005A5EE4" w:rsidRPr="00654F9E" w14:paraId="371E8ACD"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26CB70A3" w14:textId="233FDCBC" w:rsidR="005A5EE4" w:rsidRPr="00974856" w:rsidRDefault="005A5EE4" w:rsidP="00917E65">
            <w:pPr>
              <w:rPr>
                <w:rFonts w:asciiTheme="minorHAnsi" w:hAnsiTheme="minorHAnsi" w:cstheme="minorHAnsi"/>
                <w:b w:val="0"/>
              </w:rPr>
            </w:pPr>
            <w:r>
              <w:rPr>
                <w:rFonts w:asciiTheme="minorHAnsi" w:hAnsiTheme="minorHAnsi" w:cstheme="minorHAnsi"/>
                <w:b w:val="0"/>
              </w:rPr>
              <w:t>Active Sharing</w:t>
            </w:r>
          </w:p>
        </w:tc>
        <w:tc>
          <w:tcPr>
            <w:tcW w:w="3279" w:type="pct"/>
          </w:tcPr>
          <w:p w14:paraId="65ACF421" w14:textId="32CE2C22" w:rsidR="005A5EE4" w:rsidRPr="00974856" w:rsidRDefault="00A06A4E" w:rsidP="00917E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T</w:t>
            </w:r>
            <w:r w:rsidR="00E54E3C">
              <w:t xml:space="preserve">he sharing of electronic infrastructure of the network including the radio access network (consisting of antennas/transceivers, base station, backhaul networks and controllers) and in some cases core network </w:t>
            </w:r>
            <w:r w:rsidR="00015D8F">
              <w:t xml:space="preserve">elements </w:t>
            </w:r>
            <w:r w:rsidR="00E54E3C">
              <w:t>(consisting of servers and core network functionalities</w:t>
            </w:r>
            <w:r w:rsidR="00015D8F">
              <w:t>)</w:t>
            </w:r>
            <w:r w:rsidR="005D332E" w:rsidDel="00E54E3C">
              <w:rPr>
                <w:rFonts w:asciiTheme="minorHAnsi" w:hAnsiTheme="minorHAnsi" w:cstheme="minorHAnsi"/>
              </w:rPr>
              <w:t xml:space="preserve"> by </w:t>
            </w:r>
            <w:r w:rsidR="002C2E41" w:rsidDel="00E54E3C">
              <w:rPr>
                <w:rFonts w:asciiTheme="minorHAnsi" w:hAnsiTheme="minorHAnsi" w:cstheme="minorHAnsi"/>
              </w:rPr>
              <w:t>two or more MNOs</w:t>
            </w:r>
            <w:r w:rsidR="00D31C1A" w:rsidRPr="00E54E3C">
              <w:rPr>
                <w:rFonts w:asciiTheme="minorHAnsi" w:hAnsiTheme="minorHAnsi" w:cstheme="minorHAnsi"/>
              </w:rPr>
              <w:t>. Active sharing includes mobile roaming</w:t>
            </w:r>
            <w:r w:rsidR="00E54E3C">
              <w:rPr>
                <w:rFonts w:asciiTheme="minorHAnsi" w:hAnsiTheme="minorHAnsi" w:cstheme="minorHAnsi"/>
              </w:rPr>
              <w:t>.</w:t>
            </w:r>
          </w:p>
        </w:tc>
      </w:tr>
      <w:tr w:rsidR="002D7B75" w:rsidRPr="00654F9E" w14:paraId="5C86493C"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62533F95" w14:textId="77777777" w:rsidR="002D7B75" w:rsidRPr="00974856" w:rsidRDefault="002D7B75" w:rsidP="00917E65">
            <w:pPr>
              <w:rPr>
                <w:rFonts w:asciiTheme="minorHAnsi" w:hAnsiTheme="minorHAnsi" w:cstheme="minorHAnsi"/>
                <w:b w:val="0"/>
              </w:rPr>
            </w:pPr>
            <w:r>
              <w:rPr>
                <w:rFonts w:asciiTheme="minorHAnsi" w:hAnsiTheme="minorHAnsi" w:cstheme="minorHAnsi"/>
                <w:b w:val="0"/>
              </w:rPr>
              <w:t>AE</w:t>
            </w:r>
            <w:r w:rsidR="00FC3F31">
              <w:rPr>
                <w:rFonts w:asciiTheme="minorHAnsi" w:hAnsiTheme="minorHAnsi" w:cstheme="minorHAnsi"/>
                <w:b w:val="0"/>
              </w:rPr>
              <w:t>DT</w:t>
            </w:r>
          </w:p>
        </w:tc>
        <w:tc>
          <w:tcPr>
            <w:tcW w:w="3279" w:type="pct"/>
          </w:tcPr>
          <w:p w14:paraId="2EBB24FA" w14:textId="1BD60797" w:rsidR="002D7B75" w:rsidRPr="00974856" w:rsidRDefault="002D7B75" w:rsidP="00917E6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 xml:space="preserve">Australian Eastern </w:t>
            </w:r>
            <w:r w:rsidR="00FC3F31">
              <w:rPr>
                <w:rFonts w:asciiTheme="minorHAnsi" w:hAnsiTheme="minorHAnsi" w:cstheme="minorHAnsi"/>
              </w:rPr>
              <w:t>Daylight</w:t>
            </w:r>
            <w:r>
              <w:rPr>
                <w:rFonts w:asciiTheme="minorHAnsi" w:hAnsiTheme="minorHAnsi" w:cstheme="minorHAnsi"/>
              </w:rPr>
              <w:t xml:space="preserve"> Time </w:t>
            </w:r>
          </w:p>
        </w:tc>
      </w:tr>
      <w:tr w:rsidR="002D7B75" w:rsidRPr="00654F9E" w14:paraId="4FA190B0"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26B46867" w14:textId="77777777" w:rsidR="002D7B75" w:rsidRPr="00974856" w:rsidRDefault="002D7B75" w:rsidP="00917E65">
            <w:pPr>
              <w:rPr>
                <w:rFonts w:asciiTheme="minorHAnsi" w:hAnsiTheme="minorHAnsi" w:cstheme="minorHAnsi"/>
                <w:b w:val="0"/>
              </w:rPr>
            </w:pPr>
            <w:r w:rsidRPr="00974856">
              <w:rPr>
                <w:rFonts w:asciiTheme="minorHAnsi" w:hAnsiTheme="minorHAnsi" w:cstheme="minorHAnsi"/>
                <w:b w:val="0"/>
              </w:rPr>
              <w:t>Application Pack</w:t>
            </w:r>
          </w:p>
        </w:tc>
        <w:tc>
          <w:tcPr>
            <w:tcW w:w="3279" w:type="pct"/>
          </w:tcPr>
          <w:p w14:paraId="7215F694" w14:textId="69FE1C54" w:rsidR="002D7B75" w:rsidRPr="00974856" w:rsidRDefault="002D7B75" w:rsidP="00917E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974856">
              <w:rPr>
                <w:rFonts w:asciiTheme="minorHAnsi" w:hAnsiTheme="minorHAnsi" w:cstheme="minorHAnsi"/>
                <w:lang w:eastAsia="en-AU"/>
              </w:rPr>
              <w:t xml:space="preserve">Has the meaning given in </w:t>
            </w:r>
            <w:r w:rsidRPr="00250E25">
              <w:rPr>
                <w:rFonts w:asciiTheme="minorHAnsi" w:hAnsiTheme="minorHAnsi" w:cstheme="minorHAnsi"/>
                <w:lang w:eastAsia="en-AU"/>
              </w:rPr>
              <w:t xml:space="preserve">section </w:t>
            </w:r>
            <w:r w:rsidR="00250E25">
              <w:rPr>
                <w:rFonts w:asciiTheme="minorHAnsi" w:hAnsiTheme="minorHAnsi" w:cstheme="minorHAnsi"/>
                <w:lang w:eastAsia="en-AU"/>
              </w:rPr>
              <w:fldChar w:fldCharType="begin"/>
            </w:r>
            <w:r w:rsidR="00250E25">
              <w:rPr>
                <w:rFonts w:asciiTheme="minorHAnsi" w:hAnsiTheme="minorHAnsi" w:cstheme="minorHAnsi"/>
                <w:lang w:eastAsia="en-AU"/>
              </w:rPr>
              <w:instrText xml:space="preserve"> REF _Ref174540246 \r \h </w:instrText>
            </w:r>
            <w:r w:rsidR="00250E25">
              <w:rPr>
                <w:rFonts w:asciiTheme="minorHAnsi" w:hAnsiTheme="minorHAnsi" w:cstheme="minorHAnsi"/>
                <w:lang w:eastAsia="en-AU"/>
              </w:rPr>
            </w:r>
            <w:r w:rsidR="00250E25">
              <w:rPr>
                <w:rFonts w:asciiTheme="minorHAnsi" w:hAnsiTheme="minorHAnsi" w:cstheme="minorHAnsi"/>
                <w:lang w:eastAsia="en-AU"/>
              </w:rPr>
              <w:fldChar w:fldCharType="separate"/>
            </w:r>
            <w:r w:rsidR="002836A5">
              <w:rPr>
                <w:rFonts w:asciiTheme="minorHAnsi" w:hAnsiTheme="minorHAnsi" w:cstheme="minorHAnsi"/>
                <w:lang w:eastAsia="en-AU"/>
              </w:rPr>
              <w:t>7.4</w:t>
            </w:r>
            <w:r w:rsidR="00250E25">
              <w:rPr>
                <w:rFonts w:asciiTheme="minorHAnsi" w:hAnsiTheme="minorHAnsi" w:cstheme="minorHAnsi"/>
                <w:lang w:eastAsia="en-AU"/>
              </w:rPr>
              <w:fldChar w:fldCharType="end"/>
            </w:r>
          </w:p>
        </w:tc>
      </w:tr>
      <w:tr w:rsidR="00784E6C" w:rsidRPr="00654F9E" w14:paraId="05B5FCD3"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043892C6" w14:textId="77777777" w:rsidR="00784E6C" w:rsidRPr="00974856" w:rsidRDefault="00784E6C" w:rsidP="00917E65">
            <w:pPr>
              <w:rPr>
                <w:rFonts w:asciiTheme="minorHAnsi" w:hAnsiTheme="minorHAnsi" w:cstheme="minorHAnsi"/>
                <w:b w:val="0"/>
              </w:rPr>
            </w:pPr>
            <w:r w:rsidRPr="00974856">
              <w:rPr>
                <w:rFonts w:asciiTheme="minorHAnsi" w:hAnsiTheme="minorHAnsi" w:cstheme="minorHAnsi"/>
                <w:b w:val="0"/>
              </w:rPr>
              <w:t>Asset Capital Costs (CAPEX)</w:t>
            </w:r>
          </w:p>
        </w:tc>
        <w:tc>
          <w:tcPr>
            <w:tcW w:w="3279" w:type="pct"/>
          </w:tcPr>
          <w:p w14:paraId="09635973" w14:textId="77777777" w:rsidR="00DA0203" w:rsidRPr="00DA0203" w:rsidRDefault="00DA0203" w:rsidP="00E54E3C">
            <w:pPr>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en-AU"/>
              </w:rPr>
            </w:pPr>
            <w:r w:rsidRPr="00DA0203">
              <w:rPr>
                <w:rFonts w:asciiTheme="minorHAnsi" w:hAnsiTheme="minorHAnsi" w:cstheme="minorHAnsi"/>
                <w:lang w:eastAsia="en-AU"/>
              </w:rPr>
              <w:t xml:space="preserve">The costs to purchase, build or upgrade physical assets under the </w:t>
            </w:r>
          </w:p>
          <w:p w14:paraId="436B4800" w14:textId="77777777" w:rsidR="00784E6C" w:rsidRPr="00974856" w:rsidRDefault="00DA0203" w:rsidP="00E54E3C">
            <w:pPr>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en-AU"/>
              </w:rPr>
            </w:pPr>
            <w:r w:rsidRPr="00DA0203">
              <w:rPr>
                <w:rFonts w:asciiTheme="minorHAnsi" w:hAnsiTheme="minorHAnsi" w:cstheme="minorHAnsi"/>
                <w:lang w:eastAsia="en-AU"/>
              </w:rPr>
              <w:t>Program.</w:t>
            </w:r>
          </w:p>
        </w:tc>
      </w:tr>
      <w:tr w:rsidR="002D7B75" w:rsidRPr="00654F9E" w14:paraId="5F673F36"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31B0CF71" w14:textId="77777777" w:rsidR="002D7B75" w:rsidRPr="00974856" w:rsidRDefault="002D7B75" w:rsidP="00917E65">
            <w:pPr>
              <w:rPr>
                <w:rFonts w:asciiTheme="minorHAnsi" w:hAnsiTheme="minorHAnsi" w:cstheme="minorHAnsi"/>
                <w:b w:val="0"/>
              </w:rPr>
            </w:pPr>
            <w:r w:rsidRPr="00974856">
              <w:rPr>
                <w:rFonts w:asciiTheme="minorHAnsi" w:hAnsiTheme="minorHAnsi" w:cstheme="minorHAnsi"/>
                <w:b w:val="0"/>
              </w:rPr>
              <w:t>Assessment Criteria</w:t>
            </w:r>
          </w:p>
        </w:tc>
        <w:tc>
          <w:tcPr>
            <w:tcW w:w="3279" w:type="pct"/>
          </w:tcPr>
          <w:p w14:paraId="67130302" w14:textId="27A76939" w:rsidR="002D7B75" w:rsidRPr="00974856" w:rsidRDefault="002D7B75" w:rsidP="00917E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4856">
              <w:rPr>
                <w:rFonts w:asciiTheme="minorHAnsi" w:hAnsiTheme="minorHAnsi" w:cstheme="minorHAnsi"/>
                <w:lang w:eastAsia="en-AU"/>
              </w:rPr>
              <w:t xml:space="preserve">The specified principles or standards </w:t>
            </w:r>
            <w:r w:rsidR="00CE2C07">
              <w:rPr>
                <w:rFonts w:asciiTheme="minorHAnsi" w:hAnsiTheme="minorHAnsi" w:cstheme="minorHAnsi"/>
                <w:lang w:eastAsia="en-AU"/>
              </w:rPr>
              <w:t>(</w:t>
            </w:r>
            <w:r w:rsidRPr="000A1772">
              <w:rPr>
                <w:rFonts w:asciiTheme="minorHAnsi" w:hAnsiTheme="minorHAnsi" w:cstheme="minorHAnsi"/>
                <w:lang w:eastAsia="en-AU"/>
              </w:rPr>
              <w:t>in section 6</w:t>
            </w:r>
            <w:r w:rsidR="00CE2C07">
              <w:rPr>
                <w:rFonts w:asciiTheme="minorHAnsi" w:hAnsiTheme="minorHAnsi" w:cstheme="minorHAnsi"/>
                <w:lang w:eastAsia="en-AU"/>
              </w:rPr>
              <w:t>)</w:t>
            </w:r>
            <w:r w:rsidRPr="000A1772">
              <w:rPr>
                <w:rFonts w:asciiTheme="minorHAnsi" w:hAnsiTheme="minorHAnsi" w:cstheme="minorHAnsi"/>
                <w:lang w:eastAsia="en-AU"/>
              </w:rPr>
              <w:t xml:space="preserve"> against</w:t>
            </w:r>
            <w:r w:rsidRPr="00974856">
              <w:rPr>
                <w:rFonts w:asciiTheme="minorHAnsi" w:hAnsiTheme="minorHAnsi" w:cstheme="minorHAnsi"/>
                <w:lang w:eastAsia="en-AU"/>
              </w:rPr>
              <w:t xml:space="preserve"> which applications will be assessed. The</w:t>
            </w:r>
            <w:r w:rsidR="00CE2C07">
              <w:rPr>
                <w:rFonts w:asciiTheme="minorHAnsi" w:hAnsiTheme="minorHAnsi" w:cstheme="minorHAnsi"/>
                <w:lang w:eastAsia="en-AU"/>
              </w:rPr>
              <w:t>se</w:t>
            </w:r>
            <w:r w:rsidRPr="00974856">
              <w:rPr>
                <w:rFonts w:asciiTheme="minorHAnsi" w:hAnsiTheme="minorHAnsi" w:cstheme="minorHAnsi"/>
                <w:lang w:eastAsia="en-AU"/>
              </w:rPr>
              <w:t xml:space="preserve"> criteria </w:t>
            </w:r>
            <w:r w:rsidR="00CE2C07">
              <w:rPr>
                <w:rFonts w:asciiTheme="minorHAnsi" w:hAnsiTheme="minorHAnsi" w:cstheme="minorHAnsi"/>
                <w:lang w:eastAsia="en-AU"/>
              </w:rPr>
              <w:t xml:space="preserve">are </w:t>
            </w:r>
            <w:r w:rsidRPr="00974856">
              <w:rPr>
                <w:rFonts w:asciiTheme="minorHAnsi" w:hAnsiTheme="minorHAnsi" w:cstheme="minorHAnsi"/>
                <w:lang w:eastAsia="en-AU"/>
              </w:rPr>
              <w:t>also used to assess the merits of proposals and, in the case of a competitive Grant Opportunity, to determine application rankings.</w:t>
            </w:r>
          </w:p>
        </w:tc>
      </w:tr>
      <w:tr w:rsidR="002D7B75" w:rsidRPr="00654F9E" w14:paraId="2E5C9BE5"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16F0F281" w14:textId="77777777" w:rsidR="002D7B75" w:rsidRPr="00974856" w:rsidRDefault="002D7B75" w:rsidP="00917E65">
            <w:pPr>
              <w:rPr>
                <w:rFonts w:asciiTheme="minorHAnsi" w:hAnsiTheme="minorHAnsi" w:cstheme="minorHAnsi"/>
                <w:b w:val="0"/>
              </w:rPr>
            </w:pPr>
            <w:bookmarkStart w:id="575" w:name="_Hlk149635993"/>
            <w:r w:rsidRPr="00974856">
              <w:rPr>
                <w:rFonts w:asciiTheme="minorHAnsi" w:hAnsiTheme="minorHAnsi" w:cstheme="minorHAnsi"/>
                <w:b w:val="0"/>
              </w:rPr>
              <w:t>Assessment Tool</w:t>
            </w:r>
            <w:bookmarkEnd w:id="575"/>
          </w:p>
        </w:tc>
        <w:tc>
          <w:tcPr>
            <w:tcW w:w="3279" w:type="pct"/>
          </w:tcPr>
          <w:p w14:paraId="34940A51" w14:textId="41793876" w:rsidR="002D7B75" w:rsidRPr="00974856" w:rsidRDefault="00FD4A5A" w:rsidP="00917E6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en-AU"/>
              </w:rPr>
            </w:pPr>
            <w:r>
              <w:rPr>
                <w:rFonts w:cs="Arial"/>
                <w:lang w:eastAsia="en-AU"/>
              </w:rPr>
              <w:t xml:space="preserve">The Excel spreadsheet that </w:t>
            </w:r>
            <w:r w:rsidR="00B92683">
              <w:rPr>
                <w:rFonts w:cs="Arial"/>
                <w:lang w:eastAsia="en-AU"/>
              </w:rPr>
              <w:t>e</w:t>
            </w:r>
            <w:r>
              <w:rPr>
                <w:rFonts w:cs="Arial"/>
                <w:lang w:eastAsia="en-AU"/>
              </w:rPr>
              <w:t xml:space="preserve">ligible </w:t>
            </w:r>
            <w:r w:rsidR="00B92683">
              <w:rPr>
                <w:rFonts w:cs="Arial"/>
                <w:lang w:eastAsia="en-AU"/>
              </w:rPr>
              <w:t>a</w:t>
            </w:r>
            <w:r>
              <w:rPr>
                <w:rFonts w:cs="Arial"/>
                <w:lang w:eastAsia="en-AU"/>
              </w:rPr>
              <w:t>pplicants must use to make an application. Instructions on how to complete the Assessment Tool are in the Application Pack and in the spreadsheet itself.</w:t>
            </w:r>
            <w:r w:rsidRPr="00974856">
              <w:rPr>
                <w:rFonts w:asciiTheme="minorHAnsi" w:hAnsiTheme="minorHAnsi" w:cstheme="minorHAnsi"/>
              </w:rPr>
              <w:t xml:space="preserve"> </w:t>
            </w:r>
            <w:r w:rsidR="002D7B75" w:rsidRPr="00974856">
              <w:rPr>
                <w:rFonts w:asciiTheme="minorHAnsi" w:hAnsiTheme="minorHAnsi" w:cstheme="minorHAnsi"/>
              </w:rPr>
              <w:t xml:space="preserve">Has the meaning given in </w:t>
            </w:r>
            <w:r w:rsidR="003C1A19" w:rsidRPr="000A1772">
              <w:rPr>
                <w:rFonts w:asciiTheme="minorHAnsi" w:hAnsiTheme="minorHAnsi" w:cstheme="minorHAnsi"/>
              </w:rPr>
              <w:t>section 7.</w:t>
            </w:r>
            <w:r w:rsidR="003C1A19">
              <w:rPr>
                <w:rFonts w:asciiTheme="minorHAnsi" w:hAnsiTheme="minorHAnsi" w:cstheme="minorHAnsi"/>
              </w:rPr>
              <w:t>5</w:t>
            </w:r>
            <w:r w:rsidR="003C1A19" w:rsidRPr="000A1772">
              <w:rPr>
                <w:rFonts w:asciiTheme="minorHAnsi" w:hAnsiTheme="minorHAnsi" w:cstheme="minorHAnsi"/>
              </w:rPr>
              <w:t>.2</w:t>
            </w:r>
            <w:r w:rsidR="003C1A19">
              <w:rPr>
                <w:rFonts w:asciiTheme="minorHAnsi" w:hAnsiTheme="minorHAnsi" w:cstheme="minorHAnsi"/>
              </w:rPr>
              <w:t>.</w:t>
            </w:r>
          </w:p>
        </w:tc>
      </w:tr>
      <w:tr w:rsidR="002D7B75" w:rsidRPr="00654F9E" w14:paraId="7B0B5ECD"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31D56B32" w14:textId="77777777" w:rsidR="002D7B75" w:rsidRPr="00974856" w:rsidRDefault="002D7B75" w:rsidP="00917E65">
            <w:pPr>
              <w:rPr>
                <w:rFonts w:asciiTheme="minorHAnsi" w:hAnsiTheme="minorHAnsi" w:cstheme="minorHAnsi"/>
                <w:b w:val="0"/>
              </w:rPr>
            </w:pPr>
            <w:r w:rsidRPr="00974856">
              <w:rPr>
                <w:rFonts w:asciiTheme="minorHAnsi" w:hAnsiTheme="minorHAnsi" w:cstheme="minorHAnsi"/>
                <w:b w:val="0"/>
              </w:rPr>
              <w:t>Australian Business Number (ABN)</w:t>
            </w:r>
          </w:p>
        </w:tc>
        <w:tc>
          <w:tcPr>
            <w:tcW w:w="3279" w:type="pct"/>
          </w:tcPr>
          <w:p w14:paraId="637E302F" w14:textId="77777777" w:rsidR="002D7B75" w:rsidRPr="00974856" w:rsidRDefault="002D7B75" w:rsidP="00917E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974856">
              <w:rPr>
                <w:rFonts w:asciiTheme="minorHAnsi" w:hAnsiTheme="minorHAnsi" w:cstheme="minorHAnsi"/>
                <w:lang w:eastAsia="en-AU"/>
              </w:rPr>
              <w:t>A unique 11 digit number that identifies a business to the government and community</w:t>
            </w:r>
            <w:r w:rsidR="001C3862">
              <w:rPr>
                <w:rFonts w:asciiTheme="minorHAnsi" w:hAnsiTheme="minorHAnsi" w:cstheme="minorHAnsi"/>
                <w:lang w:eastAsia="en-AU"/>
              </w:rPr>
              <w:t>.</w:t>
            </w:r>
          </w:p>
        </w:tc>
      </w:tr>
      <w:tr w:rsidR="002D7B75" w:rsidRPr="00654F9E" w14:paraId="3FF9CEC1"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7E40D59B" w14:textId="77777777" w:rsidR="002D7B75" w:rsidRPr="00974856" w:rsidRDefault="002D7B75" w:rsidP="00917E65">
            <w:pPr>
              <w:rPr>
                <w:rFonts w:asciiTheme="minorHAnsi" w:hAnsiTheme="minorHAnsi" w:cstheme="minorHAnsi"/>
                <w:b w:val="0"/>
              </w:rPr>
            </w:pPr>
            <w:r w:rsidRPr="00974856">
              <w:rPr>
                <w:rFonts w:asciiTheme="minorHAnsi" w:hAnsiTheme="minorHAnsi" w:cstheme="minorHAnsi"/>
                <w:b w:val="0"/>
              </w:rPr>
              <w:t>Backhaul</w:t>
            </w:r>
          </w:p>
        </w:tc>
        <w:tc>
          <w:tcPr>
            <w:tcW w:w="3279" w:type="pct"/>
          </w:tcPr>
          <w:p w14:paraId="184F9452" w14:textId="77777777" w:rsidR="002D7B75" w:rsidRPr="00974856" w:rsidRDefault="002D7B75" w:rsidP="00917E6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en-AU"/>
              </w:rPr>
            </w:pPr>
            <w:r w:rsidRPr="00974856">
              <w:rPr>
                <w:rFonts w:asciiTheme="minorHAnsi" w:hAnsiTheme="minorHAnsi" w:cstheme="minorHAnsi"/>
              </w:rPr>
              <w:t>A link between the core or backbone of a network and sub</w:t>
            </w:r>
            <w:r w:rsidRPr="00974856">
              <w:rPr>
                <w:rFonts w:asciiTheme="minorHAnsi" w:hAnsiTheme="minorHAnsi" w:cstheme="minorHAnsi"/>
              </w:rPr>
              <w:noBreakHyphen/>
              <w:t>networks, transporting data from a series of disparate locations to a more centralised location.</w:t>
            </w:r>
          </w:p>
        </w:tc>
      </w:tr>
      <w:tr w:rsidR="002D7B75" w:rsidRPr="00654F9E" w14:paraId="01BF8681"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6D7D8818" w14:textId="77777777" w:rsidR="002D7B75" w:rsidRPr="00974856" w:rsidRDefault="002D7B75" w:rsidP="00917E65">
            <w:pPr>
              <w:rPr>
                <w:rFonts w:asciiTheme="minorHAnsi" w:hAnsiTheme="minorHAnsi" w:cstheme="minorHAnsi"/>
                <w:b w:val="0"/>
              </w:rPr>
            </w:pPr>
            <w:r w:rsidRPr="00974856">
              <w:rPr>
                <w:rFonts w:asciiTheme="minorHAnsi" w:hAnsiTheme="minorHAnsi" w:cstheme="minorHAnsi"/>
                <w:b w:val="0"/>
              </w:rPr>
              <w:t>Cluster Solution</w:t>
            </w:r>
          </w:p>
        </w:tc>
        <w:tc>
          <w:tcPr>
            <w:tcW w:w="3279" w:type="pct"/>
          </w:tcPr>
          <w:p w14:paraId="03DAF396" w14:textId="77777777" w:rsidR="002D7B75" w:rsidRPr="00974856" w:rsidRDefault="002D7B75" w:rsidP="00917E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4856">
              <w:rPr>
                <w:rFonts w:asciiTheme="minorHAnsi" w:hAnsiTheme="minorHAnsi" w:cstheme="minorHAnsi"/>
              </w:rPr>
              <w:t>A Proposed Solution comprising two or more (to a maximum of fifteen) base stations that the applicant is putting forward as a single proposal due to economic and/or network design benefits.</w:t>
            </w:r>
          </w:p>
        </w:tc>
      </w:tr>
      <w:tr w:rsidR="002D7B75" w:rsidRPr="00654F9E" w14:paraId="7E75AAE4"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2B97C181" w14:textId="77777777" w:rsidR="002D7B75" w:rsidRPr="00974856" w:rsidRDefault="002D7B75" w:rsidP="00917E65">
            <w:pPr>
              <w:rPr>
                <w:rFonts w:asciiTheme="minorHAnsi" w:hAnsiTheme="minorHAnsi" w:cstheme="minorHAnsi"/>
                <w:b w:val="0"/>
              </w:rPr>
            </w:pPr>
            <w:r w:rsidRPr="00974856">
              <w:rPr>
                <w:rFonts w:asciiTheme="minorHAnsi" w:hAnsiTheme="minorHAnsi" w:cstheme="minorHAnsi"/>
                <w:b w:val="0"/>
              </w:rPr>
              <w:lastRenderedPageBreak/>
              <w:t>Co-locating MNO</w:t>
            </w:r>
          </w:p>
        </w:tc>
        <w:tc>
          <w:tcPr>
            <w:tcW w:w="3279" w:type="pct"/>
          </w:tcPr>
          <w:p w14:paraId="77E74602" w14:textId="77777777" w:rsidR="002D7B75" w:rsidRPr="00974856" w:rsidRDefault="002D7B75" w:rsidP="00917E6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974856">
              <w:rPr>
                <w:rFonts w:asciiTheme="minorHAnsi" w:hAnsiTheme="minorHAnsi" w:cstheme="minorHAnsi"/>
              </w:rPr>
              <w:t xml:space="preserve">Has the meaning </w:t>
            </w:r>
            <w:r w:rsidRPr="000A1772">
              <w:rPr>
                <w:rFonts w:asciiTheme="minorHAnsi" w:hAnsiTheme="minorHAnsi" w:cstheme="minorHAnsi"/>
              </w:rPr>
              <w:t>given in section 4.2</w:t>
            </w:r>
            <w:r w:rsidR="002A7972" w:rsidRPr="000A1772">
              <w:rPr>
                <w:rFonts w:asciiTheme="minorHAnsi" w:hAnsiTheme="minorHAnsi" w:cstheme="minorHAnsi"/>
              </w:rPr>
              <w:t xml:space="preserve"> under</w:t>
            </w:r>
            <w:r w:rsidR="002A7972">
              <w:rPr>
                <w:rFonts w:asciiTheme="minorHAnsi" w:hAnsiTheme="minorHAnsi" w:cstheme="minorHAnsi"/>
              </w:rPr>
              <w:t xml:space="preserve"> </w:t>
            </w:r>
            <w:r w:rsidR="002A7972">
              <w:t xml:space="preserve">Multi-MNO solutions – </w:t>
            </w:r>
            <w:r w:rsidR="006E76F3">
              <w:t xml:space="preserve">Active Sharing, </w:t>
            </w:r>
            <w:r w:rsidR="002A7972">
              <w:t xml:space="preserve">Co-location and </w:t>
            </w:r>
            <w:r w:rsidR="002A7972" w:rsidRPr="00B22949">
              <w:t>co-build</w:t>
            </w:r>
            <w:r w:rsidRPr="00974856">
              <w:rPr>
                <w:rFonts w:asciiTheme="minorHAnsi" w:hAnsiTheme="minorHAnsi" w:cstheme="minorHAnsi"/>
              </w:rPr>
              <w:t>.</w:t>
            </w:r>
          </w:p>
        </w:tc>
      </w:tr>
      <w:tr w:rsidR="00DE2163" w:rsidRPr="00654F9E" w14:paraId="2F2C109F"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0329E9E3" w14:textId="77777777" w:rsidR="00DE2163" w:rsidRPr="00974856" w:rsidRDefault="00DE2163" w:rsidP="00917E65">
            <w:pPr>
              <w:rPr>
                <w:rFonts w:asciiTheme="minorHAnsi" w:hAnsiTheme="minorHAnsi" w:cstheme="minorHAnsi"/>
                <w:b w:val="0"/>
              </w:rPr>
            </w:pPr>
            <w:r>
              <w:rPr>
                <w:rFonts w:asciiTheme="minorHAnsi" w:hAnsiTheme="minorHAnsi" w:cstheme="minorHAnsi"/>
                <w:b w:val="0"/>
              </w:rPr>
              <w:t xml:space="preserve">Commonwealth Contribution </w:t>
            </w:r>
          </w:p>
        </w:tc>
        <w:tc>
          <w:tcPr>
            <w:tcW w:w="3279" w:type="pct"/>
          </w:tcPr>
          <w:p w14:paraId="79FE6315" w14:textId="71B7DA43" w:rsidR="00DE2163" w:rsidRPr="00974856" w:rsidRDefault="00DE2163" w:rsidP="00917E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 financial contribution to </w:t>
            </w:r>
            <w:r w:rsidR="00D3278E">
              <w:rPr>
                <w:rFonts w:asciiTheme="minorHAnsi" w:hAnsiTheme="minorHAnsi" w:cstheme="minorHAnsi"/>
              </w:rPr>
              <w:t xml:space="preserve">be </w:t>
            </w:r>
            <w:r>
              <w:rPr>
                <w:rFonts w:asciiTheme="minorHAnsi" w:hAnsiTheme="minorHAnsi" w:cstheme="minorHAnsi"/>
              </w:rPr>
              <w:t xml:space="preserve">made by the Commonwealth for all Proposed Solutions as set out in </w:t>
            </w:r>
            <w:r w:rsidR="00240438" w:rsidRPr="000A1772">
              <w:rPr>
                <w:rFonts w:asciiTheme="minorHAnsi" w:hAnsiTheme="minorHAnsi" w:cstheme="minorHAnsi"/>
              </w:rPr>
              <w:t xml:space="preserve">section </w:t>
            </w:r>
            <w:r w:rsidR="00240438" w:rsidRPr="000A1772">
              <w:rPr>
                <w:rFonts w:asciiTheme="minorHAnsi" w:hAnsiTheme="minorHAnsi" w:cstheme="minorHAnsi"/>
              </w:rPr>
              <w:fldChar w:fldCharType="begin"/>
            </w:r>
            <w:r w:rsidR="00240438" w:rsidRPr="000A1772">
              <w:rPr>
                <w:rFonts w:asciiTheme="minorHAnsi" w:hAnsiTheme="minorHAnsi" w:cstheme="minorHAnsi"/>
              </w:rPr>
              <w:instrText xml:space="preserve"> REF _Ref174546329 \r \h </w:instrText>
            </w:r>
            <w:r w:rsidR="00C84DFB" w:rsidRPr="000A1772">
              <w:rPr>
                <w:rFonts w:asciiTheme="minorHAnsi" w:hAnsiTheme="minorHAnsi" w:cstheme="minorHAnsi"/>
              </w:rPr>
              <w:instrText xml:space="preserve"> \* MERGEFORMAT </w:instrText>
            </w:r>
            <w:r w:rsidR="00240438" w:rsidRPr="000A1772">
              <w:rPr>
                <w:rFonts w:asciiTheme="minorHAnsi" w:hAnsiTheme="minorHAnsi" w:cstheme="minorHAnsi"/>
              </w:rPr>
            </w:r>
            <w:r w:rsidR="00240438" w:rsidRPr="000A1772">
              <w:rPr>
                <w:rFonts w:asciiTheme="minorHAnsi" w:hAnsiTheme="minorHAnsi" w:cstheme="minorHAnsi"/>
              </w:rPr>
              <w:fldChar w:fldCharType="separate"/>
            </w:r>
            <w:r w:rsidR="002836A5">
              <w:rPr>
                <w:rFonts w:asciiTheme="minorHAnsi" w:hAnsiTheme="minorHAnsi" w:cstheme="minorHAnsi"/>
              </w:rPr>
              <w:t>5.3</w:t>
            </w:r>
            <w:r w:rsidR="00240438" w:rsidRPr="000A1772">
              <w:rPr>
                <w:rFonts w:asciiTheme="minorHAnsi" w:hAnsiTheme="minorHAnsi" w:cstheme="minorHAnsi"/>
              </w:rPr>
              <w:fldChar w:fldCharType="end"/>
            </w:r>
          </w:p>
        </w:tc>
      </w:tr>
      <w:tr w:rsidR="002D7B75" w:rsidRPr="00654F9E" w14:paraId="0B3F890A"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48867535" w14:textId="77777777" w:rsidR="002D7B75" w:rsidRPr="00974856" w:rsidRDefault="002D7B75" w:rsidP="00917E65">
            <w:pPr>
              <w:rPr>
                <w:rFonts w:asciiTheme="minorHAnsi" w:hAnsiTheme="minorHAnsi" w:cstheme="minorHAnsi"/>
                <w:b w:val="0"/>
              </w:rPr>
            </w:pPr>
            <w:r w:rsidRPr="00974856">
              <w:rPr>
                <w:rFonts w:asciiTheme="minorHAnsi" w:hAnsiTheme="minorHAnsi" w:cstheme="minorHAnsi"/>
                <w:b w:val="0"/>
              </w:rPr>
              <w:t>Commonwealth entity</w:t>
            </w:r>
          </w:p>
        </w:tc>
        <w:tc>
          <w:tcPr>
            <w:tcW w:w="3279" w:type="pct"/>
          </w:tcPr>
          <w:p w14:paraId="694B5D19" w14:textId="77777777" w:rsidR="002D7B75" w:rsidRPr="00974856" w:rsidRDefault="00FD4A5A" w:rsidP="00917E6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cs="Arial"/>
                <w:lang w:eastAsia="en-AU"/>
              </w:rPr>
              <w:t xml:space="preserve">A Department of State, or a Parliamentary Department, or a listed entity or a body corporate established by a law of the Commonwealth. </w:t>
            </w:r>
            <w:r w:rsidR="002D7B75" w:rsidRPr="00974856">
              <w:rPr>
                <w:rFonts w:asciiTheme="minorHAnsi" w:hAnsiTheme="minorHAnsi" w:cstheme="minorHAnsi"/>
                <w:lang w:eastAsia="en-AU"/>
              </w:rPr>
              <w:t>See subsections 10(1) and (2) of the PGPA Act.</w:t>
            </w:r>
          </w:p>
        </w:tc>
      </w:tr>
      <w:tr w:rsidR="002D7B75" w:rsidRPr="00654F9E" w14:paraId="120A0F0F"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1F78E8E7" w14:textId="1937D388" w:rsidR="002D7B75" w:rsidRPr="00974856" w:rsidRDefault="00C66031" w:rsidP="00917E65">
            <w:pPr>
              <w:rPr>
                <w:rFonts w:asciiTheme="minorHAnsi" w:hAnsiTheme="minorHAnsi" w:cstheme="minorHAnsi"/>
                <w:b w:val="0"/>
              </w:rPr>
            </w:pPr>
            <w:hyperlink r:id="rId50" w:history="1">
              <w:r>
                <w:rPr>
                  <w:rStyle w:val="Hyperlink"/>
                  <w:rFonts w:asciiTheme="minorHAnsi" w:hAnsiTheme="minorHAnsi" w:cstheme="minorHAnsi"/>
                  <w:b w:val="0"/>
                </w:rPr>
                <w:t>Commonwealth Grants Rules and Principles (CGRPs)</w:t>
              </w:r>
            </w:hyperlink>
            <w:r w:rsidR="002D7B75" w:rsidRPr="00974856">
              <w:rPr>
                <w:rStyle w:val="Hyperlink"/>
                <w:rFonts w:asciiTheme="minorHAnsi" w:hAnsiTheme="minorHAnsi" w:cstheme="minorHAnsi"/>
                <w:b w:val="0"/>
              </w:rPr>
              <w:t xml:space="preserve"> </w:t>
            </w:r>
          </w:p>
        </w:tc>
        <w:tc>
          <w:tcPr>
            <w:tcW w:w="3279" w:type="pct"/>
          </w:tcPr>
          <w:p w14:paraId="7C8B9618" w14:textId="5C7C7816" w:rsidR="002D7B75" w:rsidRPr="00974856" w:rsidRDefault="00DF14A9" w:rsidP="00917E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en-AU"/>
              </w:rPr>
              <w:t>E</w:t>
            </w:r>
            <w:r w:rsidR="002D7B75" w:rsidRPr="00974856">
              <w:rPr>
                <w:rFonts w:asciiTheme="minorHAnsi" w:hAnsiTheme="minorHAnsi" w:cstheme="minorHAnsi"/>
                <w:lang w:eastAsia="en-AU"/>
              </w:rPr>
              <w:t>stablish the overarching Commonwealth grants policy framework and articulate the expectations for all non</w:t>
            </w:r>
            <w:r w:rsidR="00941A65">
              <w:rPr>
                <w:rFonts w:asciiTheme="minorHAnsi" w:hAnsiTheme="minorHAnsi" w:cstheme="minorHAnsi"/>
                <w:lang w:eastAsia="en-AU"/>
              </w:rPr>
              <w:noBreakHyphen/>
            </w:r>
            <w:r w:rsidR="002D7B75" w:rsidRPr="00974856">
              <w:rPr>
                <w:rFonts w:asciiTheme="minorHAnsi" w:hAnsiTheme="minorHAnsi" w:cstheme="minorHAnsi"/>
                <w:lang w:eastAsia="en-AU"/>
              </w:rPr>
              <w:t>corporate Commonwealth entities in relation to grants administration. Under this overarching framework, non</w:t>
            </w:r>
            <w:r w:rsidR="00941A65">
              <w:rPr>
                <w:rFonts w:asciiTheme="minorHAnsi" w:hAnsiTheme="minorHAnsi" w:cstheme="minorHAnsi"/>
                <w:lang w:eastAsia="en-AU"/>
              </w:rPr>
              <w:noBreakHyphen/>
            </w:r>
            <w:r w:rsidR="002D7B75" w:rsidRPr="00974856">
              <w:rPr>
                <w:rFonts w:asciiTheme="minorHAnsi" w:hAnsiTheme="minorHAnsi" w:cstheme="minorHAnsi"/>
                <w:lang w:eastAsia="en-AU"/>
              </w:rPr>
              <w:t>corporate Commonwealth entities undertake grants administration based on the mandatory requirements and key principles of grants administration. </w:t>
            </w:r>
          </w:p>
        </w:tc>
      </w:tr>
      <w:tr w:rsidR="002D7B75" w:rsidRPr="00654F9E" w14:paraId="090BFCB4"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26F05B23" w14:textId="77777777" w:rsidR="002D7B75" w:rsidRPr="00974856" w:rsidRDefault="002D7B75" w:rsidP="00917E65">
            <w:pPr>
              <w:rPr>
                <w:rFonts w:asciiTheme="minorHAnsi" w:hAnsiTheme="minorHAnsi" w:cstheme="minorHAnsi"/>
                <w:b w:val="0"/>
              </w:rPr>
            </w:pPr>
            <w:r w:rsidRPr="00974856">
              <w:rPr>
                <w:rFonts w:asciiTheme="minorHAnsi" w:hAnsiTheme="minorHAnsi" w:cstheme="minorHAnsi"/>
                <w:b w:val="0"/>
              </w:rPr>
              <w:t>Confidential Information</w:t>
            </w:r>
          </w:p>
        </w:tc>
        <w:tc>
          <w:tcPr>
            <w:tcW w:w="3279" w:type="pct"/>
          </w:tcPr>
          <w:p w14:paraId="6DE51964" w14:textId="77777777" w:rsidR="002D7B75" w:rsidRPr="00974856" w:rsidRDefault="002D7B75" w:rsidP="00917E6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974856">
              <w:rPr>
                <w:rFonts w:asciiTheme="minorHAnsi" w:hAnsiTheme="minorHAnsi" w:cstheme="minorHAnsi"/>
              </w:rPr>
              <w:t xml:space="preserve">Confidential Information as defined in </w:t>
            </w:r>
            <w:r w:rsidRPr="000A1772">
              <w:rPr>
                <w:rFonts w:asciiTheme="minorHAnsi" w:hAnsiTheme="minorHAnsi" w:cstheme="minorHAnsi"/>
              </w:rPr>
              <w:t>section 13.</w:t>
            </w:r>
            <w:r w:rsidR="00224FC4" w:rsidRPr="000A1772">
              <w:rPr>
                <w:rFonts w:asciiTheme="minorHAnsi" w:hAnsiTheme="minorHAnsi" w:cstheme="minorHAnsi"/>
              </w:rPr>
              <w:t>5.</w:t>
            </w:r>
          </w:p>
        </w:tc>
      </w:tr>
      <w:tr w:rsidR="002D7B75" w:rsidRPr="00654F9E" w14:paraId="1D9B24C8"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2BEA441B" w14:textId="77777777" w:rsidR="002D7B75" w:rsidRPr="00974856" w:rsidRDefault="002D7B75" w:rsidP="00917E65">
            <w:pPr>
              <w:rPr>
                <w:rFonts w:asciiTheme="minorHAnsi" w:hAnsiTheme="minorHAnsi" w:cstheme="minorHAnsi"/>
                <w:b w:val="0"/>
              </w:rPr>
            </w:pPr>
            <w:r w:rsidRPr="00974856">
              <w:rPr>
                <w:rFonts w:asciiTheme="minorHAnsi" w:hAnsiTheme="minorHAnsi" w:cstheme="minorHAnsi"/>
                <w:b w:val="0"/>
              </w:rPr>
              <w:t>Consumer Level Products or Equipment</w:t>
            </w:r>
          </w:p>
        </w:tc>
        <w:tc>
          <w:tcPr>
            <w:tcW w:w="3279" w:type="pct"/>
          </w:tcPr>
          <w:p w14:paraId="55439AEC" w14:textId="77777777" w:rsidR="002D7B75" w:rsidRPr="00974856" w:rsidRDefault="002D7B75" w:rsidP="00917E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4856">
              <w:rPr>
                <w:rFonts w:asciiTheme="minorHAnsi" w:hAnsiTheme="minorHAnsi" w:cstheme="minorHAnsi"/>
              </w:rPr>
              <w:t>Non-infrastructure telecommunication products purchased for the consumption by a limited number of users.</w:t>
            </w:r>
          </w:p>
        </w:tc>
      </w:tr>
      <w:tr w:rsidR="00DF14A9" w:rsidRPr="00654F9E" w14:paraId="09349D51"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0D0B62F3" w14:textId="1DDACF1B" w:rsidR="00DF14A9" w:rsidRPr="00974856" w:rsidRDefault="00DF14A9" w:rsidP="00917E65">
            <w:pPr>
              <w:rPr>
                <w:rFonts w:asciiTheme="minorHAnsi" w:hAnsiTheme="minorHAnsi" w:cstheme="minorHAnsi"/>
                <w:b w:val="0"/>
              </w:rPr>
            </w:pPr>
            <w:r>
              <w:rPr>
                <w:rFonts w:asciiTheme="minorHAnsi" w:hAnsiTheme="minorHAnsi" w:cstheme="minorHAnsi"/>
                <w:b w:val="0"/>
              </w:rPr>
              <w:t>Contracted service provider</w:t>
            </w:r>
          </w:p>
        </w:tc>
        <w:tc>
          <w:tcPr>
            <w:tcW w:w="3279" w:type="pct"/>
          </w:tcPr>
          <w:p w14:paraId="08DFB522" w14:textId="4FA71A76" w:rsidR="00DF14A9" w:rsidRPr="00974856" w:rsidRDefault="00DF14A9" w:rsidP="00917E6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DF14A9">
              <w:rPr>
                <w:rFonts w:asciiTheme="minorHAnsi" w:hAnsiTheme="minorHAnsi" w:cstheme="minorHAnsi"/>
              </w:rPr>
              <w:t>A contracted service provider is a person who is a party to a Commonwealth contract or is a party to a subcontract with a contracted service provider and is responsible for the provision of goods or services under contract, either directly or indirectly.</w:t>
            </w:r>
          </w:p>
        </w:tc>
      </w:tr>
      <w:tr w:rsidR="002D7B75" w:rsidRPr="00654F9E" w14:paraId="77C4D67E"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63DEC659" w14:textId="77777777" w:rsidR="002D7B75" w:rsidRPr="00974856" w:rsidRDefault="002D7B75" w:rsidP="00917E65">
            <w:pPr>
              <w:rPr>
                <w:rFonts w:asciiTheme="minorHAnsi" w:hAnsiTheme="minorHAnsi" w:cstheme="minorHAnsi"/>
                <w:b w:val="0"/>
              </w:rPr>
            </w:pPr>
            <w:r w:rsidRPr="00974856">
              <w:rPr>
                <w:rFonts w:asciiTheme="minorHAnsi" w:hAnsiTheme="minorHAnsi" w:cstheme="minorHAnsi"/>
                <w:b w:val="0"/>
              </w:rPr>
              <w:t>Decision Maker</w:t>
            </w:r>
          </w:p>
        </w:tc>
        <w:tc>
          <w:tcPr>
            <w:tcW w:w="3279" w:type="pct"/>
          </w:tcPr>
          <w:p w14:paraId="746C3F49" w14:textId="1F9C788E" w:rsidR="002D7B75" w:rsidRPr="00974856" w:rsidRDefault="002D7B75" w:rsidP="00917E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lang w:eastAsia="en-AU"/>
              </w:rPr>
              <w:t>T</w:t>
            </w:r>
            <w:r w:rsidRPr="00167919">
              <w:rPr>
                <w:rFonts w:cs="Arial"/>
                <w:lang w:eastAsia="en-AU"/>
              </w:rPr>
              <w:t xml:space="preserve">he </w:t>
            </w:r>
            <w:r w:rsidRPr="0075602B">
              <w:rPr>
                <w:rFonts w:cs="Arial"/>
                <w:lang w:eastAsia="en-AU"/>
              </w:rPr>
              <w:t>person who makes a decision to award a grant, as set out in section</w:t>
            </w:r>
            <w:r w:rsidR="00382316">
              <w:rPr>
                <w:rFonts w:cs="Arial"/>
                <w:lang w:eastAsia="en-AU"/>
              </w:rPr>
              <w:t> </w:t>
            </w:r>
            <w:r w:rsidR="0075602B" w:rsidRPr="0075602B">
              <w:rPr>
                <w:rFonts w:cs="Arial"/>
                <w:lang w:eastAsia="en-AU"/>
              </w:rPr>
              <w:fldChar w:fldCharType="begin"/>
            </w:r>
            <w:r w:rsidR="0075602B" w:rsidRPr="0075602B">
              <w:rPr>
                <w:rFonts w:cs="Arial"/>
                <w:lang w:eastAsia="en-AU"/>
              </w:rPr>
              <w:instrText xml:space="preserve"> REF _Ref109304967 \r \h  \* MERGEFORMAT </w:instrText>
            </w:r>
            <w:r w:rsidR="0075602B" w:rsidRPr="0075602B">
              <w:rPr>
                <w:rFonts w:cs="Arial"/>
                <w:lang w:eastAsia="en-AU"/>
              </w:rPr>
            </w:r>
            <w:r w:rsidR="0075602B" w:rsidRPr="0075602B">
              <w:rPr>
                <w:rFonts w:cs="Arial"/>
                <w:lang w:eastAsia="en-AU"/>
              </w:rPr>
              <w:fldChar w:fldCharType="separate"/>
            </w:r>
            <w:r w:rsidR="002836A5">
              <w:rPr>
                <w:rFonts w:cs="Arial"/>
                <w:lang w:eastAsia="en-AU"/>
              </w:rPr>
              <w:t>8.5</w:t>
            </w:r>
            <w:r w:rsidR="0075602B" w:rsidRPr="0075602B">
              <w:rPr>
                <w:rFonts w:cs="Arial"/>
                <w:lang w:eastAsia="en-AU"/>
              </w:rPr>
              <w:fldChar w:fldCharType="end"/>
            </w:r>
            <w:r w:rsidRPr="0075602B">
              <w:rPr>
                <w:rFonts w:cs="Arial"/>
                <w:lang w:eastAsia="en-AU"/>
              </w:rPr>
              <w:t>.</w:t>
            </w:r>
            <w:r w:rsidRPr="00974856">
              <w:rPr>
                <w:rFonts w:asciiTheme="minorHAnsi" w:hAnsiTheme="minorHAnsi" w:cstheme="minorHAnsi"/>
                <w:lang w:eastAsia="en-AU"/>
              </w:rPr>
              <w:t xml:space="preserve"> </w:t>
            </w:r>
          </w:p>
        </w:tc>
      </w:tr>
      <w:tr w:rsidR="002D7B75" w:rsidRPr="00654F9E" w14:paraId="19F35D97"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55658D18" w14:textId="77777777" w:rsidR="002D7B75" w:rsidRPr="00974856" w:rsidRDefault="002D7B75" w:rsidP="00917E65">
            <w:pPr>
              <w:rPr>
                <w:rFonts w:asciiTheme="minorHAnsi" w:hAnsiTheme="minorHAnsi" w:cstheme="minorHAnsi"/>
                <w:b w:val="0"/>
              </w:rPr>
            </w:pPr>
            <w:r w:rsidRPr="00974856">
              <w:rPr>
                <w:rFonts w:asciiTheme="minorHAnsi" w:hAnsiTheme="minorHAnsi" w:cstheme="minorHAnsi"/>
                <w:b w:val="0"/>
              </w:rPr>
              <w:t>Department</w:t>
            </w:r>
          </w:p>
        </w:tc>
        <w:tc>
          <w:tcPr>
            <w:tcW w:w="3279" w:type="pct"/>
          </w:tcPr>
          <w:p w14:paraId="33E2AC29" w14:textId="77777777" w:rsidR="002D7B75" w:rsidRPr="00974856" w:rsidRDefault="002D7B75" w:rsidP="00917E6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en-AU"/>
              </w:rPr>
            </w:pPr>
            <w:r w:rsidRPr="00974856">
              <w:rPr>
                <w:rFonts w:asciiTheme="minorHAnsi" w:hAnsiTheme="minorHAnsi" w:cstheme="minorHAnsi"/>
              </w:rPr>
              <w:t>Department of Infrastructure, Transport, Regional Development, Communications and the Arts</w:t>
            </w:r>
            <w:r w:rsidR="008E0B50">
              <w:rPr>
                <w:rFonts w:asciiTheme="minorHAnsi" w:hAnsiTheme="minorHAnsi" w:cstheme="minorHAnsi"/>
              </w:rPr>
              <w:t>.</w:t>
            </w:r>
          </w:p>
        </w:tc>
      </w:tr>
      <w:tr w:rsidR="002D7B75" w:rsidRPr="00654F9E" w14:paraId="05CFA266"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285A2247" w14:textId="77777777" w:rsidR="002D7B75" w:rsidRPr="00974856" w:rsidRDefault="002D7B75" w:rsidP="00917E65">
            <w:pPr>
              <w:rPr>
                <w:rFonts w:asciiTheme="minorHAnsi" w:hAnsiTheme="minorHAnsi" w:cstheme="minorHAnsi"/>
                <w:b w:val="0"/>
              </w:rPr>
            </w:pPr>
            <w:r w:rsidRPr="00974856">
              <w:rPr>
                <w:rFonts w:asciiTheme="minorHAnsi" w:hAnsiTheme="minorHAnsi" w:cstheme="minorHAnsi"/>
                <w:b w:val="0"/>
              </w:rPr>
              <w:t>Eligibility Criteria</w:t>
            </w:r>
          </w:p>
        </w:tc>
        <w:tc>
          <w:tcPr>
            <w:tcW w:w="3279" w:type="pct"/>
          </w:tcPr>
          <w:p w14:paraId="24E1CF04" w14:textId="0C43E8EB" w:rsidR="002D7B75" w:rsidRPr="00974856" w:rsidRDefault="00DF14A9" w:rsidP="00917E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Pr>
                <w:rFonts w:asciiTheme="minorHAnsi" w:hAnsiTheme="minorHAnsi" w:cstheme="minorHAnsi"/>
                <w:lang w:eastAsia="en-AU"/>
              </w:rPr>
              <w:t>Refer to the</w:t>
            </w:r>
            <w:r w:rsidRPr="00974856">
              <w:rPr>
                <w:rFonts w:asciiTheme="minorHAnsi" w:hAnsiTheme="minorHAnsi" w:cstheme="minorHAnsi"/>
                <w:lang w:eastAsia="en-AU"/>
              </w:rPr>
              <w:t xml:space="preserve"> </w:t>
            </w:r>
            <w:r w:rsidR="002D7B75" w:rsidRPr="00974856">
              <w:rPr>
                <w:rFonts w:asciiTheme="minorHAnsi" w:hAnsiTheme="minorHAnsi" w:cstheme="minorHAnsi"/>
                <w:lang w:eastAsia="en-AU"/>
              </w:rPr>
              <w:t xml:space="preserve">mandatory criteria which must be met to qualify for a grant. </w:t>
            </w:r>
            <w:r>
              <w:rPr>
                <w:rFonts w:asciiTheme="minorHAnsi" w:hAnsiTheme="minorHAnsi" w:cstheme="minorHAnsi"/>
                <w:lang w:eastAsia="en-AU"/>
              </w:rPr>
              <w:t xml:space="preserve">Eligibility criteria should be developed to enable objective validation and are either ‘met or ‘not met’. </w:t>
            </w:r>
            <w:r w:rsidR="002D7B75" w:rsidRPr="00974856">
              <w:rPr>
                <w:rFonts w:asciiTheme="minorHAnsi" w:hAnsiTheme="minorHAnsi" w:cstheme="minorHAnsi"/>
                <w:lang w:eastAsia="en-AU"/>
              </w:rPr>
              <w:t>Assessment Criteria may apply in addition to Eligibility Criteria</w:t>
            </w:r>
            <w:r w:rsidR="002D7B75">
              <w:rPr>
                <w:rFonts w:asciiTheme="minorHAnsi" w:hAnsiTheme="minorHAnsi" w:cstheme="minorHAnsi"/>
                <w:lang w:eastAsia="en-AU"/>
              </w:rPr>
              <w:t>. These are set out</w:t>
            </w:r>
            <w:r w:rsidR="002D7B75">
              <w:rPr>
                <w:rFonts w:cs="Arial"/>
                <w:lang w:eastAsia="en-AU"/>
              </w:rPr>
              <w:t xml:space="preserve"> at </w:t>
            </w:r>
            <w:r w:rsidR="002D7B75" w:rsidRPr="0075602B">
              <w:rPr>
                <w:rFonts w:cs="Arial"/>
                <w:lang w:eastAsia="en-AU"/>
              </w:rPr>
              <w:t xml:space="preserve">section </w:t>
            </w:r>
            <w:r w:rsidR="0075602B" w:rsidRPr="0075602B">
              <w:rPr>
                <w:rFonts w:cs="Arial"/>
                <w:lang w:eastAsia="en-AU"/>
              </w:rPr>
              <w:fldChar w:fldCharType="begin"/>
            </w:r>
            <w:r w:rsidR="0075602B" w:rsidRPr="0075602B">
              <w:rPr>
                <w:rFonts w:cs="Arial"/>
                <w:lang w:eastAsia="en-AU"/>
              </w:rPr>
              <w:instrText xml:space="preserve"> REF _Ref437348317 \r \h </w:instrText>
            </w:r>
            <w:r w:rsidR="0075602B">
              <w:rPr>
                <w:rFonts w:cs="Arial"/>
                <w:lang w:eastAsia="en-AU"/>
              </w:rPr>
              <w:instrText xml:space="preserve"> \* MERGEFORMAT </w:instrText>
            </w:r>
            <w:r w:rsidR="0075602B" w:rsidRPr="0075602B">
              <w:rPr>
                <w:rFonts w:cs="Arial"/>
                <w:lang w:eastAsia="en-AU"/>
              </w:rPr>
            </w:r>
            <w:r w:rsidR="0075602B" w:rsidRPr="0075602B">
              <w:rPr>
                <w:rFonts w:cs="Arial"/>
                <w:lang w:eastAsia="en-AU"/>
              </w:rPr>
              <w:fldChar w:fldCharType="separate"/>
            </w:r>
            <w:r w:rsidR="002836A5">
              <w:rPr>
                <w:rFonts w:cs="Arial"/>
                <w:lang w:eastAsia="en-AU"/>
              </w:rPr>
              <w:t>4.1</w:t>
            </w:r>
            <w:r w:rsidR="0075602B" w:rsidRPr="0075602B">
              <w:rPr>
                <w:rFonts w:cs="Arial"/>
                <w:lang w:eastAsia="en-AU"/>
              </w:rPr>
              <w:fldChar w:fldCharType="end"/>
            </w:r>
            <w:r w:rsidR="0075602B" w:rsidRPr="0075602B">
              <w:rPr>
                <w:rFonts w:cs="Arial"/>
                <w:lang w:eastAsia="en-AU"/>
              </w:rPr>
              <w:t xml:space="preserve"> </w:t>
            </w:r>
            <w:r w:rsidR="002D7B75">
              <w:rPr>
                <w:rFonts w:cs="Arial"/>
                <w:lang w:eastAsia="en-AU"/>
              </w:rPr>
              <w:t>of these Guidelines.</w:t>
            </w:r>
          </w:p>
        </w:tc>
      </w:tr>
      <w:tr w:rsidR="002D7B75" w:rsidRPr="00654F9E" w14:paraId="1576C886"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0995E3A6" w14:textId="77777777" w:rsidR="002D7B75" w:rsidRPr="00974856" w:rsidRDefault="002D7B75" w:rsidP="00917E65">
            <w:pPr>
              <w:rPr>
                <w:rFonts w:asciiTheme="minorHAnsi" w:hAnsiTheme="minorHAnsi" w:cstheme="minorHAnsi"/>
                <w:b w:val="0"/>
              </w:rPr>
            </w:pPr>
            <w:r w:rsidRPr="00974856">
              <w:rPr>
                <w:rFonts w:asciiTheme="minorHAnsi" w:hAnsiTheme="minorHAnsi" w:cstheme="minorHAnsi"/>
                <w:b w:val="0"/>
              </w:rPr>
              <w:t xml:space="preserve">Eligible </w:t>
            </w:r>
            <w:r w:rsidR="0075602B">
              <w:rPr>
                <w:rFonts w:asciiTheme="minorHAnsi" w:hAnsiTheme="minorHAnsi" w:cstheme="minorHAnsi"/>
                <w:b w:val="0"/>
              </w:rPr>
              <w:t>Area</w:t>
            </w:r>
          </w:p>
        </w:tc>
        <w:tc>
          <w:tcPr>
            <w:tcW w:w="3279" w:type="pct"/>
          </w:tcPr>
          <w:p w14:paraId="564AFA72" w14:textId="64B90673" w:rsidR="002D7B75" w:rsidRPr="00974856" w:rsidRDefault="002D7B75" w:rsidP="00917E6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en-AU"/>
              </w:rPr>
            </w:pPr>
            <w:r w:rsidRPr="00974856">
              <w:rPr>
                <w:rFonts w:asciiTheme="minorHAnsi" w:hAnsiTheme="minorHAnsi" w:cstheme="minorHAnsi"/>
                <w:lang w:eastAsia="en-AU"/>
              </w:rPr>
              <w:t xml:space="preserve">Has the meaning given in </w:t>
            </w:r>
            <w:r w:rsidRPr="000A1772">
              <w:rPr>
                <w:rFonts w:asciiTheme="minorHAnsi" w:hAnsiTheme="minorHAnsi" w:cstheme="minorHAnsi"/>
                <w:lang w:eastAsia="en-AU"/>
              </w:rPr>
              <w:t xml:space="preserve">section </w:t>
            </w:r>
            <w:r w:rsidR="0075602B" w:rsidRPr="000A1772">
              <w:rPr>
                <w:rFonts w:asciiTheme="minorHAnsi" w:hAnsiTheme="minorHAnsi" w:cstheme="minorHAnsi"/>
                <w:lang w:eastAsia="en-AU"/>
              </w:rPr>
              <w:fldChar w:fldCharType="begin"/>
            </w:r>
            <w:r w:rsidR="0075602B" w:rsidRPr="000A1772">
              <w:rPr>
                <w:rFonts w:asciiTheme="minorHAnsi" w:hAnsiTheme="minorHAnsi" w:cstheme="minorHAnsi"/>
                <w:lang w:eastAsia="en-AU"/>
              </w:rPr>
              <w:instrText xml:space="preserve"> REF _Ref174632922 \r \h  \* MERGEFORMAT </w:instrText>
            </w:r>
            <w:r w:rsidR="0075602B" w:rsidRPr="000A1772">
              <w:rPr>
                <w:rFonts w:asciiTheme="minorHAnsi" w:hAnsiTheme="minorHAnsi" w:cstheme="minorHAnsi"/>
                <w:lang w:eastAsia="en-AU"/>
              </w:rPr>
            </w:r>
            <w:r w:rsidR="0075602B" w:rsidRPr="000A1772">
              <w:rPr>
                <w:rFonts w:asciiTheme="minorHAnsi" w:hAnsiTheme="minorHAnsi" w:cstheme="minorHAnsi"/>
                <w:lang w:eastAsia="en-AU"/>
              </w:rPr>
              <w:fldChar w:fldCharType="separate"/>
            </w:r>
            <w:r w:rsidR="002836A5">
              <w:rPr>
                <w:rFonts w:asciiTheme="minorHAnsi" w:hAnsiTheme="minorHAnsi" w:cstheme="minorHAnsi"/>
                <w:lang w:eastAsia="en-AU"/>
              </w:rPr>
              <w:t>5.2</w:t>
            </w:r>
            <w:r w:rsidR="0075602B" w:rsidRPr="000A1772">
              <w:rPr>
                <w:rFonts w:asciiTheme="minorHAnsi" w:hAnsiTheme="minorHAnsi" w:cstheme="minorHAnsi"/>
                <w:lang w:eastAsia="en-AU"/>
              </w:rPr>
              <w:fldChar w:fldCharType="end"/>
            </w:r>
            <w:r w:rsidRPr="000A1772">
              <w:rPr>
                <w:rFonts w:asciiTheme="minorHAnsi" w:hAnsiTheme="minorHAnsi" w:cstheme="minorHAnsi"/>
                <w:lang w:eastAsia="en-AU"/>
              </w:rPr>
              <w:t>.</w:t>
            </w:r>
          </w:p>
        </w:tc>
      </w:tr>
      <w:tr w:rsidR="002D7B75" w:rsidRPr="00654F9E" w14:paraId="17128694"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08F77FBF" w14:textId="77777777" w:rsidR="002D7B75" w:rsidRPr="00974856" w:rsidDel="007C10F6" w:rsidRDefault="002D7B75" w:rsidP="00917E65">
            <w:pPr>
              <w:rPr>
                <w:rFonts w:asciiTheme="minorHAnsi" w:hAnsiTheme="minorHAnsi" w:cstheme="minorHAnsi"/>
                <w:b w:val="0"/>
                <w:highlight w:val="yellow"/>
              </w:rPr>
            </w:pPr>
            <w:r w:rsidRPr="00974856">
              <w:rPr>
                <w:rFonts w:asciiTheme="minorHAnsi" w:hAnsiTheme="minorHAnsi" w:cstheme="minorHAnsi"/>
                <w:b w:val="0"/>
              </w:rPr>
              <w:t>Existing Coverage</w:t>
            </w:r>
          </w:p>
        </w:tc>
        <w:tc>
          <w:tcPr>
            <w:tcW w:w="3279" w:type="pct"/>
          </w:tcPr>
          <w:p w14:paraId="19EC654E" w14:textId="0F7563E3" w:rsidR="002D7B75" w:rsidRPr="00974856" w:rsidRDefault="002D7B75" w:rsidP="00917E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4856">
              <w:rPr>
                <w:rFonts w:asciiTheme="minorHAnsi" w:hAnsiTheme="minorHAnsi" w:cstheme="minorHAnsi"/>
              </w:rPr>
              <w:t>Coverage able to be obtained with a handheld</w:t>
            </w:r>
            <w:r w:rsidR="00B92683">
              <w:rPr>
                <w:rFonts w:asciiTheme="minorHAnsi" w:hAnsiTheme="minorHAnsi" w:cstheme="minorHAnsi"/>
              </w:rPr>
              <w:t xml:space="preserve"> </w:t>
            </w:r>
            <w:r w:rsidRPr="00974856">
              <w:rPr>
                <w:rFonts w:asciiTheme="minorHAnsi" w:hAnsiTheme="minorHAnsi" w:cstheme="minorHAnsi"/>
              </w:rPr>
              <w:t xml:space="preserve">mobile device within </w:t>
            </w:r>
            <w:r w:rsidR="000D1949">
              <w:rPr>
                <w:rFonts w:asciiTheme="minorHAnsi" w:hAnsiTheme="minorHAnsi" w:cstheme="minorHAnsi"/>
              </w:rPr>
              <w:t>any national MNO’s</w:t>
            </w:r>
            <w:r w:rsidRPr="00974856">
              <w:rPr>
                <w:rFonts w:asciiTheme="minorHAnsi" w:hAnsiTheme="minorHAnsi" w:cstheme="minorHAnsi"/>
              </w:rPr>
              <w:t xml:space="preserve"> mobile network:</w:t>
            </w:r>
          </w:p>
          <w:p w14:paraId="1CF72D8A" w14:textId="36C7D639" w:rsidR="002D7B75" w:rsidRPr="00974856" w:rsidRDefault="002D7B75" w:rsidP="00917E65">
            <w:pPr>
              <w:pStyle w:val="CommentText"/>
              <w:numPr>
                <w:ilvl w:val="0"/>
                <w:numId w:val="16"/>
              </w:numPr>
              <w:spacing w:after="80" w:line="240" w:lineRule="auto"/>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4856">
              <w:rPr>
                <w:rFonts w:asciiTheme="minorHAnsi" w:hAnsiTheme="minorHAnsi" w:cstheme="minorHAnsi"/>
              </w:rPr>
              <w:t>that is currently available;</w:t>
            </w:r>
            <w:r w:rsidR="00B92683">
              <w:rPr>
                <w:rFonts w:asciiTheme="minorHAnsi" w:hAnsiTheme="minorHAnsi" w:cstheme="minorHAnsi"/>
              </w:rPr>
              <w:t xml:space="preserve"> or</w:t>
            </w:r>
          </w:p>
          <w:p w14:paraId="3C25F41B" w14:textId="74FA8693" w:rsidR="002D7B75" w:rsidRPr="002A64E2" w:rsidRDefault="002D7B75" w:rsidP="002A64E2">
            <w:pPr>
              <w:pStyle w:val="CommentText"/>
              <w:numPr>
                <w:ilvl w:val="0"/>
                <w:numId w:val="16"/>
              </w:numPr>
              <w:spacing w:after="80" w:line="240" w:lineRule="auto"/>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C2E41">
              <w:rPr>
                <w:rFonts w:asciiTheme="minorHAnsi" w:hAnsiTheme="minorHAnsi" w:cstheme="minorHAnsi"/>
              </w:rPr>
              <w:t xml:space="preserve">that will be provided by any base station that will be delivered </w:t>
            </w:r>
            <w:r w:rsidRPr="002C2E41" w:rsidDel="00B92683">
              <w:rPr>
                <w:rFonts w:asciiTheme="minorHAnsi" w:eastAsia="Calibri" w:hAnsiTheme="minorHAnsi" w:cstheme="minorHAnsi"/>
              </w:rPr>
              <w:t xml:space="preserve">under </w:t>
            </w:r>
            <w:r w:rsidR="00B92683" w:rsidRPr="002C2E41">
              <w:rPr>
                <w:rFonts w:asciiTheme="minorHAnsi" w:eastAsia="Calibri" w:hAnsiTheme="minorHAnsi" w:cstheme="minorHAnsi"/>
              </w:rPr>
              <w:t xml:space="preserve">other Commonwealth and/or </w:t>
            </w:r>
            <w:r w:rsidR="002A64E2">
              <w:rPr>
                <w:rFonts w:asciiTheme="minorHAnsi" w:eastAsia="Calibri" w:hAnsiTheme="minorHAnsi" w:cstheme="minorHAnsi"/>
              </w:rPr>
              <w:t>S</w:t>
            </w:r>
            <w:r w:rsidR="00B92683" w:rsidRPr="002C2E41">
              <w:rPr>
                <w:rFonts w:asciiTheme="minorHAnsi" w:eastAsia="Calibri" w:hAnsiTheme="minorHAnsi" w:cstheme="minorHAnsi"/>
              </w:rPr>
              <w:t>tate</w:t>
            </w:r>
            <w:r w:rsidR="002A64E2">
              <w:rPr>
                <w:rFonts w:asciiTheme="minorHAnsi" w:eastAsia="Calibri" w:hAnsiTheme="minorHAnsi" w:cstheme="minorHAnsi"/>
              </w:rPr>
              <w:t xml:space="preserve"> and Territory</w:t>
            </w:r>
            <w:r w:rsidR="00B92683" w:rsidRPr="002C2E41">
              <w:rPr>
                <w:rFonts w:asciiTheme="minorHAnsi" w:eastAsia="Calibri" w:hAnsiTheme="minorHAnsi" w:cstheme="minorHAnsi"/>
              </w:rPr>
              <w:t xml:space="preserve"> government programs,</w:t>
            </w:r>
            <w:r w:rsidR="0075602B">
              <w:rPr>
                <w:rFonts w:asciiTheme="minorHAnsi" w:hAnsiTheme="minorHAnsi" w:cstheme="minorHAnsi"/>
              </w:rPr>
              <w:t xml:space="preserve"> regardless of the status of construction</w:t>
            </w:r>
            <w:r w:rsidR="002A64E2">
              <w:rPr>
                <w:rFonts w:asciiTheme="minorHAnsi" w:hAnsiTheme="minorHAnsi" w:cstheme="minorHAnsi"/>
              </w:rPr>
              <w:t>.</w:t>
            </w:r>
          </w:p>
        </w:tc>
      </w:tr>
      <w:tr w:rsidR="002D7B75" w:rsidRPr="00654F9E" w14:paraId="79ACC387"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3CC19C48" w14:textId="77777777" w:rsidR="002D7B75" w:rsidRPr="00974856" w:rsidRDefault="002D7B75" w:rsidP="00917E65">
            <w:pPr>
              <w:rPr>
                <w:rFonts w:asciiTheme="minorHAnsi" w:hAnsiTheme="minorHAnsi" w:cstheme="minorHAnsi"/>
                <w:b w:val="0"/>
              </w:rPr>
            </w:pPr>
            <w:r>
              <w:rPr>
                <w:rFonts w:asciiTheme="minorHAnsi" w:hAnsiTheme="minorHAnsi" w:cstheme="minorHAnsi"/>
                <w:b w:val="0"/>
              </w:rPr>
              <w:t xml:space="preserve">FOI </w:t>
            </w:r>
          </w:p>
        </w:tc>
        <w:tc>
          <w:tcPr>
            <w:tcW w:w="3279" w:type="pct"/>
          </w:tcPr>
          <w:p w14:paraId="6A9538B1" w14:textId="77777777" w:rsidR="002D7B75" w:rsidRPr="00974856" w:rsidRDefault="002D7B75" w:rsidP="00917E6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t>Freedom of Information</w:t>
            </w:r>
          </w:p>
        </w:tc>
      </w:tr>
      <w:tr w:rsidR="002D7B75" w:rsidRPr="00654F9E" w14:paraId="116A52F1"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73D5FB17" w14:textId="77777777" w:rsidR="002D7B75" w:rsidRPr="00974856" w:rsidRDefault="002D7B75" w:rsidP="00917E65">
            <w:pPr>
              <w:rPr>
                <w:rFonts w:asciiTheme="minorHAnsi" w:hAnsiTheme="minorHAnsi" w:cstheme="minorHAnsi"/>
                <w:b w:val="0"/>
              </w:rPr>
            </w:pPr>
            <w:r w:rsidRPr="00974856">
              <w:rPr>
                <w:rFonts w:asciiTheme="minorHAnsi" w:hAnsiTheme="minorHAnsi" w:cstheme="minorHAnsi"/>
                <w:b w:val="0"/>
              </w:rPr>
              <w:t>Funded Solution</w:t>
            </w:r>
          </w:p>
        </w:tc>
        <w:tc>
          <w:tcPr>
            <w:tcW w:w="3279" w:type="pct"/>
          </w:tcPr>
          <w:p w14:paraId="730E94AB" w14:textId="77777777" w:rsidR="002D7B75" w:rsidRPr="00974856" w:rsidRDefault="002D7B75" w:rsidP="00917E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4856">
              <w:rPr>
                <w:rFonts w:asciiTheme="minorHAnsi" w:hAnsiTheme="minorHAnsi" w:cstheme="minorHAnsi"/>
              </w:rPr>
              <w:t>Solution selected for funding under the Program.</w:t>
            </w:r>
          </w:p>
        </w:tc>
      </w:tr>
      <w:tr w:rsidR="002D7B75" w:rsidRPr="00654F9E" w14:paraId="4BE5FEEB"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36FCB3E7" w14:textId="77777777" w:rsidR="002D7B75" w:rsidRPr="00E81D89" w:rsidRDefault="002D7B75" w:rsidP="00917E65">
            <w:pPr>
              <w:rPr>
                <w:rFonts w:asciiTheme="minorHAnsi" w:hAnsiTheme="minorHAnsi" w:cstheme="minorHAnsi"/>
                <w:b w:val="0"/>
              </w:rPr>
            </w:pPr>
            <w:bookmarkStart w:id="576" w:name="_Hlk149636470"/>
            <w:r w:rsidRPr="00E81D89">
              <w:rPr>
                <w:rFonts w:asciiTheme="minorHAnsi" w:hAnsiTheme="minorHAnsi" w:cstheme="minorHAnsi"/>
                <w:b w:val="0"/>
              </w:rPr>
              <w:lastRenderedPageBreak/>
              <w:t xml:space="preserve">Grant </w:t>
            </w:r>
            <w:bookmarkEnd w:id="576"/>
          </w:p>
        </w:tc>
        <w:tc>
          <w:tcPr>
            <w:tcW w:w="3279" w:type="pct"/>
          </w:tcPr>
          <w:p w14:paraId="178E8248" w14:textId="77777777" w:rsidR="002D7B75" w:rsidRPr="00E81D89" w:rsidRDefault="002D7B75" w:rsidP="00917E65">
            <w:pPr>
              <w:suppressAutoHyphens/>
              <w:spacing w:before="60"/>
              <w:cnfStyle w:val="000000010000" w:firstRow="0" w:lastRow="0" w:firstColumn="0" w:lastColumn="0" w:oddVBand="0" w:evenVBand="0" w:oddHBand="0" w:evenHBand="1" w:firstRowFirstColumn="0" w:firstRowLastColumn="0" w:lastRowFirstColumn="0" w:lastRowLastColumn="0"/>
              <w:rPr>
                <w:rFonts w:cs="Arial"/>
              </w:rPr>
            </w:pPr>
            <w:r w:rsidRPr="00E81D89">
              <w:t>For the purposes of the CGR</w:t>
            </w:r>
            <w:r w:rsidR="00917E65" w:rsidRPr="00E81D89">
              <w:t>P</w:t>
            </w:r>
            <w:r w:rsidRPr="00E81D89">
              <w:t xml:space="preserve">s, a ‘grant’ is an arrangement for the provision of financial assistance by the </w:t>
            </w:r>
            <w:r w:rsidRPr="00E81D89">
              <w:rPr>
                <w:rFonts w:cs="Arial"/>
              </w:rPr>
              <w:t>Commonwealth or on behalf of the Commonwealth:</w:t>
            </w:r>
          </w:p>
          <w:p w14:paraId="5128C412" w14:textId="29396509" w:rsidR="00FD4A5A" w:rsidRPr="00E81D89" w:rsidRDefault="002D7B75" w:rsidP="00A344C9">
            <w:pPr>
              <w:pStyle w:val="NumberedList2"/>
              <w:numPr>
                <w:ilvl w:val="1"/>
                <w:numId w:val="17"/>
              </w:numPr>
              <w:spacing w:before="60" w:after="80" w:line="240" w:lineRule="auto"/>
              <w:ind w:left="597" w:hanging="567"/>
              <w:cnfStyle w:val="000000010000" w:firstRow="0" w:lastRow="0" w:firstColumn="0" w:lastColumn="0" w:oddVBand="0" w:evenVBand="0" w:oddHBand="0" w:evenHBand="1" w:firstRowFirstColumn="0" w:firstRowLastColumn="0" w:lastRowFirstColumn="0" w:lastRowLastColumn="0"/>
              <w:rPr>
                <w:rFonts w:cstheme="minorHAnsi"/>
              </w:rPr>
            </w:pPr>
            <w:r w:rsidRPr="00E81D89">
              <w:rPr>
                <w:rFonts w:cstheme="minorHAnsi"/>
              </w:rPr>
              <w:t>under which relevant money</w:t>
            </w:r>
            <w:r w:rsidRPr="00E81D89">
              <w:rPr>
                <w:rStyle w:val="FootnoteReference"/>
                <w:rFonts w:cstheme="minorHAnsi"/>
              </w:rPr>
              <w:footnoteReference w:id="9"/>
            </w:r>
            <w:r w:rsidRPr="00E81D89">
              <w:rPr>
                <w:rFonts w:cstheme="minorHAnsi"/>
              </w:rPr>
              <w:t xml:space="preserve"> or other </w:t>
            </w:r>
            <w:hyperlink r:id="rId51" w:anchor=":~:text=A%20fund%20established%20by%20section,forms%20part%20of%20the%20CRF." w:history="1">
              <w:r w:rsidRPr="00E81D89">
                <w:rPr>
                  <w:rStyle w:val="Hyperlink"/>
                  <w:rFonts w:cstheme="minorHAnsi"/>
                </w:rPr>
                <w:t>Consolidated Revenue Fund</w:t>
              </w:r>
            </w:hyperlink>
            <w:r w:rsidRPr="00E81D89">
              <w:rPr>
                <w:rFonts w:cstheme="minorHAnsi"/>
              </w:rPr>
              <w:t xml:space="preserve"> (CRF) money</w:t>
            </w:r>
            <w:r w:rsidRPr="00E81D89">
              <w:rPr>
                <w:rStyle w:val="FootnoteReference"/>
                <w:rFonts w:cstheme="minorHAnsi"/>
              </w:rPr>
              <w:footnoteReference w:id="10"/>
            </w:r>
            <w:r w:rsidRPr="00E81D89">
              <w:rPr>
                <w:rFonts w:cstheme="minorHAnsi"/>
              </w:rPr>
              <w:t xml:space="preserve"> is to be paid to a Grantee other than the Commonwealth; and</w:t>
            </w:r>
          </w:p>
          <w:p w14:paraId="23F6BE0F" w14:textId="77777777" w:rsidR="002D7B75" w:rsidRPr="00E81D89" w:rsidRDefault="002D7B75" w:rsidP="00A344C9">
            <w:pPr>
              <w:pStyle w:val="NumberedList2"/>
              <w:numPr>
                <w:ilvl w:val="1"/>
                <w:numId w:val="17"/>
              </w:numPr>
              <w:spacing w:before="60" w:after="80" w:line="240" w:lineRule="auto"/>
              <w:ind w:left="597" w:hanging="567"/>
              <w:cnfStyle w:val="000000010000" w:firstRow="0" w:lastRow="0" w:firstColumn="0" w:lastColumn="0" w:oddVBand="0" w:evenVBand="0" w:oddHBand="0" w:evenHBand="1" w:firstRowFirstColumn="0" w:firstRowLastColumn="0" w:lastRowFirstColumn="0" w:lastRowLastColumn="0"/>
              <w:rPr>
                <w:rFonts w:cstheme="minorHAnsi"/>
              </w:rPr>
            </w:pPr>
            <w:r w:rsidRPr="00E81D89">
              <w:t>which is intended to help address one or more of the Australian Government’s policy outcomes while assisting the Grantee achieve its objectives.</w:t>
            </w:r>
          </w:p>
        </w:tc>
      </w:tr>
      <w:tr w:rsidR="00FD4A5A" w:rsidRPr="00654F9E" w14:paraId="4B545073"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5171636C" w14:textId="77777777" w:rsidR="00FD4A5A" w:rsidRPr="00FD4A5A" w:rsidRDefault="00FD4A5A" w:rsidP="00917E65">
            <w:pPr>
              <w:rPr>
                <w:rFonts w:asciiTheme="minorHAnsi" w:hAnsiTheme="minorHAnsi" w:cstheme="minorHAnsi"/>
                <w:b w:val="0"/>
              </w:rPr>
            </w:pPr>
            <w:r w:rsidRPr="009257F3">
              <w:rPr>
                <w:b w:val="0"/>
              </w:rPr>
              <w:t>Grant Activity/Activities</w:t>
            </w:r>
          </w:p>
        </w:tc>
        <w:tc>
          <w:tcPr>
            <w:tcW w:w="3279" w:type="pct"/>
          </w:tcPr>
          <w:p w14:paraId="06000F36" w14:textId="77777777" w:rsidR="00FD4A5A" w:rsidRPr="00974856" w:rsidRDefault="00FD4A5A" w:rsidP="00917E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Refers to the project/tasks/services that the Grantee is required to undertake.</w:t>
            </w:r>
          </w:p>
        </w:tc>
      </w:tr>
      <w:tr w:rsidR="002D7B75" w:rsidRPr="00654F9E" w14:paraId="1525F3E6"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7C9F30B4" w14:textId="77777777" w:rsidR="002D7B75" w:rsidRPr="00974856" w:rsidRDefault="002D7B75" w:rsidP="00917E65">
            <w:pPr>
              <w:rPr>
                <w:rFonts w:asciiTheme="minorHAnsi" w:hAnsiTheme="minorHAnsi" w:cstheme="minorHAnsi"/>
                <w:b w:val="0"/>
                <w:lang w:eastAsia="en-AU"/>
              </w:rPr>
            </w:pPr>
            <w:r w:rsidRPr="00974856">
              <w:rPr>
                <w:rFonts w:asciiTheme="minorHAnsi" w:hAnsiTheme="minorHAnsi" w:cstheme="minorHAnsi"/>
                <w:b w:val="0"/>
              </w:rPr>
              <w:t>Grant Agreement</w:t>
            </w:r>
          </w:p>
        </w:tc>
        <w:tc>
          <w:tcPr>
            <w:tcW w:w="3279" w:type="pct"/>
          </w:tcPr>
          <w:p w14:paraId="021C5CEF" w14:textId="4B988733" w:rsidR="002D7B75" w:rsidRPr="00974856" w:rsidRDefault="00F00AE9" w:rsidP="00917E6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en-AU"/>
              </w:rPr>
            </w:pPr>
            <w:r>
              <w:rPr>
                <w:rFonts w:asciiTheme="minorHAnsi" w:hAnsiTheme="minorHAnsi" w:cstheme="minorHAnsi"/>
              </w:rPr>
              <w:t>S</w:t>
            </w:r>
            <w:r w:rsidR="002D7B75" w:rsidRPr="00974856">
              <w:rPr>
                <w:rFonts w:asciiTheme="minorHAnsi" w:hAnsiTheme="minorHAnsi" w:cstheme="minorHAnsi"/>
              </w:rPr>
              <w:t xml:space="preserve">ets out the relationship between the </w:t>
            </w:r>
            <w:r>
              <w:rPr>
                <w:rFonts w:asciiTheme="minorHAnsi" w:hAnsiTheme="minorHAnsi" w:cstheme="minorHAnsi"/>
              </w:rPr>
              <w:t xml:space="preserve">parties to the agreement </w:t>
            </w:r>
            <w:r w:rsidR="002D7B75" w:rsidRPr="00974856">
              <w:rPr>
                <w:rFonts w:asciiTheme="minorHAnsi" w:hAnsiTheme="minorHAnsi" w:cstheme="minorHAnsi"/>
              </w:rPr>
              <w:t>and specifies the details of the grant.</w:t>
            </w:r>
          </w:p>
        </w:tc>
      </w:tr>
      <w:tr w:rsidR="002D7B75" w:rsidRPr="00654F9E" w14:paraId="30DF9723"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6C0A8570" w14:textId="19E5DC65" w:rsidR="002D7B75" w:rsidRPr="00974856" w:rsidRDefault="002D7B75" w:rsidP="00917E65">
            <w:pPr>
              <w:rPr>
                <w:rFonts w:asciiTheme="minorHAnsi" w:hAnsiTheme="minorHAnsi" w:cstheme="minorHAnsi"/>
                <w:b w:val="0"/>
              </w:rPr>
            </w:pPr>
            <w:hyperlink r:id="rId52" w:history="1">
              <w:r w:rsidRPr="00974856">
                <w:rPr>
                  <w:rStyle w:val="Hyperlink"/>
                  <w:rFonts w:asciiTheme="minorHAnsi" w:hAnsiTheme="minorHAnsi" w:cstheme="minorHAnsi"/>
                  <w:b w:val="0"/>
                </w:rPr>
                <w:t>GrantConnect</w:t>
              </w:r>
            </w:hyperlink>
          </w:p>
        </w:tc>
        <w:tc>
          <w:tcPr>
            <w:tcW w:w="3279" w:type="pct"/>
          </w:tcPr>
          <w:p w14:paraId="6AAE0415" w14:textId="35878E3D" w:rsidR="002D7B75" w:rsidRPr="00974856" w:rsidRDefault="005E14F1" w:rsidP="00917E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Is t</w:t>
            </w:r>
            <w:r w:rsidR="002D7B75" w:rsidRPr="00974856">
              <w:rPr>
                <w:rFonts w:asciiTheme="minorHAnsi" w:hAnsiTheme="minorHAnsi" w:cstheme="minorHAnsi"/>
              </w:rPr>
              <w:t>he Australian Government’s whole-of-government grants information system, which centralises the publication and reporting of Commonwealth grants in accordance with the CGR</w:t>
            </w:r>
            <w:r w:rsidR="00C66031">
              <w:rPr>
                <w:rFonts w:asciiTheme="minorHAnsi" w:hAnsiTheme="minorHAnsi" w:cstheme="minorHAnsi"/>
              </w:rPr>
              <w:t>P</w:t>
            </w:r>
            <w:r w:rsidR="002D7B75" w:rsidRPr="00974856">
              <w:rPr>
                <w:rFonts w:asciiTheme="minorHAnsi" w:hAnsiTheme="minorHAnsi" w:cstheme="minorHAnsi"/>
              </w:rPr>
              <w:t>s.</w:t>
            </w:r>
          </w:p>
        </w:tc>
      </w:tr>
      <w:tr w:rsidR="002D7B75" w:rsidRPr="00654F9E" w14:paraId="4A8D5D76"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0CB5D6B6" w14:textId="77777777" w:rsidR="002D7B75" w:rsidRPr="00974856" w:rsidRDefault="002D7B75" w:rsidP="00917E65">
            <w:pPr>
              <w:rPr>
                <w:rFonts w:asciiTheme="minorHAnsi" w:hAnsiTheme="minorHAnsi" w:cstheme="minorHAnsi"/>
                <w:b w:val="0"/>
              </w:rPr>
            </w:pPr>
            <w:r w:rsidRPr="00974856">
              <w:rPr>
                <w:rFonts w:asciiTheme="minorHAnsi" w:hAnsiTheme="minorHAnsi" w:cstheme="minorHAnsi"/>
                <w:b w:val="0"/>
              </w:rPr>
              <w:t>Grant Opportunity</w:t>
            </w:r>
          </w:p>
        </w:tc>
        <w:tc>
          <w:tcPr>
            <w:tcW w:w="3279" w:type="pct"/>
          </w:tcPr>
          <w:p w14:paraId="36FAB20D" w14:textId="40ACB092" w:rsidR="002D7B75" w:rsidRPr="00974856" w:rsidRDefault="005E14F1" w:rsidP="00917E6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Refers to t</w:t>
            </w:r>
            <w:r w:rsidR="002D7B75" w:rsidRPr="00974856">
              <w:rPr>
                <w:rFonts w:asciiTheme="minorHAnsi" w:hAnsiTheme="minorHAnsi" w:cstheme="minorHAnsi"/>
              </w:rPr>
              <w:t xml:space="preserve">he specific grant round or process where a Commonwealth grant is made available to potential </w:t>
            </w:r>
            <w:r>
              <w:rPr>
                <w:rFonts w:asciiTheme="minorHAnsi" w:hAnsiTheme="minorHAnsi" w:cstheme="minorHAnsi"/>
              </w:rPr>
              <w:t>grantees</w:t>
            </w:r>
            <w:r w:rsidR="002D7B75" w:rsidRPr="00974856">
              <w:rPr>
                <w:rFonts w:asciiTheme="minorHAnsi" w:hAnsiTheme="minorHAnsi" w:cstheme="minorHAnsi"/>
              </w:rPr>
              <w:t xml:space="preserve">. Grant Opportunities may be open or targeted, and will reflect the relevant grant </w:t>
            </w:r>
            <w:r w:rsidR="002D7B75" w:rsidRPr="008F6E3A">
              <w:rPr>
                <w:rFonts w:asciiTheme="minorHAnsi" w:hAnsiTheme="minorHAnsi" w:cstheme="minorHAnsi"/>
                <w:b/>
              </w:rPr>
              <w:t>Selection Process</w:t>
            </w:r>
            <w:r w:rsidR="002D7B75" w:rsidRPr="00974856">
              <w:rPr>
                <w:rFonts w:asciiTheme="minorHAnsi" w:hAnsiTheme="minorHAnsi" w:cstheme="minorHAnsi"/>
              </w:rPr>
              <w:t>.</w:t>
            </w:r>
          </w:p>
        </w:tc>
      </w:tr>
      <w:tr w:rsidR="002D7B75" w:rsidRPr="00654F9E" w14:paraId="7764187C"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2C474F4F" w14:textId="77777777" w:rsidR="002D7B75" w:rsidRPr="00974856" w:rsidRDefault="002D7B75" w:rsidP="00917E65">
            <w:pPr>
              <w:rPr>
                <w:rFonts w:asciiTheme="minorHAnsi" w:hAnsiTheme="minorHAnsi" w:cstheme="minorHAnsi"/>
                <w:b w:val="0"/>
              </w:rPr>
            </w:pPr>
            <w:r w:rsidRPr="00974856">
              <w:rPr>
                <w:rFonts w:asciiTheme="minorHAnsi" w:hAnsiTheme="minorHAnsi" w:cstheme="minorHAnsi"/>
                <w:b w:val="0"/>
              </w:rPr>
              <w:t>Grant Program</w:t>
            </w:r>
          </w:p>
        </w:tc>
        <w:tc>
          <w:tcPr>
            <w:tcW w:w="3279" w:type="pct"/>
          </w:tcPr>
          <w:p w14:paraId="46BA6290" w14:textId="77777777" w:rsidR="002D7B75" w:rsidRPr="00974856" w:rsidRDefault="002D7B75" w:rsidP="00917E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4856">
              <w:rPr>
                <w:rFonts w:asciiTheme="minorHAnsi" w:hAnsiTheme="minorHAnsi" w:cstheme="minorHAnsi"/>
              </w:rPr>
              <w:t>A ‘program’ carries its natural meaning and is intended to cover a potentially wide range of related activities aimed at achieving government policy outcomes. A Grant Program is a group of one or more Grant Opportunities under a single [entity] Portfolio Budget Statement Program.</w:t>
            </w:r>
          </w:p>
        </w:tc>
      </w:tr>
      <w:tr w:rsidR="002D7B75" w:rsidRPr="00654F9E" w14:paraId="2CA12891"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560C35A5" w14:textId="77777777" w:rsidR="002D7B75" w:rsidRPr="00974856" w:rsidRDefault="002D7B75" w:rsidP="00917E65">
            <w:pPr>
              <w:rPr>
                <w:rFonts w:asciiTheme="minorHAnsi" w:hAnsiTheme="minorHAnsi" w:cstheme="minorHAnsi"/>
                <w:b w:val="0"/>
              </w:rPr>
            </w:pPr>
            <w:r w:rsidRPr="00974856">
              <w:rPr>
                <w:rFonts w:asciiTheme="minorHAnsi" w:hAnsiTheme="minorHAnsi" w:cstheme="minorHAnsi"/>
                <w:b w:val="0"/>
              </w:rPr>
              <w:t>Grantee</w:t>
            </w:r>
          </w:p>
        </w:tc>
        <w:tc>
          <w:tcPr>
            <w:tcW w:w="3279" w:type="pct"/>
          </w:tcPr>
          <w:p w14:paraId="2D72EAA9" w14:textId="77777777" w:rsidR="002D7B75" w:rsidRPr="00974856" w:rsidRDefault="002D7B75" w:rsidP="00917E6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974856">
              <w:rPr>
                <w:rFonts w:asciiTheme="minorHAnsi" w:hAnsiTheme="minorHAnsi" w:cstheme="minorHAnsi"/>
              </w:rPr>
              <w:t>The individual/organisation which has been selected to receive a grant.</w:t>
            </w:r>
          </w:p>
        </w:tc>
      </w:tr>
      <w:tr w:rsidR="002D7B75" w:rsidRPr="00654F9E" w14:paraId="3B2625BA"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3D9E0DFB" w14:textId="77777777" w:rsidR="002D7B75" w:rsidRPr="00974856" w:rsidRDefault="002D7B75" w:rsidP="00917E65">
            <w:pPr>
              <w:rPr>
                <w:rFonts w:asciiTheme="minorHAnsi" w:hAnsiTheme="minorHAnsi" w:cstheme="minorHAnsi"/>
                <w:b w:val="0"/>
              </w:rPr>
            </w:pPr>
            <w:r>
              <w:rPr>
                <w:rFonts w:asciiTheme="minorHAnsi" w:hAnsiTheme="minorHAnsi" w:cstheme="minorHAnsi"/>
                <w:b w:val="0"/>
              </w:rPr>
              <w:t>GST</w:t>
            </w:r>
          </w:p>
        </w:tc>
        <w:tc>
          <w:tcPr>
            <w:tcW w:w="3279" w:type="pct"/>
          </w:tcPr>
          <w:p w14:paraId="738B1EB6" w14:textId="77777777" w:rsidR="002D7B75" w:rsidRPr="00974856" w:rsidRDefault="002D7B75" w:rsidP="00917E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Goods and Service Tax</w:t>
            </w:r>
          </w:p>
        </w:tc>
      </w:tr>
      <w:tr w:rsidR="002D7B75" w:rsidRPr="00654F9E" w14:paraId="7C2D013F"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418222EB" w14:textId="77777777" w:rsidR="002D7B75" w:rsidRPr="00326409" w:rsidRDefault="002D7B75" w:rsidP="00917E65">
            <w:pPr>
              <w:rPr>
                <w:rFonts w:asciiTheme="minorHAnsi" w:hAnsiTheme="minorHAnsi" w:cstheme="minorHAnsi"/>
                <w:b w:val="0"/>
              </w:rPr>
            </w:pPr>
            <w:r w:rsidRPr="00326409">
              <w:rPr>
                <w:b w:val="0"/>
              </w:rPr>
              <w:t>Guidelines</w:t>
            </w:r>
          </w:p>
        </w:tc>
        <w:tc>
          <w:tcPr>
            <w:tcW w:w="3279" w:type="pct"/>
          </w:tcPr>
          <w:p w14:paraId="38825CC0" w14:textId="77777777" w:rsidR="002D7B75" w:rsidRPr="00326409" w:rsidRDefault="002D7B75" w:rsidP="00917E6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26409">
              <w:t xml:space="preserve">These Guidelines for Round </w:t>
            </w:r>
            <w:r w:rsidR="00F5294A">
              <w:t>8</w:t>
            </w:r>
            <w:r w:rsidRPr="00326409">
              <w:t xml:space="preserve"> of </w:t>
            </w:r>
            <w:r w:rsidRPr="001D27C2">
              <w:t xml:space="preserve">the Mobile </w:t>
            </w:r>
            <w:r w:rsidR="00F5294A">
              <w:t xml:space="preserve">Black Spot </w:t>
            </w:r>
            <w:r w:rsidRPr="000D6BF2">
              <w:t>P</w:t>
            </w:r>
            <w:r w:rsidRPr="00E10156">
              <w:t>rog</w:t>
            </w:r>
            <w:r w:rsidRPr="009B6072">
              <w:t>ram</w:t>
            </w:r>
            <w:r>
              <w:t>.</w:t>
            </w:r>
          </w:p>
        </w:tc>
      </w:tr>
      <w:tr w:rsidR="005A5EE4" w:rsidRPr="00654F9E" w14:paraId="24C4EB75"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3C0CB2DE" w14:textId="539F8E34" w:rsidR="005A5EE4" w:rsidRPr="00326409" w:rsidRDefault="005A5EE4" w:rsidP="00917E65">
            <w:pPr>
              <w:rPr>
                <w:b w:val="0"/>
              </w:rPr>
            </w:pPr>
            <w:r>
              <w:rPr>
                <w:b w:val="0"/>
              </w:rPr>
              <w:t>Integration</w:t>
            </w:r>
          </w:p>
        </w:tc>
        <w:tc>
          <w:tcPr>
            <w:tcW w:w="3279" w:type="pct"/>
          </w:tcPr>
          <w:p w14:paraId="4E36BB86" w14:textId="224E97B8" w:rsidR="005A5EE4" w:rsidRPr="00326409" w:rsidRDefault="00A06A4E" w:rsidP="00A06A4E">
            <w:pPr>
              <w:pStyle w:val="CommentText"/>
              <w:spacing w:before="80" w:after="80" w:line="240" w:lineRule="auto"/>
              <w:contextualSpacing/>
              <w:cnfStyle w:val="000000000000" w:firstRow="0" w:lastRow="0" w:firstColumn="0" w:lastColumn="0" w:oddVBand="0" w:evenVBand="0" w:oddHBand="0" w:evenHBand="0" w:firstRowFirstColumn="0" w:firstRowLastColumn="0" w:lastRowFirstColumn="0" w:lastRowLastColumn="0"/>
            </w:pPr>
            <w:r w:rsidRPr="00A06A4E">
              <w:rPr>
                <w:rFonts w:ascii="Calibri" w:eastAsiaTheme="minorHAnsi" w:hAnsi="Calibri" w:cstheme="minorBidi"/>
              </w:rPr>
              <w:t>Direct incremental costs associated with the establishment of an active sharing network, where not already provided by the access seeker</w:t>
            </w:r>
          </w:p>
        </w:tc>
      </w:tr>
      <w:tr w:rsidR="002D7B75" w:rsidRPr="00654F9E" w14:paraId="65E744AD"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6595C35F" w14:textId="77777777" w:rsidR="002D7B75" w:rsidRPr="00974856" w:rsidRDefault="002D7B75" w:rsidP="00917E65">
            <w:pPr>
              <w:rPr>
                <w:rFonts w:asciiTheme="minorHAnsi" w:hAnsiTheme="minorHAnsi" w:cstheme="minorHAnsi"/>
                <w:b w:val="0"/>
              </w:rPr>
            </w:pPr>
            <w:r w:rsidRPr="00974856">
              <w:rPr>
                <w:rFonts w:asciiTheme="minorHAnsi" w:hAnsiTheme="minorHAnsi" w:cstheme="minorHAnsi"/>
                <w:b w:val="0"/>
              </w:rPr>
              <w:t>Intellectual Property</w:t>
            </w:r>
          </w:p>
        </w:tc>
        <w:tc>
          <w:tcPr>
            <w:tcW w:w="3279" w:type="pct"/>
          </w:tcPr>
          <w:p w14:paraId="3D750C85" w14:textId="77777777" w:rsidR="002D7B75" w:rsidRPr="00974856" w:rsidRDefault="002D7B75" w:rsidP="00917E65">
            <w:pPr>
              <w:pStyle w:val="Tabletext"/>
              <w:spacing w:after="8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974856">
              <w:rPr>
                <w:rFonts w:asciiTheme="minorHAnsi" w:hAnsiTheme="minorHAnsi" w:cstheme="minorHAnsi"/>
              </w:rPr>
              <w:t>Includes:</w:t>
            </w:r>
          </w:p>
          <w:p w14:paraId="4E6E3191" w14:textId="77777777" w:rsidR="002D7B75" w:rsidRPr="00974856" w:rsidRDefault="002D7B75" w:rsidP="00917E65">
            <w:pPr>
              <w:pStyle w:val="Tabletext"/>
              <w:spacing w:after="8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974856">
              <w:rPr>
                <w:rFonts w:asciiTheme="minorHAnsi" w:hAnsiTheme="minorHAnsi" w:cstheme="minorHAnsi"/>
              </w:rPr>
              <w:t>(a) all copyright (including rights in relation to phonograms and broadcasts);</w:t>
            </w:r>
          </w:p>
          <w:p w14:paraId="74706D0D" w14:textId="77777777" w:rsidR="002D7B75" w:rsidRPr="00974856" w:rsidRDefault="002D7B75" w:rsidP="00917E65">
            <w:pPr>
              <w:pStyle w:val="Tabletext"/>
              <w:spacing w:after="8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974856">
              <w:rPr>
                <w:rFonts w:asciiTheme="minorHAnsi" w:hAnsiTheme="minorHAnsi" w:cstheme="minorHAnsi"/>
              </w:rPr>
              <w:t>(b) all rights in relation to inventions, plant varieties, trademarks (including service marks), designs, circuit layouts; and</w:t>
            </w:r>
          </w:p>
          <w:p w14:paraId="181482B6" w14:textId="77777777" w:rsidR="002D7B75" w:rsidRPr="00974856" w:rsidRDefault="002D7B75" w:rsidP="00917E6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974856">
              <w:rPr>
                <w:rFonts w:asciiTheme="minorHAnsi" w:hAnsiTheme="minorHAnsi" w:cstheme="minorHAnsi"/>
              </w:rPr>
              <w:t>(c) all other rights resulting from intellectual activity in the industrial, scientific, literary or artistic fields.</w:t>
            </w:r>
          </w:p>
        </w:tc>
      </w:tr>
      <w:tr w:rsidR="008934EC" w:rsidRPr="00654F9E" w14:paraId="5A4E0945"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3CA180A4" w14:textId="6C91D3EE" w:rsidR="008934EC" w:rsidRPr="00974856" w:rsidRDefault="008934EC" w:rsidP="00917E65">
            <w:pPr>
              <w:rPr>
                <w:rFonts w:asciiTheme="minorHAnsi" w:hAnsiTheme="minorHAnsi" w:cstheme="minorHAnsi"/>
                <w:b w:val="0"/>
              </w:rPr>
            </w:pPr>
            <w:r>
              <w:rPr>
                <w:rFonts w:asciiTheme="minorHAnsi" w:hAnsiTheme="minorHAnsi" w:cstheme="minorHAnsi"/>
                <w:b w:val="0"/>
              </w:rPr>
              <w:t>Land-banked</w:t>
            </w:r>
          </w:p>
        </w:tc>
        <w:tc>
          <w:tcPr>
            <w:tcW w:w="3279" w:type="pct"/>
          </w:tcPr>
          <w:p w14:paraId="1AD0E0D5" w14:textId="186FCD98" w:rsidR="008934EC" w:rsidRPr="00974856" w:rsidRDefault="008934EC" w:rsidP="00917E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A site that an MNIP has acquired or entered into an agreement with the landowner for potential future deployment of telecommunications infrastructure</w:t>
            </w:r>
          </w:p>
        </w:tc>
      </w:tr>
      <w:tr w:rsidR="002D7B75" w:rsidRPr="00654F9E" w14:paraId="0A3F6BE1"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74428267" w14:textId="77777777" w:rsidR="002D7B75" w:rsidRPr="00974856" w:rsidRDefault="002D7B75" w:rsidP="00917E65">
            <w:pPr>
              <w:rPr>
                <w:rFonts w:asciiTheme="minorHAnsi" w:hAnsiTheme="minorHAnsi" w:cstheme="minorHAnsi"/>
                <w:b w:val="0"/>
              </w:rPr>
            </w:pPr>
            <w:r w:rsidRPr="00974856">
              <w:rPr>
                <w:rFonts w:asciiTheme="minorHAnsi" w:hAnsiTheme="minorHAnsi" w:cstheme="minorHAnsi"/>
                <w:b w:val="0"/>
              </w:rPr>
              <w:t>Lead Applicant</w:t>
            </w:r>
          </w:p>
        </w:tc>
        <w:tc>
          <w:tcPr>
            <w:tcW w:w="3279" w:type="pct"/>
          </w:tcPr>
          <w:p w14:paraId="3691964A" w14:textId="77777777" w:rsidR="002D7B75" w:rsidRPr="00974856" w:rsidRDefault="002D7B75" w:rsidP="00917E6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974856">
              <w:rPr>
                <w:rFonts w:asciiTheme="minorHAnsi" w:hAnsiTheme="minorHAnsi" w:cstheme="minorHAnsi"/>
              </w:rPr>
              <w:t>The responsible entity for application, funding and reporting purposes.</w:t>
            </w:r>
          </w:p>
        </w:tc>
      </w:tr>
      <w:tr w:rsidR="002D7B75" w:rsidRPr="00654F9E" w14:paraId="09120583"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3E1A45CB" w14:textId="77777777" w:rsidR="002D7B75" w:rsidRPr="00974856" w:rsidRDefault="002D7B75" w:rsidP="00917E65">
            <w:pPr>
              <w:rPr>
                <w:rFonts w:asciiTheme="minorHAnsi" w:hAnsiTheme="minorHAnsi" w:cstheme="minorHAnsi"/>
                <w:b w:val="0"/>
              </w:rPr>
            </w:pPr>
            <w:r w:rsidRPr="00974856">
              <w:rPr>
                <w:rFonts w:asciiTheme="minorHAnsi" w:hAnsiTheme="minorHAnsi" w:cstheme="minorHAnsi"/>
                <w:b w:val="0"/>
              </w:rPr>
              <w:t>Macrocell</w:t>
            </w:r>
          </w:p>
        </w:tc>
        <w:tc>
          <w:tcPr>
            <w:tcW w:w="3279" w:type="pct"/>
          </w:tcPr>
          <w:p w14:paraId="10F45949" w14:textId="77777777" w:rsidR="002D7B75" w:rsidRPr="00974856" w:rsidRDefault="002D7B75" w:rsidP="00917E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4856">
              <w:rPr>
                <w:rFonts w:asciiTheme="minorHAnsi" w:hAnsiTheme="minorHAnsi" w:cstheme="minorHAnsi"/>
              </w:rPr>
              <w:t>The widest range of cell sizes used in a mobile phone network served by a mobile base station, often used in rural areas and along highways. Macrocells generally provide larger coverage than small cell base stations or microcells, with a typical power output of tens of watts.</w:t>
            </w:r>
          </w:p>
        </w:tc>
      </w:tr>
      <w:tr w:rsidR="002D7B75" w:rsidRPr="00654F9E" w14:paraId="722E4CD5"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1D7BAE95" w14:textId="77777777" w:rsidR="002D7B75" w:rsidRPr="00B94720" w:rsidRDefault="002D7B75" w:rsidP="00917E65">
            <w:pPr>
              <w:rPr>
                <w:rFonts w:asciiTheme="minorHAnsi" w:hAnsiTheme="minorHAnsi" w:cstheme="minorHAnsi"/>
                <w:b w:val="0"/>
              </w:rPr>
            </w:pPr>
            <w:r w:rsidRPr="00B94720">
              <w:rPr>
                <w:rFonts w:asciiTheme="minorHAnsi" w:hAnsiTheme="minorHAnsi" w:cstheme="minorHAnsi"/>
                <w:b w:val="0"/>
              </w:rPr>
              <w:t>MNIP</w:t>
            </w:r>
          </w:p>
        </w:tc>
        <w:tc>
          <w:tcPr>
            <w:tcW w:w="3279" w:type="pct"/>
          </w:tcPr>
          <w:p w14:paraId="2CE54254" w14:textId="77777777" w:rsidR="002D7B75" w:rsidRPr="000A1772" w:rsidRDefault="00FD4A5A" w:rsidP="00917E6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0A1772">
              <w:t xml:space="preserve">Mobile Network Infrastructure Provider </w:t>
            </w:r>
            <w:r w:rsidR="00941A65" w:rsidRPr="000A1772">
              <w:t>(</w:t>
            </w:r>
            <w:r w:rsidRPr="000A1772">
              <w:t>as described in section 4.1.</w:t>
            </w:r>
            <w:r w:rsidR="00AB27B5" w:rsidRPr="000A1772">
              <w:t>3</w:t>
            </w:r>
            <w:r w:rsidRPr="000A1772">
              <w:t>)</w:t>
            </w:r>
            <w:r w:rsidR="002D7B75" w:rsidRPr="000A1772">
              <w:rPr>
                <w:rFonts w:asciiTheme="minorHAnsi" w:hAnsiTheme="minorHAnsi" w:cstheme="minorHAnsi"/>
              </w:rPr>
              <w:t>.</w:t>
            </w:r>
          </w:p>
        </w:tc>
      </w:tr>
      <w:tr w:rsidR="002D7B75" w:rsidRPr="00654F9E" w14:paraId="2DB9F790"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754669AF" w14:textId="77777777" w:rsidR="002D7B75" w:rsidRPr="004F7FED" w:rsidRDefault="002D7B75" w:rsidP="00917E65">
            <w:pPr>
              <w:rPr>
                <w:rFonts w:asciiTheme="minorHAnsi" w:hAnsiTheme="minorHAnsi" w:cstheme="minorHAnsi"/>
                <w:b w:val="0"/>
              </w:rPr>
            </w:pPr>
            <w:r w:rsidRPr="004F7FED">
              <w:rPr>
                <w:rFonts w:asciiTheme="minorHAnsi" w:hAnsiTheme="minorHAnsi" w:cstheme="minorHAnsi"/>
                <w:b w:val="0"/>
              </w:rPr>
              <w:t>MNO</w:t>
            </w:r>
          </w:p>
        </w:tc>
        <w:tc>
          <w:tcPr>
            <w:tcW w:w="3279" w:type="pct"/>
          </w:tcPr>
          <w:p w14:paraId="29514467" w14:textId="39466AF8" w:rsidR="002D7B75" w:rsidRPr="000A1772" w:rsidRDefault="002F763A" w:rsidP="00917E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National </w:t>
            </w:r>
            <w:r w:rsidR="00DB7E40" w:rsidRPr="000A1772">
              <w:rPr>
                <w:rFonts w:asciiTheme="minorHAnsi" w:hAnsiTheme="minorHAnsi" w:cstheme="minorHAnsi"/>
              </w:rPr>
              <w:t>Mobile Network Operator (as described in section 4.1.</w:t>
            </w:r>
            <w:r w:rsidR="00941A65" w:rsidRPr="000A1772">
              <w:rPr>
                <w:rFonts w:asciiTheme="minorHAnsi" w:hAnsiTheme="minorHAnsi" w:cstheme="minorHAnsi"/>
              </w:rPr>
              <w:t>2).</w:t>
            </w:r>
          </w:p>
        </w:tc>
      </w:tr>
      <w:tr w:rsidR="005E14F1" w:rsidRPr="00654F9E" w14:paraId="11C84922"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7747B592" w14:textId="77777777" w:rsidR="005E14F1" w:rsidRPr="005E14F1" w:rsidRDefault="005E14F1" w:rsidP="002A64E2">
            <w:pPr>
              <w:contextualSpacing/>
              <w:rPr>
                <w:rFonts w:asciiTheme="minorHAnsi" w:hAnsiTheme="minorHAnsi" w:cstheme="minorHAnsi"/>
                <w:b w:val="0"/>
              </w:rPr>
            </w:pPr>
            <w:r w:rsidRPr="005E14F1">
              <w:rPr>
                <w:rFonts w:asciiTheme="minorHAnsi" w:hAnsiTheme="minorHAnsi" w:cstheme="minorHAnsi"/>
                <w:b w:val="0"/>
              </w:rPr>
              <w:t>National Anti-Corruption</w:t>
            </w:r>
          </w:p>
          <w:p w14:paraId="3C7540B0" w14:textId="2D47A719" w:rsidR="005E14F1" w:rsidRPr="002A64E2" w:rsidRDefault="005E14F1" w:rsidP="002A64E2">
            <w:pPr>
              <w:contextualSpacing/>
              <w:rPr>
                <w:rFonts w:asciiTheme="minorHAnsi" w:hAnsiTheme="minorHAnsi" w:cstheme="minorHAnsi"/>
                <w:b w:val="0"/>
              </w:rPr>
            </w:pPr>
            <w:r w:rsidRPr="005E14F1">
              <w:rPr>
                <w:rFonts w:asciiTheme="minorHAnsi" w:hAnsiTheme="minorHAnsi" w:cstheme="minorHAnsi"/>
                <w:b w:val="0"/>
              </w:rPr>
              <w:t>Commission (NACC)</w:t>
            </w:r>
          </w:p>
        </w:tc>
        <w:tc>
          <w:tcPr>
            <w:tcW w:w="3279" w:type="pct"/>
          </w:tcPr>
          <w:p w14:paraId="793F7068" w14:textId="4E759538" w:rsidR="005E14F1" w:rsidRPr="000A1772" w:rsidRDefault="005E14F1" w:rsidP="00033560">
            <w:pPr>
              <w:cnfStyle w:val="000000010000" w:firstRow="0" w:lastRow="0" w:firstColumn="0" w:lastColumn="0" w:oddVBand="0" w:evenVBand="0" w:oddHBand="0" w:evenHBand="1" w:firstRowFirstColumn="0" w:firstRowLastColumn="0" w:lastRowFirstColumn="0" w:lastRowLastColumn="0"/>
            </w:pPr>
            <w:r w:rsidRPr="005E14F1">
              <w:t xml:space="preserve">The National Anti-Corruption Commission (NACC) is an independent Commonwealth agency. It detects, investigates and reports on serious or systemic corruption in the Commonwealth public sector. The Commission operates under the </w:t>
            </w:r>
            <w:r w:rsidRPr="005E14F1">
              <w:rPr>
                <w:i/>
              </w:rPr>
              <w:t>National Anti-Corruption Commission Act 2022</w:t>
            </w:r>
            <w:r w:rsidRPr="005E14F1">
              <w:t>.</w:t>
            </w:r>
          </w:p>
        </w:tc>
      </w:tr>
      <w:tr w:rsidR="002D7B75" w:rsidRPr="00654F9E" w14:paraId="4B91AF89"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525B287A" w14:textId="77777777" w:rsidR="002D7B75" w:rsidRPr="002D68C3" w:rsidRDefault="002D7B75" w:rsidP="00917E65">
            <w:pPr>
              <w:rPr>
                <w:rFonts w:asciiTheme="minorHAnsi" w:hAnsiTheme="minorHAnsi" w:cstheme="minorHAnsi"/>
                <w:b w:val="0"/>
              </w:rPr>
            </w:pPr>
            <w:r w:rsidRPr="002D68C3">
              <w:rPr>
                <w:rFonts w:cs="Arial"/>
                <w:b w:val="0"/>
              </w:rPr>
              <w:t>Natural Disaster</w:t>
            </w:r>
          </w:p>
        </w:tc>
        <w:tc>
          <w:tcPr>
            <w:tcW w:w="3279" w:type="pct"/>
          </w:tcPr>
          <w:p w14:paraId="0E2CB002" w14:textId="1B7BD09B" w:rsidR="002D7B75" w:rsidRPr="000A1772" w:rsidRDefault="002D7B75" w:rsidP="00917E65">
            <w:pPr>
              <w:cnfStyle w:val="000000000000" w:firstRow="0" w:lastRow="0" w:firstColumn="0" w:lastColumn="0" w:oddVBand="0" w:evenVBand="0" w:oddHBand="0" w:evenHBand="0" w:firstRowFirstColumn="0" w:firstRowLastColumn="0" w:lastRowFirstColumn="0" w:lastRowLastColumn="0"/>
            </w:pPr>
            <w:r w:rsidRPr="000A1772">
              <w:t>A serious disruption of the functioning of a community or a society at any scale due to hazardous events interacting with conditions of exposure, vulnerability and capacity, leading to one or more of the following: human, material, economic or environmental losses and impacts (</w:t>
            </w:r>
            <w:hyperlink r:id="rId53" w:history="1">
              <w:r w:rsidRPr="00CB042B">
                <w:rPr>
                  <w:rStyle w:val="Hyperlink"/>
                </w:rPr>
                <w:t>National Disaster Risk Reduction Framework</w:t>
              </w:r>
            </w:hyperlink>
            <w:r w:rsidRPr="000A1772">
              <w:t xml:space="preserve">). As predicated by a </w:t>
            </w:r>
            <w:r w:rsidRPr="000A1772">
              <w:rPr>
                <w:b/>
              </w:rPr>
              <w:t>Natural Hazard</w:t>
            </w:r>
            <w:r w:rsidRPr="000A1772">
              <w:t>.</w:t>
            </w:r>
          </w:p>
          <w:p w14:paraId="6368EE7A" w14:textId="1A4DA939" w:rsidR="00AA16CF" w:rsidRPr="000A1772" w:rsidRDefault="002A64E2" w:rsidP="00917E65">
            <w:pPr>
              <w:cnfStyle w:val="000000000000" w:firstRow="0" w:lastRow="0" w:firstColumn="0" w:lastColumn="0" w:oddVBand="0" w:evenVBand="0" w:oddHBand="0" w:evenHBand="0" w:firstRowFirstColumn="0" w:firstRowLastColumn="0" w:lastRowFirstColumn="0" w:lastRowLastColumn="0"/>
            </w:pPr>
            <w:r>
              <w:t>As p</w:t>
            </w:r>
            <w:r w:rsidR="00AA16CF" w:rsidRPr="000A1772">
              <w:t xml:space="preserve">er section </w:t>
            </w:r>
            <w:r w:rsidR="00AA16CF" w:rsidRPr="000A1772">
              <w:fldChar w:fldCharType="begin"/>
            </w:r>
            <w:r w:rsidR="00AA16CF" w:rsidRPr="000A1772">
              <w:instrText xml:space="preserve"> REF _Ref175147120 \r \h </w:instrText>
            </w:r>
            <w:r w:rsidR="006E5822" w:rsidRPr="000A1772">
              <w:instrText xml:space="preserve"> \* MERGEFORMAT </w:instrText>
            </w:r>
            <w:r w:rsidR="00AA16CF" w:rsidRPr="000A1772">
              <w:fldChar w:fldCharType="separate"/>
            </w:r>
            <w:r w:rsidR="002836A5">
              <w:t>2.</w:t>
            </w:r>
            <w:r w:rsidR="007A481A">
              <w:t>2</w:t>
            </w:r>
            <w:r w:rsidR="002836A5">
              <w:t>.</w:t>
            </w:r>
            <w:r w:rsidR="00AA16CF" w:rsidRPr="000A1772">
              <w:fldChar w:fldCharType="end"/>
            </w:r>
            <w:r w:rsidR="007A481A">
              <w:t>5</w:t>
            </w:r>
            <w:r w:rsidR="00AA16CF" w:rsidRPr="000A1772">
              <w:t xml:space="preserve"> of these Guidelines, this includes naturally occurring events that can cause prolonged outages to in an </w:t>
            </w:r>
            <w:r w:rsidR="009F48D1" w:rsidRPr="000A1772">
              <w:t>Eligible</w:t>
            </w:r>
            <w:r w:rsidR="00AA16CF" w:rsidRPr="000A1772">
              <w:t xml:space="preserve"> Area.</w:t>
            </w:r>
          </w:p>
        </w:tc>
      </w:tr>
      <w:tr w:rsidR="00F62930" w:rsidRPr="00654F9E" w14:paraId="69B1FBA9"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2F080638" w14:textId="77777777" w:rsidR="00F62930" w:rsidRPr="002D68C3" w:rsidRDefault="00F62930" w:rsidP="00917E65">
            <w:pPr>
              <w:rPr>
                <w:rFonts w:asciiTheme="minorHAnsi" w:hAnsiTheme="minorHAnsi" w:cstheme="minorHAnsi"/>
                <w:b w:val="0"/>
              </w:rPr>
            </w:pPr>
            <w:r w:rsidRPr="002D68C3">
              <w:rPr>
                <w:rFonts w:cs="Arial"/>
                <w:b w:val="0"/>
              </w:rPr>
              <w:t>Natural Hazard</w:t>
            </w:r>
          </w:p>
        </w:tc>
        <w:tc>
          <w:tcPr>
            <w:tcW w:w="3279" w:type="pct"/>
          </w:tcPr>
          <w:p w14:paraId="61E357F3" w14:textId="77777777" w:rsidR="00F62930" w:rsidRPr="00974856" w:rsidRDefault="00F62930" w:rsidP="00917E6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t>A natural process or phenomenon that may cause loss of life, injury or other health impacts, property damage, social and economic disruption or environmental degradation. For example: geological hazards, such as (but not limited to) landslides and earthquakes; and extreme weather, and climate-driven hazards, such as (but not limited to) east coast lows, floods, bushfires and cyclones.</w:t>
            </w:r>
          </w:p>
        </w:tc>
      </w:tr>
      <w:tr w:rsidR="002E0349" w:rsidRPr="00654F9E" w14:paraId="13436498"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6C10824B" w14:textId="77777777" w:rsidR="002E0349" w:rsidRPr="002D68C3" w:rsidRDefault="002E0349" w:rsidP="00917E65">
            <w:pPr>
              <w:rPr>
                <w:rFonts w:cs="Arial"/>
                <w:b w:val="0"/>
              </w:rPr>
            </w:pPr>
            <w:r>
              <w:rPr>
                <w:rFonts w:cs="Arial"/>
                <w:b w:val="0"/>
              </w:rPr>
              <w:t>New Coverage Assessment Formula</w:t>
            </w:r>
          </w:p>
        </w:tc>
        <w:tc>
          <w:tcPr>
            <w:tcW w:w="3279" w:type="pct"/>
          </w:tcPr>
          <w:p w14:paraId="506379C5" w14:textId="4A94268D" w:rsidR="002E0349" w:rsidRDefault="002E0349" w:rsidP="00917E65">
            <w:pPr>
              <w:cnfStyle w:val="000000000000" w:firstRow="0" w:lastRow="0" w:firstColumn="0" w:lastColumn="0" w:oddVBand="0" w:evenVBand="0" w:oddHBand="0" w:evenHBand="0" w:firstRowFirstColumn="0" w:firstRowLastColumn="0" w:lastRowFirstColumn="0" w:lastRowLastColumn="0"/>
            </w:pPr>
            <w:r>
              <w:t xml:space="preserve">The formula with which proposed solutions will be assessed, as described in section </w:t>
            </w:r>
            <w:r w:rsidRPr="000A1772">
              <w:fldChar w:fldCharType="begin"/>
            </w:r>
            <w:r w:rsidRPr="000A1772">
              <w:instrText xml:space="preserve"> REF _Ref110594734 \r \h </w:instrText>
            </w:r>
            <w:r w:rsidR="006E5822" w:rsidRPr="000A1772">
              <w:instrText xml:space="preserve"> \* MERGEFORMAT </w:instrText>
            </w:r>
            <w:r w:rsidRPr="000A1772">
              <w:fldChar w:fldCharType="separate"/>
            </w:r>
            <w:r w:rsidR="002836A5">
              <w:t>6.1.2</w:t>
            </w:r>
            <w:r w:rsidRPr="000A1772">
              <w:fldChar w:fldCharType="end"/>
            </w:r>
            <w:r w:rsidRPr="000A1772">
              <w:t>.</w:t>
            </w:r>
          </w:p>
        </w:tc>
      </w:tr>
      <w:tr w:rsidR="002D7B75" w:rsidRPr="00654F9E" w14:paraId="0A8ACD6F"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1B76CF85" w14:textId="77777777" w:rsidR="002D7B75" w:rsidRPr="00B94720" w:rsidRDefault="002D7B75" w:rsidP="00917E65">
            <w:pPr>
              <w:rPr>
                <w:rFonts w:asciiTheme="minorHAnsi" w:hAnsiTheme="minorHAnsi" w:cstheme="minorHAnsi"/>
                <w:b w:val="0"/>
              </w:rPr>
            </w:pPr>
            <w:r w:rsidRPr="00B94720">
              <w:rPr>
                <w:rFonts w:asciiTheme="minorHAnsi" w:hAnsiTheme="minorHAnsi" w:cstheme="minorHAnsi"/>
                <w:b w:val="0"/>
              </w:rPr>
              <w:t>New Coverage</w:t>
            </w:r>
          </w:p>
        </w:tc>
        <w:tc>
          <w:tcPr>
            <w:tcW w:w="3279" w:type="pct"/>
          </w:tcPr>
          <w:p w14:paraId="3803F2EA" w14:textId="7B3880F0" w:rsidR="002D7B75" w:rsidRPr="000D1949" w:rsidRDefault="00D83B90" w:rsidP="00917E65">
            <w:pPr>
              <w:pStyle w:val="CommentText"/>
              <w:spacing w:after="8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 xml:space="preserve">New and Improved </w:t>
            </w:r>
            <w:r w:rsidR="002D7B75" w:rsidRPr="000D1949">
              <w:rPr>
                <w:rFonts w:asciiTheme="minorHAnsi" w:hAnsiTheme="minorHAnsi" w:cstheme="minorHAnsi"/>
              </w:rPr>
              <w:t xml:space="preserve">Coverage from a </w:t>
            </w:r>
            <w:r w:rsidR="00B16950" w:rsidRPr="000D1949">
              <w:rPr>
                <w:rFonts w:asciiTheme="minorHAnsi" w:hAnsiTheme="minorHAnsi" w:cstheme="minorHAnsi"/>
              </w:rPr>
              <w:t>Proposed</w:t>
            </w:r>
            <w:r w:rsidR="002D7B75" w:rsidRPr="000D1949">
              <w:rPr>
                <w:rFonts w:asciiTheme="minorHAnsi" w:hAnsiTheme="minorHAnsi" w:cstheme="minorHAnsi"/>
              </w:rPr>
              <w:t xml:space="preserve"> Solution that will be able to be obtained with a handheld mobile device in areas that do not receive Existing Coverage </w:t>
            </w:r>
            <w:r w:rsidR="000D1949" w:rsidRPr="000D1949">
              <w:rPr>
                <w:rFonts w:asciiTheme="minorHAnsi" w:hAnsiTheme="minorHAnsi" w:cstheme="minorHAnsi"/>
              </w:rPr>
              <w:t xml:space="preserve">from any National MNO’s </w:t>
            </w:r>
            <w:r w:rsidR="002D7B75" w:rsidRPr="000D1949">
              <w:rPr>
                <w:rFonts w:asciiTheme="minorHAnsi" w:hAnsiTheme="minorHAnsi" w:cstheme="minorHAnsi"/>
              </w:rPr>
              <w:t>network at the signal levels specified in section</w:t>
            </w:r>
            <w:r w:rsidR="00C06E2D">
              <w:rPr>
                <w:rFonts w:asciiTheme="minorHAnsi" w:hAnsiTheme="minorHAnsi" w:cstheme="minorHAnsi"/>
              </w:rPr>
              <w:t xml:space="preserve"> </w:t>
            </w:r>
            <w:r w:rsidR="00847B2A">
              <w:rPr>
                <w:rFonts w:asciiTheme="minorHAnsi" w:hAnsiTheme="minorHAnsi" w:cstheme="minorHAnsi"/>
              </w:rPr>
              <w:t>7.5.2</w:t>
            </w:r>
            <w:r w:rsidR="002D7B75" w:rsidRPr="000D1949">
              <w:rPr>
                <w:rFonts w:asciiTheme="minorHAnsi" w:hAnsiTheme="minorHAnsi" w:cstheme="minorHAnsi"/>
              </w:rPr>
              <w:t>.</w:t>
            </w:r>
          </w:p>
        </w:tc>
      </w:tr>
      <w:tr w:rsidR="00865B63" w:rsidRPr="00654F9E" w14:paraId="262AC200"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656B4142" w14:textId="454BD6DB" w:rsidR="00865B63" w:rsidRPr="00B94720" w:rsidRDefault="00865B63" w:rsidP="00865B63">
            <w:pPr>
              <w:rPr>
                <w:rFonts w:asciiTheme="minorHAnsi" w:hAnsiTheme="minorHAnsi" w:cstheme="minorHAnsi"/>
                <w:b w:val="0"/>
              </w:rPr>
            </w:pPr>
            <w:r>
              <w:rPr>
                <w:rFonts w:asciiTheme="minorHAnsi" w:hAnsiTheme="minorHAnsi" w:cstheme="minorHAnsi"/>
                <w:b w:val="0"/>
              </w:rPr>
              <w:t>Non-National Mobile Network Operator</w:t>
            </w:r>
          </w:p>
        </w:tc>
        <w:tc>
          <w:tcPr>
            <w:tcW w:w="3279" w:type="pct"/>
          </w:tcPr>
          <w:p w14:paraId="097E6162" w14:textId="77777777" w:rsidR="00865B63" w:rsidRPr="00865B63" w:rsidRDefault="00865B63" w:rsidP="00865B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B63">
              <w:rPr>
                <w:rFonts w:asciiTheme="minorHAnsi" w:hAnsiTheme="minorHAnsi" w:cstheme="minorHAnsi"/>
              </w:rPr>
              <w:t xml:space="preserve">For the purposes of the Program, a Non-National </w:t>
            </w:r>
            <w:r w:rsidRPr="00865B63">
              <w:rPr>
                <w:rFonts w:asciiTheme="minorHAnsi" w:hAnsiTheme="minorHAnsi" w:cstheme="minorHAnsi"/>
                <w:szCs w:val="22"/>
              </w:rPr>
              <w:t xml:space="preserve">MNO </w:t>
            </w:r>
            <w:r w:rsidRPr="00865B63">
              <w:rPr>
                <w:rFonts w:asciiTheme="minorHAnsi" w:hAnsiTheme="minorHAnsi" w:cstheme="minorHAnsi"/>
              </w:rPr>
              <w:t>means a company that:</w:t>
            </w:r>
          </w:p>
          <w:p w14:paraId="506AAD90" w14:textId="77777777" w:rsidR="00865B63" w:rsidRPr="00865B63" w:rsidRDefault="00865B63" w:rsidP="00865B63">
            <w:pPr>
              <w:pStyle w:val="ListBullet"/>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865B63">
              <w:rPr>
                <w:rFonts w:eastAsia="Calibri" w:cstheme="minorHAnsi"/>
              </w:rPr>
              <w:t>Supplies</w:t>
            </w:r>
            <w:r w:rsidRPr="00865B63">
              <w:rPr>
                <w:rFonts w:cstheme="minorHAnsi"/>
              </w:rPr>
              <w:t xml:space="preserve"> a public mobile telecommunications service within the meaning of the </w:t>
            </w:r>
            <w:r w:rsidRPr="00865B63">
              <w:rPr>
                <w:rFonts w:cstheme="minorHAnsi"/>
                <w:i/>
              </w:rPr>
              <w:t xml:space="preserve">Telecommunications Act 1997 </w:t>
            </w:r>
            <w:r w:rsidRPr="00865B63">
              <w:rPr>
                <w:rFonts w:cstheme="minorHAnsi"/>
              </w:rPr>
              <w:t xml:space="preserve">(Cth); </w:t>
            </w:r>
          </w:p>
          <w:p w14:paraId="279159A9" w14:textId="77777777" w:rsidR="00865B63" w:rsidRPr="007B7E52" w:rsidRDefault="00865B63" w:rsidP="00865B63">
            <w:pPr>
              <w:pStyle w:val="ListBullet"/>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865B63">
              <w:rPr>
                <w:rFonts w:cstheme="minorHAnsi"/>
              </w:rPr>
              <w:t xml:space="preserve">Holds an apparatus or a spectrum licence (or both) for the supply of public mobile </w:t>
            </w:r>
            <w:r w:rsidRPr="00865B63">
              <w:rPr>
                <w:rFonts w:eastAsia="Calibri" w:cstheme="minorHAnsi"/>
              </w:rPr>
              <w:t>telecommunications</w:t>
            </w:r>
            <w:r w:rsidRPr="00244451">
              <w:rPr>
                <w:rFonts w:cstheme="minorHAnsi"/>
              </w:rPr>
              <w:t xml:space="preserve"> services under the </w:t>
            </w:r>
            <w:r w:rsidRPr="007B7E52">
              <w:rPr>
                <w:rFonts w:cstheme="minorHAnsi"/>
                <w:i/>
              </w:rPr>
              <w:t xml:space="preserve">Radiocommunications Act 1992 </w:t>
            </w:r>
            <w:r w:rsidRPr="007B7E52">
              <w:rPr>
                <w:rFonts w:cstheme="minorHAnsi"/>
              </w:rPr>
              <w:t xml:space="preserve">(Cth); and </w:t>
            </w:r>
          </w:p>
          <w:p w14:paraId="5EB378B6" w14:textId="0E2974E6" w:rsidR="00865B63" w:rsidRDefault="00865B63" w:rsidP="00A06A4E">
            <w:pPr>
              <w:pStyle w:val="ListBullet"/>
              <w:cnfStyle w:val="000000000000" w:firstRow="0" w:lastRow="0" w:firstColumn="0" w:lastColumn="0" w:oddVBand="0" w:evenVBand="0" w:oddHBand="0" w:evenHBand="0" w:firstRowFirstColumn="0" w:firstRowLastColumn="0" w:lastRowFirstColumn="0" w:lastRowLastColumn="0"/>
            </w:pPr>
            <w:r w:rsidRPr="00865B63">
              <w:t>operates a mobile network that provides mobile coverage to less than 80% of the Australian population.</w:t>
            </w:r>
          </w:p>
        </w:tc>
      </w:tr>
      <w:tr w:rsidR="00865B63" w:rsidRPr="00654F9E" w14:paraId="5584E7C3"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09F7C750" w14:textId="77777777" w:rsidR="00865B63" w:rsidRPr="00974856" w:rsidRDefault="00865B63" w:rsidP="00865B63">
            <w:pPr>
              <w:rPr>
                <w:rFonts w:asciiTheme="minorHAnsi" w:hAnsiTheme="minorHAnsi" w:cstheme="minorHAnsi"/>
                <w:b w:val="0"/>
                <w:highlight w:val="yellow"/>
              </w:rPr>
            </w:pPr>
            <w:r w:rsidRPr="00974856">
              <w:rPr>
                <w:rFonts w:asciiTheme="minorHAnsi" w:hAnsiTheme="minorHAnsi" w:cstheme="minorHAnsi"/>
                <w:b w:val="0"/>
              </w:rPr>
              <w:t>Operational Period</w:t>
            </w:r>
          </w:p>
        </w:tc>
        <w:tc>
          <w:tcPr>
            <w:tcW w:w="3279" w:type="pct"/>
          </w:tcPr>
          <w:p w14:paraId="01A5ED15" w14:textId="147264DC" w:rsidR="00865B63" w:rsidRPr="000D1949" w:rsidRDefault="00865B63" w:rsidP="00865B63">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0D1949">
              <w:rPr>
                <w:rFonts w:asciiTheme="minorHAnsi" w:hAnsiTheme="minorHAnsi" w:cstheme="minorHAnsi"/>
              </w:rPr>
              <w:t xml:space="preserve">The length of time that an asset is required to provide services for which it was funded under the Program, specified in section </w:t>
            </w:r>
            <w:r w:rsidRPr="000D1949">
              <w:rPr>
                <w:rFonts w:asciiTheme="minorHAnsi" w:hAnsiTheme="minorHAnsi" w:cstheme="minorHAnsi"/>
              </w:rPr>
              <w:fldChar w:fldCharType="begin"/>
            </w:r>
            <w:r w:rsidRPr="000D1949">
              <w:rPr>
                <w:rFonts w:asciiTheme="minorHAnsi" w:hAnsiTheme="minorHAnsi" w:cstheme="minorHAnsi"/>
              </w:rPr>
              <w:instrText xml:space="preserve"> REF _Ref174528249 \r \h </w:instrText>
            </w:r>
            <w:r w:rsidRPr="000D1949">
              <w:rPr>
                <w:rFonts w:asciiTheme="minorHAnsi" w:hAnsiTheme="minorHAnsi" w:cstheme="minorHAnsi"/>
              </w:rPr>
            </w:r>
            <w:r w:rsidRPr="000D1949">
              <w:rPr>
                <w:rFonts w:asciiTheme="minorHAnsi" w:hAnsiTheme="minorHAnsi" w:cstheme="minorHAnsi"/>
              </w:rPr>
              <w:fldChar w:fldCharType="separate"/>
            </w:r>
            <w:r>
              <w:rPr>
                <w:rFonts w:asciiTheme="minorHAnsi" w:hAnsiTheme="minorHAnsi" w:cstheme="minorHAnsi"/>
              </w:rPr>
              <w:t>3.5.2</w:t>
            </w:r>
            <w:r w:rsidRPr="000D1949">
              <w:rPr>
                <w:rFonts w:asciiTheme="minorHAnsi" w:hAnsiTheme="minorHAnsi" w:cstheme="minorHAnsi"/>
              </w:rPr>
              <w:fldChar w:fldCharType="end"/>
            </w:r>
            <w:r w:rsidRPr="000D1949">
              <w:rPr>
                <w:rFonts w:asciiTheme="minorHAnsi" w:hAnsiTheme="minorHAnsi" w:cstheme="minorHAnsi"/>
              </w:rPr>
              <w:t>.</w:t>
            </w:r>
          </w:p>
        </w:tc>
      </w:tr>
      <w:tr w:rsidR="00865B63" w:rsidRPr="00654F9E" w14:paraId="1950D033"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01BBF7AC" w14:textId="769241E1" w:rsidR="00865B63" w:rsidRPr="00974856" w:rsidRDefault="00865B63" w:rsidP="00865B63">
            <w:pPr>
              <w:rPr>
                <w:rFonts w:asciiTheme="minorHAnsi" w:hAnsiTheme="minorHAnsi" w:cstheme="minorHAnsi"/>
                <w:b w:val="0"/>
              </w:rPr>
            </w:pPr>
            <w:r>
              <w:rPr>
                <w:rFonts w:asciiTheme="minorHAnsi" w:hAnsiTheme="minorHAnsi" w:cstheme="minorHAnsi"/>
                <w:b w:val="0"/>
              </w:rPr>
              <w:t>Passive Sharing</w:t>
            </w:r>
          </w:p>
        </w:tc>
        <w:tc>
          <w:tcPr>
            <w:tcW w:w="3279" w:type="pct"/>
          </w:tcPr>
          <w:p w14:paraId="2319369C" w14:textId="2C82C1F7" w:rsidR="00865B63" w:rsidRPr="000D1949" w:rsidRDefault="00A06A4E" w:rsidP="00865B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The sharing of space or physical supporting infrastructure which does not require active operation co-ordination between network operators</w:t>
            </w:r>
          </w:p>
        </w:tc>
      </w:tr>
      <w:tr w:rsidR="005E14F1" w:rsidRPr="00654F9E" w14:paraId="67E6BA8E"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2B41A6D5" w14:textId="18E7FA61" w:rsidR="005E14F1" w:rsidRPr="005E14F1" w:rsidRDefault="005E14F1" w:rsidP="005E14F1">
            <w:pPr>
              <w:rPr>
                <w:rFonts w:asciiTheme="minorHAnsi" w:hAnsiTheme="minorHAnsi" w:cstheme="minorHAnsi"/>
                <w:b w:val="0"/>
              </w:rPr>
            </w:pPr>
            <w:r w:rsidRPr="005E14F1">
              <w:rPr>
                <w:b w:val="0"/>
              </w:rPr>
              <w:t>PBS Program</w:t>
            </w:r>
          </w:p>
        </w:tc>
        <w:tc>
          <w:tcPr>
            <w:tcW w:w="3279" w:type="pct"/>
          </w:tcPr>
          <w:p w14:paraId="10AA14A5" w14:textId="7873DD93" w:rsidR="005E14F1" w:rsidRDefault="005E14F1" w:rsidP="005E14F1">
            <w:pPr>
              <w:cnfStyle w:val="000000010000" w:firstRow="0" w:lastRow="0" w:firstColumn="0" w:lastColumn="0" w:oddVBand="0" w:evenVBand="0" w:oddHBand="0" w:evenHBand="1" w:firstRowFirstColumn="0" w:firstRowLastColumn="0" w:lastRowFirstColumn="0" w:lastRowLastColumn="0"/>
            </w:pPr>
            <w:r>
              <w:t>D</w:t>
            </w:r>
            <w:r w:rsidRPr="005E14F1">
              <w:t>escribed within the entity’s Portfolio Budget Statement, PBS programs each link to a single outcome and provide transparency for funding decisions. These high-level PBS programs often comprise a number of lower level, more publicly recognised programs, some of which will be Grant Programs. A PBS Program may have more than one Grant Program associated with it, and each of these may have one or more grant opportunities</w:t>
            </w:r>
          </w:p>
        </w:tc>
      </w:tr>
      <w:tr w:rsidR="00865B63" w:rsidRPr="00654F9E" w14:paraId="69C09E5B"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66BC1954" w14:textId="77777777" w:rsidR="00865B63" w:rsidRPr="00974856" w:rsidRDefault="00865B63" w:rsidP="00865B63">
            <w:pPr>
              <w:rPr>
                <w:rFonts w:asciiTheme="minorHAnsi" w:hAnsiTheme="minorHAnsi" w:cstheme="minorHAnsi"/>
                <w:b w:val="0"/>
              </w:rPr>
            </w:pPr>
            <w:r w:rsidRPr="00974856">
              <w:rPr>
                <w:rFonts w:asciiTheme="minorHAnsi" w:hAnsiTheme="minorHAnsi" w:cstheme="minorHAnsi"/>
                <w:b w:val="0"/>
              </w:rPr>
              <w:t>Previous Grant Agreement</w:t>
            </w:r>
          </w:p>
        </w:tc>
        <w:tc>
          <w:tcPr>
            <w:tcW w:w="3279" w:type="pct"/>
          </w:tcPr>
          <w:p w14:paraId="592489A0" w14:textId="624F4C23" w:rsidR="00865B63" w:rsidRPr="000D1949" w:rsidRDefault="00865B63" w:rsidP="00865B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1949">
              <w:rPr>
                <w:rFonts w:asciiTheme="minorHAnsi" w:hAnsiTheme="minorHAnsi" w:cstheme="minorHAnsi"/>
              </w:rPr>
              <w:t>Has the meaning given in sectio</w:t>
            </w:r>
            <w:r w:rsidR="00C06E2D">
              <w:rPr>
                <w:rFonts w:asciiTheme="minorHAnsi" w:hAnsiTheme="minorHAnsi" w:cstheme="minorHAnsi"/>
              </w:rPr>
              <w:t>n 10.1.4</w:t>
            </w:r>
            <w:r w:rsidRPr="000D1949">
              <w:rPr>
                <w:rFonts w:asciiTheme="minorHAnsi" w:hAnsiTheme="minorHAnsi" w:cstheme="minorHAnsi"/>
              </w:rPr>
              <w:t>.</w:t>
            </w:r>
          </w:p>
        </w:tc>
      </w:tr>
      <w:tr w:rsidR="00865B63" w:rsidRPr="00654F9E" w14:paraId="737CBF05"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1D880418" w14:textId="77777777" w:rsidR="00865B63" w:rsidRPr="00974856" w:rsidRDefault="00865B63" w:rsidP="00865B63">
            <w:pPr>
              <w:rPr>
                <w:rFonts w:asciiTheme="minorHAnsi" w:hAnsiTheme="minorHAnsi" w:cstheme="minorHAnsi"/>
                <w:b w:val="0"/>
              </w:rPr>
            </w:pPr>
            <w:r w:rsidRPr="00974856">
              <w:rPr>
                <w:rFonts w:asciiTheme="minorHAnsi" w:hAnsiTheme="minorHAnsi" w:cstheme="minorHAnsi"/>
                <w:b w:val="0"/>
              </w:rPr>
              <w:t>Program</w:t>
            </w:r>
          </w:p>
        </w:tc>
        <w:tc>
          <w:tcPr>
            <w:tcW w:w="3279" w:type="pct"/>
          </w:tcPr>
          <w:p w14:paraId="0611C9F0" w14:textId="77777777" w:rsidR="00865B63" w:rsidRPr="000D1949" w:rsidRDefault="00865B63" w:rsidP="00865B63">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0D1949">
              <w:rPr>
                <w:rFonts w:asciiTheme="minorHAnsi" w:hAnsiTheme="minorHAnsi" w:cstheme="minorHAnsi"/>
              </w:rPr>
              <w:t>The Mobile Black Spot Program Round 8.</w:t>
            </w:r>
          </w:p>
        </w:tc>
      </w:tr>
      <w:tr w:rsidR="00865B63" w:rsidRPr="00654F9E" w14:paraId="6616935B"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13B923EC" w14:textId="77777777" w:rsidR="00865B63" w:rsidRPr="00974856" w:rsidRDefault="00865B63" w:rsidP="00865B63">
            <w:pPr>
              <w:rPr>
                <w:rFonts w:asciiTheme="minorHAnsi" w:hAnsiTheme="minorHAnsi" w:cstheme="minorHAnsi"/>
                <w:b w:val="0"/>
              </w:rPr>
            </w:pPr>
            <w:r w:rsidRPr="00974856">
              <w:rPr>
                <w:rFonts w:asciiTheme="minorHAnsi" w:hAnsiTheme="minorHAnsi" w:cstheme="minorHAnsi"/>
                <w:b w:val="0"/>
              </w:rPr>
              <w:t>Proposed Solution</w:t>
            </w:r>
          </w:p>
        </w:tc>
        <w:tc>
          <w:tcPr>
            <w:tcW w:w="3279" w:type="pct"/>
          </w:tcPr>
          <w:p w14:paraId="40A3C703" w14:textId="77777777" w:rsidR="00865B63" w:rsidRPr="000D1949" w:rsidRDefault="00865B63" w:rsidP="00865B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1949">
              <w:rPr>
                <w:rFonts w:asciiTheme="minorHAnsi" w:hAnsiTheme="minorHAnsi" w:cstheme="minorHAnsi"/>
              </w:rPr>
              <w:t>Infrastructure for which an applicant has sought funding under the Program.</w:t>
            </w:r>
          </w:p>
        </w:tc>
      </w:tr>
      <w:tr w:rsidR="00865B63" w:rsidRPr="00654F9E" w14:paraId="134B06E2"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0B1FFF06" w14:textId="77777777" w:rsidR="00865B63" w:rsidRPr="00974856" w:rsidRDefault="00865B63" w:rsidP="00865B63">
            <w:pPr>
              <w:rPr>
                <w:rFonts w:asciiTheme="minorHAnsi" w:hAnsiTheme="minorHAnsi" w:cstheme="minorHAnsi"/>
                <w:b w:val="0"/>
              </w:rPr>
            </w:pPr>
            <w:r w:rsidRPr="00974856">
              <w:rPr>
                <w:rFonts w:asciiTheme="minorHAnsi" w:hAnsiTheme="minorHAnsi" w:cstheme="minorHAnsi"/>
                <w:b w:val="0"/>
              </w:rPr>
              <w:t>Quality of Service</w:t>
            </w:r>
          </w:p>
        </w:tc>
        <w:tc>
          <w:tcPr>
            <w:tcW w:w="3279" w:type="pct"/>
          </w:tcPr>
          <w:p w14:paraId="65875169" w14:textId="77777777" w:rsidR="00865B63" w:rsidRPr="000D1949" w:rsidRDefault="00865B63" w:rsidP="00865B63">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0D1949">
              <w:rPr>
                <w:rFonts w:asciiTheme="minorHAnsi" w:hAnsiTheme="minorHAnsi" w:cstheme="minorHAnsi"/>
              </w:rPr>
              <w:t>In mobile telecommunications, the description or measurement of the overall performance of a service, particularly the performance seen by the users of the network.</w:t>
            </w:r>
          </w:p>
        </w:tc>
      </w:tr>
      <w:tr w:rsidR="00865B63" w:rsidRPr="00654F9E" w14:paraId="422D7511"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4053C87E" w14:textId="77777777" w:rsidR="00865B63" w:rsidRPr="00974856" w:rsidRDefault="00865B63" w:rsidP="00865B63">
            <w:pPr>
              <w:rPr>
                <w:rFonts w:asciiTheme="minorHAnsi" w:hAnsiTheme="minorHAnsi" w:cstheme="minorHAnsi"/>
                <w:b w:val="0"/>
              </w:rPr>
            </w:pPr>
            <w:r w:rsidRPr="00974856">
              <w:rPr>
                <w:rFonts w:asciiTheme="minorHAnsi" w:hAnsiTheme="minorHAnsi" w:cstheme="minorHAnsi"/>
                <w:b w:val="0"/>
              </w:rPr>
              <w:t>Reference Signal Received Power (RSRP)</w:t>
            </w:r>
          </w:p>
        </w:tc>
        <w:tc>
          <w:tcPr>
            <w:tcW w:w="3279" w:type="pct"/>
          </w:tcPr>
          <w:p w14:paraId="693F730C" w14:textId="77777777" w:rsidR="00865B63" w:rsidRPr="000D1949" w:rsidRDefault="00865B63" w:rsidP="00865B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1949">
              <w:rPr>
                <w:rFonts w:asciiTheme="minorHAnsi" w:hAnsiTheme="minorHAnsi" w:cstheme="minorHAnsi"/>
              </w:rPr>
              <w:t xml:space="preserve">The received signal power in a 4G or 5G network measured in decibels per milliwatt (dBm). </w:t>
            </w:r>
          </w:p>
        </w:tc>
      </w:tr>
      <w:tr w:rsidR="00865B63" w:rsidRPr="00654F9E" w14:paraId="63C65417"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3BF51E49" w14:textId="28E336A9" w:rsidR="00865B63" w:rsidRPr="00974856" w:rsidRDefault="00865B63" w:rsidP="00865B63">
            <w:pPr>
              <w:rPr>
                <w:rFonts w:asciiTheme="minorHAnsi" w:hAnsiTheme="minorHAnsi" w:cstheme="minorHAnsi"/>
                <w:b w:val="0"/>
              </w:rPr>
            </w:pPr>
            <w:r>
              <w:rPr>
                <w:rFonts w:asciiTheme="minorHAnsi" w:hAnsiTheme="minorHAnsi" w:cstheme="minorHAnsi"/>
                <w:b w:val="0"/>
              </w:rPr>
              <w:t xml:space="preserve">Roaming </w:t>
            </w:r>
          </w:p>
        </w:tc>
        <w:tc>
          <w:tcPr>
            <w:tcW w:w="3279" w:type="pct"/>
          </w:tcPr>
          <w:p w14:paraId="4597989B" w14:textId="19D5DC0A" w:rsidR="00865B63" w:rsidRPr="000D1949" w:rsidRDefault="006F37F9" w:rsidP="00865B63">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 xml:space="preserve">Roaming allows a customer of one mobile network to use a mobile network managed by </w:t>
            </w:r>
            <w:r w:rsidR="007B7E52">
              <w:rPr>
                <w:rFonts w:asciiTheme="minorHAnsi" w:hAnsiTheme="minorHAnsi" w:cstheme="minorHAnsi"/>
              </w:rPr>
              <w:t>another operator</w:t>
            </w:r>
            <w:r w:rsidR="00A0080A">
              <w:rPr>
                <w:rFonts w:asciiTheme="minorHAnsi" w:hAnsiTheme="minorHAnsi" w:cstheme="minorHAnsi"/>
              </w:rPr>
              <w:t xml:space="preserve"> while outside the coverage of the customer’s mobile network</w:t>
            </w:r>
            <w:r w:rsidR="00751841">
              <w:rPr>
                <w:rFonts w:asciiTheme="minorHAnsi" w:hAnsiTheme="minorHAnsi" w:cstheme="minorHAnsi"/>
              </w:rPr>
              <w:t>.</w:t>
            </w:r>
          </w:p>
        </w:tc>
      </w:tr>
      <w:tr w:rsidR="00865B63" w:rsidRPr="00654F9E" w14:paraId="1EBACC80"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5A4ACC84" w14:textId="77777777" w:rsidR="00865B63" w:rsidRPr="00974856" w:rsidRDefault="00865B63" w:rsidP="00865B63">
            <w:pPr>
              <w:rPr>
                <w:rFonts w:asciiTheme="minorHAnsi" w:hAnsiTheme="minorHAnsi" w:cstheme="minorHAnsi"/>
                <w:b w:val="0"/>
              </w:rPr>
            </w:pPr>
            <w:r w:rsidRPr="00974856">
              <w:rPr>
                <w:rFonts w:asciiTheme="minorHAnsi" w:hAnsiTheme="minorHAnsi" w:cstheme="minorHAnsi"/>
                <w:b w:val="0"/>
              </w:rPr>
              <w:t>Selection Process</w:t>
            </w:r>
          </w:p>
        </w:tc>
        <w:tc>
          <w:tcPr>
            <w:tcW w:w="3279" w:type="pct"/>
          </w:tcPr>
          <w:p w14:paraId="0294BA46" w14:textId="5F9C35DB" w:rsidR="00865B63" w:rsidRPr="000D1949" w:rsidRDefault="00865B63" w:rsidP="00865B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1949">
              <w:rPr>
                <w:rFonts w:asciiTheme="minorHAnsi" w:hAnsiTheme="minorHAnsi" w:cstheme="minorHAnsi"/>
              </w:rPr>
              <w:t xml:space="preserve">The method used to select potential grantees. This process may involve comparative assessment of applications or the assessment of applications against the Eligibility Criteria and/or the Assessment Criteria. </w:t>
            </w:r>
            <w:r w:rsidRPr="000D1949">
              <w:t xml:space="preserve">Has the meaning described at section </w:t>
            </w:r>
            <w:r w:rsidR="00A0080A">
              <w:t>8</w:t>
            </w:r>
            <w:r w:rsidR="00A0080A" w:rsidRPr="000D1949">
              <w:t xml:space="preserve"> </w:t>
            </w:r>
            <w:r w:rsidRPr="000D1949">
              <w:t>of these Guidelines.</w:t>
            </w:r>
          </w:p>
        </w:tc>
      </w:tr>
      <w:tr w:rsidR="00865B63" w:rsidRPr="00654F9E" w14:paraId="06EADC63"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7F43FF66" w14:textId="77777777" w:rsidR="00865B63" w:rsidRPr="00974856" w:rsidRDefault="00865B63" w:rsidP="00865B63">
            <w:pPr>
              <w:rPr>
                <w:rFonts w:asciiTheme="minorHAnsi" w:hAnsiTheme="minorHAnsi" w:cstheme="minorHAnsi"/>
                <w:b w:val="0"/>
              </w:rPr>
            </w:pPr>
            <w:r w:rsidRPr="00974856">
              <w:rPr>
                <w:rFonts w:asciiTheme="minorHAnsi" w:hAnsiTheme="minorHAnsi" w:cstheme="minorHAnsi"/>
                <w:b w:val="0"/>
              </w:rPr>
              <w:t>Small Cell</w:t>
            </w:r>
          </w:p>
        </w:tc>
        <w:tc>
          <w:tcPr>
            <w:tcW w:w="3279" w:type="pct"/>
          </w:tcPr>
          <w:p w14:paraId="6EA9E609" w14:textId="77777777" w:rsidR="00865B63" w:rsidRPr="00974856" w:rsidRDefault="00865B63" w:rsidP="00865B63">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974856">
              <w:rPr>
                <w:rFonts w:asciiTheme="minorHAnsi" w:hAnsiTheme="minorHAnsi" w:cstheme="minorHAnsi"/>
              </w:rPr>
              <w:t>A ‘small cell’ in a mobile phone network, with a typical range less than two kilometres. Often used to add network capacity in areas of dense population or very remote locations, utilising power control to limit coverage area. These are also known as microcells.</w:t>
            </w:r>
          </w:p>
        </w:tc>
      </w:tr>
      <w:tr w:rsidR="00865B63" w:rsidRPr="00654F9E" w14:paraId="59B6419B" w14:textId="77777777" w:rsidTr="00A344C9">
        <w:trPr>
          <w:cantSplit/>
        </w:trPr>
        <w:tc>
          <w:tcPr>
            <w:cnfStyle w:val="001000000000" w:firstRow="0" w:lastRow="0" w:firstColumn="1" w:lastColumn="0" w:oddVBand="0" w:evenVBand="0" w:oddHBand="0" w:evenHBand="0" w:firstRowFirstColumn="0" w:firstRowLastColumn="0" w:lastRowFirstColumn="0" w:lastRowLastColumn="0"/>
            <w:tcW w:w="1721" w:type="pct"/>
          </w:tcPr>
          <w:p w14:paraId="7B1571D7" w14:textId="77777777" w:rsidR="00865B63" w:rsidRPr="00974856" w:rsidRDefault="00865B63" w:rsidP="00865B63">
            <w:pPr>
              <w:rPr>
                <w:rFonts w:asciiTheme="minorHAnsi" w:hAnsiTheme="minorHAnsi" w:cstheme="minorHAnsi"/>
                <w:b w:val="0"/>
              </w:rPr>
            </w:pPr>
            <w:r w:rsidRPr="00974856">
              <w:rPr>
                <w:rFonts w:asciiTheme="minorHAnsi" w:hAnsiTheme="minorHAnsi" w:cstheme="minorHAnsi"/>
                <w:b w:val="0"/>
              </w:rPr>
              <w:t xml:space="preserve">Value </w:t>
            </w:r>
            <w:r>
              <w:rPr>
                <w:rFonts w:asciiTheme="minorHAnsi" w:hAnsiTheme="minorHAnsi" w:cstheme="minorHAnsi"/>
                <w:b w:val="0"/>
              </w:rPr>
              <w:t>with Relevant</w:t>
            </w:r>
            <w:r w:rsidRPr="00974856">
              <w:rPr>
                <w:rFonts w:asciiTheme="minorHAnsi" w:hAnsiTheme="minorHAnsi" w:cstheme="minorHAnsi"/>
                <w:b w:val="0"/>
              </w:rPr>
              <w:t xml:space="preserve"> Money</w:t>
            </w:r>
          </w:p>
        </w:tc>
        <w:tc>
          <w:tcPr>
            <w:tcW w:w="3279" w:type="pct"/>
          </w:tcPr>
          <w:p w14:paraId="00BD47EF" w14:textId="26B5F0A4" w:rsidR="00865B63" w:rsidRDefault="00865B63" w:rsidP="00865B63">
            <w:pPr>
              <w:cnfStyle w:val="000000000000" w:firstRow="0" w:lastRow="0" w:firstColumn="0" w:lastColumn="0" w:oddVBand="0" w:evenVBand="0" w:oddHBand="0" w:evenHBand="0" w:firstRowFirstColumn="0" w:firstRowLastColumn="0" w:lastRowFirstColumn="0" w:lastRowLastColumn="0"/>
            </w:pPr>
            <w:r>
              <w:t xml:space="preserve">Achieving ‘value with </w:t>
            </w:r>
            <w:r w:rsidRPr="00274AE2">
              <w:t>relevant money</w:t>
            </w:r>
            <w:r>
              <w:t xml:space="preserve">’ is a judgement </w:t>
            </w:r>
            <w:r w:rsidRPr="00274AE2">
              <w:t xml:space="preserve">based on the grant proposal representing an efficient, effective, economical and ethical use of public resources and </w:t>
            </w:r>
            <w:r>
              <w:t>dete</w:t>
            </w:r>
            <w:r w:rsidRPr="00274AE2">
              <w:t xml:space="preserve">rmined </w:t>
            </w:r>
            <w:r>
              <w:t>from</w:t>
            </w:r>
            <w:r w:rsidRPr="00274AE2">
              <w:t xml:space="preserve"> a variety of considerations</w:t>
            </w:r>
            <w:r>
              <w:t>.</w:t>
            </w:r>
          </w:p>
          <w:p w14:paraId="787D54FE" w14:textId="77777777" w:rsidR="00865B63" w:rsidRDefault="00865B63" w:rsidP="00865B63">
            <w:pPr>
              <w:cnfStyle w:val="000000000000" w:firstRow="0" w:lastRow="0" w:firstColumn="0" w:lastColumn="0" w:oddVBand="0" w:evenVBand="0" w:oddHBand="0" w:evenHBand="0" w:firstRowFirstColumn="0" w:firstRowLastColumn="0" w:lastRowFirstColumn="0" w:lastRowLastColumn="0"/>
            </w:pPr>
            <w:r w:rsidRPr="006F1263">
              <w:t>When administering a grant opportunity, an official should consider the relevant financial and non-financial costs and benefits of each proposal including, but not limited to:</w:t>
            </w:r>
          </w:p>
          <w:p w14:paraId="7B3284D0" w14:textId="77777777" w:rsidR="00865B63" w:rsidRDefault="00865B63" w:rsidP="00751841">
            <w:pPr>
              <w:pStyle w:val="ListParagraph"/>
              <w:numPr>
                <w:ilvl w:val="0"/>
                <w:numId w:val="18"/>
              </w:numPr>
              <w:spacing w:before="40"/>
              <w:ind w:left="597" w:hanging="567"/>
              <w:cnfStyle w:val="000000000000" w:firstRow="0" w:lastRow="0" w:firstColumn="0" w:lastColumn="0" w:oddVBand="0" w:evenVBand="0" w:oddHBand="0" w:evenHBand="0" w:firstRowFirstColumn="0" w:firstRowLastColumn="0" w:lastRowFirstColumn="0" w:lastRowLastColumn="0"/>
            </w:pPr>
            <w:r w:rsidRPr="006F1263">
              <w:t>the quality of the project proposal and activities;</w:t>
            </w:r>
          </w:p>
          <w:p w14:paraId="5C1E248F" w14:textId="77777777" w:rsidR="00865B63" w:rsidRDefault="00865B63" w:rsidP="00751841">
            <w:pPr>
              <w:pStyle w:val="ListParagraph"/>
              <w:numPr>
                <w:ilvl w:val="0"/>
                <w:numId w:val="18"/>
              </w:numPr>
              <w:spacing w:before="40"/>
              <w:ind w:left="597" w:hanging="567"/>
              <w:cnfStyle w:val="000000000000" w:firstRow="0" w:lastRow="0" w:firstColumn="0" w:lastColumn="0" w:oddVBand="0" w:evenVBand="0" w:oddHBand="0" w:evenHBand="0" w:firstRowFirstColumn="0" w:firstRowLastColumn="0" w:lastRowFirstColumn="0" w:lastRowLastColumn="0"/>
            </w:pPr>
            <w:r w:rsidRPr="006F1263">
              <w:t xml:space="preserve">fitness for purpose of the proposal in contributing to </w:t>
            </w:r>
            <w:r>
              <w:t>g</w:t>
            </w:r>
            <w:r w:rsidRPr="006F1263">
              <w:t xml:space="preserve">overnment objectives; </w:t>
            </w:r>
          </w:p>
          <w:p w14:paraId="0B6D6BAD" w14:textId="77777777" w:rsidR="00865B63" w:rsidRDefault="00865B63" w:rsidP="00751841">
            <w:pPr>
              <w:pStyle w:val="ListParagraph"/>
              <w:numPr>
                <w:ilvl w:val="0"/>
                <w:numId w:val="18"/>
              </w:numPr>
              <w:spacing w:before="40"/>
              <w:ind w:left="597" w:hanging="567"/>
              <w:cnfStyle w:val="000000000000" w:firstRow="0" w:lastRow="0" w:firstColumn="0" w:lastColumn="0" w:oddVBand="0" w:evenVBand="0" w:oddHBand="0" w:evenHBand="0" w:firstRowFirstColumn="0" w:firstRowLastColumn="0" w:lastRowFirstColumn="0" w:lastRowLastColumn="0"/>
            </w:pPr>
            <w:r w:rsidRPr="006F1263">
              <w:t xml:space="preserve">that the absence of a grant is likely to prevent the grantee and government’s outcomes being achieved; and </w:t>
            </w:r>
          </w:p>
          <w:p w14:paraId="7FC88AA2" w14:textId="77777777" w:rsidR="00865B63" w:rsidRDefault="00865B63" w:rsidP="00751841">
            <w:pPr>
              <w:pStyle w:val="ListParagraph"/>
              <w:numPr>
                <w:ilvl w:val="0"/>
                <w:numId w:val="18"/>
              </w:numPr>
              <w:spacing w:before="40"/>
              <w:ind w:left="597" w:hanging="567"/>
              <w:cnfStyle w:val="000000000000" w:firstRow="0" w:lastRow="0" w:firstColumn="0" w:lastColumn="0" w:oddVBand="0" w:evenVBand="0" w:oddHBand="0" w:evenHBand="0" w:firstRowFirstColumn="0" w:firstRowLastColumn="0" w:lastRowFirstColumn="0" w:lastRowLastColumn="0"/>
            </w:pPr>
            <w:r w:rsidRPr="006F1263">
              <w:t>the potential grantee’s relevant experience and performance histor</w:t>
            </w:r>
            <w:r>
              <w:t>y.</w:t>
            </w:r>
          </w:p>
          <w:p w14:paraId="4B7B714C" w14:textId="36F93910" w:rsidR="00865B63" w:rsidRPr="00974856" w:rsidRDefault="00865B63" w:rsidP="00865B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 xml:space="preserve">As further set out </w:t>
            </w:r>
            <w:r w:rsidRPr="00C042BB">
              <w:t xml:space="preserve">in </w:t>
            </w:r>
            <w:r w:rsidRPr="000D1949">
              <w:t>section </w:t>
            </w:r>
            <w:r w:rsidRPr="000D1949">
              <w:fldChar w:fldCharType="begin"/>
            </w:r>
            <w:r w:rsidRPr="000D1949">
              <w:instrText xml:space="preserve"> REF _Ref174629775 \r \h </w:instrText>
            </w:r>
            <w:r>
              <w:instrText xml:space="preserve"> \* MERGEFORMAT </w:instrText>
            </w:r>
            <w:r w:rsidRPr="000D1949">
              <w:fldChar w:fldCharType="separate"/>
            </w:r>
            <w:r>
              <w:t>8.3</w:t>
            </w:r>
            <w:r w:rsidRPr="000D1949">
              <w:fldChar w:fldCharType="end"/>
            </w:r>
            <w:r w:rsidR="00751841">
              <w:t>.</w:t>
            </w:r>
          </w:p>
        </w:tc>
      </w:tr>
      <w:tr w:rsidR="00865B63" w:rsidRPr="00654F9E" w14:paraId="3C828FEC" w14:textId="77777777" w:rsidTr="00A344C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pct"/>
          </w:tcPr>
          <w:p w14:paraId="3FFFBEB6" w14:textId="77777777" w:rsidR="00865B63" w:rsidRPr="00974856" w:rsidRDefault="00865B63" w:rsidP="00865B63">
            <w:pPr>
              <w:rPr>
                <w:rFonts w:asciiTheme="minorHAnsi" w:hAnsiTheme="minorHAnsi" w:cstheme="minorHAnsi"/>
                <w:b w:val="0"/>
              </w:rPr>
            </w:pPr>
            <w:r>
              <w:rPr>
                <w:rFonts w:asciiTheme="minorHAnsi" w:hAnsiTheme="minorHAnsi" w:cstheme="minorHAnsi"/>
                <w:b w:val="0"/>
              </w:rPr>
              <w:t xml:space="preserve">We/us </w:t>
            </w:r>
          </w:p>
        </w:tc>
        <w:tc>
          <w:tcPr>
            <w:tcW w:w="3279" w:type="pct"/>
          </w:tcPr>
          <w:p w14:paraId="51441911" w14:textId="77777777" w:rsidR="00865B63" w:rsidRDefault="00865B63" w:rsidP="00865B63">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t>The Department of Infrastructure, Transport, Regional Development, Communications and the Arts and/or Commonwealth Officials administering the Program.</w:t>
            </w:r>
          </w:p>
        </w:tc>
      </w:tr>
    </w:tbl>
    <w:p w14:paraId="2AAA243B" w14:textId="3BF0FBC4" w:rsidR="00E35999" w:rsidRPr="00865B63" w:rsidRDefault="00E35999" w:rsidP="00BD32C9">
      <w:pPr>
        <w:pStyle w:val="NoSpacing"/>
      </w:pPr>
    </w:p>
    <w:sectPr w:rsidR="00E35999" w:rsidRPr="00865B63" w:rsidSect="00E35999">
      <w:headerReference w:type="even" r:id="rId54"/>
      <w:headerReference w:type="default" r:id="rId55"/>
      <w:footerReference w:type="even" r:id="rId56"/>
      <w:footerReference w:type="default" r:id="rId57"/>
      <w:footerReference w:type="first" r:id="rId58"/>
      <w:pgSz w:w="11906" w:h="16838"/>
      <w:pgMar w:top="851" w:right="991" w:bottom="1843"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FD934" w14:textId="77777777" w:rsidR="006B2825" w:rsidRDefault="006B2825" w:rsidP="00FC413F">
      <w:pPr>
        <w:spacing w:after="0"/>
      </w:pPr>
      <w:r>
        <w:separator/>
      </w:r>
    </w:p>
  </w:endnote>
  <w:endnote w:type="continuationSeparator" w:id="0">
    <w:p w14:paraId="4F216836" w14:textId="77777777" w:rsidR="006B2825" w:rsidRDefault="006B2825" w:rsidP="00FC413F">
      <w:pPr>
        <w:spacing w:after="0"/>
      </w:pPr>
      <w:r>
        <w:continuationSeparator/>
      </w:r>
    </w:p>
  </w:endnote>
  <w:endnote w:type="continuationNotice" w:id="1">
    <w:p w14:paraId="6FCD7752" w14:textId="77777777" w:rsidR="006B2825" w:rsidRDefault="006B28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656E" w14:textId="3A58391E" w:rsidR="00AE4FDD" w:rsidRDefault="00AE4FDD">
    <w:pPr>
      <w:pStyle w:val="Footer"/>
    </w:pPr>
    <w:r>
      <w:rPr>
        <w:noProof/>
      </w:rPr>
      <mc:AlternateContent>
        <mc:Choice Requires="wps">
          <w:drawing>
            <wp:anchor distT="0" distB="0" distL="0" distR="0" simplePos="0" relativeHeight="251657728" behindDoc="0" locked="0" layoutInCell="1" allowOverlap="1" wp14:anchorId="6594153A" wp14:editId="6DBDC5E4">
              <wp:simplePos x="635" y="635"/>
              <wp:positionH relativeFrom="page">
                <wp:align>center</wp:align>
              </wp:positionH>
              <wp:positionV relativeFrom="page">
                <wp:align>bottom</wp:align>
              </wp:positionV>
              <wp:extent cx="726440" cy="407670"/>
              <wp:effectExtent l="0" t="0" r="16510" b="0"/>
              <wp:wrapNone/>
              <wp:docPr id="52157385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5637CA4" w14:textId="04B191C6" w:rsidR="00AE4FDD" w:rsidRPr="00AE4FDD" w:rsidRDefault="00AE4FDD" w:rsidP="00AE4FDD">
                          <w:pPr>
                            <w:spacing w:after="0"/>
                            <w:rPr>
                              <w:rFonts w:ascii="Aptos" w:eastAsia="Aptos" w:hAnsi="Aptos" w:cs="Aptos"/>
                              <w:noProof/>
                              <w:color w:val="FF0000"/>
                              <w:sz w:val="28"/>
                              <w:szCs w:val="28"/>
                            </w:rPr>
                          </w:pPr>
                          <w:r w:rsidRPr="00AE4FD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94153A" id="_x0000_t202" coordsize="21600,21600" o:spt="202" path="m,l,21600r21600,l21600,xe">
              <v:stroke joinstyle="miter"/>
              <v:path gradientshapeok="t" o:connecttype="rect"/>
            </v:shapetype>
            <v:shape id="Text Box 5" o:spid="_x0000_s1027" type="#_x0000_t202" alt="OFFICIAL" style="position:absolute;margin-left:0;margin-top:0;width:57.2pt;height:32.1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75637CA4" w14:textId="04B191C6" w:rsidR="00AE4FDD" w:rsidRPr="00AE4FDD" w:rsidRDefault="00AE4FDD" w:rsidP="00AE4FDD">
                    <w:pPr>
                      <w:spacing w:after="0"/>
                      <w:rPr>
                        <w:rFonts w:ascii="Aptos" w:eastAsia="Aptos" w:hAnsi="Aptos" w:cs="Aptos"/>
                        <w:noProof/>
                        <w:color w:val="FF0000"/>
                        <w:sz w:val="28"/>
                        <w:szCs w:val="28"/>
                      </w:rPr>
                    </w:pPr>
                    <w:r w:rsidRPr="00AE4FDD">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6BA5" w14:textId="278DA002" w:rsidR="00736507" w:rsidRDefault="00000000" w:rsidP="00585867">
    <w:pPr>
      <w:pStyle w:val="Footer"/>
    </w:pPr>
    <w:sdt>
      <w:sdtPr>
        <w:id w:val="-1672171556"/>
        <w:docPartObj>
          <w:docPartGallery w:val="Page Numbers (Bottom of Page)"/>
          <w:docPartUnique/>
        </w:docPartObj>
      </w:sdtPr>
      <w:sdtContent>
        <w:sdt>
          <w:sdtPr>
            <w:id w:val="-1769616900"/>
            <w:docPartObj>
              <w:docPartGallery w:val="Page Numbers (Top of Page)"/>
              <w:docPartUnique/>
            </w:docPartObj>
          </w:sdtPr>
          <w:sdtContent>
            <w:r w:rsidR="00736507" w:rsidRPr="00055407">
              <w:t xml:space="preserve">Mobile </w:t>
            </w:r>
            <w:r w:rsidR="00736507">
              <w:t xml:space="preserve">Black Spot </w:t>
            </w:r>
            <w:r w:rsidR="00736507" w:rsidRPr="00055407">
              <w:t>Program</w:t>
            </w:r>
            <w:r w:rsidR="00736507">
              <w:t xml:space="preserve"> - Round 8</w:t>
            </w:r>
            <w:r w:rsidR="00736507">
              <w:tab/>
              <w:t xml:space="preserve">v1 </w:t>
            </w:r>
            <w:r w:rsidR="00535A98">
              <w:t xml:space="preserve">December </w:t>
            </w:r>
            <w:r w:rsidR="00736507">
              <w:t>2024</w:t>
            </w:r>
            <w:r w:rsidR="00736507">
              <w:tab/>
              <w:t xml:space="preserve">Page </w:t>
            </w:r>
            <w:r w:rsidR="00736507">
              <w:rPr>
                <w:b/>
                <w:bCs/>
                <w:sz w:val="24"/>
                <w:szCs w:val="24"/>
              </w:rPr>
              <w:fldChar w:fldCharType="begin"/>
            </w:r>
            <w:r w:rsidR="00736507">
              <w:rPr>
                <w:b/>
                <w:bCs/>
              </w:rPr>
              <w:instrText xml:space="preserve"> PAGE </w:instrText>
            </w:r>
            <w:r w:rsidR="00736507">
              <w:rPr>
                <w:b/>
                <w:bCs/>
                <w:sz w:val="24"/>
                <w:szCs w:val="24"/>
              </w:rPr>
              <w:fldChar w:fldCharType="separate"/>
            </w:r>
            <w:r w:rsidR="00736507">
              <w:rPr>
                <w:b/>
                <w:bCs/>
                <w:sz w:val="24"/>
                <w:szCs w:val="24"/>
              </w:rPr>
              <w:t>1</w:t>
            </w:r>
            <w:r w:rsidR="00736507">
              <w:rPr>
                <w:b/>
                <w:bCs/>
                <w:sz w:val="24"/>
                <w:szCs w:val="24"/>
              </w:rPr>
              <w:fldChar w:fldCharType="end"/>
            </w:r>
            <w:r w:rsidR="00736507">
              <w:t xml:space="preserve"> of </w:t>
            </w:r>
            <w:r w:rsidR="00736507">
              <w:rPr>
                <w:b/>
                <w:bCs/>
                <w:sz w:val="24"/>
                <w:szCs w:val="24"/>
              </w:rPr>
              <w:fldChar w:fldCharType="begin"/>
            </w:r>
            <w:r w:rsidR="00736507">
              <w:rPr>
                <w:b/>
                <w:bCs/>
              </w:rPr>
              <w:instrText xml:space="preserve"> NUMPAGES  </w:instrText>
            </w:r>
            <w:r w:rsidR="00736507">
              <w:rPr>
                <w:b/>
                <w:bCs/>
                <w:sz w:val="24"/>
                <w:szCs w:val="24"/>
              </w:rPr>
              <w:fldChar w:fldCharType="separate"/>
            </w:r>
            <w:r w:rsidR="00736507">
              <w:rPr>
                <w:b/>
                <w:bCs/>
                <w:sz w:val="24"/>
                <w:szCs w:val="24"/>
              </w:rPr>
              <w:t>44</w:t>
            </w:r>
            <w:r w:rsidR="00736507">
              <w:rPr>
                <w:b/>
                <w:bCs/>
                <w:sz w:val="24"/>
                <w:szCs w:val="24"/>
              </w:rPr>
              <w:fldChar w:fldCharType="end"/>
            </w:r>
          </w:sdtContent>
        </w:sdt>
      </w:sdtContent>
    </w:sdt>
  </w:p>
  <w:p w14:paraId="763FA97D" w14:textId="38017BEC" w:rsidR="00736507" w:rsidRPr="00FC413F" w:rsidRDefault="00736507" w:rsidP="00585867">
    <w:pPr>
      <w:pStyle w:val="Footer"/>
      <w:tabs>
        <w:tab w:val="clear" w:pos="4513"/>
        <w:tab w:val="clear" w:pos="9026"/>
      </w:tabs>
      <w:ind w:left="-1418"/>
      <w:rPr>
        <w:rFonts w:cs="Segoe UI"/>
        <w:szCs w:val="18"/>
      </w:rPr>
    </w:pPr>
    <w:r>
      <w:rPr>
        <w:noProof/>
        <w:lang w:eastAsia="en-AU"/>
      </w:rPr>
      <w:t xml:space="preserve"> </w:t>
    </w:r>
    <w:r>
      <w:rPr>
        <w:noProof/>
        <w:lang w:eastAsia="en-AU"/>
      </w:rPr>
      <w:drawing>
        <wp:inline distT="0" distB="0" distL="0" distR="0" wp14:anchorId="15D7220B" wp14:editId="7941C71A">
          <wp:extent cx="10764000" cy="214000"/>
          <wp:effectExtent l="0" t="0" r="0" b="0"/>
          <wp:docPr id="15" name="Picture 1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4000" cy="21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AC21" w14:textId="157109ED" w:rsidR="00736507" w:rsidRDefault="00736507">
    <w:pPr>
      <w:pStyle w:val="Footer"/>
    </w:pPr>
  </w:p>
  <w:p w14:paraId="41B52F2D" w14:textId="77777777" w:rsidR="00736507" w:rsidRPr="00FC413F" w:rsidRDefault="00736507" w:rsidP="00113A03">
    <w:pPr>
      <w:pStyle w:val="Footer"/>
      <w:tabs>
        <w:tab w:val="clear" w:pos="4513"/>
        <w:tab w:val="clear" w:pos="9026"/>
      </w:tabs>
      <w:ind w:left="-1418"/>
      <w:rPr>
        <w:rFonts w:cs="Segoe U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C9399" w14:textId="77777777" w:rsidR="006B2825" w:rsidRDefault="006B2825" w:rsidP="00FC413F">
      <w:pPr>
        <w:spacing w:after="0"/>
      </w:pPr>
      <w:r>
        <w:separator/>
      </w:r>
    </w:p>
  </w:footnote>
  <w:footnote w:type="continuationSeparator" w:id="0">
    <w:p w14:paraId="33F75897" w14:textId="77777777" w:rsidR="006B2825" w:rsidRDefault="006B2825" w:rsidP="00FC413F">
      <w:pPr>
        <w:spacing w:after="0"/>
      </w:pPr>
      <w:r>
        <w:continuationSeparator/>
      </w:r>
    </w:p>
  </w:footnote>
  <w:footnote w:type="continuationNotice" w:id="1">
    <w:p w14:paraId="48C97113" w14:textId="77777777" w:rsidR="006B2825" w:rsidRDefault="006B2825">
      <w:pPr>
        <w:spacing w:after="0"/>
      </w:pPr>
    </w:p>
  </w:footnote>
  <w:footnote w:id="2">
    <w:p w14:paraId="1E699913" w14:textId="77777777" w:rsidR="00736507" w:rsidRPr="008231EA" w:rsidRDefault="00736507" w:rsidP="0044629B">
      <w:pPr>
        <w:pStyle w:val="FootnoteText"/>
        <w:rPr>
          <w:lang w:val="en-US"/>
        </w:rPr>
      </w:pPr>
      <w:r w:rsidRPr="00E81D89">
        <w:rPr>
          <w:rStyle w:val="FootnoteReference"/>
        </w:rPr>
        <w:footnoteRef/>
      </w:r>
      <w:r w:rsidRPr="007D5927">
        <w:rPr>
          <w:sz w:val="18"/>
          <w:szCs w:val="18"/>
          <w:lang w:val="en-US"/>
        </w:rPr>
        <w:t xml:space="preserve">Available via: </w:t>
      </w:r>
      <w:hyperlink r:id="rId1" w:history="1">
        <w:r w:rsidRPr="007D5927">
          <w:rPr>
            <w:rStyle w:val="Hyperlink"/>
            <w:sz w:val="18"/>
            <w:szCs w:val="18"/>
            <w:lang w:val="en-US"/>
          </w:rPr>
          <w:t>www.legislation.gov.au/F2024L00854/latest/text</w:t>
        </w:r>
      </w:hyperlink>
      <w:r>
        <w:t xml:space="preserve"> </w:t>
      </w:r>
    </w:p>
  </w:footnote>
  <w:footnote w:id="3">
    <w:p w14:paraId="6A9E5D36" w14:textId="1CD2F723" w:rsidR="00736507" w:rsidRPr="00DB4291" w:rsidRDefault="00736507">
      <w:pPr>
        <w:pStyle w:val="FootnoteText"/>
        <w:rPr>
          <w:lang w:val="en-US"/>
        </w:rPr>
      </w:pPr>
      <w:r>
        <w:rPr>
          <w:rStyle w:val="FootnoteReference"/>
        </w:rPr>
        <w:footnoteRef/>
      </w:r>
      <w:r>
        <w:t xml:space="preserve"> </w:t>
      </w:r>
      <w:r w:rsidRPr="00DB4291">
        <w:rPr>
          <w:sz w:val="18"/>
          <w:szCs w:val="18"/>
          <w:lang w:val="en-US"/>
        </w:rPr>
        <w:t>All references to MNOs throughout this document are to National MNOs as described at 4.1.2, unless otherwise specified.</w:t>
      </w:r>
      <w:r>
        <w:rPr>
          <w:lang w:val="en-US"/>
        </w:rPr>
        <w:t xml:space="preserve"> </w:t>
      </w:r>
    </w:p>
  </w:footnote>
  <w:footnote w:id="4">
    <w:p w14:paraId="2C422B3C" w14:textId="4665287A" w:rsidR="00736507" w:rsidRDefault="00736507" w:rsidP="00733FF0">
      <w:pPr>
        <w:pStyle w:val="FootnoteText"/>
      </w:pPr>
      <w:r>
        <w:rPr>
          <w:rStyle w:val="FootnoteReference"/>
        </w:rPr>
        <w:footnoteRef/>
      </w:r>
      <w:r>
        <w:t xml:space="preserve"> </w:t>
      </w:r>
      <w:r w:rsidRPr="002B6354">
        <w:rPr>
          <w:sz w:val="18"/>
          <w:szCs w:val="18"/>
        </w:rPr>
        <w:t xml:space="preserve">See the DTCS FAD at </w:t>
      </w:r>
      <w:hyperlink r:id="rId2" w:history="1">
        <w:r w:rsidRPr="002B6354">
          <w:rPr>
            <w:rStyle w:val="Hyperlink"/>
            <w:sz w:val="18"/>
            <w:szCs w:val="18"/>
          </w:rPr>
          <w:t>www.accc.gov.au/public-registers/telecommunications-registers/s152bcw-access-determinations-register/final-access-determination-no-2-of-2020-for-the-domestic-transmission-capacity-service-dtcs</w:t>
        </w:r>
      </w:hyperlink>
    </w:p>
  </w:footnote>
  <w:footnote w:id="5">
    <w:p w14:paraId="01815A2B" w14:textId="0FC0F900" w:rsidR="00736507" w:rsidRPr="00453182" w:rsidRDefault="00736507">
      <w:pPr>
        <w:pStyle w:val="FootnoteText"/>
        <w:rPr>
          <w:lang w:val="en-US"/>
        </w:rPr>
      </w:pPr>
      <w:r w:rsidRPr="00BA1179">
        <w:rPr>
          <w:rStyle w:val="FootnoteReference"/>
        </w:rPr>
        <w:footnoteRef/>
      </w:r>
      <w:r w:rsidRPr="00BA1179">
        <w:t xml:space="preserve"> </w:t>
      </w:r>
      <w:r w:rsidRPr="00BA1179">
        <w:rPr>
          <w:sz w:val="18"/>
          <w:szCs w:val="18"/>
        </w:rPr>
        <w:t xml:space="preserve">Australian Bureau of Statistics (ABS), 2021, [online] Significant Urban Areas, Urban Centres and Localities, Section of State, </w:t>
      </w:r>
      <w:r w:rsidRPr="00BA1179">
        <w:rPr>
          <w:i/>
          <w:sz w:val="18"/>
          <w:szCs w:val="18"/>
        </w:rPr>
        <w:t>Australian Statistical Geography Standard (ASGS) Edition 3, July 2021 – June 2026</w:t>
      </w:r>
      <w:r w:rsidRPr="00BA1179">
        <w:rPr>
          <w:sz w:val="18"/>
          <w:szCs w:val="18"/>
        </w:rPr>
        <w:t xml:space="preserve">. Available at: </w:t>
      </w:r>
      <w:hyperlink r:id="rId3" w:history="1">
        <w:r w:rsidRPr="00BA1179">
          <w:rPr>
            <w:rStyle w:val="Hyperlink"/>
            <w:sz w:val="18"/>
            <w:szCs w:val="18"/>
          </w:rPr>
          <w:t>www.abs.gov.au/statistics/standards/australian-statistical-geography-standard-asgs-edition-3/jul2021-jun2026/significant-urban-areas-urban-centres-and-localities-section-state</w:t>
        </w:r>
      </w:hyperlink>
      <w:r w:rsidRPr="00BA1179">
        <w:rPr>
          <w:rStyle w:val="Hyperlink"/>
          <w:sz w:val="18"/>
          <w:szCs w:val="18"/>
        </w:rPr>
        <w:t xml:space="preserve"> </w:t>
      </w:r>
      <w:r w:rsidRPr="00BA1179">
        <w:rPr>
          <w:sz w:val="18"/>
          <w:szCs w:val="18"/>
        </w:rPr>
        <w:t>[Accessed</w:t>
      </w:r>
      <w:r>
        <w:rPr>
          <w:sz w:val="18"/>
          <w:szCs w:val="18"/>
        </w:rPr>
        <w:t xml:space="preserve"> 2 December </w:t>
      </w:r>
      <w:r w:rsidRPr="00BA1179">
        <w:rPr>
          <w:sz w:val="18"/>
          <w:szCs w:val="18"/>
        </w:rPr>
        <w:t>2024]</w:t>
      </w:r>
    </w:p>
  </w:footnote>
  <w:footnote w:id="6">
    <w:p w14:paraId="5A6CCE07" w14:textId="77777777" w:rsidR="00736507" w:rsidRDefault="00736507" w:rsidP="00105838">
      <w:pPr>
        <w:pStyle w:val="FootnoteText"/>
      </w:pPr>
      <w:r>
        <w:rPr>
          <w:rStyle w:val="FootnoteReference"/>
        </w:rPr>
        <w:footnoteRef/>
      </w:r>
      <w:r>
        <w:t xml:space="preserve"> </w:t>
      </w:r>
      <w:r w:rsidRPr="00BA1179">
        <w:rPr>
          <w:sz w:val="18"/>
          <w:szCs w:val="18"/>
        </w:rPr>
        <w:t>Alterations and addenda include but are not limited to: corrections to currently published documents; changes to closing times for applications; Questions and Answers (Q&amp;A) documents; and Frequently Asked Questions (FAQ) documents.</w:t>
      </w:r>
    </w:p>
  </w:footnote>
  <w:footnote w:id="7">
    <w:p w14:paraId="298CDBE0" w14:textId="0E7F9AE0" w:rsidR="00736507" w:rsidRPr="00F1182A" w:rsidRDefault="00736507">
      <w:pPr>
        <w:pStyle w:val="FootnoteText"/>
        <w:rPr>
          <w:sz w:val="18"/>
          <w:szCs w:val="18"/>
        </w:rPr>
      </w:pPr>
      <w:r>
        <w:rPr>
          <w:rStyle w:val="FootnoteReference"/>
        </w:rPr>
        <w:footnoteRef/>
      </w:r>
      <w:r>
        <w:t xml:space="preserve"> </w:t>
      </w:r>
      <w:r w:rsidRPr="00F1182A">
        <w:rPr>
          <w:sz w:val="18"/>
          <w:szCs w:val="18"/>
        </w:rPr>
        <w:t xml:space="preserve">See </w:t>
      </w:r>
      <w:hyperlink r:id="rId4" w:history="1">
        <w:r w:rsidRPr="00F1182A">
          <w:rPr>
            <w:rStyle w:val="Hyperlink"/>
            <w:sz w:val="18"/>
            <w:szCs w:val="18"/>
          </w:rPr>
          <w:t>www.legislation.gov.au/C2022A00088/latest/text</w:t>
        </w:r>
      </w:hyperlink>
      <w:r w:rsidRPr="00F1182A">
        <w:rPr>
          <w:sz w:val="18"/>
          <w:szCs w:val="18"/>
        </w:rPr>
        <w:t xml:space="preserve"> or </w:t>
      </w:r>
      <w:hyperlink r:id="rId5" w:history="1">
        <w:r w:rsidRPr="007E5C10">
          <w:rPr>
            <w:rStyle w:val="Hyperlink"/>
            <w:sz w:val="18"/>
            <w:szCs w:val="18"/>
          </w:rPr>
          <w:t>www.nacc.gov.au/resource-centre/nacc-fact-sheets</w:t>
        </w:r>
      </w:hyperlink>
      <w:r>
        <w:rPr>
          <w:color w:val="000000"/>
          <w:sz w:val="18"/>
          <w:szCs w:val="18"/>
        </w:rPr>
        <w:t xml:space="preserve"> </w:t>
      </w:r>
    </w:p>
  </w:footnote>
  <w:footnote w:id="8">
    <w:p w14:paraId="6E726582" w14:textId="681EDF28" w:rsidR="00736507" w:rsidRDefault="00736507">
      <w:pPr>
        <w:pStyle w:val="FootnoteText"/>
      </w:pPr>
      <w:r>
        <w:rPr>
          <w:rStyle w:val="FootnoteReference"/>
        </w:rPr>
        <w:footnoteRef/>
      </w:r>
      <w:r>
        <w:t xml:space="preserve"> </w:t>
      </w:r>
      <w:r w:rsidRPr="00F1182A">
        <w:rPr>
          <w:sz w:val="18"/>
          <w:szCs w:val="18"/>
        </w:rPr>
        <w:t xml:space="preserve">See </w:t>
      </w:r>
      <w:hyperlink r:id="rId6" w:history="1">
        <w:r w:rsidRPr="00F1182A">
          <w:rPr>
            <w:rStyle w:val="Hyperlink"/>
            <w:sz w:val="18"/>
            <w:szCs w:val="18"/>
          </w:rPr>
          <w:t>www.infrastructure.gov.au/department/about/charter.aspx</w:t>
        </w:r>
      </w:hyperlink>
      <w:r>
        <w:rPr>
          <w:sz w:val="18"/>
          <w:szCs w:val="18"/>
        </w:rPr>
        <w:t xml:space="preserve"> </w:t>
      </w:r>
    </w:p>
  </w:footnote>
  <w:footnote w:id="9">
    <w:p w14:paraId="1B28DB68" w14:textId="77777777" w:rsidR="00736507" w:rsidRPr="002A64E2" w:rsidRDefault="00736507" w:rsidP="00AB233D">
      <w:pPr>
        <w:pStyle w:val="FootnoteText"/>
        <w:rPr>
          <w:sz w:val="18"/>
          <w:szCs w:val="18"/>
        </w:rPr>
      </w:pPr>
      <w:r w:rsidRPr="007133C2">
        <w:rPr>
          <w:rStyle w:val="FootnoteReference"/>
        </w:rPr>
        <w:footnoteRef/>
      </w:r>
      <w:r w:rsidRPr="007133C2">
        <w:t xml:space="preserve"> </w:t>
      </w:r>
      <w:r w:rsidRPr="002A64E2">
        <w:rPr>
          <w:sz w:val="18"/>
          <w:szCs w:val="18"/>
        </w:rPr>
        <w:t>Relevant money is defined in the PGPA Act. See section 8, Dictionary.</w:t>
      </w:r>
    </w:p>
  </w:footnote>
  <w:footnote w:id="10">
    <w:p w14:paraId="0975E333" w14:textId="77777777" w:rsidR="00736507" w:rsidRPr="002A64E2" w:rsidRDefault="00736507" w:rsidP="00AB233D">
      <w:pPr>
        <w:pStyle w:val="FootnoteText"/>
        <w:rPr>
          <w:sz w:val="18"/>
          <w:szCs w:val="18"/>
        </w:rPr>
      </w:pPr>
      <w:r w:rsidRPr="007133C2">
        <w:rPr>
          <w:rStyle w:val="FootnoteReference"/>
        </w:rPr>
        <w:footnoteRef/>
      </w:r>
      <w:r w:rsidRPr="007133C2">
        <w:t xml:space="preserve"> </w:t>
      </w:r>
      <w:r w:rsidRPr="002A64E2">
        <w:rPr>
          <w:sz w:val="18"/>
          <w:szCs w:val="18"/>
        </w:rPr>
        <w:t>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7970" w14:textId="21647E35" w:rsidR="00736507" w:rsidRDefault="00AE4FDD">
    <w:pPr>
      <w:pStyle w:val="Header"/>
    </w:pPr>
    <w:r>
      <w:rPr>
        <w:noProof/>
      </w:rPr>
      <mc:AlternateContent>
        <mc:Choice Requires="wps">
          <w:drawing>
            <wp:anchor distT="0" distB="0" distL="0" distR="0" simplePos="0" relativeHeight="251656704" behindDoc="0" locked="0" layoutInCell="1" allowOverlap="1" wp14:anchorId="274A7E83" wp14:editId="4999525A">
              <wp:simplePos x="635" y="635"/>
              <wp:positionH relativeFrom="page">
                <wp:align>center</wp:align>
              </wp:positionH>
              <wp:positionV relativeFrom="page">
                <wp:align>top</wp:align>
              </wp:positionV>
              <wp:extent cx="726440" cy="407670"/>
              <wp:effectExtent l="0" t="0" r="16510" b="11430"/>
              <wp:wrapNone/>
              <wp:docPr id="4511710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0D71EDB" w14:textId="37C7A7A7" w:rsidR="00AE4FDD" w:rsidRPr="00AE4FDD" w:rsidRDefault="00AE4FDD" w:rsidP="00AE4FDD">
                          <w:pPr>
                            <w:spacing w:after="0"/>
                            <w:rPr>
                              <w:rFonts w:ascii="Aptos" w:eastAsia="Aptos" w:hAnsi="Aptos" w:cs="Aptos"/>
                              <w:noProof/>
                              <w:color w:val="FF0000"/>
                              <w:sz w:val="28"/>
                              <w:szCs w:val="28"/>
                            </w:rPr>
                          </w:pPr>
                          <w:r w:rsidRPr="00AE4FD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4A7E83"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60D71EDB" w14:textId="37C7A7A7" w:rsidR="00AE4FDD" w:rsidRPr="00AE4FDD" w:rsidRDefault="00AE4FDD" w:rsidP="00AE4FDD">
                    <w:pPr>
                      <w:spacing w:after="0"/>
                      <w:rPr>
                        <w:rFonts w:ascii="Aptos" w:eastAsia="Aptos" w:hAnsi="Aptos" w:cs="Aptos"/>
                        <w:noProof/>
                        <w:color w:val="FF0000"/>
                        <w:sz w:val="28"/>
                        <w:szCs w:val="28"/>
                      </w:rPr>
                    </w:pPr>
                    <w:r w:rsidRPr="00AE4FDD">
                      <w:rPr>
                        <w:rFonts w:ascii="Aptos" w:eastAsia="Aptos" w:hAnsi="Aptos" w:cs="Aptos"/>
                        <w:noProof/>
                        <w:color w:val="FF0000"/>
                        <w:sz w:val="28"/>
                        <w:szCs w:val="28"/>
                      </w:rPr>
                      <w:t>OFFICIAL</w:t>
                    </w:r>
                  </w:p>
                </w:txbxContent>
              </v:textbox>
              <w10:wrap anchorx="page" anchory="page"/>
            </v:shape>
          </w:pict>
        </mc:Fallback>
      </mc:AlternateContent>
    </w:r>
    <w:r w:rsidR="00000000">
      <w:rPr>
        <w:noProof/>
      </w:rPr>
      <w:pict w14:anchorId="1483D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80.8pt;height:87.1pt;rotation:315;z-index:-251657728;mso-position-horizontal:center;mso-position-horizontal-relative:margin;mso-position-vertical:center;mso-position-vertical-relative:margin" o:allowincell="f" fillcolor="silver" stroked="f">
          <v:fill opacity=".5"/>
          <v:textpath style="font-family:&quot;Calibri&quot;;font-size:1pt" string="DRAFT FOR CONSULT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148F" w14:textId="2E310555" w:rsidR="00E56DFF" w:rsidRPr="00792138" w:rsidRDefault="00E56DFF" w:rsidP="00E56DFF">
    <w:pPr>
      <w:pStyle w:val="Header"/>
      <w:tabs>
        <w:tab w:val="clear" w:pos="4678"/>
      </w:tabs>
      <w:jc w:val="right"/>
      <w:rPr>
        <w:rFonts w:cs="Segoe UI Light"/>
        <w:color w:val="001C40"/>
        <w:sz w:val="20"/>
        <w:szCs w:val="20"/>
      </w:rPr>
    </w:pPr>
    <w:r w:rsidRPr="00792138">
      <w:rPr>
        <w:rFonts w:cs="Segoe UI Light"/>
        <w:color w:val="001C40"/>
        <w:sz w:val="20"/>
        <w:szCs w:val="20"/>
      </w:rPr>
      <w:fldChar w:fldCharType="begin"/>
    </w:r>
    <w:r w:rsidRPr="00792138">
      <w:rPr>
        <w:rFonts w:cs="Segoe UI Light"/>
        <w:color w:val="001C40"/>
        <w:sz w:val="20"/>
        <w:szCs w:val="20"/>
      </w:rPr>
      <w:instrText xml:space="preserve"> STYLEREF  "Heading 2"  \* MERGEFORMAT </w:instrText>
    </w:r>
    <w:r w:rsidRPr="00792138">
      <w:rPr>
        <w:rFonts w:cs="Segoe UI Light"/>
        <w:color w:val="001C40"/>
        <w:sz w:val="20"/>
        <w:szCs w:val="20"/>
      </w:rPr>
      <w:fldChar w:fldCharType="separate"/>
    </w:r>
    <w:r w:rsidR="0093036D" w:rsidRPr="0093036D">
      <w:rPr>
        <w:rFonts w:cs="Segoe UI Light"/>
        <w:bCs/>
        <w:noProof/>
        <w:color w:val="001C40"/>
        <w:sz w:val="20"/>
        <w:szCs w:val="20"/>
        <w:lang w:val="en-US"/>
      </w:rPr>
      <w:t>Glossary</w:t>
    </w:r>
    <w:r w:rsidRPr="00792138">
      <w:rPr>
        <w:rFonts w:cs="Segoe UI Light"/>
        <w:color w:val="001C40"/>
        <w:sz w:val="20"/>
        <w:szCs w:val="20"/>
      </w:rPr>
      <w:fldChar w:fldCharType="end"/>
    </w:r>
  </w:p>
  <w:p w14:paraId="3CCDDE38" w14:textId="299BAA1F" w:rsidR="00736507" w:rsidRPr="00E56DFF" w:rsidRDefault="00736507" w:rsidP="00E56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7A45B6F"/>
    <w:multiLevelType w:val="hybridMultilevel"/>
    <w:tmpl w:val="E4F06440"/>
    <w:lvl w:ilvl="0" w:tplc="0C090005">
      <w:start w:val="1"/>
      <w:numFmt w:val="bullet"/>
      <w:lvlText w:val=""/>
      <w:lvlJc w:val="left"/>
      <w:pPr>
        <w:ind w:left="2575" w:hanging="360"/>
      </w:pPr>
      <w:rPr>
        <w:rFonts w:ascii="Wingdings" w:hAnsi="Wingdings" w:hint="default"/>
      </w:rPr>
    </w:lvl>
    <w:lvl w:ilvl="1" w:tplc="0C090003">
      <w:start w:val="1"/>
      <w:numFmt w:val="bullet"/>
      <w:lvlText w:val="o"/>
      <w:lvlJc w:val="left"/>
      <w:pPr>
        <w:ind w:left="3295" w:hanging="360"/>
      </w:pPr>
      <w:rPr>
        <w:rFonts w:ascii="Courier New" w:hAnsi="Courier New" w:cs="Courier New" w:hint="default"/>
      </w:rPr>
    </w:lvl>
    <w:lvl w:ilvl="2" w:tplc="0C090005">
      <w:start w:val="1"/>
      <w:numFmt w:val="bullet"/>
      <w:lvlText w:val=""/>
      <w:lvlJc w:val="left"/>
      <w:pPr>
        <w:ind w:left="4015" w:hanging="360"/>
      </w:pPr>
      <w:rPr>
        <w:rFonts w:ascii="Wingdings" w:hAnsi="Wingdings" w:hint="default"/>
      </w:rPr>
    </w:lvl>
    <w:lvl w:ilvl="3" w:tplc="0C090001" w:tentative="1">
      <w:start w:val="1"/>
      <w:numFmt w:val="bullet"/>
      <w:lvlText w:val=""/>
      <w:lvlJc w:val="left"/>
      <w:pPr>
        <w:ind w:left="4735" w:hanging="360"/>
      </w:pPr>
      <w:rPr>
        <w:rFonts w:ascii="Symbol" w:hAnsi="Symbol" w:hint="default"/>
      </w:rPr>
    </w:lvl>
    <w:lvl w:ilvl="4" w:tplc="0C090003" w:tentative="1">
      <w:start w:val="1"/>
      <w:numFmt w:val="bullet"/>
      <w:lvlText w:val="o"/>
      <w:lvlJc w:val="left"/>
      <w:pPr>
        <w:ind w:left="5455" w:hanging="360"/>
      </w:pPr>
      <w:rPr>
        <w:rFonts w:ascii="Courier New" w:hAnsi="Courier New" w:cs="Courier New" w:hint="default"/>
      </w:rPr>
    </w:lvl>
    <w:lvl w:ilvl="5" w:tplc="0C090005" w:tentative="1">
      <w:start w:val="1"/>
      <w:numFmt w:val="bullet"/>
      <w:lvlText w:val=""/>
      <w:lvlJc w:val="left"/>
      <w:pPr>
        <w:ind w:left="6175" w:hanging="360"/>
      </w:pPr>
      <w:rPr>
        <w:rFonts w:ascii="Wingdings" w:hAnsi="Wingdings" w:hint="default"/>
      </w:rPr>
    </w:lvl>
    <w:lvl w:ilvl="6" w:tplc="0C090001" w:tentative="1">
      <w:start w:val="1"/>
      <w:numFmt w:val="bullet"/>
      <w:lvlText w:val=""/>
      <w:lvlJc w:val="left"/>
      <w:pPr>
        <w:ind w:left="6895" w:hanging="360"/>
      </w:pPr>
      <w:rPr>
        <w:rFonts w:ascii="Symbol" w:hAnsi="Symbol" w:hint="default"/>
      </w:rPr>
    </w:lvl>
    <w:lvl w:ilvl="7" w:tplc="0C090003" w:tentative="1">
      <w:start w:val="1"/>
      <w:numFmt w:val="bullet"/>
      <w:lvlText w:val="o"/>
      <w:lvlJc w:val="left"/>
      <w:pPr>
        <w:ind w:left="7615" w:hanging="360"/>
      </w:pPr>
      <w:rPr>
        <w:rFonts w:ascii="Courier New" w:hAnsi="Courier New" w:cs="Courier New" w:hint="default"/>
      </w:rPr>
    </w:lvl>
    <w:lvl w:ilvl="8" w:tplc="0C090005" w:tentative="1">
      <w:start w:val="1"/>
      <w:numFmt w:val="bullet"/>
      <w:lvlText w:val=""/>
      <w:lvlJc w:val="left"/>
      <w:pPr>
        <w:ind w:left="8335" w:hanging="360"/>
      </w:pPr>
      <w:rPr>
        <w:rFonts w:ascii="Wingdings" w:hAnsi="Wingdings" w:hint="default"/>
      </w:rPr>
    </w:lvl>
  </w:abstractNum>
  <w:abstractNum w:abstractNumId="2"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3"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06220C1"/>
    <w:multiLevelType w:val="hybridMultilevel"/>
    <w:tmpl w:val="7CC88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4C6A27"/>
    <w:multiLevelType w:val="multilevel"/>
    <w:tmpl w:val="FA08B2B6"/>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560" w:hanging="1134"/>
      </w:pPr>
      <w:rPr>
        <w:rFonts w:hint="default"/>
      </w:rPr>
    </w:lvl>
    <w:lvl w:ilvl="2">
      <w:start w:val="1"/>
      <w:numFmt w:val="decimal"/>
      <w:pStyle w:val="Normal-Style2"/>
      <w:lvlText w:val="%1.%2.%3."/>
      <w:lvlJc w:val="left"/>
      <w:pPr>
        <w:ind w:left="1080" w:hanging="1080"/>
      </w:pPr>
      <w:rPr>
        <w:rFonts w:hint="default"/>
        <w:b w:val="0"/>
        <w:color w:val="auto"/>
        <w:sz w:val="20"/>
        <w:szCs w:val="20"/>
      </w:rPr>
    </w:lvl>
    <w:lvl w:ilvl="3">
      <w:start w:val="1"/>
      <w:numFmt w:val="bullet"/>
      <w:lvlText w:val=""/>
      <w:lvlJc w:val="left"/>
      <w:pPr>
        <w:ind w:left="1440" w:hanging="306"/>
      </w:pPr>
      <w:rPr>
        <w:rFonts w:ascii="Wingdings" w:hAnsi="Wingdings" w:hint="default"/>
        <w:b w:val="0"/>
        <w:i w:val="0"/>
        <w:color w:val="1F4E79" w:themeColor="accent1" w:themeShade="80"/>
        <w:sz w:val="20"/>
      </w:rPr>
    </w:lvl>
    <w:lvl w:ilvl="4">
      <w:start w:val="1"/>
      <w:numFmt w:val="lowerRoman"/>
      <w:lvlText w:val="%5."/>
      <w:lvlJc w:val="left"/>
      <w:pPr>
        <w:ind w:left="1800" w:hanging="360"/>
      </w:pPr>
      <w:rPr>
        <w:rFonts w:ascii="Arial" w:hAnsi="Arial" w:hint="default"/>
        <w:b w:val="0"/>
        <w:i w:val="0"/>
        <w:sz w:val="20"/>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15067D"/>
    <w:multiLevelType w:val="hybridMultilevel"/>
    <w:tmpl w:val="E124A57E"/>
    <w:lvl w:ilvl="0" w:tplc="301CE77A">
      <w:start w:val="1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B62AEC"/>
    <w:multiLevelType w:val="hybridMultilevel"/>
    <w:tmpl w:val="058E5370"/>
    <w:lvl w:ilvl="0" w:tplc="B6A088B4">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BD12E7"/>
    <w:multiLevelType w:val="multilevel"/>
    <w:tmpl w:val="9C12045C"/>
    <w:lvl w:ilvl="0">
      <w:start w:val="1"/>
      <w:numFmt w:val="bullet"/>
      <w:pStyle w:val="ListBullet"/>
      <w:lvlText w:val=""/>
      <w:lvlJc w:val="left"/>
      <w:pPr>
        <w:ind w:left="360" w:hanging="360"/>
      </w:pPr>
      <w:rPr>
        <w:rFonts w:ascii="Wingdings" w:hAnsi="Wingdings" w:hint="default"/>
        <w:color w:val="auto"/>
        <w:w w:val="100"/>
        <w:sz w:val="20"/>
        <w:szCs w:val="20"/>
      </w:rPr>
    </w:lvl>
    <w:lvl w:ilvl="1">
      <w:start w:val="1"/>
      <w:numFmt w:val="bullet"/>
      <w:lvlText w:val=""/>
      <w:lvlJc w:val="left"/>
      <w:pPr>
        <w:ind w:left="720" w:hanging="360"/>
      </w:pPr>
      <w:rPr>
        <w:rFonts w:ascii="Wingdings" w:hAnsi="Wingdings" w:hint="default"/>
        <w:color w:val="auto"/>
      </w:rPr>
    </w:lvl>
    <w:lvl w:ilvl="2">
      <w:start w:val="1"/>
      <w:numFmt w:val="decimal"/>
      <w:lvlText w:val="%3."/>
      <w:lvlJc w:val="left"/>
      <w:pPr>
        <w:ind w:left="1080" w:hanging="360"/>
      </w:pPr>
      <w:rPr>
        <w:rFonts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decimal"/>
      <w:lvlText w:val="%8."/>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AC123D5"/>
    <w:multiLevelType w:val="hybridMultilevel"/>
    <w:tmpl w:val="DA4A0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921AFD"/>
    <w:multiLevelType w:val="multilevel"/>
    <w:tmpl w:val="32241E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FE76D25"/>
    <w:multiLevelType w:val="hybridMultilevel"/>
    <w:tmpl w:val="FFA4C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7C08A6"/>
    <w:multiLevelType w:val="hybridMultilevel"/>
    <w:tmpl w:val="FA44C05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33B60180"/>
    <w:multiLevelType w:val="hybridMultilevel"/>
    <w:tmpl w:val="4A061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7" w15:restartNumberingAfterBreak="0">
    <w:nsid w:val="38FF56EC"/>
    <w:multiLevelType w:val="hybridMultilevel"/>
    <w:tmpl w:val="D53C0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A14B52"/>
    <w:multiLevelType w:val="hybridMultilevel"/>
    <w:tmpl w:val="EAE0400A"/>
    <w:lvl w:ilvl="0" w:tplc="0C090001">
      <w:start w:val="5"/>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2" w15:restartNumberingAfterBreak="0">
    <w:nsid w:val="62E77B2B"/>
    <w:multiLevelType w:val="hybridMultilevel"/>
    <w:tmpl w:val="DAA6D54E"/>
    <w:lvl w:ilvl="0" w:tplc="FDE4A358">
      <w:start w:val="1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2678B4"/>
    <w:multiLevelType w:val="hybridMultilevel"/>
    <w:tmpl w:val="2AA45B4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E5A51C8"/>
    <w:multiLevelType w:val="hybridMultilevel"/>
    <w:tmpl w:val="6A8A9CF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7"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7251089"/>
    <w:multiLevelType w:val="hybridMultilevel"/>
    <w:tmpl w:val="1870E67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51204227">
    <w:abstractNumId w:val="24"/>
  </w:num>
  <w:num w:numId="2" w16cid:durableId="430511813">
    <w:abstractNumId w:val="10"/>
  </w:num>
  <w:num w:numId="3" w16cid:durableId="60099245">
    <w:abstractNumId w:val="19"/>
  </w:num>
  <w:num w:numId="4" w16cid:durableId="461075942">
    <w:abstractNumId w:val="31"/>
  </w:num>
  <w:num w:numId="5" w16cid:durableId="412363122">
    <w:abstractNumId w:val="25"/>
  </w:num>
  <w:num w:numId="6" w16cid:durableId="163521915">
    <w:abstractNumId w:val="16"/>
  </w:num>
  <w:num w:numId="7" w16cid:durableId="1881044330">
    <w:abstractNumId w:val="18"/>
  </w:num>
  <w:num w:numId="8" w16cid:durableId="31729647">
    <w:abstractNumId w:val="30"/>
  </w:num>
  <w:num w:numId="9" w16cid:durableId="1097142338">
    <w:abstractNumId w:val="28"/>
  </w:num>
  <w:num w:numId="10" w16cid:durableId="1456370360">
    <w:abstractNumId w:val="8"/>
  </w:num>
  <w:num w:numId="11" w16cid:durableId="97410053">
    <w:abstractNumId w:val="2"/>
  </w:num>
  <w:num w:numId="12" w16cid:durableId="2032145116">
    <w:abstractNumId w:val="0"/>
  </w:num>
  <w:num w:numId="13" w16cid:durableId="797915843">
    <w:abstractNumId w:val="27"/>
  </w:num>
  <w:num w:numId="14" w16cid:durableId="1610695887">
    <w:abstractNumId w:val="21"/>
  </w:num>
  <w:num w:numId="15" w16cid:durableId="917834257">
    <w:abstractNumId w:val="3"/>
  </w:num>
  <w:num w:numId="16" w16cid:durableId="90203970">
    <w:abstractNumId w:val="20"/>
  </w:num>
  <w:num w:numId="17" w16cid:durableId="2293150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1543628">
    <w:abstractNumId w:val="29"/>
  </w:num>
  <w:num w:numId="19" w16cid:durableId="441800908">
    <w:abstractNumId w:val="1"/>
  </w:num>
  <w:num w:numId="20" w16cid:durableId="670959712">
    <w:abstractNumId w:val="5"/>
  </w:num>
  <w:num w:numId="21" w16cid:durableId="147983358">
    <w:abstractNumId w:val="8"/>
  </w:num>
  <w:num w:numId="22" w16cid:durableId="745152466">
    <w:abstractNumId w:val="5"/>
  </w:num>
  <w:num w:numId="23" w16cid:durableId="301540158">
    <w:abstractNumId w:val="5"/>
  </w:num>
  <w:num w:numId="24" w16cid:durableId="1760054410">
    <w:abstractNumId w:val="5"/>
  </w:num>
  <w:num w:numId="25" w16cid:durableId="1515336750">
    <w:abstractNumId w:val="5"/>
  </w:num>
  <w:num w:numId="26" w16cid:durableId="1432893206">
    <w:abstractNumId w:val="5"/>
  </w:num>
  <w:num w:numId="27" w16cid:durableId="1588730481">
    <w:abstractNumId w:val="8"/>
  </w:num>
  <w:num w:numId="28" w16cid:durableId="1302148865">
    <w:abstractNumId w:val="8"/>
  </w:num>
  <w:num w:numId="29" w16cid:durableId="512299700">
    <w:abstractNumId w:val="5"/>
  </w:num>
  <w:num w:numId="30" w16cid:durableId="225845929">
    <w:abstractNumId w:val="5"/>
  </w:num>
  <w:num w:numId="31" w16cid:durableId="1022441703">
    <w:abstractNumId w:val="5"/>
  </w:num>
  <w:num w:numId="32" w16cid:durableId="148522831">
    <w:abstractNumId w:val="5"/>
  </w:num>
  <w:num w:numId="33" w16cid:durableId="1417166906">
    <w:abstractNumId w:val="5"/>
  </w:num>
  <w:num w:numId="34" w16cid:durableId="234510681">
    <w:abstractNumId w:val="23"/>
  </w:num>
  <w:num w:numId="35" w16cid:durableId="234629997">
    <w:abstractNumId w:val="5"/>
  </w:num>
  <w:num w:numId="36" w16cid:durableId="142621094">
    <w:abstractNumId w:val="5"/>
  </w:num>
  <w:num w:numId="37" w16cid:durableId="355693990">
    <w:abstractNumId w:val="8"/>
  </w:num>
  <w:num w:numId="38" w16cid:durableId="128669094">
    <w:abstractNumId w:val="5"/>
  </w:num>
  <w:num w:numId="39" w16cid:durableId="358744637">
    <w:abstractNumId w:val="5"/>
  </w:num>
  <w:num w:numId="40" w16cid:durableId="1720279487">
    <w:abstractNumId w:val="5"/>
  </w:num>
  <w:num w:numId="41" w16cid:durableId="1833374518">
    <w:abstractNumId w:val="9"/>
  </w:num>
  <w:num w:numId="42" w16cid:durableId="834883311">
    <w:abstractNumId w:val="5"/>
  </w:num>
  <w:num w:numId="43" w16cid:durableId="1034883677">
    <w:abstractNumId w:val="5"/>
  </w:num>
  <w:num w:numId="44" w16cid:durableId="1323196672">
    <w:abstractNumId w:val="8"/>
  </w:num>
  <w:num w:numId="45" w16cid:durableId="1285580829">
    <w:abstractNumId w:val="5"/>
  </w:num>
  <w:num w:numId="46" w16cid:durableId="1348751319">
    <w:abstractNumId w:val="8"/>
  </w:num>
  <w:num w:numId="47" w16cid:durableId="1106657697">
    <w:abstractNumId w:val="13"/>
  </w:num>
  <w:num w:numId="48" w16cid:durableId="11260026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84654202">
    <w:abstractNumId w:val="5"/>
  </w:num>
  <w:num w:numId="50" w16cid:durableId="1071850441">
    <w:abstractNumId w:val="5"/>
  </w:num>
  <w:num w:numId="51" w16cid:durableId="1097138871">
    <w:abstractNumId w:val="5"/>
  </w:num>
  <w:num w:numId="52" w16cid:durableId="1296792208">
    <w:abstractNumId w:val="8"/>
  </w:num>
  <w:num w:numId="53" w16cid:durableId="929003459">
    <w:abstractNumId w:val="8"/>
  </w:num>
  <w:num w:numId="54" w16cid:durableId="58947880">
    <w:abstractNumId w:val="11"/>
  </w:num>
  <w:num w:numId="55" w16cid:durableId="1096291655">
    <w:abstractNumId w:val="6"/>
  </w:num>
  <w:num w:numId="56" w16cid:durableId="560599469">
    <w:abstractNumId w:val="12"/>
  </w:num>
  <w:num w:numId="57" w16cid:durableId="1290470897">
    <w:abstractNumId w:val="15"/>
  </w:num>
  <w:num w:numId="58" w16cid:durableId="1264680291">
    <w:abstractNumId w:val="5"/>
  </w:num>
  <w:num w:numId="59" w16cid:durableId="1404832208">
    <w:abstractNumId w:val="5"/>
  </w:num>
  <w:num w:numId="60" w16cid:durableId="921180126">
    <w:abstractNumId w:val="5"/>
  </w:num>
  <w:num w:numId="61" w16cid:durableId="1718896824">
    <w:abstractNumId w:val="7"/>
  </w:num>
  <w:num w:numId="62" w16cid:durableId="1016926504">
    <w:abstractNumId w:val="22"/>
  </w:num>
  <w:num w:numId="63" w16cid:durableId="1819108086">
    <w:abstractNumId w:val="17"/>
  </w:num>
  <w:num w:numId="64" w16cid:durableId="814957534">
    <w:abstractNumId w:val="4"/>
  </w:num>
  <w:num w:numId="65" w16cid:durableId="1662849664">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04D1"/>
    <w:rsid w:val="00001FA9"/>
    <w:rsid w:val="0000252E"/>
    <w:rsid w:val="0000270B"/>
    <w:rsid w:val="000068A9"/>
    <w:rsid w:val="00007834"/>
    <w:rsid w:val="0001175C"/>
    <w:rsid w:val="00012753"/>
    <w:rsid w:val="0001298D"/>
    <w:rsid w:val="00012BF2"/>
    <w:rsid w:val="00012D3A"/>
    <w:rsid w:val="000134DC"/>
    <w:rsid w:val="00013C11"/>
    <w:rsid w:val="00013CC1"/>
    <w:rsid w:val="00015459"/>
    <w:rsid w:val="00015A75"/>
    <w:rsid w:val="00015D8F"/>
    <w:rsid w:val="00016E96"/>
    <w:rsid w:val="00027963"/>
    <w:rsid w:val="00027BCF"/>
    <w:rsid w:val="0003083C"/>
    <w:rsid w:val="00030CCE"/>
    <w:rsid w:val="000313E9"/>
    <w:rsid w:val="00031ADB"/>
    <w:rsid w:val="00031CC3"/>
    <w:rsid w:val="00033560"/>
    <w:rsid w:val="0003502E"/>
    <w:rsid w:val="00035556"/>
    <w:rsid w:val="00040C53"/>
    <w:rsid w:val="00042975"/>
    <w:rsid w:val="0004788D"/>
    <w:rsid w:val="00050126"/>
    <w:rsid w:val="00051274"/>
    <w:rsid w:val="000518F6"/>
    <w:rsid w:val="00052235"/>
    <w:rsid w:val="000522EB"/>
    <w:rsid w:val="00054028"/>
    <w:rsid w:val="0005471B"/>
    <w:rsid w:val="0005489E"/>
    <w:rsid w:val="000550FD"/>
    <w:rsid w:val="00057519"/>
    <w:rsid w:val="00057708"/>
    <w:rsid w:val="00057990"/>
    <w:rsid w:val="00057C00"/>
    <w:rsid w:val="00062A41"/>
    <w:rsid w:val="00062B8C"/>
    <w:rsid w:val="00062EB0"/>
    <w:rsid w:val="00063152"/>
    <w:rsid w:val="0006484E"/>
    <w:rsid w:val="00064D67"/>
    <w:rsid w:val="00064DA9"/>
    <w:rsid w:val="00070A51"/>
    <w:rsid w:val="00070B4C"/>
    <w:rsid w:val="000719BA"/>
    <w:rsid w:val="00071A2B"/>
    <w:rsid w:val="00071DEE"/>
    <w:rsid w:val="00072195"/>
    <w:rsid w:val="0007353F"/>
    <w:rsid w:val="00073F9D"/>
    <w:rsid w:val="000740FB"/>
    <w:rsid w:val="0007462F"/>
    <w:rsid w:val="00075376"/>
    <w:rsid w:val="000767AC"/>
    <w:rsid w:val="000813F4"/>
    <w:rsid w:val="00081A79"/>
    <w:rsid w:val="00081EBB"/>
    <w:rsid w:val="000824A3"/>
    <w:rsid w:val="000844B8"/>
    <w:rsid w:val="0008510A"/>
    <w:rsid w:val="000874C5"/>
    <w:rsid w:val="00090E62"/>
    <w:rsid w:val="00091580"/>
    <w:rsid w:val="00092C94"/>
    <w:rsid w:val="0009443D"/>
    <w:rsid w:val="00094BEE"/>
    <w:rsid w:val="00095ED3"/>
    <w:rsid w:val="00096DBB"/>
    <w:rsid w:val="00096E16"/>
    <w:rsid w:val="00097586"/>
    <w:rsid w:val="000A0F55"/>
    <w:rsid w:val="000A15A3"/>
    <w:rsid w:val="000A1772"/>
    <w:rsid w:val="000A1C63"/>
    <w:rsid w:val="000A2A03"/>
    <w:rsid w:val="000A443E"/>
    <w:rsid w:val="000A47D4"/>
    <w:rsid w:val="000A4A53"/>
    <w:rsid w:val="000A66DE"/>
    <w:rsid w:val="000B0223"/>
    <w:rsid w:val="000B0F27"/>
    <w:rsid w:val="000B1912"/>
    <w:rsid w:val="000B1ADA"/>
    <w:rsid w:val="000B1E86"/>
    <w:rsid w:val="000B59AF"/>
    <w:rsid w:val="000B7774"/>
    <w:rsid w:val="000C00B3"/>
    <w:rsid w:val="000C0244"/>
    <w:rsid w:val="000C1503"/>
    <w:rsid w:val="000C218B"/>
    <w:rsid w:val="000C2917"/>
    <w:rsid w:val="000C2A2E"/>
    <w:rsid w:val="000C2FDF"/>
    <w:rsid w:val="000C4BC2"/>
    <w:rsid w:val="000C4C54"/>
    <w:rsid w:val="000C5235"/>
    <w:rsid w:val="000C5B3B"/>
    <w:rsid w:val="000C668C"/>
    <w:rsid w:val="000D0A60"/>
    <w:rsid w:val="000D1949"/>
    <w:rsid w:val="000D1C59"/>
    <w:rsid w:val="000D24AA"/>
    <w:rsid w:val="000D2FA9"/>
    <w:rsid w:val="000D41E5"/>
    <w:rsid w:val="000D4B3B"/>
    <w:rsid w:val="000D5AED"/>
    <w:rsid w:val="000D62A8"/>
    <w:rsid w:val="000D6BF2"/>
    <w:rsid w:val="000D7014"/>
    <w:rsid w:val="000E0504"/>
    <w:rsid w:val="000E1CFC"/>
    <w:rsid w:val="000E23FE"/>
    <w:rsid w:val="000E29BE"/>
    <w:rsid w:val="000E33D3"/>
    <w:rsid w:val="000E5D01"/>
    <w:rsid w:val="000E64CD"/>
    <w:rsid w:val="000F245E"/>
    <w:rsid w:val="000F3022"/>
    <w:rsid w:val="000F3F47"/>
    <w:rsid w:val="000F5BBF"/>
    <w:rsid w:val="000F66A7"/>
    <w:rsid w:val="000F6701"/>
    <w:rsid w:val="000F6922"/>
    <w:rsid w:val="00100652"/>
    <w:rsid w:val="00105652"/>
    <w:rsid w:val="00105838"/>
    <w:rsid w:val="00105D82"/>
    <w:rsid w:val="00105DA4"/>
    <w:rsid w:val="00106079"/>
    <w:rsid w:val="00107419"/>
    <w:rsid w:val="00110DB4"/>
    <w:rsid w:val="0011352D"/>
    <w:rsid w:val="00113573"/>
    <w:rsid w:val="00113A03"/>
    <w:rsid w:val="00116A0D"/>
    <w:rsid w:val="0011721D"/>
    <w:rsid w:val="00120B2E"/>
    <w:rsid w:val="0012635C"/>
    <w:rsid w:val="001267A9"/>
    <w:rsid w:val="00127454"/>
    <w:rsid w:val="001325BA"/>
    <w:rsid w:val="00133254"/>
    <w:rsid w:val="00133A45"/>
    <w:rsid w:val="00134782"/>
    <w:rsid w:val="001347A7"/>
    <w:rsid w:val="0013482B"/>
    <w:rsid w:val="001356E5"/>
    <w:rsid w:val="001403B2"/>
    <w:rsid w:val="00142B26"/>
    <w:rsid w:val="001435A8"/>
    <w:rsid w:val="00143894"/>
    <w:rsid w:val="00143F6C"/>
    <w:rsid w:val="00145116"/>
    <w:rsid w:val="00145C31"/>
    <w:rsid w:val="001514F2"/>
    <w:rsid w:val="00151B03"/>
    <w:rsid w:val="001520AB"/>
    <w:rsid w:val="00157151"/>
    <w:rsid w:val="00160349"/>
    <w:rsid w:val="0016216A"/>
    <w:rsid w:val="00162448"/>
    <w:rsid w:val="00162F96"/>
    <w:rsid w:val="0016326D"/>
    <w:rsid w:val="00163E20"/>
    <w:rsid w:val="0016466B"/>
    <w:rsid w:val="00164E3A"/>
    <w:rsid w:val="001651D6"/>
    <w:rsid w:val="00165EA9"/>
    <w:rsid w:val="00171861"/>
    <w:rsid w:val="001732F5"/>
    <w:rsid w:val="001735CC"/>
    <w:rsid w:val="001743CC"/>
    <w:rsid w:val="001755A1"/>
    <w:rsid w:val="0018190F"/>
    <w:rsid w:val="00182C8C"/>
    <w:rsid w:val="00182F08"/>
    <w:rsid w:val="001846CE"/>
    <w:rsid w:val="00187328"/>
    <w:rsid w:val="001875E9"/>
    <w:rsid w:val="00190663"/>
    <w:rsid w:val="00190A0C"/>
    <w:rsid w:val="001915C2"/>
    <w:rsid w:val="00191C75"/>
    <w:rsid w:val="0019289F"/>
    <w:rsid w:val="00193F39"/>
    <w:rsid w:val="001A1556"/>
    <w:rsid w:val="001A1E37"/>
    <w:rsid w:val="001A2338"/>
    <w:rsid w:val="001A4F4B"/>
    <w:rsid w:val="001A4F93"/>
    <w:rsid w:val="001A54FA"/>
    <w:rsid w:val="001A5512"/>
    <w:rsid w:val="001A6815"/>
    <w:rsid w:val="001A692A"/>
    <w:rsid w:val="001A7614"/>
    <w:rsid w:val="001B1421"/>
    <w:rsid w:val="001B247F"/>
    <w:rsid w:val="001B26FC"/>
    <w:rsid w:val="001B6E56"/>
    <w:rsid w:val="001B729C"/>
    <w:rsid w:val="001B7FD2"/>
    <w:rsid w:val="001C09F5"/>
    <w:rsid w:val="001C1877"/>
    <w:rsid w:val="001C2B1A"/>
    <w:rsid w:val="001C33D7"/>
    <w:rsid w:val="001C3862"/>
    <w:rsid w:val="001C3D20"/>
    <w:rsid w:val="001C520A"/>
    <w:rsid w:val="001C6958"/>
    <w:rsid w:val="001C7536"/>
    <w:rsid w:val="001D058B"/>
    <w:rsid w:val="001D06E3"/>
    <w:rsid w:val="001D0A78"/>
    <w:rsid w:val="001D1077"/>
    <w:rsid w:val="001D27C2"/>
    <w:rsid w:val="001D2F62"/>
    <w:rsid w:val="001D3DAA"/>
    <w:rsid w:val="001D44F0"/>
    <w:rsid w:val="001D583B"/>
    <w:rsid w:val="001D5D17"/>
    <w:rsid w:val="001D604A"/>
    <w:rsid w:val="001D77A6"/>
    <w:rsid w:val="001E03B6"/>
    <w:rsid w:val="001E07CE"/>
    <w:rsid w:val="001E1C83"/>
    <w:rsid w:val="001E1F63"/>
    <w:rsid w:val="001E4112"/>
    <w:rsid w:val="001E4471"/>
    <w:rsid w:val="001E688A"/>
    <w:rsid w:val="001E6BC3"/>
    <w:rsid w:val="001E7AC4"/>
    <w:rsid w:val="001F0C1D"/>
    <w:rsid w:val="001F12BD"/>
    <w:rsid w:val="001F1C97"/>
    <w:rsid w:val="001F323A"/>
    <w:rsid w:val="001F3A3E"/>
    <w:rsid w:val="001F3E53"/>
    <w:rsid w:val="001F58E1"/>
    <w:rsid w:val="001F5FE3"/>
    <w:rsid w:val="001F6593"/>
    <w:rsid w:val="001F6A77"/>
    <w:rsid w:val="001F74C1"/>
    <w:rsid w:val="001F766D"/>
    <w:rsid w:val="001F77DC"/>
    <w:rsid w:val="00202760"/>
    <w:rsid w:val="002048CD"/>
    <w:rsid w:val="00204A64"/>
    <w:rsid w:val="002066BE"/>
    <w:rsid w:val="0020746B"/>
    <w:rsid w:val="0021250E"/>
    <w:rsid w:val="00213926"/>
    <w:rsid w:val="002140B4"/>
    <w:rsid w:val="00214F6F"/>
    <w:rsid w:val="00215416"/>
    <w:rsid w:val="00217C11"/>
    <w:rsid w:val="002228B3"/>
    <w:rsid w:val="00223563"/>
    <w:rsid w:val="00224E29"/>
    <w:rsid w:val="00224FC4"/>
    <w:rsid w:val="002254CD"/>
    <w:rsid w:val="00225DE6"/>
    <w:rsid w:val="00231763"/>
    <w:rsid w:val="00234115"/>
    <w:rsid w:val="0023420B"/>
    <w:rsid w:val="0023574E"/>
    <w:rsid w:val="00236F1B"/>
    <w:rsid w:val="00237BB8"/>
    <w:rsid w:val="00240438"/>
    <w:rsid w:val="00243148"/>
    <w:rsid w:val="00244451"/>
    <w:rsid w:val="00244DF3"/>
    <w:rsid w:val="00244F7F"/>
    <w:rsid w:val="002469EC"/>
    <w:rsid w:val="00246B0C"/>
    <w:rsid w:val="00250AF0"/>
    <w:rsid w:val="00250E25"/>
    <w:rsid w:val="00252A3F"/>
    <w:rsid w:val="00253A96"/>
    <w:rsid w:val="00254454"/>
    <w:rsid w:val="00257842"/>
    <w:rsid w:val="00261FFA"/>
    <w:rsid w:val="002622DB"/>
    <w:rsid w:val="00263D03"/>
    <w:rsid w:val="002640F4"/>
    <w:rsid w:val="00264DB0"/>
    <w:rsid w:val="00265B34"/>
    <w:rsid w:val="00266988"/>
    <w:rsid w:val="00266CA2"/>
    <w:rsid w:val="00272982"/>
    <w:rsid w:val="0028069E"/>
    <w:rsid w:val="00282D04"/>
    <w:rsid w:val="002836A5"/>
    <w:rsid w:val="00285E04"/>
    <w:rsid w:val="00286981"/>
    <w:rsid w:val="002874DC"/>
    <w:rsid w:val="00287C7E"/>
    <w:rsid w:val="002900DB"/>
    <w:rsid w:val="002900DC"/>
    <w:rsid w:val="0029043A"/>
    <w:rsid w:val="00290911"/>
    <w:rsid w:val="002916C0"/>
    <w:rsid w:val="00291B61"/>
    <w:rsid w:val="00291CD3"/>
    <w:rsid w:val="00292F08"/>
    <w:rsid w:val="00295A5B"/>
    <w:rsid w:val="00296095"/>
    <w:rsid w:val="002968E9"/>
    <w:rsid w:val="00296AA8"/>
    <w:rsid w:val="002971B4"/>
    <w:rsid w:val="002A2C87"/>
    <w:rsid w:val="002A45F7"/>
    <w:rsid w:val="002A535F"/>
    <w:rsid w:val="002A5AB5"/>
    <w:rsid w:val="002A64E2"/>
    <w:rsid w:val="002A7972"/>
    <w:rsid w:val="002B0E51"/>
    <w:rsid w:val="002B1F51"/>
    <w:rsid w:val="002B2619"/>
    <w:rsid w:val="002B2B18"/>
    <w:rsid w:val="002B53F4"/>
    <w:rsid w:val="002B5D03"/>
    <w:rsid w:val="002B6354"/>
    <w:rsid w:val="002B6988"/>
    <w:rsid w:val="002C10E7"/>
    <w:rsid w:val="002C27E9"/>
    <w:rsid w:val="002C2E41"/>
    <w:rsid w:val="002C33A2"/>
    <w:rsid w:val="002C68BA"/>
    <w:rsid w:val="002C7AFC"/>
    <w:rsid w:val="002D3834"/>
    <w:rsid w:val="002D4686"/>
    <w:rsid w:val="002D68C3"/>
    <w:rsid w:val="002D7B28"/>
    <w:rsid w:val="002D7B75"/>
    <w:rsid w:val="002E0349"/>
    <w:rsid w:val="002E0B3B"/>
    <w:rsid w:val="002E25D5"/>
    <w:rsid w:val="002E32E6"/>
    <w:rsid w:val="002E3A6E"/>
    <w:rsid w:val="002E3EEA"/>
    <w:rsid w:val="002E5975"/>
    <w:rsid w:val="002E675C"/>
    <w:rsid w:val="002E71C8"/>
    <w:rsid w:val="002F00C5"/>
    <w:rsid w:val="002F1A23"/>
    <w:rsid w:val="002F21D1"/>
    <w:rsid w:val="002F763A"/>
    <w:rsid w:val="002F7A1F"/>
    <w:rsid w:val="002F7B94"/>
    <w:rsid w:val="00300077"/>
    <w:rsid w:val="003017A2"/>
    <w:rsid w:val="00301803"/>
    <w:rsid w:val="003029FF"/>
    <w:rsid w:val="00303F34"/>
    <w:rsid w:val="00303F55"/>
    <w:rsid w:val="003044DD"/>
    <w:rsid w:val="003049E0"/>
    <w:rsid w:val="003056F6"/>
    <w:rsid w:val="00306B69"/>
    <w:rsid w:val="0030700E"/>
    <w:rsid w:val="0031011E"/>
    <w:rsid w:val="00310148"/>
    <w:rsid w:val="003137C7"/>
    <w:rsid w:val="00313A0F"/>
    <w:rsid w:val="00313A2B"/>
    <w:rsid w:val="003147F9"/>
    <w:rsid w:val="00316162"/>
    <w:rsid w:val="00317643"/>
    <w:rsid w:val="0032225B"/>
    <w:rsid w:val="00323710"/>
    <w:rsid w:val="00323997"/>
    <w:rsid w:val="00324512"/>
    <w:rsid w:val="003252C5"/>
    <w:rsid w:val="00325B29"/>
    <w:rsid w:val="00326008"/>
    <w:rsid w:val="00326409"/>
    <w:rsid w:val="00327D46"/>
    <w:rsid w:val="00327F5D"/>
    <w:rsid w:val="00330ABF"/>
    <w:rsid w:val="00333748"/>
    <w:rsid w:val="0033391A"/>
    <w:rsid w:val="00333CCB"/>
    <w:rsid w:val="00334509"/>
    <w:rsid w:val="00337EB2"/>
    <w:rsid w:val="0034101A"/>
    <w:rsid w:val="003422F8"/>
    <w:rsid w:val="00342348"/>
    <w:rsid w:val="00345B8F"/>
    <w:rsid w:val="00346579"/>
    <w:rsid w:val="00346A27"/>
    <w:rsid w:val="003508A8"/>
    <w:rsid w:val="0035264F"/>
    <w:rsid w:val="0035432C"/>
    <w:rsid w:val="00355822"/>
    <w:rsid w:val="00360370"/>
    <w:rsid w:val="003607CF"/>
    <w:rsid w:val="00360E4E"/>
    <w:rsid w:val="003616E4"/>
    <w:rsid w:val="00361965"/>
    <w:rsid w:val="003624CE"/>
    <w:rsid w:val="00364481"/>
    <w:rsid w:val="00365CE1"/>
    <w:rsid w:val="00367A12"/>
    <w:rsid w:val="00372A71"/>
    <w:rsid w:val="0037340E"/>
    <w:rsid w:val="00373DD5"/>
    <w:rsid w:val="0037480A"/>
    <w:rsid w:val="003753C6"/>
    <w:rsid w:val="003757EE"/>
    <w:rsid w:val="003764EF"/>
    <w:rsid w:val="003771AB"/>
    <w:rsid w:val="00377A63"/>
    <w:rsid w:val="00377E5C"/>
    <w:rsid w:val="00380649"/>
    <w:rsid w:val="00380C49"/>
    <w:rsid w:val="00381BDA"/>
    <w:rsid w:val="00382316"/>
    <w:rsid w:val="003832C6"/>
    <w:rsid w:val="003848D1"/>
    <w:rsid w:val="00384ADB"/>
    <w:rsid w:val="00384FB7"/>
    <w:rsid w:val="003866BF"/>
    <w:rsid w:val="00386ECA"/>
    <w:rsid w:val="003924C9"/>
    <w:rsid w:val="003930BD"/>
    <w:rsid w:val="00393883"/>
    <w:rsid w:val="00394BA2"/>
    <w:rsid w:val="00395146"/>
    <w:rsid w:val="0039598C"/>
    <w:rsid w:val="00397765"/>
    <w:rsid w:val="003A05BF"/>
    <w:rsid w:val="003A17C5"/>
    <w:rsid w:val="003A2CFB"/>
    <w:rsid w:val="003A70A0"/>
    <w:rsid w:val="003A749B"/>
    <w:rsid w:val="003A7A2D"/>
    <w:rsid w:val="003B191D"/>
    <w:rsid w:val="003B1BCB"/>
    <w:rsid w:val="003B2156"/>
    <w:rsid w:val="003B24C1"/>
    <w:rsid w:val="003B2A3B"/>
    <w:rsid w:val="003B3064"/>
    <w:rsid w:val="003B4356"/>
    <w:rsid w:val="003B5678"/>
    <w:rsid w:val="003B6D01"/>
    <w:rsid w:val="003C1A19"/>
    <w:rsid w:val="003C1ED9"/>
    <w:rsid w:val="003C40B6"/>
    <w:rsid w:val="003C489E"/>
    <w:rsid w:val="003C575A"/>
    <w:rsid w:val="003C6284"/>
    <w:rsid w:val="003C6887"/>
    <w:rsid w:val="003C6914"/>
    <w:rsid w:val="003C786C"/>
    <w:rsid w:val="003D140E"/>
    <w:rsid w:val="003D4399"/>
    <w:rsid w:val="003D5268"/>
    <w:rsid w:val="003D5480"/>
    <w:rsid w:val="003D57BF"/>
    <w:rsid w:val="003D6941"/>
    <w:rsid w:val="003D71C5"/>
    <w:rsid w:val="003D7571"/>
    <w:rsid w:val="003E0DBB"/>
    <w:rsid w:val="003E0FF5"/>
    <w:rsid w:val="003E1D43"/>
    <w:rsid w:val="003E4B6E"/>
    <w:rsid w:val="003E5D2D"/>
    <w:rsid w:val="003E6483"/>
    <w:rsid w:val="003E682B"/>
    <w:rsid w:val="003E7CA6"/>
    <w:rsid w:val="003F007C"/>
    <w:rsid w:val="003F25BB"/>
    <w:rsid w:val="003F28BC"/>
    <w:rsid w:val="003F2C66"/>
    <w:rsid w:val="003F31F9"/>
    <w:rsid w:val="003F3884"/>
    <w:rsid w:val="003F3CB7"/>
    <w:rsid w:val="003F3D08"/>
    <w:rsid w:val="0040020D"/>
    <w:rsid w:val="00400EA2"/>
    <w:rsid w:val="00404394"/>
    <w:rsid w:val="00404420"/>
    <w:rsid w:val="004057CB"/>
    <w:rsid w:val="0040674E"/>
    <w:rsid w:val="00407DB2"/>
    <w:rsid w:val="00412987"/>
    <w:rsid w:val="00412B66"/>
    <w:rsid w:val="00415724"/>
    <w:rsid w:val="00416734"/>
    <w:rsid w:val="004167D9"/>
    <w:rsid w:val="0041779B"/>
    <w:rsid w:val="00417CD1"/>
    <w:rsid w:val="004209CA"/>
    <w:rsid w:val="004225AE"/>
    <w:rsid w:val="004227D2"/>
    <w:rsid w:val="00422E91"/>
    <w:rsid w:val="0043004C"/>
    <w:rsid w:val="0043050B"/>
    <w:rsid w:val="004308A9"/>
    <w:rsid w:val="00430E8B"/>
    <w:rsid w:val="00431F90"/>
    <w:rsid w:val="0043402E"/>
    <w:rsid w:val="00436DCE"/>
    <w:rsid w:val="0043766F"/>
    <w:rsid w:val="004401FD"/>
    <w:rsid w:val="00440D66"/>
    <w:rsid w:val="00443B30"/>
    <w:rsid w:val="00444479"/>
    <w:rsid w:val="00444DAD"/>
    <w:rsid w:val="00445017"/>
    <w:rsid w:val="00445C86"/>
    <w:rsid w:val="0044629B"/>
    <w:rsid w:val="0044794D"/>
    <w:rsid w:val="00450A34"/>
    <w:rsid w:val="0045229E"/>
    <w:rsid w:val="00453182"/>
    <w:rsid w:val="004545CE"/>
    <w:rsid w:val="004556A2"/>
    <w:rsid w:val="00455A07"/>
    <w:rsid w:val="00460FCD"/>
    <w:rsid w:val="00464CC0"/>
    <w:rsid w:val="00465300"/>
    <w:rsid w:val="004704B5"/>
    <w:rsid w:val="004736CD"/>
    <w:rsid w:val="00473FFB"/>
    <w:rsid w:val="004740D5"/>
    <w:rsid w:val="004746F7"/>
    <w:rsid w:val="00474FAE"/>
    <w:rsid w:val="0047566C"/>
    <w:rsid w:val="00476D28"/>
    <w:rsid w:val="00481CFD"/>
    <w:rsid w:val="00482793"/>
    <w:rsid w:val="00484297"/>
    <w:rsid w:val="00485AB4"/>
    <w:rsid w:val="00485B5D"/>
    <w:rsid w:val="0048740C"/>
    <w:rsid w:val="004958E3"/>
    <w:rsid w:val="00495CD5"/>
    <w:rsid w:val="00495FA5"/>
    <w:rsid w:val="004971DF"/>
    <w:rsid w:val="004A026B"/>
    <w:rsid w:val="004A1A0B"/>
    <w:rsid w:val="004A3207"/>
    <w:rsid w:val="004A37C9"/>
    <w:rsid w:val="004A5EC6"/>
    <w:rsid w:val="004A615C"/>
    <w:rsid w:val="004B267A"/>
    <w:rsid w:val="004B3E42"/>
    <w:rsid w:val="004B53FF"/>
    <w:rsid w:val="004B5B32"/>
    <w:rsid w:val="004C080F"/>
    <w:rsid w:val="004C0FA4"/>
    <w:rsid w:val="004C208E"/>
    <w:rsid w:val="004C2A4B"/>
    <w:rsid w:val="004C2EBB"/>
    <w:rsid w:val="004C3AC1"/>
    <w:rsid w:val="004C421F"/>
    <w:rsid w:val="004C4272"/>
    <w:rsid w:val="004C5A14"/>
    <w:rsid w:val="004C7475"/>
    <w:rsid w:val="004C78F4"/>
    <w:rsid w:val="004D169B"/>
    <w:rsid w:val="004D3718"/>
    <w:rsid w:val="004D42DD"/>
    <w:rsid w:val="004D7F29"/>
    <w:rsid w:val="004E171E"/>
    <w:rsid w:val="004E2003"/>
    <w:rsid w:val="004E2B56"/>
    <w:rsid w:val="004E3001"/>
    <w:rsid w:val="004E305B"/>
    <w:rsid w:val="004E42A9"/>
    <w:rsid w:val="004E4FA9"/>
    <w:rsid w:val="004E6F97"/>
    <w:rsid w:val="004E7221"/>
    <w:rsid w:val="004F0913"/>
    <w:rsid w:val="004F3BE5"/>
    <w:rsid w:val="004F3D2A"/>
    <w:rsid w:val="004F43BE"/>
    <w:rsid w:val="004F4888"/>
    <w:rsid w:val="004F5C06"/>
    <w:rsid w:val="004F67F4"/>
    <w:rsid w:val="004F6BD4"/>
    <w:rsid w:val="004F7FED"/>
    <w:rsid w:val="00502ADD"/>
    <w:rsid w:val="00505114"/>
    <w:rsid w:val="00506965"/>
    <w:rsid w:val="00507038"/>
    <w:rsid w:val="00507734"/>
    <w:rsid w:val="005104F9"/>
    <w:rsid w:val="00510C53"/>
    <w:rsid w:val="0051100F"/>
    <w:rsid w:val="00511102"/>
    <w:rsid w:val="005129F6"/>
    <w:rsid w:val="0051418A"/>
    <w:rsid w:val="00514617"/>
    <w:rsid w:val="005153D5"/>
    <w:rsid w:val="005155DD"/>
    <w:rsid w:val="00515AFB"/>
    <w:rsid w:val="005166C0"/>
    <w:rsid w:val="00520661"/>
    <w:rsid w:val="00521F69"/>
    <w:rsid w:val="00522333"/>
    <w:rsid w:val="00522F89"/>
    <w:rsid w:val="0052359A"/>
    <w:rsid w:val="0052407F"/>
    <w:rsid w:val="005241CC"/>
    <w:rsid w:val="0052448D"/>
    <w:rsid w:val="00524EE2"/>
    <w:rsid w:val="00527895"/>
    <w:rsid w:val="005304D4"/>
    <w:rsid w:val="00533DD6"/>
    <w:rsid w:val="00535A98"/>
    <w:rsid w:val="00535CF0"/>
    <w:rsid w:val="00536360"/>
    <w:rsid w:val="00536420"/>
    <w:rsid w:val="00536F9E"/>
    <w:rsid w:val="00540BCA"/>
    <w:rsid w:val="005413E7"/>
    <w:rsid w:val="00542340"/>
    <w:rsid w:val="005439CF"/>
    <w:rsid w:val="00545416"/>
    <w:rsid w:val="005460F9"/>
    <w:rsid w:val="00546316"/>
    <w:rsid w:val="005500A8"/>
    <w:rsid w:val="00551262"/>
    <w:rsid w:val="00551325"/>
    <w:rsid w:val="00552E2A"/>
    <w:rsid w:val="0055330F"/>
    <w:rsid w:val="005541C4"/>
    <w:rsid w:val="00554663"/>
    <w:rsid w:val="00554E2A"/>
    <w:rsid w:val="00555603"/>
    <w:rsid w:val="00556360"/>
    <w:rsid w:val="00556BD6"/>
    <w:rsid w:val="0055702C"/>
    <w:rsid w:val="00557693"/>
    <w:rsid w:val="00557A41"/>
    <w:rsid w:val="00557B9A"/>
    <w:rsid w:val="00560CA0"/>
    <w:rsid w:val="00560CE6"/>
    <w:rsid w:val="00560FAA"/>
    <w:rsid w:val="0056176A"/>
    <w:rsid w:val="0056387E"/>
    <w:rsid w:val="005644B4"/>
    <w:rsid w:val="00564620"/>
    <w:rsid w:val="00565922"/>
    <w:rsid w:val="005708DC"/>
    <w:rsid w:val="005710C2"/>
    <w:rsid w:val="00571B97"/>
    <w:rsid w:val="005730CF"/>
    <w:rsid w:val="005730D2"/>
    <w:rsid w:val="0057311C"/>
    <w:rsid w:val="00574037"/>
    <w:rsid w:val="0057529D"/>
    <w:rsid w:val="00575DA6"/>
    <w:rsid w:val="00575E18"/>
    <w:rsid w:val="0057719E"/>
    <w:rsid w:val="00577E49"/>
    <w:rsid w:val="00580349"/>
    <w:rsid w:val="00581D3D"/>
    <w:rsid w:val="00582D87"/>
    <w:rsid w:val="005837BF"/>
    <w:rsid w:val="005848F8"/>
    <w:rsid w:val="00585867"/>
    <w:rsid w:val="00585DAD"/>
    <w:rsid w:val="005869F3"/>
    <w:rsid w:val="0059134D"/>
    <w:rsid w:val="0059138F"/>
    <w:rsid w:val="00591A0D"/>
    <w:rsid w:val="00591E5B"/>
    <w:rsid w:val="0059270C"/>
    <w:rsid w:val="005941FC"/>
    <w:rsid w:val="00595593"/>
    <w:rsid w:val="00596694"/>
    <w:rsid w:val="00597C2A"/>
    <w:rsid w:val="005A157F"/>
    <w:rsid w:val="005A2588"/>
    <w:rsid w:val="005A368F"/>
    <w:rsid w:val="005A4C19"/>
    <w:rsid w:val="005A4D97"/>
    <w:rsid w:val="005A5EE4"/>
    <w:rsid w:val="005A68EC"/>
    <w:rsid w:val="005A6D03"/>
    <w:rsid w:val="005A6F06"/>
    <w:rsid w:val="005A7872"/>
    <w:rsid w:val="005A7F75"/>
    <w:rsid w:val="005B2A1D"/>
    <w:rsid w:val="005B6389"/>
    <w:rsid w:val="005B68B6"/>
    <w:rsid w:val="005B7524"/>
    <w:rsid w:val="005C0459"/>
    <w:rsid w:val="005C13F9"/>
    <w:rsid w:val="005C1A9B"/>
    <w:rsid w:val="005C2C43"/>
    <w:rsid w:val="005C37D2"/>
    <w:rsid w:val="005C4E32"/>
    <w:rsid w:val="005D038B"/>
    <w:rsid w:val="005D0811"/>
    <w:rsid w:val="005D21F0"/>
    <w:rsid w:val="005D26BA"/>
    <w:rsid w:val="005D29B7"/>
    <w:rsid w:val="005D332E"/>
    <w:rsid w:val="005D4525"/>
    <w:rsid w:val="005D4730"/>
    <w:rsid w:val="005D50C0"/>
    <w:rsid w:val="005D6A76"/>
    <w:rsid w:val="005E0718"/>
    <w:rsid w:val="005E14F1"/>
    <w:rsid w:val="005E2062"/>
    <w:rsid w:val="005E55BD"/>
    <w:rsid w:val="005E5DB7"/>
    <w:rsid w:val="005E7364"/>
    <w:rsid w:val="005E77BA"/>
    <w:rsid w:val="005F0B3B"/>
    <w:rsid w:val="005F328C"/>
    <w:rsid w:val="005F3C22"/>
    <w:rsid w:val="005F3D9E"/>
    <w:rsid w:val="005F400D"/>
    <w:rsid w:val="005F438A"/>
    <w:rsid w:val="005F5D55"/>
    <w:rsid w:val="005F5F44"/>
    <w:rsid w:val="005F6024"/>
    <w:rsid w:val="00602092"/>
    <w:rsid w:val="00603EA1"/>
    <w:rsid w:val="0060531D"/>
    <w:rsid w:val="00606CC3"/>
    <w:rsid w:val="00610225"/>
    <w:rsid w:val="006108C0"/>
    <w:rsid w:val="00610AAA"/>
    <w:rsid w:val="00611EB6"/>
    <w:rsid w:val="00613B82"/>
    <w:rsid w:val="00615E78"/>
    <w:rsid w:val="00616ADD"/>
    <w:rsid w:val="00617624"/>
    <w:rsid w:val="0062243C"/>
    <w:rsid w:val="00623882"/>
    <w:rsid w:val="0062437B"/>
    <w:rsid w:val="00624C54"/>
    <w:rsid w:val="006252D2"/>
    <w:rsid w:val="00625332"/>
    <w:rsid w:val="006266B2"/>
    <w:rsid w:val="006273C8"/>
    <w:rsid w:val="00630D43"/>
    <w:rsid w:val="006315EB"/>
    <w:rsid w:val="006316B5"/>
    <w:rsid w:val="006331B1"/>
    <w:rsid w:val="00635148"/>
    <w:rsid w:val="00635E59"/>
    <w:rsid w:val="006410AB"/>
    <w:rsid w:val="00641E9D"/>
    <w:rsid w:val="0064208C"/>
    <w:rsid w:val="006438E6"/>
    <w:rsid w:val="006452B1"/>
    <w:rsid w:val="00646690"/>
    <w:rsid w:val="00646E1F"/>
    <w:rsid w:val="0064741F"/>
    <w:rsid w:val="00647F3B"/>
    <w:rsid w:val="0065144D"/>
    <w:rsid w:val="00651C6F"/>
    <w:rsid w:val="0065388F"/>
    <w:rsid w:val="006542FA"/>
    <w:rsid w:val="00654F9E"/>
    <w:rsid w:val="00656536"/>
    <w:rsid w:val="00656BB6"/>
    <w:rsid w:val="0065742D"/>
    <w:rsid w:val="00657EC8"/>
    <w:rsid w:val="00661B2D"/>
    <w:rsid w:val="00661C13"/>
    <w:rsid w:val="00661FFA"/>
    <w:rsid w:val="00663D67"/>
    <w:rsid w:val="0066552A"/>
    <w:rsid w:val="00666332"/>
    <w:rsid w:val="0066767F"/>
    <w:rsid w:val="006676B1"/>
    <w:rsid w:val="0066789B"/>
    <w:rsid w:val="00670726"/>
    <w:rsid w:val="00672BC8"/>
    <w:rsid w:val="0067483E"/>
    <w:rsid w:val="00676932"/>
    <w:rsid w:val="00681F8A"/>
    <w:rsid w:val="00682C42"/>
    <w:rsid w:val="006851AC"/>
    <w:rsid w:val="00685DAC"/>
    <w:rsid w:val="00686223"/>
    <w:rsid w:val="00691153"/>
    <w:rsid w:val="0069121E"/>
    <w:rsid w:val="0069185F"/>
    <w:rsid w:val="00691FA2"/>
    <w:rsid w:val="0069663C"/>
    <w:rsid w:val="00697228"/>
    <w:rsid w:val="006A0A21"/>
    <w:rsid w:val="006A0A34"/>
    <w:rsid w:val="006A14D2"/>
    <w:rsid w:val="006A2114"/>
    <w:rsid w:val="006A25E8"/>
    <w:rsid w:val="006A4476"/>
    <w:rsid w:val="006B08D6"/>
    <w:rsid w:val="006B1571"/>
    <w:rsid w:val="006B18F0"/>
    <w:rsid w:val="006B234C"/>
    <w:rsid w:val="006B2825"/>
    <w:rsid w:val="006B2E28"/>
    <w:rsid w:val="006B39D7"/>
    <w:rsid w:val="006B4B34"/>
    <w:rsid w:val="006B639B"/>
    <w:rsid w:val="006B742C"/>
    <w:rsid w:val="006C1F8E"/>
    <w:rsid w:val="006C2AFA"/>
    <w:rsid w:val="006C342C"/>
    <w:rsid w:val="006C4D89"/>
    <w:rsid w:val="006C6BB9"/>
    <w:rsid w:val="006C722E"/>
    <w:rsid w:val="006D0129"/>
    <w:rsid w:val="006D28D5"/>
    <w:rsid w:val="006D29AF"/>
    <w:rsid w:val="006D3514"/>
    <w:rsid w:val="006D365D"/>
    <w:rsid w:val="006D43C7"/>
    <w:rsid w:val="006D5EF7"/>
    <w:rsid w:val="006D61B3"/>
    <w:rsid w:val="006D69EC"/>
    <w:rsid w:val="006E0B6F"/>
    <w:rsid w:val="006E139E"/>
    <w:rsid w:val="006E1D84"/>
    <w:rsid w:val="006E3F8C"/>
    <w:rsid w:val="006E4451"/>
    <w:rsid w:val="006E46C5"/>
    <w:rsid w:val="006E5221"/>
    <w:rsid w:val="006E5628"/>
    <w:rsid w:val="006E5822"/>
    <w:rsid w:val="006E5952"/>
    <w:rsid w:val="006E5F13"/>
    <w:rsid w:val="006E757A"/>
    <w:rsid w:val="006E76F3"/>
    <w:rsid w:val="006E7DB7"/>
    <w:rsid w:val="006E7DF1"/>
    <w:rsid w:val="006F2DE0"/>
    <w:rsid w:val="006F34F7"/>
    <w:rsid w:val="006F3554"/>
    <w:rsid w:val="006F37F9"/>
    <w:rsid w:val="006F4DCE"/>
    <w:rsid w:val="006F4E45"/>
    <w:rsid w:val="00700A36"/>
    <w:rsid w:val="00701385"/>
    <w:rsid w:val="00701B2D"/>
    <w:rsid w:val="00702E29"/>
    <w:rsid w:val="00703C7F"/>
    <w:rsid w:val="00703F94"/>
    <w:rsid w:val="00705F2D"/>
    <w:rsid w:val="00705FC3"/>
    <w:rsid w:val="00706689"/>
    <w:rsid w:val="00706E94"/>
    <w:rsid w:val="007079F7"/>
    <w:rsid w:val="0071042F"/>
    <w:rsid w:val="00711186"/>
    <w:rsid w:val="00711A9A"/>
    <w:rsid w:val="00714122"/>
    <w:rsid w:val="00714B56"/>
    <w:rsid w:val="0071774A"/>
    <w:rsid w:val="00717C06"/>
    <w:rsid w:val="00721DC8"/>
    <w:rsid w:val="00723097"/>
    <w:rsid w:val="007232F6"/>
    <w:rsid w:val="007233D5"/>
    <w:rsid w:val="00723801"/>
    <w:rsid w:val="00723B94"/>
    <w:rsid w:val="00723EB3"/>
    <w:rsid w:val="00724859"/>
    <w:rsid w:val="00724CE8"/>
    <w:rsid w:val="00724D78"/>
    <w:rsid w:val="00724DCD"/>
    <w:rsid w:val="0072571D"/>
    <w:rsid w:val="0072734E"/>
    <w:rsid w:val="007278DE"/>
    <w:rsid w:val="00727AD4"/>
    <w:rsid w:val="00730200"/>
    <w:rsid w:val="00731351"/>
    <w:rsid w:val="007324E3"/>
    <w:rsid w:val="007339C5"/>
    <w:rsid w:val="00733FF0"/>
    <w:rsid w:val="00734960"/>
    <w:rsid w:val="00734ED7"/>
    <w:rsid w:val="0073561F"/>
    <w:rsid w:val="00736507"/>
    <w:rsid w:val="00737F63"/>
    <w:rsid w:val="0074120B"/>
    <w:rsid w:val="00742FF4"/>
    <w:rsid w:val="007443E5"/>
    <w:rsid w:val="007445BF"/>
    <w:rsid w:val="00744CD2"/>
    <w:rsid w:val="007452E7"/>
    <w:rsid w:val="00746A11"/>
    <w:rsid w:val="00747296"/>
    <w:rsid w:val="00750527"/>
    <w:rsid w:val="00751841"/>
    <w:rsid w:val="007522AF"/>
    <w:rsid w:val="00752CA8"/>
    <w:rsid w:val="00754097"/>
    <w:rsid w:val="00754982"/>
    <w:rsid w:val="0075602B"/>
    <w:rsid w:val="00757761"/>
    <w:rsid w:val="0076106B"/>
    <w:rsid w:val="00763085"/>
    <w:rsid w:val="00763934"/>
    <w:rsid w:val="00764C81"/>
    <w:rsid w:val="007658C9"/>
    <w:rsid w:val="0076782D"/>
    <w:rsid w:val="00770CB6"/>
    <w:rsid w:val="00771A03"/>
    <w:rsid w:val="00771F8D"/>
    <w:rsid w:val="00772C27"/>
    <w:rsid w:val="00774AC4"/>
    <w:rsid w:val="00775059"/>
    <w:rsid w:val="00775435"/>
    <w:rsid w:val="0077786D"/>
    <w:rsid w:val="00777F42"/>
    <w:rsid w:val="00782D91"/>
    <w:rsid w:val="007833F5"/>
    <w:rsid w:val="00783E8B"/>
    <w:rsid w:val="00784BC9"/>
    <w:rsid w:val="00784E6C"/>
    <w:rsid w:val="00785183"/>
    <w:rsid w:val="00785856"/>
    <w:rsid w:val="00787359"/>
    <w:rsid w:val="00790F25"/>
    <w:rsid w:val="00791CB3"/>
    <w:rsid w:val="00792CDE"/>
    <w:rsid w:val="00793843"/>
    <w:rsid w:val="00793A63"/>
    <w:rsid w:val="007947CD"/>
    <w:rsid w:val="007962BC"/>
    <w:rsid w:val="00796A10"/>
    <w:rsid w:val="0079788A"/>
    <w:rsid w:val="00797971"/>
    <w:rsid w:val="007A0713"/>
    <w:rsid w:val="007A1E34"/>
    <w:rsid w:val="007A481A"/>
    <w:rsid w:val="007A5DCE"/>
    <w:rsid w:val="007A7717"/>
    <w:rsid w:val="007A7A61"/>
    <w:rsid w:val="007B004A"/>
    <w:rsid w:val="007B159F"/>
    <w:rsid w:val="007B2E7E"/>
    <w:rsid w:val="007B4050"/>
    <w:rsid w:val="007B4338"/>
    <w:rsid w:val="007B610E"/>
    <w:rsid w:val="007B68AB"/>
    <w:rsid w:val="007B7E52"/>
    <w:rsid w:val="007C0FE6"/>
    <w:rsid w:val="007C2665"/>
    <w:rsid w:val="007C2932"/>
    <w:rsid w:val="007C2A17"/>
    <w:rsid w:val="007C4693"/>
    <w:rsid w:val="007C46F7"/>
    <w:rsid w:val="007C46FD"/>
    <w:rsid w:val="007C53F5"/>
    <w:rsid w:val="007C68AB"/>
    <w:rsid w:val="007C69D2"/>
    <w:rsid w:val="007D1B67"/>
    <w:rsid w:val="007D2382"/>
    <w:rsid w:val="007D29AB"/>
    <w:rsid w:val="007D2D69"/>
    <w:rsid w:val="007D3BF7"/>
    <w:rsid w:val="007D493F"/>
    <w:rsid w:val="007D53B9"/>
    <w:rsid w:val="007D55E5"/>
    <w:rsid w:val="007D5927"/>
    <w:rsid w:val="007D5D66"/>
    <w:rsid w:val="007E0390"/>
    <w:rsid w:val="007E325B"/>
    <w:rsid w:val="007E3796"/>
    <w:rsid w:val="007E3AE3"/>
    <w:rsid w:val="007E495B"/>
    <w:rsid w:val="007E58CF"/>
    <w:rsid w:val="007E6E04"/>
    <w:rsid w:val="007F005F"/>
    <w:rsid w:val="007F1144"/>
    <w:rsid w:val="007F143E"/>
    <w:rsid w:val="007F21C8"/>
    <w:rsid w:val="007F2299"/>
    <w:rsid w:val="007F2FAB"/>
    <w:rsid w:val="007F5BF6"/>
    <w:rsid w:val="007F60C7"/>
    <w:rsid w:val="00800D12"/>
    <w:rsid w:val="00802A9F"/>
    <w:rsid w:val="00802B50"/>
    <w:rsid w:val="00802B67"/>
    <w:rsid w:val="00802CBC"/>
    <w:rsid w:val="00805037"/>
    <w:rsid w:val="00805617"/>
    <w:rsid w:val="00806ADE"/>
    <w:rsid w:val="008074B5"/>
    <w:rsid w:val="00810EC6"/>
    <w:rsid w:val="008115AA"/>
    <w:rsid w:val="008118AC"/>
    <w:rsid w:val="00811B2C"/>
    <w:rsid w:val="00812935"/>
    <w:rsid w:val="00813028"/>
    <w:rsid w:val="008130D3"/>
    <w:rsid w:val="00813155"/>
    <w:rsid w:val="00815B83"/>
    <w:rsid w:val="00816FFA"/>
    <w:rsid w:val="0081793F"/>
    <w:rsid w:val="008203DB"/>
    <w:rsid w:val="0082220C"/>
    <w:rsid w:val="00822DBF"/>
    <w:rsid w:val="008231EA"/>
    <w:rsid w:val="008243A9"/>
    <w:rsid w:val="008247F1"/>
    <w:rsid w:val="0082578A"/>
    <w:rsid w:val="00831E1F"/>
    <w:rsid w:val="008324BA"/>
    <w:rsid w:val="00832CEC"/>
    <w:rsid w:val="00836BF7"/>
    <w:rsid w:val="00840CF5"/>
    <w:rsid w:val="00841D92"/>
    <w:rsid w:val="00844E95"/>
    <w:rsid w:val="00847B2A"/>
    <w:rsid w:val="00850B9D"/>
    <w:rsid w:val="008513B6"/>
    <w:rsid w:val="00855702"/>
    <w:rsid w:val="00855D42"/>
    <w:rsid w:val="008567F7"/>
    <w:rsid w:val="008605F0"/>
    <w:rsid w:val="00860AF2"/>
    <w:rsid w:val="00862446"/>
    <w:rsid w:val="00862A23"/>
    <w:rsid w:val="00863A7D"/>
    <w:rsid w:val="00865B63"/>
    <w:rsid w:val="00871C62"/>
    <w:rsid w:val="00875ED0"/>
    <w:rsid w:val="00875FB5"/>
    <w:rsid w:val="00880985"/>
    <w:rsid w:val="00880E23"/>
    <w:rsid w:val="00881E6A"/>
    <w:rsid w:val="00884E2D"/>
    <w:rsid w:val="0088514C"/>
    <w:rsid w:val="008871D6"/>
    <w:rsid w:val="008873BE"/>
    <w:rsid w:val="00890876"/>
    <w:rsid w:val="00892978"/>
    <w:rsid w:val="00893125"/>
    <w:rsid w:val="008934EC"/>
    <w:rsid w:val="008936A4"/>
    <w:rsid w:val="00893BCE"/>
    <w:rsid w:val="00894737"/>
    <w:rsid w:val="008A1AB9"/>
    <w:rsid w:val="008A1DB2"/>
    <w:rsid w:val="008A26EE"/>
    <w:rsid w:val="008A3D57"/>
    <w:rsid w:val="008A4037"/>
    <w:rsid w:val="008A70ED"/>
    <w:rsid w:val="008A7984"/>
    <w:rsid w:val="008A7B93"/>
    <w:rsid w:val="008A7C9C"/>
    <w:rsid w:val="008B3088"/>
    <w:rsid w:val="008B363C"/>
    <w:rsid w:val="008B66C5"/>
    <w:rsid w:val="008B7158"/>
    <w:rsid w:val="008C11B1"/>
    <w:rsid w:val="008C14C7"/>
    <w:rsid w:val="008C2534"/>
    <w:rsid w:val="008C4A96"/>
    <w:rsid w:val="008C4C5F"/>
    <w:rsid w:val="008C5C8D"/>
    <w:rsid w:val="008C6074"/>
    <w:rsid w:val="008C6A8E"/>
    <w:rsid w:val="008C6BF6"/>
    <w:rsid w:val="008C7032"/>
    <w:rsid w:val="008D0C78"/>
    <w:rsid w:val="008D12C7"/>
    <w:rsid w:val="008D2A3D"/>
    <w:rsid w:val="008D4156"/>
    <w:rsid w:val="008D4221"/>
    <w:rsid w:val="008D450D"/>
    <w:rsid w:val="008D531E"/>
    <w:rsid w:val="008D5799"/>
    <w:rsid w:val="008D7377"/>
    <w:rsid w:val="008E0B50"/>
    <w:rsid w:val="008E16AE"/>
    <w:rsid w:val="008E1DC8"/>
    <w:rsid w:val="008E2B23"/>
    <w:rsid w:val="008E2DEB"/>
    <w:rsid w:val="008E3F9E"/>
    <w:rsid w:val="008E4B24"/>
    <w:rsid w:val="008E534F"/>
    <w:rsid w:val="008E55E2"/>
    <w:rsid w:val="008E7BEB"/>
    <w:rsid w:val="008F24DE"/>
    <w:rsid w:val="008F2CBC"/>
    <w:rsid w:val="008F2CC1"/>
    <w:rsid w:val="008F3533"/>
    <w:rsid w:val="008F4A0A"/>
    <w:rsid w:val="008F5213"/>
    <w:rsid w:val="008F5268"/>
    <w:rsid w:val="008F557F"/>
    <w:rsid w:val="008F6E3A"/>
    <w:rsid w:val="008F7478"/>
    <w:rsid w:val="00901050"/>
    <w:rsid w:val="00902C50"/>
    <w:rsid w:val="00903CDB"/>
    <w:rsid w:val="00904771"/>
    <w:rsid w:val="00911DEA"/>
    <w:rsid w:val="00912D17"/>
    <w:rsid w:val="00913381"/>
    <w:rsid w:val="009138F8"/>
    <w:rsid w:val="00917C84"/>
    <w:rsid w:val="00917E65"/>
    <w:rsid w:val="00921A91"/>
    <w:rsid w:val="009236E6"/>
    <w:rsid w:val="00923A7B"/>
    <w:rsid w:val="009257F3"/>
    <w:rsid w:val="009276A3"/>
    <w:rsid w:val="009279AE"/>
    <w:rsid w:val="0093036D"/>
    <w:rsid w:val="00930581"/>
    <w:rsid w:val="009317E3"/>
    <w:rsid w:val="009339F7"/>
    <w:rsid w:val="00934C8B"/>
    <w:rsid w:val="00935A30"/>
    <w:rsid w:val="0093759A"/>
    <w:rsid w:val="00941A65"/>
    <w:rsid w:val="00942954"/>
    <w:rsid w:val="00943C1E"/>
    <w:rsid w:val="00943CFB"/>
    <w:rsid w:val="00944067"/>
    <w:rsid w:val="00944292"/>
    <w:rsid w:val="00944AA6"/>
    <w:rsid w:val="00947B6E"/>
    <w:rsid w:val="009511A9"/>
    <w:rsid w:val="00952A58"/>
    <w:rsid w:val="00953CCD"/>
    <w:rsid w:val="00955A0C"/>
    <w:rsid w:val="00961811"/>
    <w:rsid w:val="0096644D"/>
    <w:rsid w:val="00966FCA"/>
    <w:rsid w:val="0096747D"/>
    <w:rsid w:val="00972579"/>
    <w:rsid w:val="00974856"/>
    <w:rsid w:val="009748B6"/>
    <w:rsid w:val="00974D7F"/>
    <w:rsid w:val="00980C0E"/>
    <w:rsid w:val="00981669"/>
    <w:rsid w:val="00983650"/>
    <w:rsid w:val="00983BD0"/>
    <w:rsid w:val="00984174"/>
    <w:rsid w:val="00984BAD"/>
    <w:rsid w:val="0098584A"/>
    <w:rsid w:val="00985DD5"/>
    <w:rsid w:val="009867AF"/>
    <w:rsid w:val="009868E0"/>
    <w:rsid w:val="009871A0"/>
    <w:rsid w:val="009871A6"/>
    <w:rsid w:val="00987CFF"/>
    <w:rsid w:val="00991B03"/>
    <w:rsid w:val="00993122"/>
    <w:rsid w:val="00993A7B"/>
    <w:rsid w:val="00993DA2"/>
    <w:rsid w:val="009940A6"/>
    <w:rsid w:val="00994A94"/>
    <w:rsid w:val="00995521"/>
    <w:rsid w:val="009973BB"/>
    <w:rsid w:val="009A1666"/>
    <w:rsid w:val="009A1CD3"/>
    <w:rsid w:val="009A32A7"/>
    <w:rsid w:val="009A3E4A"/>
    <w:rsid w:val="009A4920"/>
    <w:rsid w:val="009A5DFF"/>
    <w:rsid w:val="009A6ECF"/>
    <w:rsid w:val="009A7577"/>
    <w:rsid w:val="009A7AD0"/>
    <w:rsid w:val="009B05C8"/>
    <w:rsid w:val="009B0757"/>
    <w:rsid w:val="009B3924"/>
    <w:rsid w:val="009B6072"/>
    <w:rsid w:val="009B690C"/>
    <w:rsid w:val="009B7020"/>
    <w:rsid w:val="009B7077"/>
    <w:rsid w:val="009B7141"/>
    <w:rsid w:val="009C0417"/>
    <w:rsid w:val="009C156F"/>
    <w:rsid w:val="009C1ECD"/>
    <w:rsid w:val="009C227F"/>
    <w:rsid w:val="009C2431"/>
    <w:rsid w:val="009C2640"/>
    <w:rsid w:val="009C3372"/>
    <w:rsid w:val="009C7148"/>
    <w:rsid w:val="009D122A"/>
    <w:rsid w:val="009D18DC"/>
    <w:rsid w:val="009D1C94"/>
    <w:rsid w:val="009D3B0C"/>
    <w:rsid w:val="009D4025"/>
    <w:rsid w:val="009D5108"/>
    <w:rsid w:val="009D541E"/>
    <w:rsid w:val="009D61F9"/>
    <w:rsid w:val="009D7784"/>
    <w:rsid w:val="009D792B"/>
    <w:rsid w:val="009D7978"/>
    <w:rsid w:val="009E1D55"/>
    <w:rsid w:val="009E273E"/>
    <w:rsid w:val="009E2783"/>
    <w:rsid w:val="009E2983"/>
    <w:rsid w:val="009E455C"/>
    <w:rsid w:val="009E4D51"/>
    <w:rsid w:val="009E5B72"/>
    <w:rsid w:val="009E5F97"/>
    <w:rsid w:val="009E635A"/>
    <w:rsid w:val="009E6707"/>
    <w:rsid w:val="009F47E7"/>
    <w:rsid w:val="009F48D1"/>
    <w:rsid w:val="009F7D5B"/>
    <w:rsid w:val="00A0022C"/>
    <w:rsid w:val="00A0080A"/>
    <w:rsid w:val="00A00DD7"/>
    <w:rsid w:val="00A0111A"/>
    <w:rsid w:val="00A03C13"/>
    <w:rsid w:val="00A0486F"/>
    <w:rsid w:val="00A051BA"/>
    <w:rsid w:val="00A067FB"/>
    <w:rsid w:val="00A06A4E"/>
    <w:rsid w:val="00A06BDB"/>
    <w:rsid w:val="00A07217"/>
    <w:rsid w:val="00A103E4"/>
    <w:rsid w:val="00A1062C"/>
    <w:rsid w:val="00A12003"/>
    <w:rsid w:val="00A1291F"/>
    <w:rsid w:val="00A13A36"/>
    <w:rsid w:val="00A14947"/>
    <w:rsid w:val="00A1577E"/>
    <w:rsid w:val="00A16A17"/>
    <w:rsid w:val="00A17335"/>
    <w:rsid w:val="00A2108E"/>
    <w:rsid w:val="00A21CD2"/>
    <w:rsid w:val="00A2334A"/>
    <w:rsid w:val="00A23414"/>
    <w:rsid w:val="00A23AC4"/>
    <w:rsid w:val="00A24200"/>
    <w:rsid w:val="00A2637F"/>
    <w:rsid w:val="00A27702"/>
    <w:rsid w:val="00A31DA0"/>
    <w:rsid w:val="00A31F84"/>
    <w:rsid w:val="00A32D82"/>
    <w:rsid w:val="00A32EAF"/>
    <w:rsid w:val="00A33875"/>
    <w:rsid w:val="00A33A5C"/>
    <w:rsid w:val="00A344C9"/>
    <w:rsid w:val="00A34F4E"/>
    <w:rsid w:val="00A370C3"/>
    <w:rsid w:val="00A37DEA"/>
    <w:rsid w:val="00A407C1"/>
    <w:rsid w:val="00A40D39"/>
    <w:rsid w:val="00A41387"/>
    <w:rsid w:val="00A42098"/>
    <w:rsid w:val="00A42837"/>
    <w:rsid w:val="00A42E20"/>
    <w:rsid w:val="00A42ED5"/>
    <w:rsid w:val="00A44854"/>
    <w:rsid w:val="00A44E4B"/>
    <w:rsid w:val="00A4759C"/>
    <w:rsid w:val="00A50262"/>
    <w:rsid w:val="00A53399"/>
    <w:rsid w:val="00A53B69"/>
    <w:rsid w:val="00A542A2"/>
    <w:rsid w:val="00A54A18"/>
    <w:rsid w:val="00A54B25"/>
    <w:rsid w:val="00A5600C"/>
    <w:rsid w:val="00A57505"/>
    <w:rsid w:val="00A605FF"/>
    <w:rsid w:val="00A63390"/>
    <w:rsid w:val="00A633A2"/>
    <w:rsid w:val="00A6574A"/>
    <w:rsid w:val="00A669A6"/>
    <w:rsid w:val="00A67710"/>
    <w:rsid w:val="00A67B6E"/>
    <w:rsid w:val="00A67C4E"/>
    <w:rsid w:val="00A70B69"/>
    <w:rsid w:val="00A733F2"/>
    <w:rsid w:val="00A74C08"/>
    <w:rsid w:val="00A75D91"/>
    <w:rsid w:val="00A76430"/>
    <w:rsid w:val="00A76D51"/>
    <w:rsid w:val="00A80D41"/>
    <w:rsid w:val="00A8138E"/>
    <w:rsid w:val="00A82D25"/>
    <w:rsid w:val="00A82DAF"/>
    <w:rsid w:val="00A837BE"/>
    <w:rsid w:val="00A83B85"/>
    <w:rsid w:val="00A85C25"/>
    <w:rsid w:val="00A86150"/>
    <w:rsid w:val="00A865CD"/>
    <w:rsid w:val="00A86AF3"/>
    <w:rsid w:val="00A91E59"/>
    <w:rsid w:val="00A936D0"/>
    <w:rsid w:val="00A96322"/>
    <w:rsid w:val="00A96A87"/>
    <w:rsid w:val="00A9777C"/>
    <w:rsid w:val="00AA0D0B"/>
    <w:rsid w:val="00AA16CF"/>
    <w:rsid w:val="00AA1C47"/>
    <w:rsid w:val="00AA4A50"/>
    <w:rsid w:val="00AA541B"/>
    <w:rsid w:val="00AA5908"/>
    <w:rsid w:val="00AA60E6"/>
    <w:rsid w:val="00AA62AA"/>
    <w:rsid w:val="00AA762B"/>
    <w:rsid w:val="00AB02D8"/>
    <w:rsid w:val="00AB0D53"/>
    <w:rsid w:val="00AB210D"/>
    <w:rsid w:val="00AB233D"/>
    <w:rsid w:val="00AB27B5"/>
    <w:rsid w:val="00AB2AC5"/>
    <w:rsid w:val="00AB2BB1"/>
    <w:rsid w:val="00AB35E3"/>
    <w:rsid w:val="00AB59E9"/>
    <w:rsid w:val="00AB5CFD"/>
    <w:rsid w:val="00AB6E38"/>
    <w:rsid w:val="00AB75A5"/>
    <w:rsid w:val="00AB762B"/>
    <w:rsid w:val="00AC41FB"/>
    <w:rsid w:val="00AC5E54"/>
    <w:rsid w:val="00AC6195"/>
    <w:rsid w:val="00AC78A9"/>
    <w:rsid w:val="00AC7CF3"/>
    <w:rsid w:val="00AD049A"/>
    <w:rsid w:val="00AD0A7C"/>
    <w:rsid w:val="00AD114F"/>
    <w:rsid w:val="00AD1553"/>
    <w:rsid w:val="00AD2D8C"/>
    <w:rsid w:val="00AD37BF"/>
    <w:rsid w:val="00AD47C6"/>
    <w:rsid w:val="00AD5085"/>
    <w:rsid w:val="00AD71D7"/>
    <w:rsid w:val="00AD7B9F"/>
    <w:rsid w:val="00AE03C8"/>
    <w:rsid w:val="00AE0BF2"/>
    <w:rsid w:val="00AE1EB4"/>
    <w:rsid w:val="00AE3600"/>
    <w:rsid w:val="00AE4FDD"/>
    <w:rsid w:val="00AE5054"/>
    <w:rsid w:val="00AE61A6"/>
    <w:rsid w:val="00AE6AFE"/>
    <w:rsid w:val="00AE7314"/>
    <w:rsid w:val="00AF0077"/>
    <w:rsid w:val="00AF12E7"/>
    <w:rsid w:val="00AF2456"/>
    <w:rsid w:val="00AF2925"/>
    <w:rsid w:val="00AF691C"/>
    <w:rsid w:val="00AF72E5"/>
    <w:rsid w:val="00AF7C91"/>
    <w:rsid w:val="00B005C4"/>
    <w:rsid w:val="00B023C4"/>
    <w:rsid w:val="00B03A1F"/>
    <w:rsid w:val="00B041CB"/>
    <w:rsid w:val="00B05413"/>
    <w:rsid w:val="00B05A83"/>
    <w:rsid w:val="00B06087"/>
    <w:rsid w:val="00B07E62"/>
    <w:rsid w:val="00B101BE"/>
    <w:rsid w:val="00B12FC1"/>
    <w:rsid w:val="00B133F3"/>
    <w:rsid w:val="00B138A3"/>
    <w:rsid w:val="00B1390D"/>
    <w:rsid w:val="00B1467E"/>
    <w:rsid w:val="00B16033"/>
    <w:rsid w:val="00B16950"/>
    <w:rsid w:val="00B20CF0"/>
    <w:rsid w:val="00B211B8"/>
    <w:rsid w:val="00B21C50"/>
    <w:rsid w:val="00B222AB"/>
    <w:rsid w:val="00B22B05"/>
    <w:rsid w:val="00B234C7"/>
    <w:rsid w:val="00B23AC1"/>
    <w:rsid w:val="00B25B64"/>
    <w:rsid w:val="00B26CC6"/>
    <w:rsid w:val="00B3103E"/>
    <w:rsid w:val="00B3183B"/>
    <w:rsid w:val="00B3219A"/>
    <w:rsid w:val="00B34738"/>
    <w:rsid w:val="00B348A4"/>
    <w:rsid w:val="00B3546F"/>
    <w:rsid w:val="00B37637"/>
    <w:rsid w:val="00B3785F"/>
    <w:rsid w:val="00B4182E"/>
    <w:rsid w:val="00B42CDC"/>
    <w:rsid w:val="00B42EE1"/>
    <w:rsid w:val="00B4318E"/>
    <w:rsid w:val="00B43F55"/>
    <w:rsid w:val="00B44206"/>
    <w:rsid w:val="00B44D12"/>
    <w:rsid w:val="00B454F5"/>
    <w:rsid w:val="00B46030"/>
    <w:rsid w:val="00B46BFF"/>
    <w:rsid w:val="00B46C58"/>
    <w:rsid w:val="00B4717F"/>
    <w:rsid w:val="00B47476"/>
    <w:rsid w:val="00B50583"/>
    <w:rsid w:val="00B50F08"/>
    <w:rsid w:val="00B5393D"/>
    <w:rsid w:val="00B551E8"/>
    <w:rsid w:val="00B5743B"/>
    <w:rsid w:val="00B5747D"/>
    <w:rsid w:val="00B57BEC"/>
    <w:rsid w:val="00B604BB"/>
    <w:rsid w:val="00B610D3"/>
    <w:rsid w:val="00B61B96"/>
    <w:rsid w:val="00B6224B"/>
    <w:rsid w:val="00B62525"/>
    <w:rsid w:val="00B63CE4"/>
    <w:rsid w:val="00B662D5"/>
    <w:rsid w:val="00B66C5D"/>
    <w:rsid w:val="00B66E1B"/>
    <w:rsid w:val="00B678C1"/>
    <w:rsid w:val="00B67A77"/>
    <w:rsid w:val="00B67AAC"/>
    <w:rsid w:val="00B72701"/>
    <w:rsid w:val="00B73B96"/>
    <w:rsid w:val="00B74715"/>
    <w:rsid w:val="00B75450"/>
    <w:rsid w:val="00B76D03"/>
    <w:rsid w:val="00B77BCD"/>
    <w:rsid w:val="00B81F52"/>
    <w:rsid w:val="00B83C14"/>
    <w:rsid w:val="00B84A51"/>
    <w:rsid w:val="00B8689D"/>
    <w:rsid w:val="00B87E2D"/>
    <w:rsid w:val="00B90AB8"/>
    <w:rsid w:val="00B90F04"/>
    <w:rsid w:val="00B919DE"/>
    <w:rsid w:val="00B92683"/>
    <w:rsid w:val="00B93565"/>
    <w:rsid w:val="00B935A7"/>
    <w:rsid w:val="00B94720"/>
    <w:rsid w:val="00B94930"/>
    <w:rsid w:val="00B94D0E"/>
    <w:rsid w:val="00B94F5C"/>
    <w:rsid w:val="00B95324"/>
    <w:rsid w:val="00B96486"/>
    <w:rsid w:val="00B978C1"/>
    <w:rsid w:val="00BA0CB0"/>
    <w:rsid w:val="00BA1179"/>
    <w:rsid w:val="00BA16E8"/>
    <w:rsid w:val="00BA1C8F"/>
    <w:rsid w:val="00BA2073"/>
    <w:rsid w:val="00BA2189"/>
    <w:rsid w:val="00BA5B3B"/>
    <w:rsid w:val="00BA7497"/>
    <w:rsid w:val="00BB09A3"/>
    <w:rsid w:val="00BB144B"/>
    <w:rsid w:val="00BB3D46"/>
    <w:rsid w:val="00BB5138"/>
    <w:rsid w:val="00BB6170"/>
    <w:rsid w:val="00BB6240"/>
    <w:rsid w:val="00BB750D"/>
    <w:rsid w:val="00BC047E"/>
    <w:rsid w:val="00BC0598"/>
    <w:rsid w:val="00BC2ACC"/>
    <w:rsid w:val="00BC3255"/>
    <w:rsid w:val="00BC5F22"/>
    <w:rsid w:val="00BC6017"/>
    <w:rsid w:val="00BC7562"/>
    <w:rsid w:val="00BD0259"/>
    <w:rsid w:val="00BD039A"/>
    <w:rsid w:val="00BD214F"/>
    <w:rsid w:val="00BD32C9"/>
    <w:rsid w:val="00BD3E1C"/>
    <w:rsid w:val="00BD42DA"/>
    <w:rsid w:val="00BD730C"/>
    <w:rsid w:val="00BE0ABA"/>
    <w:rsid w:val="00BE1D83"/>
    <w:rsid w:val="00BE29F7"/>
    <w:rsid w:val="00BE2BED"/>
    <w:rsid w:val="00BE2D23"/>
    <w:rsid w:val="00BE4604"/>
    <w:rsid w:val="00BE685E"/>
    <w:rsid w:val="00BE750D"/>
    <w:rsid w:val="00BE7E02"/>
    <w:rsid w:val="00BF2133"/>
    <w:rsid w:val="00BF42F1"/>
    <w:rsid w:val="00BF5FA4"/>
    <w:rsid w:val="00BF674E"/>
    <w:rsid w:val="00BF771C"/>
    <w:rsid w:val="00C02452"/>
    <w:rsid w:val="00C02DFC"/>
    <w:rsid w:val="00C042BB"/>
    <w:rsid w:val="00C06E2D"/>
    <w:rsid w:val="00C06F90"/>
    <w:rsid w:val="00C0769F"/>
    <w:rsid w:val="00C12400"/>
    <w:rsid w:val="00C12C23"/>
    <w:rsid w:val="00C15BBB"/>
    <w:rsid w:val="00C1707E"/>
    <w:rsid w:val="00C177FE"/>
    <w:rsid w:val="00C202F1"/>
    <w:rsid w:val="00C21180"/>
    <w:rsid w:val="00C21A15"/>
    <w:rsid w:val="00C22041"/>
    <w:rsid w:val="00C23009"/>
    <w:rsid w:val="00C23A0C"/>
    <w:rsid w:val="00C23F50"/>
    <w:rsid w:val="00C24A10"/>
    <w:rsid w:val="00C24D07"/>
    <w:rsid w:val="00C2783F"/>
    <w:rsid w:val="00C3018F"/>
    <w:rsid w:val="00C30451"/>
    <w:rsid w:val="00C320E0"/>
    <w:rsid w:val="00C32353"/>
    <w:rsid w:val="00C3252A"/>
    <w:rsid w:val="00C325B4"/>
    <w:rsid w:val="00C34048"/>
    <w:rsid w:val="00C357DD"/>
    <w:rsid w:val="00C35908"/>
    <w:rsid w:val="00C365D8"/>
    <w:rsid w:val="00C36E40"/>
    <w:rsid w:val="00C41294"/>
    <w:rsid w:val="00C41485"/>
    <w:rsid w:val="00C4188B"/>
    <w:rsid w:val="00C43396"/>
    <w:rsid w:val="00C43585"/>
    <w:rsid w:val="00C44417"/>
    <w:rsid w:val="00C453E8"/>
    <w:rsid w:val="00C45E5C"/>
    <w:rsid w:val="00C466E3"/>
    <w:rsid w:val="00C468B9"/>
    <w:rsid w:val="00C46BEA"/>
    <w:rsid w:val="00C47C22"/>
    <w:rsid w:val="00C50077"/>
    <w:rsid w:val="00C50160"/>
    <w:rsid w:val="00C50391"/>
    <w:rsid w:val="00C51524"/>
    <w:rsid w:val="00C52715"/>
    <w:rsid w:val="00C53108"/>
    <w:rsid w:val="00C536FF"/>
    <w:rsid w:val="00C53E73"/>
    <w:rsid w:val="00C54043"/>
    <w:rsid w:val="00C57F47"/>
    <w:rsid w:val="00C62177"/>
    <w:rsid w:val="00C640E9"/>
    <w:rsid w:val="00C659D9"/>
    <w:rsid w:val="00C66031"/>
    <w:rsid w:val="00C66289"/>
    <w:rsid w:val="00C70053"/>
    <w:rsid w:val="00C70ED3"/>
    <w:rsid w:val="00C72EE8"/>
    <w:rsid w:val="00C74F4D"/>
    <w:rsid w:val="00C7630D"/>
    <w:rsid w:val="00C77754"/>
    <w:rsid w:val="00C802E4"/>
    <w:rsid w:val="00C826B2"/>
    <w:rsid w:val="00C83D68"/>
    <w:rsid w:val="00C84DFB"/>
    <w:rsid w:val="00C867EB"/>
    <w:rsid w:val="00C86BFA"/>
    <w:rsid w:val="00C86D10"/>
    <w:rsid w:val="00C906ED"/>
    <w:rsid w:val="00C90D8E"/>
    <w:rsid w:val="00C90DB5"/>
    <w:rsid w:val="00C92BD2"/>
    <w:rsid w:val="00C9465D"/>
    <w:rsid w:val="00C94C42"/>
    <w:rsid w:val="00C9551E"/>
    <w:rsid w:val="00C95683"/>
    <w:rsid w:val="00C95DAF"/>
    <w:rsid w:val="00C96E6E"/>
    <w:rsid w:val="00C97ADE"/>
    <w:rsid w:val="00CA1440"/>
    <w:rsid w:val="00CA158C"/>
    <w:rsid w:val="00CA224F"/>
    <w:rsid w:val="00CA272E"/>
    <w:rsid w:val="00CA30A1"/>
    <w:rsid w:val="00CA4033"/>
    <w:rsid w:val="00CA425A"/>
    <w:rsid w:val="00CA5147"/>
    <w:rsid w:val="00CA5479"/>
    <w:rsid w:val="00CA5A16"/>
    <w:rsid w:val="00CA68C3"/>
    <w:rsid w:val="00CA73A5"/>
    <w:rsid w:val="00CB042B"/>
    <w:rsid w:val="00CB1CB6"/>
    <w:rsid w:val="00CB2D5B"/>
    <w:rsid w:val="00CB3401"/>
    <w:rsid w:val="00CB378D"/>
    <w:rsid w:val="00CB500E"/>
    <w:rsid w:val="00CB52DA"/>
    <w:rsid w:val="00CB5B97"/>
    <w:rsid w:val="00CB5F10"/>
    <w:rsid w:val="00CB6284"/>
    <w:rsid w:val="00CC5357"/>
    <w:rsid w:val="00CC5C1D"/>
    <w:rsid w:val="00CD0046"/>
    <w:rsid w:val="00CD115E"/>
    <w:rsid w:val="00CD19F6"/>
    <w:rsid w:val="00CD502F"/>
    <w:rsid w:val="00CD5E67"/>
    <w:rsid w:val="00CD6880"/>
    <w:rsid w:val="00CD7A2A"/>
    <w:rsid w:val="00CD7D72"/>
    <w:rsid w:val="00CE0634"/>
    <w:rsid w:val="00CE2C07"/>
    <w:rsid w:val="00CE32F1"/>
    <w:rsid w:val="00CE49C7"/>
    <w:rsid w:val="00CE4C8A"/>
    <w:rsid w:val="00CE58EC"/>
    <w:rsid w:val="00CE61CD"/>
    <w:rsid w:val="00CE7DF0"/>
    <w:rsid w:val="00CF3AA1"/>
    <w:rsid w:val="00CF4D2F"/>
    <w:rsid w:val="00CF4EC8"/>
    <w:rsid w:val="00CF6135"/>
    <w:rsid w:val="00D00094"/>
    <w:rsid w:val="00D06F01"/>
    <w:rsid w:val="00D07B8A"/>
    <w:rsid w:val="00D105FD"/>
    <w:rsid w:val="00D10DDC"/>
    <w:rsid w:val="00D119D2"/>
    <w:rsid w:val="00D12282"/>
    <w:rsid w:val="00D125E2"/>
    <w:rsid w:val="00D14688"/>
    <w:rsid w:val="00D156B5"/>
    <w:rsid w:val="00D15B51"/>
    <w:rsid w:val="00D161C7"/>
    <w:rsid w:val="00D169B3"/>
    <w:rsid w:val="00D17EA8"/>
    <w:rsid w:val="00D2117B"/>
    <w:rsid w:val="00D21283"/>
    <w:rsid w:val="00D22079"/>
    <w:rsid w:val="00D2342A"/>
    <w:rsid w:val="00D234E9"/>
    <w:rsid w:val="00D268BF"/>
    <w:rsid w:val="00D27C1C"/>
    <w:rsid w:val="00D30DE2"/>
    <w:rsid w:val="00D31C1A"/>
    <w:rsid w:val="00D3278E"/>
    <w:rsid w:val="00D36892"/>
    <w:rsid w:val="00D36B96"/>
    <w:rsid w:val="00D401D5"/>
    <w:rsid w:val="00D43C36"/>
    <w:rsid w:val="00D45F0D"/>
    <w:rsid w:val="00D47387"/>
    <w:rsid w:val="00D47631"/>
    <w:rsid w:val="00D47BFD"/>
    <w:rsid w:val="00D506BE"/>
    <w:rsid w:val="00D51F16"/>
    <w:rsid w:val="00D52A71"/>
    <w:rsid w:val="00D54C9A"/>
    <w:rsid w:val="00D554CC"/>
    <w:rsid w:val="00D5564B"/>
    <w:rsid w:val="00D558F5"/>
    <w:rsid w:val="00D55D96"/>
    <w:rsid w:val="00D56936"/>
    <w:rsid w:val="00D5792B"/>
    <w:rsid w:val="00D639E6"/>
    <w:rsid w:val="00D64922"/>
    <w:rsid w:val="00D6498D"/>
    <w:rsid w:val="00D667F5"/>
    <w:rsid w:val="00D67513"/>
    <w:rsid w:val="00D677EF"/>
    <w:rsid w:val="00D713C9"/>
    <w:rsid w:val="00D74268"/>
    <w:rsid w:val="00D74863"/>
    <w:rsid w:val="00D7521C"/>
    <w:rsid w:val="00D7735C"/>
    <w:rsid w:val="00D77967"/>
    <w:rsid w:val="00D8272E"/>
    <w:rsid w:val="00D82D7C"/>
    <w:rsid w:val="00D8353F"/>
    <w:rsid w:val="00D83B90"/>
    <w:rsid w:val="00D867FA"/>
    <w:rsid w:val="00D8758C"/>
    <w:rsid w:val="00D90887"/>
    <w:rsid w:val="00D90B2A"/>
    <w:rsid w:val="00D9176C"/>
    <w:rsid w:val="00D91C63"/>
    <w:rsid w:val="00D91D64"/>
    <w:rsid w:val="00D92BC7"/>
    <w:rsid w:val="00D92C67"/>
    <w:rsid w:val="00D92D00"/>
    <w:rsid w:val="00D95026"/>
    <w:rsid w:val="00D95729"/>
    <w:rsid w:val="00D9609F"/>
    <w:rsid w:val="00D96A98"/>
    <w:rsid w:val="00D974C7"/>
    <w:rsid w:val="00DA0203"/>
    <w:rsid w:val="00DA1CFE"/>
    <w:rsid w:val="00DA3514"/>
    <w:rsid w:val="00DA3E4E"/>
    <w:rsid w:val="00DA5FCE"/>
    <w:rsid w:val="00DA699A"/>
    <w:rsid w:val="00DB02F8"/>
    <w:rsid w:val="00DB07C8"/>
    <w:rsid w:val="00DB4291"/>
    <w:rsid w:val="00DB4C92"/>
    <w:rsid w:val="00DB6260"/>
    <w:rsid w:val="00DB6395"/>
    <w:rsid w:val="00DB65EA"/>
    <w:rsid w:val="00DB6AE0"/>
    <w:rsid w:val="00DB7E40"/>
    <w:rsid w:val="00DC135F"/>
    <w:rsid w:val="00DC36B0"/>
    <w:rsid w:val="00DC4A49"/>
    <w:rsid w:val="00DC5DC8"/>
    <w:rsid w:val="00DC6C5F"/>
    <w:rsid w:val="00DD3E80"/>
    <w:rsid w:val="00DD6860"/>
    <w:rsid w:val="00DD6B9C"/>
    <w:rsid w:val="00DE026D"/>
    <w:rsid w:val="00DE0390"/>
    <w:rsid w:val="00DE1650"/>
    <w:rsid w:val="00DE2163"/>
    <w:rsid w:val="00DE47B4"/>
    <w:rsid w:val="00DE60AD"/>
    <w:rsid w:val="00DE68AB"/>
    <w:rsid w:val="00DE7121"/>
    <w:rsid w:val="00DF0083"/>
    <w:rsid w:val="00DF02DC"/>
    <w:rsid w:val="00DF14A9"/>
    <w:rsid w:val="00DF16C7"/>
    <w:rsid w:val="00DF3E23"/>
    <w:rsid w:val="00DF4A65"/>
    <w:rsid w:val="00DF4C8E"/>
    <w:rsid w:val="00DF5423"/>
    <w:rsid w:val="00DF58FF"/>
    <w:rsid w:val="00DF593C"/>
    <w:rsid w:val="00DF68CD"/>
    <w:rsid w:val="00E02A94"/>
    <w:rsid w:val="00E042F1"/>
    <w:rsid w:val="00E10156"/>
    <w:rsid w:val="00E1267C"/>
    <w:rsid w:val="00E13744"/>
    <w:rsid w:val="00E14916"/>
    <w:rsid w:val="00E16648"/>
    <w:rsid w:val="00E166D4"/>
    <w:rsid w:val="00E21B19"/>
    <w:rsid w:val="00E24487"/>
    <w:rsid w:val="00E2545C"/>
    <w:rsid w:val="00E265C6"/>
    <w:rsid w:val="00E2788A"/>
    <w:rsid w:val="00E30150"/>
    <w:rsid w:val="00E30267"/>
    <w:rsid w:val="00E3216B"/>
    <w:rsid w:val="00E32715"/>
    <w:rsid w:val="00E34199"/>
    <w:rsid w:val="00E34248"/>
    <w:rsid w:val="00E3472B"/>
    <w:rsid w:val="00E3557B"/>
    <w:rsid w:val="00E356AD"/>
    <w:rsid w:val="00E35999"/>
    <w:rsid w:val="00E365A3"/>
    <w:rsid w:val="00E36A40"/>
    <w:rsid w:val="00E37925"/>
    <w:rsid w:val="00E400E6"/>
    <w:rsid w:val="00E403E6"/>
    <w:rsid w:val="00E41C58"/>
    <w:rsid w:val="00E429D6"/>
    <w:rsid w:val="00E42BC0"/>
    <w:rsid w:val="00E4509A"/>
    <w:rsid w:val="00E46C98"/>
    <w:rsid w:val="00E473E0"/>
    <w:rsid w:val="00E4742C"/>
    <w:rsid w:val="00E51147"/>
    <w:rsid w:val="00E51C10"/>
    <w:rsid w:val="00E51FF5"/>
    <w:rsid w:val="00E52360"/>
    <w:rsid w:val="00E53A71"/>
    <w:rsid w:val="00E53F89"/>
    <w:rsid w:val="00E5476D"/>
    <w:rsid w:val="00E54965"/>
    <w:rsid w:val="00E54CFB"/>
    <w:rsid w:val="00E54E3C"/>
    <w:rsid w:val="00E56DFF"/>
    <w:rsid w:val="00E57C0A"/>
    <w:rsid w:val="00E57D53"/>
    <w:rsid w:val="00E61E45"/>
    <w:rsid w:val="00E6396A"/>
    <w:rsid w:val="00E64894"/>
    <w:rsid w:val="00E652E1"/>
    <w:rsid w:val="00E65BE1"/>
    <w:rsid w:val="00E66220"/>
    <w:rsid w:val="00E70FFF"/>
    <w:rsid w:val="00E7227D"/>
    <w:rsid w:val="00E7276D"/>
    <w:rsid w:val="00E731BB"/>
    <w:rsid w:val="00E75256"/>
    <w:rsid w:val="00E766D3"/>
    <w:rsid w:val="00E76BC6"/>
    <w:rsid w:val="00E76CED"/>
    <w:rsid w:val="00E77BC2"/>
    <w:rsid w:val="00E80605"/>
    <w:rsid w:val="00E80E04"/>
    <w:rsid w:val="00E819C0"/>
    <w:rsid w:val="00E81D89"/>
    <w:rsid w:val="00E82C43"/>
    <w:rsid w:val="00E83033"/>
    <w:rsid w:val="00E833A3"/>
    <w:rsid w:val="00E83EEF"/>
    <w:rsid w:val="00E84D35"/>
    <w:rsid w:val="00E853E1"/>
    <w:rsid w:val="00E857C1"/>
    <w:rsid w:val="00E868E8"/>
    <w:rsid w:val="00E90260"/>
    <w:rsid w:val="00E925E8"/>
    <w:rsid w:val="00E94AC6"/>
    <w:rsid w:val="00E9553F"/>
    <w:rsid w:val="00E95BBB"/>
    <w:rsid w:val="00E95E10"/>
    <w:rsid w:val="00E960DD"/>
    <w:rsid w:val="00E96EBC"/>
    <w:rsid w:val="00E97148"/>
    <w:rsid w:val="00E975AB"/>
    <w:rsid w:val="00E977BF"/>
    <w:rsid w:val="00EA116C"/>
    <w:rsid w:val="00EA3535"/>
    <w:rsid w:val="00EA415A"/>
    <w:rsid w:val="00EA427E"/>
    <w:rsid w:val="00EA4293"/>
    <w:rsid w:val="00EA4AEB"/>
    <w:rsid w:val="00EA5669"/>
    <w:rsid w:val="00EA5E8D"/>
    <w:rsid w:val="00EA6A9C"/>
    <w:rsid w:val="00EB11DE"/>
    <w:rsid w:val="00EB16EF"/>
    <w:rsid w:val="00EB4320"/>
    <w:rsid w:val="00EB62C4"/>
    <w:rsid w:val="00EC002B"/>
    <w:rsid w:val="00EC0457"/>
    <w:rsid w:val="00EC4F8F"/>
    <w:rsid w:val="00EC526D"/>
    <w:rsid w:val="00EC5583"/>
    <w:rsid w:val="00EC63F2"/>
    <w:rsid w:val="00EC7CD3"/>
    <w:rsid w:val="00ED072E"/>
    <w:rsid w:val="00ED6A5A"/>
    <w:rsid w:val="00ED761D"/>
    <w:rsid w:val="00EE0AC4"/>
    <w:rsid w:val="00EE0B8D"/>
    <w:rsid w:val="00EE0DA2"/>
    <w:rsid w:val="00EE23E1"/>
    <w:rsid w:val="00EE4E82"/>
    <w:rsid w:val="00EE680E"/>
    <w:rsid w:val="00EE6EE8"/>
    <w:rsid w:val="00EE7915"/>
    <w:rsid w:val="00EF04E0"/>
    <w:rsid w:val="00EF0B46"/>
    <w:rsid w:val="00EF13BF"/>
    <w:rsid w:val="00EF38AE"/>
    <w:rsid w:val="00EF5311"/>
    <w:rsid w:val="00EF5B98"/>
    <w:rsid w:val="00EF6E5C"/>
    <w:rsid w:val="00EF73EA"/>
    <w:rsid w:val="00EF78E1"/>
    <w:rsid w:val="00F00AE9"/>
    <w:rsid w:val="00F0109C"/>
    <w:rsid w:val="00F0243E"/>
    <w:rsid w:val="00F02B3C"/>
    <w:rsid w:val="00F0408D"/>
    <w:rsid w:val="00F04885"/>
    <w:rsid w:val="00F04EF7"/>
    <w:rsid w:val="00F05F52"/>
    <w:rsid w:val="00F071A8"/>
    <w:rsid w:val="00F07642"/>
    <w:rsid w:val="00F10E3C"/>
    <w:rsid w:val="00F1182A"/>
    <w:rsid w:val="00F138BD"/>
    <w:rsid w:val="00F15E6F"/>
    <w:rsid w:val="00F16B57"/>
    <w:rsid w:val="00F1761B"/>
    <w:rsid w:val="00F17783"/>
    <w:rsid w:val="00F17A0C"/>
    <w:rsid w:val="00F17C7D"/>
    <w:rsid w:val="00F20EAF"/>
    <w:rsid w:val="00F2118A"/>
    <w:rsid w:val="00F2401C"/>
    <w:rsid w:val="00F24389"/>
    <w:rsid w:val="00F2446C"/>
    <w:rsid w:val="00F24EFF"/>
    <w:rsid w:val="00F2578B"/>
    <w:rsid w:val="00F260B1"/>
    <w:rsid w:val="00F26288"/>
    <w:rsid w:val="00F26345"/>
    <w:rsid w:val="00F2769A"/>
    <w:rsid w:val="00F3113B"/>
    <w:rsid w:val="00F31945"/>
    <w:rsid w:val="00F32680"/>
    <w:rsid w:val="00F336AC"/>
    <w:rsid w:val="00F34D4A"/>
    <w:rsid w:val="00F35BCE"/>
    <w:rsid w:val="00F36083"/>
    <w:rsid w:val="00F36618"/>
    <w:rsid w:val="00F372F5"/>
    <w:rsid w:val="00F37F08"/>
    <w:rsid w:val="00F41576"/>
    <w:rsid w:val="00F4212F"/>
    <w:rsid w:val="00F43B60"/>
    <w:rsid w:val="00F45BBC"/>
    <w:rsid w:val="00F46D65"/>
    <w:rsid w:val="00F4702E"/>
    <w:rsid w:val="00F51987"/>
    <w:rsid w:val="00F51F48"/>
    <w:rsid w:val="00F5294A"/>
    <w:rsid w:val="00F53952"/>
    <w:rsid w:val="00F5582C"/>
    <w:rsid w:val="00F55D69"/>
    <w:rsid w:val="00F562BC"/>
    <w:rsid w:val="00F563F4"/>
    <w:rsid w:val="00F5773B"/>
    <w:rsid w:val="00F615B8"/>
    <w:rsid w:val="00F61DFC"/>
    <w:rsid w:val="00F61FA1"/>
    <w:rsid w:val="00F62930"/>
    <w:rsid w:val="00F62EEE"/>
    <w:rsid w:val="00F634A3"/>
    <w:rsid w:val="00F6482C"/>
    <w:rsid w:val="00F64832"/>
    <w:rsid w:val="00F64C1F"/>
    <w:rsid w:val="00F6511B"/>
    <w:rsid w:val="00F65307"/>
    <w:rsid w:val="00F67A87"/>
    <w:rsid w:val="00F67C5C"/>
    <w:rsid w:val="00F7474B"/>
    <w:rsid w:val="00F7482D"/>
    <w:rsid w:val="00F766F6"/>
    <w:rsid w:val="00F76CB5"/>
    <w:rsid w:val="00F76CB9"/>
    <w:rsid w:val="00F77976"/>
    <w:rsid w:val="00F804E0"/>
    <w:rsid w:val="00F814AD"/>
    <w:rsid w:val="00F81C74"/>
    <w:rsid w:val="00F82A5D"/>
    <w:rsid w:val="00F82AA7"/>
    <w:rsid w:val="00F848B9"/>
    <w:rsid w:val="00F85CA1"/>
    <w:rsid w:val="00F86073"/>
    <w:rsid w:val="00F86590"/>
    <w:rsid w:val="00F86D5D"/>
    <w:rsid w:val="00F87992"/>
    <w:rsid w:val="00F8799E"/>
    <w:rsid w:val="00F901D3"/>
    <w:rsid w:val="00F9029C"/>
    <w:rsid w:val="00F942F4"/>
    <w:rsid w:val="00F943D6"/>
    <w:rsid w:val="00F9598B"/>
    <w:rsid w:val="00F95C97"/>
    <w:rsid w:val="00F968B7"/>
    <w:rsid w:val="00F97879"/>
    <w:rsid w:val="00FA2FBD"/>
    <w:rsid w:val="00FA3DF6"/>
    <w:rsid w:val="00FA63F8"/>
    <w:rsid w:val="00FA64C7"/>
    <w:rsid w:val="00FB0BEC"/>
    <w:rsid w:val="00FB1ED8"/>
    <w:rsid w:val="00FB5EEA"/>
    <w:rsid w:val="00FB6047"/>
    <w:rsid w:val="00FB61ED"/>
    <w:rsid w:val="00FC0522"/>
    <w:rsid w:val="00FC3D3D"/>
    <w:rsid w:val="00FC3F31"/>
    <w:rsid w:val="00FC413F"/>
    <w:rsid w:val="00FC5F2A"/>
    <w:rsid w:val="00FC7F3A"/>
    <w:rsid w:val="00FD3DAB"/>
    <w:rsid w:val="00FD417D"/>
    <w:rsid w:val="00FD4A5A"/>
    <w:rsid w:val="00FD4F06"/>
    <w:rsid w:val="00FD4F65"/>
    <w:rsid w:val="00FD5FB6"/>
    <w:rsid w:val="00FD5FD5"/>
    <w:rsid w:val="00FD6363"/>
    <w:rsid w:val="00FD6A01"/>
    <w:rsid w:val="00FD7CC7"/>
    <w:rsid w:val="00FE0606"/>
    <w:rsid w:val="00FE26B7"/>
    <w:rsid w:val="00FE4720"/>
    <w:rsid w:val="00FE6132"/>
    <w:rsid w:val="00FE666E"/>
    <w:rsid w:val="00FE67E2"/>
    <w:rsid w:val="00FE78F8"/>
    <w:rsid w:val="00FE7DC4"/>
    <w:rsid w:val="00FF117F"/>
    <w:rsid w:val="00FF443B"/>
    <w:rsid w:val="00FF4886"/>
    <w:rsid w:val="00FF74C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9C27E"/>
  <w15:chartTrackingRefBased/>
  <w15:docId w15:val="{85E022BD-1C47-4746-8745-28888A03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9E"/>
    <w:pPr>
      <w:spacing w:line="240" w:lineRule="auto"/>
    </w:pPr>
    <w:rPr>
      <w:rFonts w:ascii="Calibri" w:hAnsi="Calibri"/>
    </w:rPr>
  </w:style>
  <w:style w:type="paragraph" w:styleId="Heading1">
    <w:name w:val="heading 1"/>
    <w:basedOn w:val="Normal"/>
    <w:next w:val="Normal"/>
    <w:link w:val="Heading1Char"/>
    <w:qFormat/>
    <w:rsid w:val="00B041CB"/>
    <w:pPr>
      <w:numPr>
        <w:ilvl w:val="1"/>
      </w:numPr>
      <w:suppressAutoHyphens/>
      <w:spacing w:before="240"/>
      <w:outlineLvl w:val="0"/>
    </w:pPr>
    <w:rPr>
      <w:rFonts w:eastAsia="SimSun" w:cs="Times New Roman"/>
      <w:b/>
      <w:color w:val="081E3E"/>
      <w:kern w:val="12"/>
      <w:sz w:val="52"/>
      <w:szCs w:val="52"/>
    </w:rPr>
  </w:style>
  <w:style w:type="paragraph" w:styleId="Heading2">
    <w:name w:val="heading 2"/>
    <w:basedOn w:val="Normal"/>
    <w:next w:val="Normal"/>
    <w:link w:val="Heading2Char"/>
    <w:unhideWhenUsed/>
    <w:qFormat/>
    <w:rsid w:val="00CE7DF0"/>
    <w:pPr>
      <w:keepNext/>
      <w:numPr>
        <w:numId w:val="20"/>
      </w:numPr>
      <w:spacing w:before="240" w:after="120" w:line="280" w:lineRule="atLeast"/>
      <w:outlineLvl w:val="1"/>
    </w:pPr>
    <w:rPr>
      <w:rFonts w:eastAsia="SimSun" w:cs="Times New Roman"/>
      <w:color w:val="081E3E"/>
      <w:kern w:val="12"/>
      <w:sz w:val="36"/>
      <w:szCs w:val="26"/>
    </w:rPr>
  </w:style>
  <w:style w:type="paragraph" w:styleId="Heading3">
    <w:name w:val="heading 3"/>
    <w:basedOn w:val="Normal"/>
    <w:next w:val="Normal"/>
    <w:link w:val="Heading3Char"/>
    <w:unhideWhenUsed/>
    <w:qFormat/>
    <w:rsid w:val="001A692A"/>
    <w:pPr>
      <w:keepNext/>
      <w:numPr>
        <w:ilvl w:val="1"/>
        <w:numId w:val="20"/>
      </w:numPr>
      <w:spacing w:before="120" w:after="120" w:line="280" w:lineRule="atLeast"/>
      <w:outlineLvl w:val="2"/>
    </w:pPr>
    <w:rPr>
      <w:rFonts w:eastAsia="SimSun" w:cs="Times New Roman"/>
      <w:b/>
      <w:color w:val="595C6E"/>
      <w:kern w:val="12"/>
      <w:sz w:val="32"/>
      <w:szCs w:val="24"/>
    </w:rPr>
  </w:style>
  <w:style w:type="paragraph" w:styleId="Heading4">
    <w:name w:val="heading 4"/>
    <w:basedOn w:val="Normal"/>
    <w:next w:val="Normal"/>
    <w:link w:val="Heading4Char"/>
    <w:unhideWhenUsed/>
    <w:qFormat/>
    <w:rsid w:val="0045229E"/>
    <w:pPr>
      <w:keepNext/>
      <w:keepLines/>
      <w:suppressAutoHyphens/>
      <w:spacing w:before="120" w:after="120"/>
      <w:outlineLvl w:val="3"/>
    </w:pPr>
    <w:rPr>
      <w:rFonts w:eastAsia="SimSun" w:cs="Times New Roman"/>
      <w:b/>
      <w:iCs/>
      <w:color w:val="595C6E"/>
      <w:kern w:val="12"/>
      <w:sz w:val="26"/>
      <w:szCs w:val="20"/>
    </w:rPr>
  </w:style>
  <w:style w:type="paragraph" w:styleId="Heading5">
    <w:name w:val="heading 5"/>
    <w:basedOn w:val="Normal"/>
    <w:next w:val="Normal"/>
    <w:link w:val="Heading5Char"/>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qFormat/>
    <w:rsid w:val="00733FF0"/>
    <w:pPr>
      <w:spacing w:before="240" w:after="60" w:line="280" w:lineRule="atLeast"/>
      <w:outlineLvl w:val="8"/>
    </w:pPr>
    <w:rPr>
      <w:rFonts w:ascii="Arial" w:eastAsia="Times New Roman"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 w:val="20"/>
      <w:szCs w:val="20"/>
    </w:rPr>
  </w:style>
  <w:style w:type="paragraph" w:styleId="Header">
    <w:name w:val="header"/>
    <w:basedOn w:val="Normal"/>
    <w:link w:val="HeaderChar"/>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rsid w:val="00B041CB"/>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rsid w:val="00CE7DF0"/>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rsid w:val="001A692A"/>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rsid w:val="004522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9C1ECD"/>
    <w:pPr>
      <w:keepNext/>
      <w:spacing w:after="120"/>
      <w:outlineLvl w:val="1"/>
    </w:pPr>
    <w:rPr>
      <w:rFonts w:eastAsia="MingLiU" w:cs="Segoe UI Semibold"/>
      <w:b/>
      <w:color w:val="4C5564"/>
      <w:sz w:val="24"/>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C36E40"/>
    <w:pPr>
      <w:tabs>
        <w:tab w:val="right" w:pos="9072"/>
      </w:tabs>
      <w:ind w:left="567"/>
    </w:pPr>
    <w:rPr>
      <w:b/>
      <w:color w:val="4C5564"/>
      <w:sz w:val="20"/>
      <w:szCs w:val="20"/>
    </w:rPr>
  </w:style>
  <w:style w:type="character" w:customStyle="1" w:styleId="QuoteChar">
    <w:name w:val="Quote Char"/>
    <w:basedOn w:val="DefaultParagraphFont"/>
    <w:link w:val="Quote"/>
    <w:uiPriority w:val="29"/>
    <w:rsid w:val="00C36E40"/>
    <w:rPr>
      <w:rFonts w:ascii="Segoe UI" w:hAnsi="Segoe UI"/>
      <w:b/>
      <w:color w:val="4C5564"/>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aliases w:val="Recommendation,List Paragraph1,List Paragraph11,Bullet List,Bullet list,Bulletr List Paragraph,FooterText,List Paragraph2,List Paragraph21,Listeafsnit1,Listenabsatz,Paragraphe de liste1,Parágrafo da Lista1,bullet point list,numbered,リスト段落"/>
    <w:basedOn w:val="Normal"/>
    <w:link w:val="ListParagraphChar"/>
    <w:uiPriority w:val="34"/>
    <w:qFormat/>
    <w:rsid w:val="00B5393D"/>
    <w:pPr>
      <w:numPr>
        <w:numId w:val="3"/>
      </w:numPr>
      <w:ind w:left="567" w:hanging="567"/>
      <w:contextualSpacing/>
    </w:pPr>
  </w:style>
  <w:style w:type="paragraph" w:customStyle="1" w:styleId="Tabletext">
    <w:name w:val="Table text"/>
    <w:basedOn w:val="Normal"/>
    <w:uiPriority w:val="12"/>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qFormat/>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6E5952"/>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0D5AED"/>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1F3E53"/>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D56936"/>
    <w:pPr>
      <w:numPr>
        <w:ilvl w:val="1"/>
      </w:numPr>
      <w:suppressAutoHyphens/>
      <w:spacing w:before="240"/>
    </w:pPr>
    <w:rPr>
      <w:rFonts w:eastAsia="SimSun" w:cs="Times New Roman"/>
      <w:color w:val="377B88"/>
      <w:kern w:val="12"/>
      <w:sz w:val="44"/>
    </w:rPr>
  </w:style>
  <w:style w:type="character" w:customStyle="1" w:styleId="SubtitleChar">
    <w:name w:val="Subtitle Char"/>
    <w:basedOn w:val="DefaultParagraphFont"/>
    <w:link w:val="Subtitle"/>
    <w:uiPriority w:val="18"/>
    <w:rsid w:val="00D56936"/>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customStyle="1" w:styleId="UnresolvedMention1">
    <w:name w:val="Unresolved Mention1"/>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4"/>
      </w:numPr>
      <w:suppressAutoHyphens/>
      <w:ind w:left="567" w:hanging="567"/>
    </w:pPr>
    <w:rPr>
      <w:color w:val="000000"/>
      <w:kern w:val="12"/>
      <w:sz w:val="20"/>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nhideWhenUsed/>
    <w:qFormat/>
    <w:rsid w:val="00BF5FA4"/>
    <w:pPr>
      <w:keepNext/>
      <w:keepLines/>
      <w:numPr>
        <w:ilvl w:val="0"/>
      </w:numPr>
      <w:suppressAutoHyphens w:val="0"/>
      <w:spacing w:after="0"/>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35"/>
    <w:unhideWhenUsed/>
    <w:qFormat/>
    <w:rsid w:val="00A32D82"/>
    <w:pPr>
      <w:spacing w:after="200"/>
    </w:pPr>
    <w:rPr>
      <w:i/>
      <w:iCs/>
      <w:color w:val="44546A" w:themeColor="text2"/>
      <w:sz w:val="18"/>
      <w:szCs w:val="18"/>
    </w:rPr>
  </w:style>
  <w:style w:type="character" w:customStyle="1" w:styleId="Heading9Char">
    <w:name w:val="Heading 9 Char"/>
    <w:basedOn w:val="DefaultParagraphFont"/>
    <w:link w:val="Heading9"/>
    <w:rsid w:val="00733FF0"/>
    <w:rPr>
      <w:rFonts w:ascii="Arial" w:eastAsia="Times New Roman" w:hAnsi="Arial" w:cs="Arial"/>
      <w:sz w:val="20"/>
    </w:rPr>
  </w:style>
  <w:style w:type="paragraph" w:styleId="ListNumber">
    <w:name w:val="List Number"/>
    <w:basedOn w:val="Normal"/>
    <w:qFormat/>
    <w:rsid w:val="00733FF0"/>
    <w:pPr>
      <w:numPr>
        <w:numId w:val="5"/>
      </w:numPr>
      <w:spacing w:before="40" w:after="120" w:line="280" w:lineRule="atLeast"/>
    </w:pPr>
    <w:rPr>
      <w:rFonts w:ascii="Arial" w:eastAsia="Times New Roman" w:hAnsi="Arial" w:cs="Times New Roman"/>
      <w:sz w:val="20"/>
      <w:szCs w:val="20"/>
    </w:rPr>
  </w:style>
  <w:style w:type="character" w:customStyle="1" w:styleId="FootnoteTextChar1">
    <w:name w:val="Footnote Text Char1"/>
    <w:basedOn w:val="DefaultParagraphFont"/>
    <w:uiPriority w:val="99"/>
    <w:rsid w:val="00733FF0"/>
    <w:rPr>
      <w:sz w:val="16"/>
    </w:rPr>
  </w:style>
  <w:style w:type="paragraph" w:styleId="ListBullet2">
    <w:name w:val="List Bullet 2"/>
    <w:aliases w:val="Dot-dash bullet"/>
    <w:basedOn w:val="ListBullet"/>
    <w:rsid w:val="00733FF0"/>
    <w:pPr>
      <w:numPr>
        <w:numId w:val="6"/>
      </w:numPr>
      <w:spacing w:line="240" w:lineRule="auto"/>
    </w:pPr>
  </w:style>
  <w:style w:type="paragraph" w:styleId="ListBullet3">
    <w:name w:val="List Bullet 3"/>
    <w:aliases w:val="Indent Quote Bullet"/>
    <w:rsid w:val="00733FF0"/>
    <w:pPr>
      <w:numPr>
        <w:numId w:val="7"/>
      </w:numPr>
      <w:tabs>
        <w:tab w:val="clear" w:pos="1800"/>
        <w:tab w:val="num" w:pos="1080"/>
      </w:tabs>
      <w:spacing w:after="0" w:line="240" w:lineRule="auto"/>
      <w:ind w:left="1080"/>
    </w:pPr>
    <w:rPr>
      <w:rFonts w:ascii="TheSansOffice" w:eastAsia="Times New Roman" w:hAnsi="TheSansOffice" w:cs="Times New Roman"/>
      <w:iCs/>
      <w:sz w:val="20"/>
      <w:szCs w:val="24"/>
    </w:rPr>
  </w:style>
  <w:style w:type="paragraph" w:styleId="ListBullet">
    <w:name w:val="List Bullet"/>
    <w:basedOn w:val="Normal"/>
    <w:uiPriority w:val="99"/>
    <w:qFormat/>
    <w:rsid w:val="005541C4"/>
    <w:pPr>
      <w:numPr>
        <w:numId w:val="10"/>
      </w:numPr>
      <w:spacing w:line="280" w:lineRule="atLeast"/>
      <w:contextualSpacing/>
    </w:pPr>
    <w:rPr>
      <w:rFonts w:asciiTheme="minorHAnsi" w:eastAsia="Times New Roman" w:hAnsiTheme="minorHAnsi" w:cs="Times New Roman"/>
      <w:iCs/>
      <w:szCs w:val="20"/>
    </w:rPr>
  </w:style>
  <w:style w:type="paragraph" w:styleId="DocumentMap">
    <w:name w:val="Document Map"/>
    <w:basedOn w:val="Normal"/>
    <w:link w:val="DocumentMapChar"/>
    <w:semiHidden/>
    <w:rsid w:val="00733FF0"/>
    <w:pPr>
      <w:shd w:val="clear" w:color="auto" w:fill="000080"/>
      <w:spacing w:before="40" w:after="120" w:line="280" w:lineRule="atLeas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33FF0"/>
    <w:rPr>
      <w:rFonts w:ascii="Tahoma" w:eastAsia="Times New Roman" w:hAnsi="Tahoma" w:cs="Tahoma"/>
      <w:sz w:val="20"/>
      <w:szCs w:val="20"/>
      <w:shd w:val="clear" w:color="auto" w:fill="000080"/>
    </w:rPr>
  </w:style>
  <w:style w:type="paragraph" w:styleId="ListNumber2">
    <w:name w:val="List Number 2"/>
    <w:basedOn w:val="ListNumber"/>
    <w:rsid w:val="00733FF0"/>
    <w:pPr>
      <w:numPr>
        <w:numId w:val="11"/>
      </w:numPr>
    </w:pPr>
  </w:style>
  <w:style w:type="paragraph" w:styleId="ListNumber3">
    <w:name w:val="List Number 3"/>
    <w:basedOn w:val="ListNumber2"/>
    <w:rsid w:val="00733FF0"/>
    <w:pPr>
      <w:numPr>
        <w:numId w:val="0"/>
      </w:numPr>
      <w:spacing w:before="60" w:after="60"/>
      <w:ind w:left="1080" w:hanging="360"/>
    </w:pPr>
  </w:style>
  <w:style w:type="paragraph" w:customStyle="1" w:styleId="Default">
    <w:name w:val="Default"/>
    <w:rsid w:val="00733FF0"/>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rsid w:val="00733FF0"/>
    <w:pPr>
      <w:spacing w:before="40" w:after="0" w:line="280" w:lineRule="atLeast"/>
    </w:pPr>
    <w:rPr>
      <w:rFonts w:ascii="Tahoma" w:eastAsia="Times New Roman" w:hAnsi="Tahoma" w:cs="Tahoma"/>
      <w:sz w:val="16"/>
      <w:szCs w:val="16"/>
    </w:rPr>
  </w:style>
  <w:style w:type="character" w:customStyle="1" w:styleId="BalloonTextChar">
    <w:name w:val="Balloon Text Char"/>
    <w:basedOn w:val="DefaultParagraphFont"/>
    <w:link w:val="BalloonText"/>
    <w:rsid w:val="00733FF0"/>
    <w:rPr>
      <w:rFonts w:ascii="Tahoma" w:eastAsia="Times New Roman" w:hAnsi="Tahoma" w:cs="Tahoma"/>
      <w:sz w:val="16"/>
      <w:szCs w:val="16"/>
    </w:rPr>
  </w:style>
  <w:style w:type="numbering" w:customStyle="1" w:styleId="StyleBulleted">
    <w:name w:val="Style Bulleted"/>
    <w:basedOn w:val="NoList"/>
    <w:rsid w:val="00733FF0"/>
    <w:pPr>
      <w:numPr>
        <w:numId w:val="8"/>
      </w:numPr>
    </w:pPr>
  </w:style>
  <w:style w:type="paragraph" w:customStyle="1" w:styleId="ReferencesText">
    <w:name w:val="References Text"/>
    <w:basedOn w:val="Normal"/>
    <w:rsid w:val="00733FF0"/>
    <w:pPr>
      <w:spacing w:before="40" w:after="120" w:line="320" w:lineRule="atLeast"/>
      <w:ind w:left="567" w:hanging="567"/>
    </w:pPr>
    <w:rPr>
      <w:rFonts w:ascii="Times New Roman" w:eastAsia="Times New Roman" w:hAnsi="Times New Roman" w:cs="Times New Roman"/>
      <w:sz w:val="24"/>
      <w:szCs w:val="20"/>
    </w:rPr>
  </w:style>
  <w:style w:type="paragraph" w:customStyle="1" w:styleId="OtherHeadings">
    <w:name w:val="Other Headings"/>
    <w:basedOn w:val="Heading2"/>
    <w:next w:val="Normal"/>
    <w:rsid w:val="00733FF0"/>
    <w:pPr>
      <w:tabs>
        <w:tab w:val="left" w:pos="1134"/>
      </w:tabs>
    </w:pPr>
    <w:rPr>
      <w:rFonts w:ascii="Verdana" w:eastAsia="Times New Roman" w:hAnsi="Verdana"/>
      <w:b/>
      <w:color w:val="auto"/>
      <w:kern w:val="0"/>
      <w:sz w:val="32"/>
      <w:szCs w:val="20"/>
    </w:rPr>
  </w:style>
  <w:style w:type="numbering" w:customStyle="1" w:styleId="StyleNumbered">
    <w:name w:val="Style Numbered"/>
    <w:basedOn w:val="NoList"/>
    <w:rsid w:val="00733FF0"/>
    <w:pPr>
      <w:numPr>
        <w:numId w:val="9"/>
      </w:numPr>
    </w:pPr>
  </w:style>
  <w:style w:type="table" w:customStyle="1" w:styleId="AusIndustryTable">
    <w:name w:val="AusIndustry Table"/>
    <w:basedOn w:val="TableNormal"/>
    <w:rsid w:val="00733FF0"/>
    <w:pPr>
      <w:widowControl w:val="0"/>
      <w:spacing w:before="80" w:after="80" w:line="240" w:lineRule="auto"/>
    </w:pPr>
    <w:rPr>
      <w:rFonts w:ascii="Arial" w:eastAsia="Times New Roman" w:hAnsi="Aria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0"/>
    <w:next w:val="Normal"/>
    <w:rsid w:val="00733FF0"/>
    <w:rPr>
      <w:color w:val="FFFFFF" w:themeColor="background1"/>
    </w:rPr>
  </w:style>
  <w:style w:type="paragraph" w:customStyle="1" w:styleId="DefaultTableText">
    <w:name w:val="Default Table Text"/>
    <w:basedOn w:val="Normal"/>
    <w:rsid w:val="00733FF0"/>
    <w:pPr>
      <w:spacing w:before="80" w:after="80" w:line="280" w:lineRule="atLeast"/>
    </w:pPr>
    <w:rPr>
      <w:rFonts w:ascii="Times New Roman" w:eastAsia="Times New Roman" w:hAnsi="Times New Roman" w:cs="Times New Roman"/>
      <w:sz w:val="20"/>
      <w:szCs w:val="20"/>
    </w:rPr>
  </w:style>
  <w:style w:type="paragraph" w:customStyle="1" w:styleId="IndentQuote">
    <w:name w:val="Indent Quote"/>
    <w:basedOn w:val="Normal"/>
    <w:next w:val="Normal"/>
    <w:rsid w:val="00733FF0"/>
    <w:pPr>
      <w:spacing w:before="40" w:after="120" w:line="320" w:lineRule="atLeast"/>
      <w:ind w:left="567"/>
    </w:pPr>
    <w:rPr>
      <w:rFonts w:ascii="Times New Roman" w:eastAsia="Times New Roman" w:hAnsi="Times New Roman" w:cs="Times New Roman"/>
      <w:sz w:val="20"/>
      <w:szCs w:val="20"/>
    </w:rPr>
  </w:style>
  <w:style w:type="paragraph" w:customStyle="1" w:styleId="NumberedParas">
    <w:name w:val="Numbered Paras"/>
    <w:basedOn w:val="Normal"/>
    <w:rsid w:val="00733FF0"/>
    <w:pPr>
      <w:spacing w:before="40" w:after="0" w:line="280" w:lineRule="atLeast"/>
    </w:pPr>
    <w:rPr>
      <w:rFonts w:ascii="Arial" w:eastAsia="Times New Roman" w:hAnsi="Arial" w:cs="Arial"/>
      <w:b/>
      <w:bCs/>
      <w:sz w:val="20"/>
      <w:szCs w:val="20"/>
    </w:rPr>
  </w:style>
  <w:style w:type="paragraph" w:styleId="BodyText">
    <w:name w:val="Body Text"/>
    <w:basedOn w:val="Default"/>
    <w:next w:val="Default"/>
    <w:link w:val="BodyTextChar"/>
    <w:rsid w:val="00733FF0"/>
    <w:pPr>
      <w:spacing w:before="120" w:after="120"/>
    </w:pPr>
    <w:rPr>
      <w:rFonts w:cs="Times New Roman"/>
      <w:color w:val="auto"/>
      <w:lang w:eastAsia="en-AU"/>
    </w:rPr>
  </w:style>
  <w:style w:type="character" w:customStyle="1" w:styleId="BodyTextChar">
    <w:name w:val="Body Text Char"/>
    <w:basedOn w:val="DefaultParagraphFont"/>
    <w:link w:val="BodyText"/>
    <w:rsid w:val="00733FF0"/>
    <w:rPr>
      <w:rFonts w:ascii="Arial" w:eastAsia="Times New Roman" w:hAnsi="Arial" w:cs="Times New Roman"/>
      <w:sz w:val="24"/>
      <w:szCs w:val="24"/>
      <w:lang w:eastAsia="en-AU"/>
    </w:rPr>
  </w:style>
  <w:style w:type="character" w:styleId="CommentReference">
    <w:name w:val="annotation reference"/>
    <w:uiPriority w:val="99"/>
    <w:rsid w:val="00733FF0"/>
    <w:rPr>
      <w:sz w:val="16"/>
      <w:szCs w:val="16"/>
    </w:rPr>
  </w:style>
  <w:style w:type="paragraph" w:styleId="CommentText">
    <w:name w:val="annotation text"/>
    <w:basedOn w:val="Normal"/>
    <w:link w:val="CommentTextChar"/>
    <w:uiPriority w:val="99"/>
    <w:rsid w:val="00733FF0"/>
    <w:pPr>
      <w:spacing w:before="40" w:after="120" w:line="32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33F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33FF0"/>
    <w:rPr>
      <w:b/>
      <w:bCs/>
    </w:rPr>
  </w:style>
  <w:style w:type="character" w:customStyle="1" w:styleId="CommentSubjectChar">
    <w:name w:val="Comment Subject Char"/>
    <w:basedOn w:val="CommentTextChar"/>
    <w:link w:val="CommentSubject"/>
    <w:rsid w:val="00733FF0"/>
    <w:rPr>
      <w:rFonts w:ascii="Times New Roman" w:eastAsia="Times New Roman" w:hAnsi="Times New Roman" w:cs="Times New Roman"/>
      <w:b/>
      <w:bCs/>
      <w:sz w:val="20"/>
      <w:szCs w:val="20"/>
    </w:rPr>
  </w:style>
  <w:style w:type="character" w:styleId="Emphasis">
    <w:name w:val="Emphasis"/>
    <w:basedOn w:val="DefaultParagraphFont"/>
    <w:uiPriority w:val="20"/>
    <w:rsid w:val="00733FF0"/>
    <w:rPr>
      <w:i/>
      <w:iCs/>
    </w:rPr>
  </w:style>
  <w:style w:type="paragraph" w:customStyle="1" w:styleId="StyleBefore6pt">
    <w:name w:val="Style Before:  6 pt"/>
    <w:basedOn w:val="Normal"/>
    <w:rsid w:val="00733FF0"/>
    <w:pPr>
      <w:suppressAutoHyphens/>
      <w:spacing w:before="40" w:after="60" w:line="320" w:lineRule="atLeast"/>
    </w:pPr>
    <w:rPr>
      <w:rFonts w:ascii="Arial" w:eastAsia="Times New Roman" w:hAnsi="Arial" w:cs="Times New Roman"/>
      <w:sz w:val="20"/>
      <w:szCs w:val="20"/>
      <w:lang w:eastAsia="ar-SA"/>
    </w:rPr>
  </w:style>
  <w:style w:type="paragraph" w:customStyle="1" w:styleId="StyleBoldGreenBefore6pt">
    <w:name w:val="Style Bold Green Before:  6 pt"/>
    <w:basedOn w:val="Normal"/>
    <w:rsid w:val="00733FF0"/>
    <w:pPr>
      <w:suppressAutoHyphens/>
      <w:spacing w:before="60" w:after="120" w:line="320" w:lineRule="atLeast"/>
    </w:pPr>
    <w:rPr>
      <w:rFonts w:ascii="Arial" w:eastAsia="Times New Roman" w:hAnsi="Arial" w:cs="Times New Roman"/>
      <w:b/>
      <w:bCs/>
      <w:color w:val="008000"/>
      <w:sz w:val="20"/>
      <w:szCs w:val="20"/>
      <w:lang w:eastAsia="ar-SA"/>
    </w:rPr>
  </w:style>
  <w:style w:type="character" w:styleId="PageNumber">
    <w:name w:val="page number"/>
    <w:rsid w:val="00733FF0"/>
    <w:rPr>
      <w:rFonts w:cs="Times New Roman"/>
    </w:rPr>
  </w:style>
  <w:style w:type="paragraph" w:customStyle="1" w:styleId="Normal-Style2">
    <w:name w:val="Normal - Style2"/>
    <w:basedOn w:val="NoSpacing"/>
    <w:qFormat/>
    <w:rsid w:val="00F46D65"/>
    <w:pPr>
      <w:numPr>
        <w:ilvl w:val="2"/>
        <w:numId w:val="20"/>
      </w:numPr>
      <w:spacing w:after="160" w:line="280" w:lineRule="atLeast"/>
    </w:pPr>
    <w:rPr>
      <w:rFonts w:asciiTheme="minorHAnsi" w:eastAsia="Times New Roman" w:hAnsiTheme="minorHAnsi" w:cs="Arial"/>
      <w:sz w:val="22"/>
      <w:szCs w:val="20"/>
    </w:rPr>
  </w:style>
  <w:style w:type="paragraph" w:customStyle="1" w:styleId="Normal-Style3bulletpoints">
    <w:name w:val="Normal - Style3 bullet points"/>
    <w:basedOn w:val="Normal-Style2"/>
    <w:qFormat/>
    <w:rsid w:val="00733FF0"/>
    <w:pPr>
      <w:numPr>
        <w:numId w:val="0"/>
      </w:numPr>
      <w:ind w:left="1080" w:hanging="1080"/>
    </w:pPr>
  </w:style>
  <w:style w:type="paragraph" w:customStyle="1" w:styleId="NormalStyle4subbulletpoint">
    <w:name w:val="Normal Style4 sub bullet point"/>
    <w:basedOn w:val="Normal-Style2"/>
    <w:qFormat/>
    <w:rsid w:val="00733FF0"/>
    <w:pPr>
      <w:numPr>
        <w:numId w:val="0"/>
      </w:numPr>
      <w:spacing w:after="0"/>
      <w:ind w:left="1080" w:hanging="1080"/>
    </w:pPr>
  </w:style>
  <w:style w:type="paragraph" w:customStyle="1" w:styleId="Pa5">
    <w:name w:val="Pa5"/>
    <w:basedOn w:val="Default"/>
    <w:next w:val="Default"/>
    <w:uiPriority w:val="99"/>
    <w:rsid w:val="00733FF0"/>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33FF0"/>
    <w:rPr>
      <w:b/>
      <w:bCs/>
    </w:rPr>
  </w:style>
  <w:style w:type="paragraph" w:styleId="Revision">
    <w:name w:val="Revision"/>
    <w:hidden/>
    <w:uiPriority w:val="99"/>
    <w:semiHidden/>
    <w:rsid w:val="00733FF0"/>
    <w:pPr>
      <w:spacing w:after="0" w:line="240" w:lineRule="auto"/>
    </w:pPr>
    <w:rPr>
      <w:rFonts w:ascii="TheSansOffice" w:eastAsia="Times New Roman" w:hAnsi="TheSansOffice" w:cs="Times New Roman"/>
      <w:sz w:val="20"/>
      <w:szCs w:val="24"/>
    </w:rPr>
  </w:style>
  <w:style w:type="paragraph" w:customStyle="1" w:styleId="Normalbold">
    <w:name w:val="Normal + bold"/>
    <w:basedOn w:val="Normal"/>
    <w:qFormat/>
    <w:rsid w:val="00733FF0"/>
    <w:pPr>
      <w:keepNext/>
      <w:spacing w:before="40" w:after="120" w:line="280" w:lineRule="atLeast"/>
    </w:pPr>
    <w:rPr>
      <w:rFonts w:ascii="Arial" w:eastAsia="Times New Roman" w:hAnsi="Arial" w:cs="Times New Roman"/>
      <w:b/>
      <w:sz w:val="20"/>
      <w:szCs w:val="20"/>
    </w:rPr>
  </w:style>
  <w:style w:type="paragraph" w:customStyle="1" w:styleId="Heading2Appendix">
    <w:name w:val="Heading 2 Appendix"/>
    <w:basedOn w:val="Heading2"/>
    <w:next w:val="Normal"/>
    <w:qFormat/>
    <w:rsid w:val="00733FF0"/>
    <w:rPr>
      <w:rFonts w:ascii="Arial" w:eastAsia="Times New Roman" w:hAnsi="Arial" w:cstheme="minorHAnsi"/>
      <w:bCs/>
      <w:iCs/>
      <w:color w:val="264F90"/>
      <w:kern w:val="0"/>
      <w:sz w:val="32"/>
      <w:szCs w:val="32"/>
    </w:rPr>
  </w:style>
  <w:style w:type="paragraph" w:customStyle="1" w:styleId="Heading3Appendix">
    <w:name w:val="Heading 3 Appendix"/>
    <w:basedOn w:val="Heading3"/>
    <w:qFormat/>
    <w:rsid w:val="00733FF0"/>
    <w:rPr>
      <w:rFonts w:ascii="Arial" w:eastAsia="Times New Roman" w:hAnsi="Arial" w:cs="Arial"/>
      <w:bCs/>
      <w:iCs/>
      <w:color w:val="264F90"/>
      <w:kern w:val="0"/>
      <w:sz w:val="24"/>
      <w:szCs w:val="32"/>
    </w:rPr>
  </w:style>
  <w:style w:type="character" w:styleId="FollowedHyperlink">
    <w:name w:val="FollowedHyperlink"/>
    <w:basedOn w:val="DefaultParagraphFont"/>
    <w:rsid w:val="00733FF0"/>
    <w:rPr>
      <w:color w:val="954F72" w:themeColor="followedHyperlink"/>
      <w:u w:val="single"/>
    </w:rPr>
  </w:style>
  <w:style w:type="paragraph" w:styleId="TOC5">
    <w:name w:val="toc 5"/>
    <w:basedOn w:val="Normal"/>
    <w:next w:val="Normal"/>
    <w:autoRedefine/>
    <w:uiPriority w:val="39"/>
    <w:rsid w:val="00733FF0"/>
    <w:pPr>
      <w:tabs>
        <w:tab w:val="left" w:pos="1985"/>
        <w:tab w:val="right" w:leader="dot" w:pos="8778"/>
      </w:tabs>
      <w:spacing w:before="40" w:after="120" w:line="280" w:lineRule="atLeast"/>
      <w:ind w:left="1418" w:hanging="284"/>
    </w:pPr>
    <w:rPr>
      <w:rFonts w:ascii="Arial" w:eastAsia="Times New Roman" w:hAnsi="Arial" w:cs="Times New Roman"/>
      <w:sz w:val="20"/>
      <w:szCs w:val="20"/>
    </w:rPr>
  </w:style>
  <w:style w:type="character" w:styleId="PlaceholderText">
    <w:name w:val="Placeholder Text"/>
    <w:basedOn w:val="DefaultParagraphFont"/>
    <w:uiPriority w:val="99"/>
    <w:semiHidden/>
    <w:rsid w:val="00733FF0"/>
    <w:rPr>
      <w:color w:val="808080"/>
    </w:rPr>
  </w:style>
  <w:style w:type="paragraph" w:customStyle="1" w:styleId="Normalheaderrow">
    <w:name w:val="Normal + header row"/>
    <w:basedOn w:val="Normal"/>
    <w:qFormat/>
    <w:rsid w:val="00733FF0"/>
    <w:pPr>
      <w:spacing w:before="40" w:after="120" w:line="280" w:lineRule="atLeast"/>
    </w:pPr>
    <w:rPr>
      <w:rFonts w:ascii="Arial" w:eastAsia="Times New Roman" w:hAnsi="Arial" w:cs="Times New Roman"/>
      <w:color w:val="FFFFFF" w:themeColor="background1"/>
      <w:sz w:val="20"/>
      <w:szCs w:val="20"/>
    </w:rPr>
  </w:style>
  <w:style w:type="paragraph" w:customStyle="1" w:styleId="Heading5appendix">
    <w:name w:val="Heading 5 + appendix"/>
    <w:basedOn w:val="Heading5"/>
    <w:qFormat/>
    <w:rsid w:val="00733FF0"/>
    <w:pPr>
      <w:keepNext w:val="0"/>
      <w:tabs>
        <w:tab w:val="left" w:pos="1985"/>
      </w:tabs>
      <w:suppressAutoHyphens/>
      <w:spacing w:before="180" w:after="60" w:line="280" w:lineRule="atLeast"/>
    </w:pPr>
    <w:rPr>
      <w:rFonts w:ascii="Arial" w:eastAsia="Times New Roman" w:hAnsi="Arial" w:cs="Times New Roman"/>
      <w:b w:val="0"/>
      <w:bCs/>
      <w:iCs/>
      <w:color w:val="auto"/>
      <w:sz w:val="20"/>
      <w:szCs w:val="26"/>
    </w:rPr>
  </w:style>
  <w:style w:type="character" w:customStyle="1" w:styleId="hvr">
    <w:name w:val="hvr"/>
    <w:basedOn w:val="DefaultParagraphFont"/>
    <w:rsid w:val="00733FF0"/>
  </w:style>
  <w:style w:type="paragraph" w:customStyle="1" w:styleId="Heading4appendix">
    <w:name w:val="Heading 4 + appendix"/>
    <w:basedOn w:val="Heading4"/>
    <w:qFormat/>
    <w:rsid w:val="00733FF0"/>
    <w:pPr>
      <w:keepNext w:val="0"/>
      <w:keepLines w:val="0"/>
      <w:spacing w:before="180" w:after="60" w:line="280" w:lineRule="atLeast"/>
    </w:pPr>
    <w:rPr>
      <w:rFonts w:ascii="Arial" w:eastAsia="Times New Roman" w:hAnsi="Arial"/>
      <w:iCs w:val="0"/>
      <w:color w:val="auto"/>
      <w:kern w:val="0"/>
      <w:sz w:val="20"/>
    </w:rPr>
  </w:style>
  <w:style w:type="paragraph" w:customStyle="1" w:styleId="inputcomment">
    <w:name w:val="input comment"/>
    <w:basedOn w:val="Normal"/>
    <w:qFormat/>
    <w:rsid w:val="00733FF0"/>
    <w:pPr>
      <w:suppressAutoHyphens/>
      <w:spacing w:before="180" w:after="60"/>
    </w:pPr>
    <w:rPr>
      <w:rFonts w:asciiTheme="minorHAnsi" w:hAnsiTheme="minorHAnsi"/>
      <w:b/>
      <w:iCs/>
      <w:color w:val="7B7B7B" w:themeColor="accent3" w:themeShade="BF"/>
    </w:rPr>
  </w:style>
  <w:style w:type="paragraph" w:customStyle="1" w:styleId="Boxed2Text">
    <w:name w:val="Boxed 2 Text"/>
    <w:basedOn w:val="Normal"/>
    <w:qFormat/>
    <w:rsid w:val="00733FF0"/>
    <w:pPr>
      <w:numPr>
        <w:numId w:val="12"/>
      </w:numPr>
      <w:pBdr>
        <w:top w:val="single" w:sz="4" w:space="4" w:color="DEEAF6" w:themeColor="accent1" w:themeTint="33"/>
        <w:left w:val="single" w:sz="4" w:space="0" w:color="DEEAF6" w:themeColor="accent1" w:themeTint="33"/>
        <w:bottom w:val="single" w:sz="4" w:space="4" w:color="DEEAF6" w:themeColor="accent1" w:themeTint="33"/>
        <w:right w:val="single" w:sz="4" w:space="0" w:color="DEEAF6" w:themeColor="accent1" w:themeTint="33"/>
      </w:pBdr>
      <w:shd w:val="clear" w:color="auto" w:fill="DEEAF6" w:themeFill="accent1" w:themeFillTint="33"/>
      <w:suppressAutoHyphens/>
      <w:spacing w:before="120" w:after="40" w:line="280" w:lineRule="atLeast"/>
      <w:ind w:right="284"/>
    </w:pPr>
    <w:rPr>
      <w:rFonts w:ascii="Arial" w:hAnsi="Arial"/>
      <w:iCs/>
      <w:sz w:val="20"/>
    </w:rPr>
  </w:style>
  <w:style w:type="paragraph" w:customStyle="1" w:styleId="BodyText1">
    <w:name w:val="Body Text1"/>
    <w:basedOn w:val="Normal"/>
    <w:rsid w:val="00733FF0"/>
    <w:pPr>
      <w:spacing w:after="120"/>
    </w:pPr>
    <w:rPr>
      <w:rFonts w:ascii="Cambria" w:eastAsia="Times New Roman" w:hAnsi="Cambria" w:cs="Times New Roman"/>
      <w:iCs/>
      <w:szCs w:val="20"/>
    </w:rPr>
  </w:style>
  <w:style w:type="paragraph" w:styleId="ListBullet4">
    <w:name w:val="List Bullet 4"/>
    <w:basedOn w:val="ListBullet"/>
    <w:unhideWhenUsed/>
    <w:rsid w:val="00733FF0"/>
    <w:pPr>
      <w:shd w:val="clear" w:color="auto" w:fill="DEEAF6" w:themeFill="accent1" w:themeFillTint="33"/>
      <w:ind w:left="641" w:hanging="357"/>
    </w:pPr>
    <w:rPr>
      <w:rFonts w:cstheme="minorHAnsi"/>
    </w:rPr>
  </w:style>
  <w:style w:type="paragraph" w:customStyle="1" w:styleId="highlightedtext">
    <w:name w:val="highlighted text"/>
    <w:basedOn w:val="Normal"/>
    <w:link w:val="highlightedtextChar"/>
    <w:qFormat/>
    <w:rsid w:val="00733FF0"/>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rFonts w:asciiTheme="minorHAnsi" w:hAnsiTheme="minorHAnsi"/>
      <w:b/>
      <w:iCs/>
      <w:color w:val="525252" w:themeColor="accent3" w:themeShade="80"/>
    </w:rPr>
  </w:style>
  <w:style w:type="character" w:customStyle="1" w:styleId="highlightedtextChar">
    <w:name w:val="highlighted text Char"/>
    <w:basedOn w:val="DefaultParagraphFont"/>
    <w:link w:val="highlightedtext"/>
    <w:rsid w:val="00733FF0"/>
    <w:rPr>
      <w:b/>
      <w:iCs/>
      <w:color w:val="525252" w:themeColor="accent3" w:themeShade="80"/>
    </w:rPr>
  </w:style>
  <w:style w:type="paragraph" w:customStyle="1" w:styleId="Bullet1">
    <w:name w:val="Bullet 1"/>
    <w:basedOn w:val="Normal"/>
    <w:qFormat/>
    <w:rsid w:val="00733FF0"/>
    <w:pPr>
      <w:numPr>
        <w:numId w:val="13"/>
      </w:numPr>
      <w:suppressAutoHyphens/>
      <w:spacing w:before="120" w:after="60" w:line="280" w:lineRule="atLeast"/>
    </w:pPr>
    <w:rPr>
      <w:rFonts w:asciiTheme="minorHAnsi" w:hAnsiTheme="minorHAnsi"/>
      <w:iCs/>
    </w:rPr>
  </w:style>
  <w:style w:type="paragraph" w:customStyle="1" w:styleId="Bullet2">
    <w:name w:val="Bullet 2"/>
    <w:basedOn w:val="Bullet1"/>
    <w:qFormat/>
    <w:rsid w:val="00733FF0"/>
    <w:pPr>
      <w:numPr>
        <w:ilvl w:val="1"/>
      </w:numPr>
    </w:pPr>
  </w:style>
  <w:style w:type="paragraph" w:customStyle="1" w:styleId="Bullet3">
    <w:name w:val="Bullet 3"/>
    <w:basedOn w:val="Bullet2"/>
    <w:qFormat/>
    <w:rsid w:val="00733FF0"/>
    <w:pPr>
      <w:numPr>
        <w:ilvl w:val="2"/>
      </w:numPr>
    </w:pPr>
  </w:style>
  <w:style w:type="numbering" w:customStyle="1" w:styleId="BulletsList">
    <w:name w:val="Bullets List"/>
    <w:uiPriority w:val="99"/>
    <w:rsid w:val="00733FF0"/>
    <w:pPr>
      <w:numPr>
        <w:numId w:val="13"/>
      </w:numPr>
    </w:pPr>
  </w:style>
  <w:style w:type="numbering" w:customStyle="1" w:styleId="TableHeadingNumbers">
    <w:name w:val="Table Heading Numbers"/>
    <w:uiPriority w:val="99"/>
    <w:rsid w:val="00733FF0"/>
    <w:pPr>
      <w:numPr>
        <w:numId w:val="14"/>
      </w:numPr>
    </w:pPr>
  </w:style>
  <w:style w:type="character" w:customStyle="1" w:styleId="NoSpacingChar">
    <w:name w:val="No Spacing Char"/>
    <w:basedOn w:val="DefaultParagraphFont"/>
    <w:link w:val="NoSpacing"/>
    <w:uiPriority w:val="1"/>
    <w:rsid w:val="00733FF0"/>
    <w:rPr>
      <w:rFonts w:ascii="Segoe UI" w:hAnsi="Segoe UI"/>
      <w:sz w:val="21"/>
    </w:rPr>
  </w:style>
  <w:style w:type="paragraph" w:customStyle="1" w:styleId="Guidelinesbodytext">
    <w:name w:val="Guidelines body text"/>
    <w:basedOn w:val="NoSpacing"/>
    <w:qFormat/>
    <w:rsid w:val="00733FF0"/>
    <w:rPr>
      <w:rFonts w:ascii="Calibri" w:eastAsia="Times New Roman" w:hAnsi="Calibri" w:cs="Times New Roman"/>
      <w:color w:val="000000"/>
      <w:sz w:val="22"/>
      <w:szCs w:val="20"/>
      <w:lang w:val="en-US" w:bidi="en-US"/>
    </w:rPr>
  </w:style>
  <w:style w:type="table" w:customStyle="1" w:styleId="Finance1">
    <w:name w:val="Finance 1"/>
    <w:basedOn w:val="TableNormal"/>
    <w:uiPriority w:val="99"/>
    <w:rsid w:val="00733FF0"/>
    <w:pPr>
      <w:spacing w:before="60" w:after="60" w:line="200" w:lineRule="atLeast"/>
    </w:pPr>
    <w:rPr>
      <w:sz w:val="16"/>
    </w:rPr>
    <w:tblPr>
      <w:tblStyleRowBandSize w:val="1"/>
      <w:tblStyleColBandSize w:val="1"/>
      <w:tblBorders>
        <w:top w:val="single" w:sz="4" w:space="0" w:color="44546A" w:themeColor="text2"/>
        <w:bottom w:val="single" w:sz="4" w:space="0" w:color="44546A" w:themeColor="text2"/>
        <w:insideH w:val="single" w:sz="4" w:space="0" w:color="44546A" w:themeColor="text2"/>
      </w:tblBorders>
      <w:tblCellMar>
        <w:left w:w="85" w:type="dxa"/>
        <w:right w:w="85" w:type="dxa"/>
      </w:tblCellMar>
    </w:tblPr>
    <w:trPr>
      <w:cantSplit/>
    </w:trPr>
    <w:tblStylePr w:type="firstRow">
      <w:rPr>
        <w:b/>
      </w:rPr>
      <w:tblPr/>
      <w:trPr>
        <w:tblHeader/>
      </w:trPr>
      <w:tcPr>
        <w:shd w:val="clear" w:color="auto" w:fill="44546A" w:themeFill="text2"/>
      </w:tcPr>
    </w:tblStylePr>
    <w:tblStylePr w:type="lastRow">
      <w:tblPr/>
      <w:tcPr>
        <w:shd w:val="clear" w:color="auto" w:fill="44546A" w:themeFill="text2"/>
      </w:tcPr>
    </w:tblStylePr>
    <w:tblStylePr w:type="firstCol">
      <w:tblPr/>
      <w:tcPr>
        <w:tcBorders>
          <w:insideH w:val="single" w:sz="4" w:space="0" w:color="FFFFFF" w:themeColor="background1"/>
        </w:tcBorders>
        <w:shd w:val="clear" w:color="auto" w:fill="44546A" w:themeFill="text2"/>
      </w:tcPr>
    </w:tblStylePr>
    <w:tblStylePr w:type="lastCol">
      <w:tblPr/>
      <w:tcPr>
        <w:shd w:val="clear" w:color="auto" w:fill="BFBFBF" w:themeFill="background1" w:themeFillShade="BF"/>
      </w:tcPr>
    </w:tblStylePr>
    <w:tblStylePr w:type="band1Vert">
      <w:tblPr/>
      <w:tcPr>
        <w:shd w:val="clear" w:color="auto" w:fill="E7E6E6" w:themeFill="background2"/>
      </w:tcPr>
    </w:tblStylePr>
    <w:tblStylePr w:type="band2Vert">
      <w:tblPr/>
      <w:tcPr>
        <w:shd w:val="clear" w:color="auto" w:fill="FFFFFF" w:themeFill="background1"/>
      </w:tcPr>
    </w:tblStylePr>
    <w:tblStylePr w:type="band1Horz">
      <w:tblPr/>
      <w:tcPr>
        <w:shd w:val="clear" w:color="auto" w:fill="E7E6E6" w:themeFill="background2"/>
      </w:tcPr>
    </w:tblStylePr>
    <w:tblStylePr w:type="band2Horz">
      <w:rPr>
        <w:color w:val="auto"/>
      </w:rPr>
      <w:tblPr/>
      <w:tcPr>
        <w:shd w:val="clear" w:color="auto" w:fill="FFFFFF" w:themeFill="background1"/>
      </w:tcPr>
    </w:tblStylePr>
  </w:style>
  <w:style w:type="paragraph" w:customStyle="1" w:styleId="TableText0">
    <w:name w:val="Table Text"/>
    <w:basedOn w:val="Normal"/>
    <w:qFormat/>
    <w:rsid w:val="00733FF0"/>
    <w:pPr>
      <w:suppressAutoHyphens/>
      <w:spacing w:before="60" w:after="60" w:line="280" w:lineRule="atLeast"/>
    </w:pPr>
    <w:rPr>
      <w:rFonts w:ascii="Arial" w:hAnsi="Arial"/>
      <w:iCs/>
      <w:sz w:val="20"/>
    </w:rPr>
  </w:style>
  <w:style w:type="table" w:styleId="TableGridLight">
    <w:name w:val="Grid Table Light"/>
    <w:basedOn w:val="TableNormal"/>
    <w:uiPriority w:val="40"/>
    <w:rsid w:val="00733FF0"/>
    <w:pPr>
      <w:spacing w:after="0" w:line="240" w:lineRule="auto"/>
    </w:pPr>
    <w:rPr>
      <w:rFonts w:ascii="Arial" w:eastAsia="Times New Roman" w:hAnsi="Arial"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33FF0"/>
    <w:pPr>
      <w:numPr>
        <w:numId w:val="15"/>
      </w:numPr>
      <w:suppressAutoHyphens/>
      <w:spacing w:before="180" w:after="60" w:line="280" w:lineRule="atLeast"/>
    </w:pPr>
    <w:rPr>
      <w:rFonts w:asciiTheme="minorHAnsi" w:hAnsiTheme="minorHAnsi"/>
    </w:rPr>
  </w:style>
  <w:style w:type="paragraph" w:customStyle="1" w:styleId="NumberedList2">
    <w:name w:val="Numbered List 2"/>
    <w:basedOn w:val="NumberedList1"/>
    <w:qFormat/>
    <w:rsid w:val="00733FF0"/>
    <w:pPr>
      <w:numPr>
        <w:ilvl w:val="1"/>
      </w:numPr>
      <w:spacing w:before="120"/>
    </w:pPr>
  </w:style>
  <w:style w:type="paragraph" w:customStyle="1" w:styleId="NumberedList3">
    <w:name w:val="Numbered List 3"/>
    <w:basedOn w:val="NumberedList2"/>
    <w:qFormat/>
    <w:rsid w:val="00733FF0"/>
    <w:pPr>
      <w:numPr>
        <w:ilvl w:val="2"/>
      </w:numPr>
      <w:ind w:left="851"/>
    </w:pPr>
  </w:style>
  <w:style w:type="numbering" w:customStyle="1" w:styleId="Numberedlist">
    <w:name w:val="Numbered list"/>
    <w:uiPriority w:val="99"/>
    <w:rsid w:val="00733FF0"/>
    <w:pPr>
      <w:numPr>
        <w:numId w:val="15"/>
      </w:numPr>
    </w:pPr>
  </w:style>
  <w:style w:type="table" w:styleId="GridTable1Light">
    <w:name w:val="Grid Table 1 Light"/>
    <w:basedOn w:val="TableNormal"/>
    <w:uiPriority w:val="46"/>
    <w:rsid w:val="00733FF0"/>
    <w:pPr>
      <w:spacing w:after="0" w:line="240" w:lineRule="auto"/>
    </w:pPr>
    <w:rPr>
      <w:rFonts w:ascii="Arial" w:eastAsia="Times New Roman" w:hAnsi="Arial"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numbered-Level1">
    <w:name w:val="Body numbered - Level 1"/>
    <w:basedOn w:val="BodyText"/>
    <w:uiPriority w:val="1"/>
    <w:qFormat/>
    <w:rsid w:val="00733FF0"/>
    <w:pPr>
      <w:autoSpaceDE/>
      <w:autoSpaceDN/>
      <w:adjustRightInd/>
      <w:spacing w:before="240" w:after="240"/>
      <w:ind w:left="720" w:hanging="720"/>
    </w:pPr>
    <w:rPr>
      <w:rFonts w:ascii="Calibri" w:eastAsia="Calibri" w:hAnsi="Calibri"/>
      <w:sz w:val="22"/>
      <w:szCs w:val="22"/>
      <w:lang w:eastAsia="en-US"/>
    </w:rPr>
  </w:style>
  <w:style w:type="character" w:customStyle="1" w:styleId="ListParagraphChar">
    <w:name w:val="List Paragraph Char"/>
    <w:aliases w:val="Recommendation Char,List Paragraph1 Char,List Paragraph11 Char,Bullet List Char,Bullet list Char,Bulletr List Paragraph Char,FooterText Char,List Paragraph2 Char,List Paragraph21 Char,Listeafsnit1 Char,Listenabsatz Char,numbered Char"/>
    <w:basedOn w:val="DefaultParagraphFont"/>
    <w:link w:val="ListParagraph"/>
    <w:uiPriority w:val="34"/>
    <w:qFormat/>
    <w:locked/>
    <w:rsid w:val="001D27C2"/>
    <w:rPr>
      <w:rFonts w:ascii="Calibri" w:hAnsi="Calibri"/>
    </w:rPr>
  </w:style>
  <w:style w:type="character" w:customStyle="1" w:styleId="UnresolvedMention2">
    <w:name w:val="Unresolved Mention2"/>
    <w:basedOn w:val="DefaultParagraphFont"/>
    <w:uiPriority w:val="99"/>
    <w:semiHidden/>
    <w:unhideWhenUsed/>
    <w:rsid w:val="00105838"/>
    <w:rPr>
      <w:color w:val="605E5C"/>
      <w:shd w:val="clear" w:color="auto" w:fill="E1DFDD"/>
    </w:rPr>
  </w:style>
  <w:style w:type="character" w:styleId="UnresolvedMention">
    <w:name w:val="Unresolved Mention"/>
    <w:basedOn w:val="DefaultParagraphFont"/>
    <w:uiPriority w:val="99"/>
    <w:semiHidden/>
    <w:unhideWhenUsed/>
    <w:rsid w:val="00EA3535"/>
    <w:rPr>
      <w:color w:val="605E5C"/>
      <w:shd w:val="clear" w:color="auto" w:fill="E1DFDD"/>
    </w:rPr>
  </w:style>
  <w:style w:type="paragraph" w:styleId="NormalWeb">
    <w:name w:val="Normal (Web)"/>
    <w:basedOn w:val="Normal"/>
    <w:uiPriority w:val="99"/>
    <w:semiHidden/>
    <w:unhideWhenUsed/>
    <w:rsid w:val="005E14F1"/>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639">
      <w:bodyDiv w:val="1"/>
      <w:marLeft w:val="0"/>
      <w:marRight w:val="0"/>
      <w:marTop w:val="0"/>
      <w:marBottom w:val="0"/>
      <w:divBdr>
        <w:top w:val="none" w:sz="0" w:space="0" w:color="auto"/>
        <w:left w:val="none" w:sz="0" w:space="0" w:color="auto"/>
        <w:bottom w:val="none" w:sz="0" w:space="0" w:color="auto"/>
        <w:right w:val="none" w:sz="0" w:space="0" w:color="auto"/>
      </w:divBdr>
    </w:div>
    <w:div w:id="26294418">
      <w:bodyDiv w:val="1"/>
      <w:marLeft w:val="0"/>
      <w:marRight w:val="0"/>
      <w:marTop w:val="0"/>
      <w:marBottom w:val="0"/>
      <w:divBdr>
        <w:top w:val="none" w:sz="0" w:space="0" w:color="auto"/>
        <w:left w:val="none" w:sz="0" w:space="0" w:color="auto"/>
        <w:bottom w:val="none" w:sz="0" w:space="0" w:color="auto"/>
        <w:right w:val="none" w:sz="0" w:space="0" w:color="auto"/>
      </w:divBdr>
    </w:div>
    <w:div w:id="361707318">
      <w:bodyDiv w:val="1"/>
      <w:marLeft w:val="0"/>
      <w:marRight w:val="0"/>
      <w:marTop w:val="0"/>
      <w:marBottom w:val="0"/>
      <w:divBdr>
        <w:top w:val="none" w:sz="0" w:space="0" w:color="auto"/>
        <w:left w:val="none" w:sz="0" w:space="0" w:color="auto"/>
        <w:bottom w:val="none" w:sz="0" w:space="0" w:color="auto"/>
        <w:right w:val="none" w:sz="0" w:space="0" w:color="auto"/>
      </w:divBdr>
    </w:div>
    <w:div w:id="434323495">
      <w:bodyDiv w:val="1"/>
      <w:marLeft w:val="0"/>
      <w:marRight w:val="0"/>
      <w:marTop w:val="0"/>
      <w:marBottom w:val="0"/>
      <w:divBdr>
        <w:top w:val="none" w:sz="0" w:space="0" w:color="auto"/>
        <w:left w:val="none" w:sz="0" w:space="0" w:color="auto"/>
        <w:bottom w:val="none" w:sz="0" w:space="0" w:color="auto"/>
        <w:right w:val="none" w:sz="0" w:space="0" w:color="auto"/>
      </w:divBdr>
    </w:div>
    <w:div w:id="485515193">
      <w:bodyDiv w:val="1"/>
      <w:marLeft w:val="0"/>
      <w:marRight w:val="0"/>
      <w:marTop w:val="0"/>
      <w:marBottom w:val="0"/>
      <w:divBdr>
        <w:top w:val="none" w:sz="0" w:space="0" w:color="auto"/>
        <w:left w:val="none" w:sz="0" w:space="0" w:color="auto"/>
        <w:bottom w:val="none" w:sz="0" w:space="0" w:color="auto"/>
        <w:right w:val="none" w:sz="0" w:space="0" w:color="auto"/>
      </w:divBdr>
    </w:div>
    <w:div w:id="517549574">
      <w:bodyDiv w:val="1"/>
      <w:marLeft w:val="0"/>
      <w:marRight w:val="0"/>
      <w:marTop w:val="0"/>
      <w:marBottom w:val="0"/>
      <w:divBdr>
        <w:top w:val="none" w:sz="0" w:space="0" w:color="auto"/>
        <w:left w:val="none" w:sz="0" w:space="0" w:color="auto"/>
        <w:bottom w:val="none" w:sz="0" w:space="0" w:color="auto"/>
        <w:right w:val="none" w:sz="0" w:space="0" w:color="auto"/>
      </w:divBdr>
    </w:div>
    <w:div w:id="601182963">
      <w:bodyDiv w:val="1"/>
      <w:marLeft w:val="0"/>
      <w:marRight w:val="0"/>
      <w:marTop w:val="0"/>
      <w:marBottom w:val="0"/>
      <w:divBdr>
        <w:top w:val="none" w:sz="0" w:space="0" w:color="auto"/>
        <w:left w:val="none" w:sz="0" w:space="0" w:color="auto"/>
        <w:bottom w:val="none" w:sz="0" w:space="0" w:color="auto"/>
        <w:right w:val="none" w:sz="0" w:space="0" w:color="auto"/>
      </w:divBdr>
    </w:div>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908418992">
      <w:bodyDiv w:val="1"/>
      <w:marLeft w:val="0"/>
      <w:marRight w:val="0"/>
      <w:marTop w:val="0"/>
      <w:marBottom w:val="0"/>
      <w:divBdr>
        <w:top w:val="none" w:sz="0" w:space="0" w:color="auto"/>
        <w:left w:val="none" w:sz="0" w:space="0" w:color="auto"/>
        <w:bottom w:val="none" w:sz="0" w:space="0" w:color="auto"/>
        <w:right w:val="none" w:sz="0" w:space="0" w:color="auto"/>
      </w:divBdr>
    </w:div>
    <w:div w:id="1242981104">
      <w:bodyDiv w:val="1"/>
      <w:marLeft w:val="0"/>
      <w:marRight w:val="0"/>
      <w:marTop w:val="0"/>
      <w:marBottom w:val="0"/>
      <w:divBdr>
        <w:top w:val="none" w:sz="0" w:space="0" w:color="auto"/>
        <w:left w:val="none" w:sz="0" w:space="0" w:color="auto"/>
        <w:bottom w:val="none" w:sz="0" w:space="0" w:color="auto"/>
        <w:right w:val="none" w:sz="0" w:space="0" w:color="auto"/>
      </w:divBdr>
    </w:div>
    <w:div w:id="1371494701">
      <w:bodyDiv w:val="1"/>
      <w:marLeft w:val="0"/>
      <w:marRight w:val="0"/>
      <w:marTop w:val="0"/>
      <w:marBottom w:val="0"/>
      <w:divBdr>
        <w:top w:val="none" w:sz="0" w:space="0" w:color="auto"/>
        <w:left w:val="none" w:sz="0" w:space="0" w:color="auto"/>
        <w:bottom w:val="none" w:sz="0" w:space="0" w:color="auto"/>
        <w:right w:val="none" w:sz="0" w:space="0" w:color="auto"/>
      </w:divBdr>
    </w:div>
    <w:div w:id="1390960820">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6331180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1752048529">
      <w:bodyDiv w:val="1"/>
      <w:marLeft w:val="0"/>
      <w:marRight w:val="0"/>
      <w:marTop w:val="0"/>
      <w:marBottom w:val="0"/>
      <w:divBdr>
        <w:top w:val="none" w:sz="0" w:space="0" w:color="auto"/>
        <w:left w:val="none" w:sz="0" w:space="0" w:color="auto"/>
        <w:bottom w:val="none" w:sz="0" w:space="0" w:color="auto"/>
        <w:right w:val="none" w:sz="0" w:space="0" w:color="auto"/>
      </w:divBdr>
    </w:div>
    <w:div w:id="1820226373">
      <w:bodyDiv w:val="1"/>
      <w:marLeft w:val="0"/>
      <w:marRight w:val="0"/>
      <w:marTop w:val="0"/>
      <w:marBottom w:val="0"/>
      <w:divBdr>
        <w:top w:val="none" w:sz="0" w:space="0" w:color="auto"/>
        <w:left w:val="none" w:sz="0" w:space="0" w:color="auto"/>
        <w:bottom w:val="none" w:sz="0" w:space="0" w:color="auto"/>
        <w:right w:val="none" w:sz="0" w:space="0" w:color="auto"/>
      </w:divBdr>
    </w:div>
    <w:div w:id="1866670031">
      <w:bodyDiv w:val="1"/>
      <w:marLeft w:val="0"/>
      <w:marRight w:val="0"/>
      <w:marTop w:val="0"/>
      <w:marBottom w:val="0"/>
      <w:divBdr>
        <w:top w:val="none" w:sz="0" w:space="0" w:color="auto"/>
        <w:left w:val="none" w:sz="0" w:space="0" w:color="auto"/>
        <w:bottom w:val="none" w:sz="0" w:space="0" w:color="auto"/>
        <w:right w:val="none" w:sz="0" w:space="0" w:color="auto"/>
      </w:divBdr>
    </w:div>
    <w:div w:id="1902708764">
      <w:bodyDiv w:val="1"/>
      <w:marLeft w:val="0"/>
      <w:marRight w:val="0"/>
      <w:marTop w:val="0"/>
      <w:marBottom w:val="0"/>
      <w:divBdr>
        <w:top w:val="none" w:sz="0" w:space="0" w:color="auto"/>
        <w:left w:val="none" w:sz="0" w:space="0" w:color="auto"/>
        <w:bottom w:val="none" w:sz="0" w:space="0" w:color="auto"/>
        <w:right w:val="none" w:sz="0" w:space="0" w:color="auto"/>
      </w:divBdr>
    </w:div>
    <w:div w:id="1905294141">
      <w:bodyDiv w:val="1"/>
      <w:marLeft w:val="0"/>
      <w:marRight w:val="0"/>
      <w:marTop w:val="0"/>
      <w:marBottom w:val="0"/>
      <w:divBdr>
        <w:top w:val="none" w:sz="0" w:space="0" w:color="auto"/>
        <w:left w:val="none" w:sz="0" w:space="0" w:color="auto"/>
        <w:bottom w:val="none" w:sz="0" w:space="0" w:color="auto"/>
        <w:right w:val="none" w:sz="0" w:space="0" w:color="auto"/>
      </w:divBdr>
    </w:div>
    <w:div w:id="1939092856">
      <w:bodyDiv w:val="1"/>
      <w:marLeft w:val="0"/>
      <w:marRight w:val="0"/>
      <w:marTop w:val="0"/>
      <w:marBottom w:val="0"/>
      <w:divBdr>
        <w:top w:val="none" w:sz="0" w:space="0" w:color="auto"/>
        <w:left w:val="none" w:sz="0" w:space="0" w:color="auto"/>
        <w:bottom w:val="none" w:sz="0" w:space="0" w:color="auto"/>
        <w:right w:val="none" w:sz="0" w:space="0" w:color="auto"/>
      </w:divBdr>
    </w:div>
    <w:div w:id="2033259728">
      <w:bodyDiv w:val="1"/>
      <w:marLeft w:val="0"/>
      <w:marRight w:val="0"/>
      <w:marTop w:val="0"/>
      <w:marBottom w:val="0"/>
      <w:divBdr>
        <w:top w:val="none" w:sz="0" w:space="0" w:color="auto"/>
        <w:left w:val="none" w:sz="0" w:space="0" w:color="auto"/>
        <w:bottom w:val="none" w:sz="0" w:space="0" w:color="auto"/>
        <w:right w:val="none" w:sz="0" w:space="0" w:color="auto"/>
      </w:divBdr>
    </w:div>
    <w:div w:id="2076321767">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 w:id="213490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mc.gov.au/" TargetMode="External"/><Relationship Id="rId18" Type="http://schemas.openxmlformats.org/officeDocument/2006/relationships/hyperlink" Target="mailto:MBSP@infrastructure.gov.au" TargetMode="External"/><Relationship Id="rId26" Type="http://schemas.openxmlformats.org/officeDocument/2006/relationships/hyperlink" Target="https://www.grants.gov.au/" TargetMode="External"/><Relationship Id="rId39" Type="http://schemas.openxmlformats.org/officeDocument/2006/relationships/hyperlink" Target="http://www.ombudsman.gov.au/" TargetMode="External"/><Relationship Id="rId21" Type="http://schemas.openxmlformats.org/officeDocument/2006/relationships/hyperlink" Target="https://www.legislation.gov.au/F2024L00854/latest/text" TargetMode="External"/><Relationship Id="rId34" Type="http://schemas.openxmlformats.org/officeDocument/2006/relationships/hyperlink" Target="http://www.legislation.gov.au/F2024L00854/latest/text" TargetMode="External"/><Relationship Id="rId42" Type="http://schemas.openxmlformats.org/officeDocument/2006/relationships/hyperlink" Target="http://www8.austlii.edu.au/cgi-bin/viewdoc/au/legis/cth/consol_act/psa1999152/s13.html" TargetMode="External"/><Relationship Id="rId47" Type="http://schemas.openxmlformats.org/officeDocument/2006/relationships/hyperlink" Target="https://www.infrastructure.gov.au/department/privacy-policy" TargetMode="External"/><Relationship Id="rId50" Type="http://schemas.openxmlformats.org/officeDocument/2006/relationships/hyperlink" Target="http://www.legislation.gov.au/F2024L00854/latest/text"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inance.gov.au/government/commonwealth-grants/changes-commonwealth-grants-framework-2024" TargetMode="External"/><Relationship Id="rId29" Type="http://schemas.openxmlformats.org/officeDocument/2006/relationships/hyperlink" Target="https://www.legislation.gov.au/Series/C2004A04868" TargetMode="External"/><Relationship Id="rId11" Type="http://schemas.openxmlformats.org/officeDocument/2006/relationships/image" Target="media/image1.png"/><Relationship Id="rId24" Type="http://schemas.openxmlformats.org/officeDocument/2006/relationships/hyperlink" Target="https://www.infrastructure.gov.au/media-communications-arts/better-connectivity-plan-regional-and-rural-australia" TargetMode="External"/><Relationship Id="rId32" Type="http://schemas.openxmlformats.org/officeDocument/2006/relationships/hyperlink" Target="https://www.legislation.gov.au/F2024L00854/latest/versions" TargetMode="External"/><Relationship Id="rId37" Type="http://schemas.openxmlformats.org/officeDocument/2006/relationships/hyperlink" Target="https://www.infrastructure.gov.au/department/about/charter.aspx" TargetMode="External"/><Relationship Id="rId40" Type="http://schemas.openxmlformats.org/officeDocument/2006/relationships/hyperlink" Target="mailto:ombudsman@ombudsman.gov.au" TargetMode="External"/><Relationship Id="rId45" Type="http://schemas.openxmlformats.org/officeDocument/2006/relationships/hyperlink" Target="https://www.oaic.gov.au/privacy-law/privacy-act/australian-privacy-principles" TargetMode="External"/><Relationship Id="rId53" Type="http://schemas.openxmlformats.org/officeDocument/2006/relationships/hyperlink" Target="https://www.homeaffairs.gov.au/emergency/files/national-disaster-risk-reduction-framework.pdf" TargetMode="External"/><Relationship Id="rId58" Type="http://schemas.openxmlformats.org/officeDocument/2006/relationships/footer" Target="footer3.xml"/><Relationship Id="rId5" Type="http://schemas.openxmlformats.org/officeDocument/2006/relationships/numbering" Target="numbering.xml"/><Relationship Id="rId19" Type="http://schemas.openxmlformats.org/officeDocument/2006/relationships/hyperlink" Target="https://www.infrastructure.gov.au/media-communications-arts/phone/mobile-services-and-coverage/mobile-black-spot-program/mobile-black-spot-program-round-8-project-noticebo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blishing@infrastructure.gov.au" TargetMode="External"/><Relationship Id="rId22" Type="http://schemas.openxmlformats.org/officeDocument/2006/relationships/hyperlink" Target="http://www.infrastructure.gov.au/mbsp" TargetMode="External"/><Relationship Id="rId27" Type="http://schemas.openxmlformats.org/officeDocument/2006/relationships/hyperlink" Target="mailto:MBSP@infrastructure.gov.au" TargetMode="External"/><Relationship Id="rId30" Type="http://schemas.openxmlformats.org/officeDocument/2006/relationships/hyperlink" Target="mailto:MBSP@infrastructure.gov.au" TargetMode="External"/><Relationship Id="rId35" Type="http://schemas.openxmlformats.org/officeDocument/2006/relationships/hyperlink" Target="http://www.legislation.gov.au/F2024L00854/latest/text" TargetMode="External"/><Relationship Id="rId43" Type="http://schemas.openxmlformats.org/officeDocument/2006/relationships/hyperlink" Target="https://www.legislation.gov.au/Series/C2004A00538" TargetMode="External"/><Relationship Id="rId48" Type="http://schemas.openxmlformats.org/officeDocument/2006/relationships/hyperlink" Target="https://www.legislation.gov.au/Series/C2004A02562"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finance.gov.au/about-us/glossary/pgpa/term-consolidated-revenue-fund-crf" TargetMode="External"/><Relationship Id="rId3" Type="http://schemas.openxmlformats.org/officeDocument/2006/relationships/customXml" Target="../customXml/item3.xml"/><Relationship Id="rId12" Type="http://schemas.openxmlformats.org/officeDocument/2006/relationships/hyperlink" Target="mailto:MBSP@infrastructure.gov.au" TargetMode="External"/><Relationship Id="rId17" Type="http://schemas.openxmlformats.org/officeDocument/2006/relationships/hyperlink" Target="https://help.grants.gov.au/" TargetMode="External"/><Relationship Id="rId25" Type="http://schemas.openxmlformats.org/officeDocument/2006/relationships/hyperlink" Target="http://www.infrastructure.gov.au/mbsp/projectnoticeboard" TargetMode="External"/><Relationship Id="rId33" Type="http://schemas.openxmlformats.org/officeDocument/2006/relationships/hyperlink" Target="https://industry.gov.au/aip" TargetMode="External"/><Relationship Id="rId38" Type="http://schemas.openxmlformats.org/officeDocument/2006/relationships/hyperlink" Target="mailto:MBSP@infrastructure.gov.au" TargetMode="External"/><Relationship Id="rId46" Type="http://schemas.openxmlformats.org/officeDocument/2006/relationships/hyperlink" Target="https://www.oaic.gov.au/privacy/australian-privacy-principles" TargetMode="External"/><Relationship Id="rId59" Type="http://schemas.openxmlformats.org/officeDocument/2006/relationships/fontTable" Target="fontTable.xml"/><Relationship Id="rId20" Type="http://schemas.openxmlformats.org/officeDocument/2006/relationships/hyperlink" Target="https://www.legislation.gov.au/F2024L00854/latest/text" TargetMode="External"/><Relationship Id="rId41" Type="http://schemas.openxmlformats.org/officeDocument/2006/relationships/hyperlink" Target="http://www.ombudsman.gov.au"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infrastructure.gov.au/" TargetMode="External"/><Relationship Id="rId23" Type="http://schemas.openxmlformats.org/officeDocument/2006/relationships/hyperlink" Target="https://www.legislation.gov.au/F1997B02816/latest/text" TargetMode="External"/><Relationship Id="rId28" Type="http://schemas.openxmlformats.org/officeDocument/2006/relationships/hyperlink" Target="mailto:MBSP@infrastructure.gov.au" TargetMode="External"/><Relationship Id="rId36" Type="http://schemas.openxmlformats.org/officeDocument/2006/relationships/hyperlink" Target="http://www.legislation.gov.au/F2024L00854/latest/text" TargetMode="External"/><Relationship Id="rId49" Type="http://schemas.openxmlformats.org/officeDocument/2006/relationships/hyperlink" Target="mailto:foi@infrastructure.gov.au"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mailto:MBSP@infrastructure.com.au" TargetMode="External"/><Relationship Id="rId44" Type="http://schemas.openxmlformats.org/officeDocument/2006/relationships/hyperlink" Target="https://www.legislation.gov.au/Details/C2021C00452" TargetMode="External"/><Relationship Id="rId52" Type="http://schemas.openxmlformats.org/officeDocument/2006/relationships/hyperlink" Target="http://www.grants.gov.au/" TargetMode="External"/><Relationship Id="rId6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abs.gov.au/statistics/standards/australian-statistical-geography-standard-asgs-edition-3/jul2021-jun2026/significant-urban-areas-urban-centres-and-localities-section-state" TargetMode="External"/><Relationship Id="rId2" Type="http://schemas.openxmlformats.org/officeDocument/2006/relationships/hyperlink" Target="http://www.accc.gov.au/public-registers/telecommunications-registers/s152bcw-access-determinations-register/final-access-determination-no-2-of-2020-for-the-domestic-transmission-capacity-service-dtcs" TargetMode="External"/><Relationship Id="rId1" Type="http://schemas.openxmlformats.org/officeDocument/2006/relationships/hyperlink" Target="https://www.legislation.gov.au/F2024L00854/latest/text" TargetMode="External"/><Relationship Id="rId6" Type="http://schemas.openxmlformats.org/officeDocument/2006/relationships/hyperlink" Target="http://www.infrastructure.gov.au/department/about/charter.aspx" TargetMode="External"/><Relationship Id="rId5" Type="http://schemas.openxmlformats.org/officeDocument/2006/relationships/hyperlink" Target="http://www.nacc.gov.au/resource-centre/nacc-fact-sheets" TargetMode="External"/><Relationship Id="rId4" Type="http://schemas.openxmlformats.org/officeDocument/2006/relationships/hyperlink" Target="http://www.legislation.gov.au/C2022A00088/latest/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BD1265E62427748940AC514DF7B028F" ma:contentTypeVersion="" ma:contentTypeDescription="PDMS Document Site Content Type" ma:contentTypeScope="" ma:versionID="81bbcd025d3224fa783fc00e0d8db8c2">
  <xsd:schema xmlns:xsd="http://www.w3.org/2001/XMLSchema" xmlns:xs="http://www.w3.org/2001/XMLSchema" xmlns:p="http://schemas.microsoft.com/office/2006/metadata/properties" xmlns:ns2="CE8E1C6D-8CAA-4EA8-B54C-C2F08F2AC310" targetNamespace="http://schemas.microsoft.com/office/2006/metadata/properties" ma:root="true" ma:fieldsID="703cf07ab86d5fe04a3017308977130e" ns2:_="">
    <xsd:import namespace="CE8E1C6D-8CAA-4EA8-B54C-C2F08F2AC31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E1C6D-8CAA-4EA8-B54C-C2F08F2AC31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CE8E1C6D-8CAA-4EA8-B54C-C2F08F2AC310" xsi:nil="true"/>
  </documentManagement>
</p:properties>
</file>

<file path=customXml/itemProps1.xml><?xml version="1.0" encoding="utf-8"?>
<ds:datastoreItem xmlns:ds="http://schemas.openxmlformats.org/officeDocument/2006/customXml" ds:itemID="{790CF93D-B480-43EA-818C-725A0B9867F4}">
  <ds:schemaRefs>
    <ds:schemaRef ds:uri="http://schemas.microsoft.com/sharepoint/v3/contenttype/forms"/>
  </ds:schemaRefs>
</ds:datastoreItem>
</file>

<file path=customXml/itemProps2.xml><?xml version="1.0" encoding="utf-8"?>
<ds:datastoreItem xmlns:ds="http://schemas.openxmlformats.org/officeDocument/2006/customXml" ds:itemID="{9059CE50-EE47-46F3-BEAD-5EAE035A1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E1C6D-8CAA-4EA8-B54C-C2F08F2AC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F97F46-19A0-4089-8D88-24734E367DD4}">
  <ds:schemaRefs>
    <ds:schemaRef ds:uri="http://schemas.openxmlformats.org/officeDocument/2006/bibliography"/>
  </ds:schemaRefs>
</ds:datastoreItem>
</file>

<file path=customXml/itemProps4.xml><?xml version="1.0" encoding="utf-8"?>
<ds:datastoreItem xmlns:ds="http://schemas.openxmlformats.org/officeDocument/2006/customXml" ds:itemID="{05D916F5-C336-49FF-8965-9E30743CC969}">
  <ds:schemaRefs>
    <ds:schemaRef ds:uri="http://schemas.microsoft.com/office/2006/metadata/properties"/>
    <ds:schemaRef ds:uri="http://schemas.microsoft.com/office/infopath/2007/PartnerControls"/>
    <ds:schemaRef ds:uri="CE8E1C6D-8CAA-4EA8-B54C-C2F08F2AC310"/>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117</TotalTime>
  <Pages>42</Pages>
  <Words>18670</Words>
  <Characters>105118</Characters>
  <Application>Microsoft Office Word</Application>
  <DocSecurity>0</DocSecurity>
  <Lines>1946</Lines>
  <Paragraphs>1085</Paragraphs>
  <ScaleCrop>false</ScaleCrop>
  <HeadingPairs>
    <vt:vector size="2" baseType="variant">
      <vt:variant>
        <vt:lpstr>Title</vt:lpstr>
      </vt:variant>
      <vt:variant>
        <vt:i4>1</vt:i4>
      </vt:variant>
    </vt:vector>
  </HeadingPairs>
  <TitlesOfParts>
    <vt:vector size="1" baseType="lpstr">
      <vt:lpstr>Peri-Urban Mobile Program Round 2 Grant Opportunity Guidelines</vt:lpstr>
    </vt:vector>
  </TitlesOfParts>
  <Company>Department of Infrastructure, Transport, Regional Development, Communications and the Arts</Company>
  <LinksUpToDate>false</LinksUpToDate>
  <CharactersWithSpaces>122703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Black Spot Program Round 8 Grant Opportunity Guidelines—December 2024—Version 1</dc:title>
  <dc:subject/>
  <dc:creator>Department of Infrastructure, Transport, Regional Development, Communications and the Arts</dc:creator>
  <cp:keywords/>
  <dc:description/>
  <cp:lastModifiedBy>Hall, Theresa</cp:lastModifiedBy>
  <cp:revision>55</cp:revision>
  <cp:lastPrinted>2024-10-03T05:36:00Z</cp:lastPrinted>
  <dcterms:created xsi:type="dcterms:W3CDTF">2026-03-05T05:36:00Z</dcterms:created>
  <dcterms:modified xsi:type="dcterms:W3CDTF">2026-03-06T01:27:00Z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0x010100266966F133664895A6EE3632470D45F500CBD1265E62427748940AC514DF7B028F</vt:lpwstr>
  </property>
  <property fmtid="{D5CDD505-2E9C-101B-9397-08002B2CF9AE}" pid="3" name="TaxCatchAll">
    <vt:lpwstr/>
  </property>
  <property fmtid="{D5CDD505-2E9C-101B-9397-08002B2CF9AE}" pid="4" name="dd9c7627a75f4720a6ccce58a35e4d75">
    <vt:lpwstr/>
  </property>
  <property fmtid="{D5CDD505-2E9C-101B-9397-08002B2CF9AE}" pid="5" name="TrimRevisionNumber">
    <vt:i4>7</vt:i4>
  </property>
  <property fmtid="{D5CDD505-2E9C-101B-9397-08002B2CF9AE}" pid="6" name="trimRootDocACLCanViewDocument_List">
    <vt:lpwstr/>
  </property>
  <property fmtid="{D5CDD505-2E9C-101B-9397-08002B2CF9AE}" pid="7" name="ClassificationContentMarkingHeaderShapeIds">
    <vt:lpwstr>7fecabd0,1ae452c0,5920a5c1</vt:lpwstr>
  </property>
  <property fmtid="{D5CDD505-2E9C-101B-9397-08002B2CF9AE}" pid="8" name="ClassificationContentMarkingHeaderFontProps">
    <vt:lpwstr>#ff0000,14,Aptos</vt:lpwstr>
  </property>
  <property fmtid="{D5CDD505-2E9C-101B-9397-08002B2CF9AE}" pid="9" name="ClassificationContentMarkingHeaderText">
    <vt:lpwstr>OFFICIAL</vt:lpwstr>
  </property>
  <property fmtid="{D5CDD505-2E9C-101B-9397-08002B2CF9AE}" pid="10" name="ClassificationContentMarkingFooterShapeIds">
    <vt:lpwstr>38dc99fa,1f1695df,10820f7</vt:lpwstr>
  </property>
  <property fmtid="{D5CDD505-2E9C-101B-9397-08002B2CF9AE}" pid="11" name="ClassificationContentMarkingFooterFontProps">
    <vt:lpwstr>#ff0000,14,Aptos</vt:lpwstr>
  </property>
  <property fmtid="{D5CDD505-2E9C-101B-9397-08002B2CF9AE}" pid="12" name="ClassificationContentMarkingFooterText">
    <vt:lpwstr>OFFICIAL</vt:lpwstr>
  </property>
</Properties>
</file>