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Placeholder"/>
        <w:tblW w:w="0" w:type="auto"/>
        <w:tblLayout w:type="fixed"/>
        <w:tblLook w:val="04A0" w:firstRow="1" w:lastRow="0" w:firstColumn="1" w:lastColumn="0" w:noHBand="0" w:noVBand="1"/>
        <w:tblCaption w:val="Titelpage with Project Name, Project Number, Date"/>
      </w:tblPr>
      <w:tblGrid>
        <w:gridCol w:w="4166"/>
        <w:gridCol w:w="4337"/>
      </w:tblGrid>
      <w:tr w:rsidR="00FA4886" w:rsidRPr="00FA4886" w14:paraId="2AD41DE3" w14:textId="77777777" w:rsidTr="00A5135D">
        <w:trPr>
          <w:trHeight w:hRule="exact" w:val="3555"/>
        </w:trPr>
        <w:tc>
          <w:tcPr>
            <w:tcW w:w="8503" w:type="dxa"/>
            <w:gridSpan w:val="2"/>
          </w:tcPr>
          <w:p w14:paraId="522D3196" w14:textId="77777777" w:rsidR="00FA4886" w:rsidRPr="00FA4886" w:rsidRDefault="00AA4470" w:rsidP="0048536A">
            <w:pPr>
              <w:pStyle w:val="Cover-Title"/>
              <w:rPr>
                <w:rFonts w:ascii="Arial" w:hAnsi="Arial" w:cs="Arial"/>
              </w:rPr>
            </w:pPr>
            <w:sdt>
              <w:sdtPr>
                <w:rPr>
                  <w:rFonts w:ascii="Arial" w:hAnsi="Arial" w:cs="Arial"/>
                </w:rPr>
                <w:alias w:val="Title or Project Name"/>
                <w:tag w:val="tagTitleOrProjectName"/>
                <w:id w:val="722108508"/>
                <w:placeholder>
                  <w:docPart w:val="4D072DADE6FD45DBBED04417C8AE32BE"/>
                </w:placeholder>
              </w:sdtPr>
              <w:sdtEndPr/>
              <w:sdtContent>
                <w:r w:rsidR="00FA4886" w:rsidRPr="00FA4886">
                  <w:rPr>
                    <w:rFonts w:ascii="Arial" w:hAnsi="Arial" w:cs="Arial"/>
                  </w:rPr>
                  <w:t>Mobile Black Spot Program Evaluation</w:t>
                </w:r>
              </w:sdtContent>
            </w:sdt>
          </w:p>
        </w:tc>
      </w:tr>
      <w:tr w:rsidR="00FA4886" w:rsidRPr="00FA4886" w14:paraId="43B4E0EF" w14:textId="77777777" w:rsidTr="00A5135D">
        <w:trPr>
          <w:trHeight w:hRule="exact" w:val="3572"/>
        </w:trPr>
        <w:tc>
          <w:tcPr>
            <w:tcW w:w="4166" w:type="dxa"/>
          </w:tcPr>
          <w:p w14:paraId="1E19D6B9" w14:textId="77777777" w:rsidR="00FA4886" w:rsidRDefault="00FA4886" w:rsidP="0048536A"/>
          <w:p w14:paraId="59E898F1" w14:textId="77777777" w:rsidR="00DB4EAA" w:rsidRPr="00DB4EAA" w:rsidRDefault="00DB4EAA" w:rsidP="00DB4EAA"/>
          <w:p w14:paraId="791BF8D9" w14:textId="77777777" w:rsidR="00DB4EAA" w:rsidRPr="00DB4EAA" w:rsidRDefault="00DB4EAA" w:rsidP="00DB4EAA"/>
          <w:p w14:paraId="02A80555" w14:textId="77777777" w:rsidR="00DB4EAA" w:rsidRPr="00DB4EAA" w:rsidRDefault="00DB4EAA" w:rsidP="00DB4EAA"/>
          <w:p w14:paraId="15B7BBB2" w14:textId="77777777" w:rsidR="00DB4EAA" w:rsidRDefault="00DB4EAA" w:rsidP="00DB4EAA"/>
          <w:p w14:paraId="0721C514" w14:textId="77777777" w:rsidR="00DB4EAA" w:rsidRDefault="00DB4EAA" w:rsidP="00DB4EAA"/>
          <w:p w14:paraId="472F4257" w14:textId="77777777" w:rsidR="00DB4EAA" w:rsidRDefault="00DB4EAA" w:rsidP="00DB4EAA"/>
          <w:p w14:paraId="268B5180" w14:textId="7B10F199" w:rsidR="00DB4EAA" w:rsidRPr="00DB4EAA" w:rsidRDefault="00DB4EAA" w:rsidP="00DB4EAA">
            <w:pPr>
              <w:tabs>
                <w:tab w:val="left" w:pos="1265"/>
              </w:tabs>
            </w:pPr>
            <w:r>
              <w:tab/>
            </w:r>
          </w:p>
        </w:tc>
        <w:tc>
          <w:tcPr>
            <w:tcW w:w="4337" w:type="dxa"/>
          </w:tcPr>
          <w:p w14:paraId="49C272A4" w14:textId="77777777" w:rsidR="00FA4886" w:rsidRPr="00FA4886" w:rsidRDefault="00FA4886" w:rsidP="0048536A"/>
        </w:tc>
      </w:tr>
      <w:tr w:rsidR="00FA4886" w:rsidRPr="006A41E5" w14:paraId="250DD271" w14:textId="77777777" w:rsidTr="00A5135D">
        <w:trPr>
          <w:trHeight w:hRule="exact" w:val="1418"/>
        </w:trPr>
        <w:tc>
          <w:tcPr>
            <w:tcW w:w="4166" w:type="dxa"/>
          </w:tcPr>
          <w:p w14:paraId="0D26051F" w14:textId="31BAF3DF" w:rsidR="00FA4886" w:rsidRPr="00FA4886" w:rsidRDefault="00A30182" w:rsidP="0048536A">
            <w:pPr>
              <w:rPr>
                <w:rFonts w:cs="Times New Roman"/>
              </w:rPr>
            </w:pPr>
            <w:r>
              <w:rPr>
                <w:rFonts w:cs="Times New Roman"/>
                <w:noProof/>
              </w:rPr>
              <mc:AlternateContent>
                <mc:Choice Requires="wps">
                  <w:drawing>
                    <wp:anchor distT="0" distB="0" distL="114300" distR="114300" simplePos="0" relativeHeight="251658243" behindDoc="1" locked="0" layoutInCell="1" allowOverlap="1" wp14:anchorId="73EC14F1" wp14:editId="5DB832C3">
                      <wp:simplePos x="0" y="0"/>
                      <wp:positionH relativeFrom="column">
                        <wp:posOffset>2635250</wp:posOffset>
                      </wp:positionH>
                      <wp:positionV relativeFrom="paragraph">
                        <wp:posOffset>120650</wp:posOffset>
                      </wp:positionV>
                      <wp:extent cx="3676650" cy="733425"/>
                      <wp:effectExtent l="0" t="0" r="19050" b="28575"/>
                      <wp:wrapNone/>
                      <wp:docPr id="1809107152" name="Rectangle: Top Corners One Rounded and One Snipped 1"/>
                      <wp:cNvGraphicFramePr/>
                      <a:graphic xmlns:a="http://schemas.openxmlformats.org/drawingml/2006/main">
                        <a:graphicData uri="http://schemas.microsoft.com/office/word/2010/wordprocessingShape">
                          <wps:wsp>
                            <wps:cNvSpPr/>
                            <wps:spPr>
                              <a:xfrm>
                                <a:off x="0" y="0"/>
                                <a:ext cx="3676650" cy="733425"/>
                              </a:xfrm>
                              <a:prstGeom prst="snipRoundRect">
                                <a:avLst>
                                  <a:gd name="adj1" fmla="val 16667"/>
                                  <a:gd name="adj2" fmla="val 0"/>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1E7A29" w14:textId="77777777" w:rsidR="00A30182" w:rsidRDefault="00A30182" w:rsidP="00A301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C14F1" id="Rectangle: Top Corners One Rounded and One Snipped 1" o:spid="_x0000_s1026" style="position:absolute;margin-left:207.5pt;margin-top:9.5pt;width:289.5pt;height:57.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76650,733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" adj="-11796480,,5400" path="m122240,l3676650,r,l3676650,733425,,733425,,122240c,54729,54729,,122240,xe" fillcolor="white [3212]" strokecolor="white [3212]" strokeweight="1pt">
                      <v:stroke joinstyle="miter"/>
                      <v:formulas/>
                      <v:path arrowok="t" o:connecttype="custom" o:connectlocs="122240,0;3676650,0;3676650,0;3676650,733425;0,733425;0,122240;122240,0" o:connectangles="0,0,0,0,0,0,0" textboxrect="0,0,3676650,733425"/>
                      <v:textbox>
                        <w:txbxContent>
                          <w:p w14:paraId="6B1E7A29" w14:textId="77777777" w:rsidR="00A30182" w:rsidRDefault="00A30182" w:rsidP="00A30182">
                            <w:pPr>
                              <w:jc w:val="center"/>
                            </w:pPr>
                          </w:p>
                        </w:txbxContent>
                      </v:textbox>
                    </v:shape>
                  </w:pict>
                </mc:Fallback>
              </mc:AlternateContent>
            </w:r>
          </w:p>
        </w:tc>
        <w:tc>
          <w:tcPr>
            <w:tcW w:w="4337" w:type="dxa"/>
            <w:vAlign w:val="bottom"/>
          </w:tcPr>
          <w:p w14:paraId="069F3701" w14:textId="18159FEB" w:rsidR="00FA4886" w:rsidRPr="00B31218" w:rsidRDefault="006A41E5" w:rsidP="0048536A">
            <w:pPr>
              <w:pStyle w:val="Cover-Logo"/>
              <w:rPr>
                <w:rFonts w:cs="Times New Roman"/>
                <w:b/>
                <w:bCs/>
                <w:sz w:val="24"/>
                <w:lang w:val="en-AU"/>
              </w:rPr>
            </w:pPr>
            <w:r w:rsidRPr="00B31218">
              <w:rPr>
                <w:rFonts w:ascii="Arial" w:hAnsi="Arial" w:cs="Arial"/>
                <w:b/>
                <w:bCs/>
                <w:sz w:val="24"/>
              </w:rPr>
              <w:t xml:space="preserve">For the Department of Infrastructure, </w:t>
            </w:r>
            <w:r w:rsidR="008F7314" w:rsidRPr="00B31218">
              <w:rPr>
                <w:rFonts w:ascii="Arial" w:hAnsi="Arial" w:cs="Arial"/>
                <w:b/>
                <w:bCs/>
                <w:sz w:val="24"/>
              </w:rPr>
              <w:t xml:space="preserve">Transport, </w:t>
            </w:r>
            <w:r w:rsidRPr="00B31218">
              <w:rPr>
                <w:rFonts w:ascii="Arial" w:hAnsi="Arial" w:cs="Arial"/>
                <w:b/>
                <w:bCs/>
                <w:sz w:val="24"/>
              </w:rPr>
              <w:t>Regional Development, Communications and the Arts</w:t>
            </w:r>
          </w:p>
        </w:tc>
      </w:tr>
      <w:tr w:rsidR="00FA4886" w:rsidRPr="00FA4886" w14:paraId="4B86A76B" w14:textId="77777777" w:rsidTr="00A5135D">
        <w:trPr>
          <w:trHeight w:val="1134"/>
        </w:trPr>
        <w:tc>
          <w:tcPr>
            <w:tcW w:w="4166" w:type="dxa"/>
          </w:tcPr>
          <w:p w14:paraId="1E4F11EB" w14:textId="77777777" w:rsidR="00FA4886" w:rsidRPr="00FA4886" w:rsidRDefault="00FA4886" w:rsidP="0048536A">
            <w:pPr>
              <w:rPr>
                <w:rFonts w:cs="Times New Roman"/>
              </w:rPr>
            </w:pPr>
          </w:p>
        </w:tc>
        <w:tc>
          <w:tcPr>
            <w:tcW w:w="4337" w:type="dxa"/>
            <w:vAlign w:val="bottom"/>
          </w:tcPr>
          <w:sdt>
            <w:sdtPr>
              <w:rPr>
                <w:rFonts w:ascii="Arial" w:hAnsi="Arial" w:cs="Arial"/>
                <w:b/>
                <w:caps/>
                <w:sz w:val="32"/>
                <w:szCs w:val="22"/>
              </w:rPr>
              <w:alias w:val="Subtitle or Projectnumber"/>
              <w:tag w:val="tagSubtitleOrProjectnumber"/>
              <w:id w:val="739677853"/>
              <w:placeholder>
                <w:docPart w:val="E67D32B435034583803A7A67067700F1"/>
              </w:placeholder>
            </w:sdtPr>
            <w:sdtEndPr/>
            <w:sdtContent>
              <w:p w14:paraId="5A6F282E" w14:textId="0782BC2B" w:rsidR="00FA4886" w:rsidRPr="00FA4886" w:rsidRDefault="006A41E5" w:rsidP="0007680B">
                <w:pPr>
                  <w:pStyle w:val="NormalWeb"/>
                  <w:spacing w:before="0" w:after="0"/>
                  <w:jc w:val="right"/>
                  <w:rPr>
                    <w:lang w:eastAsia="en-AU"/>
                  </w:rPr>
                </w:pPr>
                <w:r>
                  <w:rPr>
                    <w:rFonts w:ascii="Arial" w:eastAsia="+mn-ea" w:hAnsi="Arial" w:cs="+mn-cs"/>
                    <w:b/>
                    <w:bCs/>
                    <w:color w:val="002060"/>
                    <w:kern w:val="24"/>
                    <w:sz w:val="28"/>
                    <w:szCs w:val="28"/>
                    <w:lang w:eastAsia="en-AU"/>
                  </w:rPr>
                  <w:t>Final</w:t>
                </w:r>
                <w:r w:rsidR="00FA4886" w:rsidRPr="00FA4886">
                  <w:rPr>
                    <w:rFonts w:ascii="Arial" w:eastAsia="+mn-ea" w:hAnsi="Arial" w:cs="+mn-cs"/>
                    <w:b/>
                    <w:bCs/>
                    <w:color w:val="002060"/>
                    <w:kern w:val="24"/>
                    <w:sz w:val="28"/>
                    <w:szCs w:val="28"/>
                    <w:lang w:eastAsia="en-AU"/>
                  </w:rPr>
                  <w:t xml:space="preserve"> Report</w:t>
                </w:r>
              </w:p>
              <w:p w14:paraId="7565554F" w14:textId="77777777" w:rsidR="00FA4886" w:rsidRPr="00FA4886" w:rsidRDefault="00AA4470" w:rsidP="0048536A">
                <w:pPr>
                  <w:pStyle w:val="Cover-Subtitle-ProjectNb"/>
                  <w:rPr>
                    <w:rFonts w:ascii="Arial" w:hAnsi="Arial" w:cs="Arial"/>
                  </w:rPr>
                </w:pPr>
              </w:p>
            </w:sdtContent>
          </w:sdt>
        </w:tc>
      </w:tr>
      <w:tr w:rsidR="00FA4886" w:rsidRPr="00DC0384" w14:paraId="0F91C866" w14:textId="77777777" w:rsidTr="00A5135D">
        <w:trPr>
          <w:trHeight w:hRule="exact" w:val="907"/>
        </w:trPr>
        <w:tc>
          <w:tcPr>
            <w:tcW w:w="4166" w:type="dxa"/>
          </w:tcPr>
          <w:p w14:paraId="07D1871F" w14:textId="014FA925" w:rsidR="00FA4886" w:rsidRPr="00FA4886" w:rsidRDefault="00FA4886" w:rsidP="0048536A">
            <w:pPr>
              <w:rPr>
                <w:rFonts w:ascii="Arial" w:hAnsi="Arial" w:cs="Arial"/>
              </w:rPr>
            </w:pPr>
          </w:p>
        </w:tc>
        <w:tc>
          <w:tcPr>
            <w:tcW w:w="4337" w:type="dxa"/>
            <w:vAlign w:val="bottom"/>
          </w:tcPr>
          <w:p w14:paraId="0C395C2C" w14:textId="4826CADC" w:rsidR="00FA4886" w:rsidRPr="00DC0384" w:rsidRDefault="00AA4470" w:rsidP="0048536A">
            <w:pPr>
              <w:pStyle w:val="Cover-Date"/>
              <w:rPr>
                <w:rFonts w:ascii="Arial" w:hAnsi="Arial" w:cs="Arial"/>
                <w:lang w:val="en-AU"/>
              </w:rPr>
            </w:pPr>
            <w:sdt>
              <w:sdtPr>
                <w:rPr>
                  <w:rFonts w:ascii="Arial" w:hAnsi="Arial" w:cs="Arial"/>
                  <w:lang w:val="en-AU"/>
                </w:rPr>
                <w:alias w:val="Date"/>
                <w:tag w:val="tagDate"/>
                <w:id w:val="-1457949675"/>
                <w:placeholder>
                  <w:docPart w:val="9F5910C868614AF598768CECDFFCCB51"/>
                </w:placeholder>
                <w:date w:fullDate="2025-01-07T00:00:00Z">
                  <w:dateFormat w:val="d MMMM yyyy"/>
                  <w:lid w:val="en-AU"/>
                  <w:storeMappedDataAs w:val="dateTime"/>
                  <w:calendar w:val="gregorian"/>
                </w:date>
              </w:sdtPr>
              <w:sdtEndPr/>
              <w:sdtContent>
                <w:r w:rsidR="005B05FB">
                  <w:rPr>
                    <w:rFonts w:ascii="Arial" w:hAnsi="Arial" w:cs="Arial"/>
                    <w:lang w:val="en-AU"/>
                  </w:rPr>
                  <w:t>7 January 2025</w:t>
                </w:r>
              </w:sdtContent>
            </w:sdt>
            <w:r w:rsidR="00FA4886" w:rsidRPr="00DC0384">
              <w:rPr>
                <w:rFonts w:ascii="Arial" w:hAnsi="Arial" w:cs="Arial"/>
                <w:lang w:val="en-AU"/>
              </w:rPr>
              <w:t xml:space="preserve"> </w:t>
            </w:r>
          </w:p>
        </w:tc>
      </w:tr>
    </w:tbl>
    <w:p w14:paraId="2CE331D0" w14:textId="77777777" w:rsidR="00FA4886" w:rsidRPr="00FA4886" w:rsidRDefault="00FA4886" w:rsidP="008C5A41">
      <w:pPr>
        <w:sectPr w:rsidR="00FA4886" w:rsidRPr="00FA4886" w:rsidSect="004A77E3">
          <w:headerReference w:type="default" r:id="rId14"/>
          <w:footerReference w:type="default" r:id="rId15"/>
          <w:headerReference w:type="first" r:id="rId16"/>
          <w:pgSz w:w="11906" w:h="16838" w:code="9"/>
          <w:pgMar w:top="2268" w:right="1418" w:bottom="1701" w:left="1985" w:header="567" w:footer="964" w:gutter="0"/>
          <w:cols w:space="708"/>
          <w:titlePg/>
          <w:docGrid w:linePitch="360"/>
        </w:sectPr>
      </w:pPr>
    </w:p>
    <w:p w14:paraId="22FACEBB" w14:textId="1A5A7643" w:rsidR="00FA4886" w:rsidRPr="00FA4886" w:rsidRDefault="00FA4886" w:rsidP="00D041F0">
      <w:pPr>
        <w:pStyle w:val="Heading1woNbnotinTOC"/>
      </w:pPr>
      <w:r w:rsidRPr="00FA4886">
        <w:lastRenderedPageBreak/>
        <w:t>Table of Contents</w:t>
      </w:r>
    </w:p>
    <w:p w14:paraId="3677F804" w14:textId="75FC3E01" w:rsidR="00660E08" w:rsidRDefault="00FA4886">
      <w:pPr>
        <w:pStyle w:val="TOC1"/>
        <w:tabs>
          <w:tab w:val="right" w:leader="dot" w:pos="8494"/>
        </w:tabs>
        <w:rPr>
          <w:rFonts w:eastAsiaTheme="minorEastAsia"/>
          <w:b w:val="0"/>
          <w:noProof/>
          <w:sz w:val="24"/>
          <w:szCs w:val="24"/>
          <w:lang w:eastAsia="en-AU"/>
        </w:rPr>
      </w:pPr>
      <w:r w:rsidRPr="00FA4886">
        <w:fldChar w:fldCharType="begin"/>
      </w:r>
      <w:r w:rsidRPr="00FA4886">
        <w:instrText xml:space="preserve"> TOC \o "1-2" \h \z \u </w:instrText>
      </w:r>
      <w:r w:rsidRPr="00FA4886">
        <w:fldChar w:fldCharType="separate"/>
      </w:r>
      <w:hyperlink w:anchor="_Toc185790180" w:history="1">
        <w:r w:rsidR="00660E08" w:rsidRPr="000D383B">
          <w:rPr>
            <w:rStyle w:val="Hyperlink"/>
            <w:noProof/>
          </w:rPr>
          <w:t>Abbreviations</w:t>
        </w:r>
        <w:r w:rsidR="00660E08">
          <w:rPr>
            <w:noProof/>
            <w:webHidden/>
          </w:rPr>
          <w:tab/>
        </w:r>
        <w:r w:rsidR="00660E08">
          <w:rPr>
            <w:noProof/>
            <w:webHidden/>
          </w:rPr>
          <w:fldChar w:fldCharType="begin"/>
        </w:r>
        <w:r w:rsidR="00660E08">
          <w:rPr>
            <w:noProof/>
            <w:webHidden/>
          </w:rPr>
          <w:instrText xml:space="preserve"> PAGEREF _Toc185790180 \h </w:instrText>
        </w:r>
        <w:r w:rsidR="00660E08">
          <w:rPr>
            <w:noProof/>
            <w:webHidden/>
          </w:rPr>
        </w:r>
        <w:r w:rsidR="00660E08">
          <w:rPr>
            <w:noProof/>
            <w:webHidden/>
          </w:rPr>
          <w:fldChar w:fldCharType="separate"/>
        </w:r>
        <w:r w:rsidR="0046283B">
          <w:rPr>
            <w:noProof/>
            <w:webHidden/>
          </w:rPr>
          <w:t>3</w:t>
        </w:r>
        <w:r w:rsidR="00660E08">
          <w:rPr>
            <w:noProof/>
            <w:webHidden/>
          </w:rPr>
          <w:fldChar w:fldCharType="end"/>
        </w:r>
      </w:hyperlink>
    </w:p>
    <w:p w14:paraId="337293C3" w14:textId="7F60196D" w:rsidR="00660E08" w:rsidRDefault="00660E08">
      <w:pPr>
        <w:pStyle w:val="TOC1"/>
        <w:tabs>
          <w:tab w:val="right" w:leader="dot" w:pos="8494"/>
        </w:tabs>
        <w:rPr>
          <w:rFonts w:eastAsiaTheme="minorEastAsia"/>
          <w:b w:val="0"/>
          <w:noProof/>
          <w:sz w:val="24"/>
          <w:szCs w:val="24"/>
          <w:lang w:eastAsia="en-AU"/>
        </w:rPr>
      </w:pPr>
      <w:hyperlink w:anchor="_Toc185790181" w:history="1">
        <w:r w:rsidRPr="000D383B">
          <w:rPr>
            <w:rStyle w:val="Hyperlink"/>
            <w:noProof/>
          </w:rPr>
          <w:t>Definitions</w:t>
        </w:r>
        <w:r>
          <w:rPr>
            <w:noProof/>
            <w:webHidden/>
          </w:rPr>
          <w:tab/>
        </w:r>
        <w:r>
          <w:rPr>
            <w:noProof/>
            <w:webHidden/>
          </w:rPr>
          <w:fldChar w:fldCharType="begin"/>
        </w:r>
        <w:r>
          <w:rPr>
            <w:noProof/>
            <w:webHidden/>
          </w:rPr>
          <w:instrText xml:space="preserve"> PAGEREF _Toc185790181 \h </w:instrText>
        </w:r>
        <w:r>
          <w:rPr>
            <w:noProof/>
            <w:webHidden/>
          </w:rPr>
        </w:r>
        <w:r>
          <w:rPr>
            <w:noProof/>
            <w:webHidden/>
          </w:rPr>
          <w:fldChar w:fldCharType="separate"/>
        </w:r>
        <w:r w:rsidR="0046283B">
          <w:rPr>
            <w:noProof/>
            <w:webHidden/>
          </w:rPr>
          <w:t>4</w:t>
        </w:r>
        <w:r>
          <w:rPr>
            <w:noProof/>
            <w:webHidden/>
          </w:rPr>
          <w:fldChar w:fldCharType="end"/>
        </w:r>
      </w:hyperlink>
    </w:p>
    <w:p w14:paraId="4D9B5F4E" w14:textId="68CD8980" w:rsidR="00660E08" w:rsidRDefault="00660E08">
      <w:pPr>
        <w:pStyle w:val="TOC1"/>
        <w:tabs>
          <w:tab w:val="right" w:leader="dot" w:pos="8494"/>
        </w:tabs>
        <w:rPr>
          <w:rFonts w:eastAsiaTheme="minorEastAsia"/>
          <w:b w:val="0"/>
          <w:noProof/>
          <w:sz w:val="24"/>
          <w:szCs w:val="24"/>
          <w:lang w:eastAsia="en-AU"/>
        </w:rPr>
      </w:pPr>
      <w:hyperlink w:anchor="_Toc185790182" w:history="1">
        <w:r w:rsidRPr="000D383B">
          <w:rPr>
            <w:rStyle w:val="Hyperlink"/>
            <w:noProof/>
          </w:rPr>
          <w:t>1</w:t>
        </w:r>
        <w:r>
          <w:rPr>
            <w:rFonts w:eastAsiaTheme="minorEastAsia"/>
            <w:b w:val="0"/>
            <w:noProof/>
            <w:sz w:val="24"/>
            <w:szCs w:val="24"/>
            <w:lang w:eastAsia="en-AU"/>
          </w:rPr>
          <w:tab/>
        </w:r>
        <w:r w:rsidRPr="000D383B">
          <w:rPr>
            <w:rStyle w:val="Hyperlink"/>
            <w:noProof/>
          </w:rPr>
          <w:t>Executive Summary</w:t>
        </w:r>
        <w:r>
          <w:rPr>
            <w:noProof/>
            <w:webHidden/>
          </w:rPr>
          <w:tab/>
        </w:r>
        <w:r>
          <w:rPr>
            <w:noProof/>
            <w:webHidden/>
          </w:rPr>
          <w:fldChar w:fldCharType="begin"/>
        </w:r>
        <w:r>
          <w:rPr>
            <w:noProof/>
            <w:webHidden/>
          </w:rPr>
          <w:instrText xml:space="preserve"> PAGEREF _Toc185790182 \h </w:instrText>
        </w:r>
        <w:r>
          <w:rPr>
            <w:noProof/>
            <w:webHidden/>
          </w:rPr>
        </w:r>
        <w:r>
          <w:rPr>
            <w:noProof/>
            <w:webHidden/>
          </w:rPr>
          <w:fldChar w:fldCharType="separate"/>
        </w:r>
        <w:r w:rsidR="0046283B">
          <w:rPr>
            <w:noProof/>
            <w:webHidden/>
          </w:rPr>
          <w:t>5</w:t>
        </w:r>
        <w:r>
          <w:rPr>
            <w:noProof/>
            <w:webHidden/>
          </w:rPr>
          <w:fldChar w:fldCharType="end"/>
        </w:r>
      </w:hyperlink>
    </w:p>
    <w:p w14:paraId="5CA40767" w14:textId="77975B93" w:rsidR="00660E08" w:rsidRDefault="00660E08">
      <w:pPr>
        <w:pStyle w:val="TOC2"/>
        <w:tabs>
          <w:tab w:val="right" w:leader="dot" w:pos="8494"/>
        </w:tabs>
        <w:rPr>
          <w:rFonts w:eastAsiaTheme="minorEastAsia"/>
          <w:noProof/>
          <w:sz w:val="24"/>
          <w:szCs w:val="24"/>
          <w:lang w:eastAsia="en-AU"/>
        </w:rPr>
      </w:pPr>
      <w:hyperlink w:anchor="_Toc185790183" w:history="1">
        <w:r w:rsidRPr="000D383B">
          <w:rPr>
            <w:rStyle w:val="Hyperlink"/>
            <w:noProof/>
          </w:rPr>
          <w:t>1.1</w:t>
        </w:r>
        <w:r>
          <w:rPr>
            <w:rFonts w:eastAsiaTheme="minorEastAsia"/>
            <w:noProof/>
            <w:sz w:val="24"/>
            <w:szCs w:val="24"/>
            <w:lang w:eastAsia="en-AU"/>
          </w:rPr>
          <w:tab/>
        </w:r>
        <w:r w:rsidRPr="000D383B">
          <w:rPr>
            <w:rStyle w:val="Hyperlink"/>
            <w:noProof/>
          </w:rPr>
          <w:t>About the Mobile Black Spot Program (MBSP)</w:t>
        </w:r>
        <w:r>
          <w:rPr>
            <w:noProof/>
            <w:webHidden/>
          </w:rPr>
          <w:tab/>
        </w:r>
        <w:r>
          <w:rPr>
            <w:noProof/>
            <w:webHidden/>
          </w:rPr>
          <w:fldChar w:fldCharType="begin"/>
        </w:r>
        <w:r>
          <w:rPr>
            <w:noProof/>
            <w:webHidden/>
          </w:rPr>
          <w:instrText xml:space="preserve"> PAGEREF _Toc185790183 \h </w:instrText>
        </w:r>
        <w:r>
          <w:rPr>
            <w:noProof/>
            <w:webHidden/>
          </w:rPr>
        </w:r>
        <w:r>
          <w:rPr>
            <w:noProof/>
            <w:webHidden/>
          </w:rPr>
          <w:fldChar w:fldCharType="separate"/>
        </w:r>
        <w:r w:rsidR="0046283B">
          <w:rPr>
            <w:noProof/>
            <w:webHidden/>
          </w:rPr>
          <w:t>5</w:t>
        </w:r>
        <w:r>
          <w:rPr>
            <w:noProof/>
            <w:webHidden/>
          </w:rPr>
          <w:fldChar w:fldCharType="end"/>
        </w:r>
      </w:hyperlink>
    </w:p>
    <w:p w14:paraId="1BBCF2FB" w14:textId="2FE20D07" w:rsidR="00660E08" w:rsidRDefault="00660E08">
      <w:pPr>
        <w:pStyle w:val="TOC2"/>
        <w:tabs>
          <w:tab w:val="right" w:leader="dot" w:pos="8494"/>
        </w:tabs>
        <w:rPr>
          <w:rFonts w:eastAsiaTheme="minorEastAsia"/>
          <w:noProof/>
          <w:sz w:val="24"/>
          <w:szCs w:val="24"/>
          <w:lang w:eastAsia="en-AU"/>
        </w:rPr>
      </w:pPr>
      <w:hyperlink w:anchor="_Toc185790184" w:history="1">
        <w:r w:rsidRPr="000D383B">
          <w:rPr>
            <w:rStyle w:val="Hyperlink"/>
            <w:noProof/>
          </w:rPr>
          <w:t>1.2</w:t>
        </w:r>
        <w:r>
          <w:rPr>
            <w:rFonts w:eastAsiaTheme="minorEastAsia"/>
            <w:noProof/>
            <w:sz w:val="24"/>
            <w:szCs w:val="24"/>
            <w:lang w:eastAsia="en-AU"/>
          </w:rPr>
          <w:tab/>
        </w:r>
        <w:r w:rsidRPr="000D383B">
          <w:rPr>
            <w:rStyle w:val="Hyperlink"/>
            <w:noProof/>
          </w:rPr>
          <w:t>About the evaluation</w:t>
        </w:r>
        <w:r>
          <w:rPr>
            <w:noProof/>
            <w:webHidden/>
          </w:rPr>
          <w:tab/>
        </w:r>
        <w:r>
          <w:rPr>
            <w:noProof/>
            <w:webHidden/>
          </w:rPr>
          <w:fldChar w:fldCharType="begin"/>
        </w:r>
        <w:r>
          <w:rPr>
            <w:noProof/>
            <w:webHidden/>
          </w:rPr>
          <w:instrText xml:space="preserve"> PAGEREF _Toc185790184 \h </w:instrText>
        </w:r>
        <w:r>
          <w:rPr>
            <w:noProof/>
            <w:webHidden/>
          </w:rPr>
        </w:r>
        <w:r>
          <w:rPr>
            <w:noProof/>
            <w:webHidden/>
          </w:rPr>
          <w:fldChar w:fldCharType="separate"/>
        </w:r>
        <w:r w:rsidR="0046283B">
          <w:rPr>
            <w:noProof/>
            <w:webHidden/>
          </w:rPr>
          <w:t>5</w:t>
        </w:r>
        <w:r>
          <w:rPr>
            <w:noProof/>
            <w:webHidden/>
          </w:rPr>
          <w:fldChar w:fldCharType="end"/>
        </w:r>
      </w:hyperlink>
    </w:p>
    <w:p w14:paraId="3AC244A0" w14:textId="2EF3DDAE" w:rsidR="00660E08" w:rsidRDefault="00660E08">
      <w:pPr>
        <w:pStyle w:val="TOC2"/>
        <w:tabs>
          <w:tab w:val="right" w:leader="dot" w:pos="8494"/>
        </w:tabs>
        <w:rPr>
          <w:rFonts w:eastAsiaTheme="minorEastAsia"/>
          <w:noProof/>
          <w:sz w:val="24"/>
          <w:szCs w:val="24"/>
          <w:lang w:eastAsia="en-AU"/>
        </w:rPr>
      </w:pPr>
      <w:hyperlink w:anchor="_Toc185790185" w:history="1">
        <w:r w:rsidRPr="000D383B">
          <w:rPr>
            <w:rStyle w:val="Hyperlink"/>
            <w:noProof/>
          </w:rPr>
          <w:t>1.3</w:t>
        </w:r>
        <w:r>
          <w:rPr>
            <w:rFonts w:eastAsiaTheme="minorEastAsia"/>
            <w:noProof/>
            <w:sz w:val="24"/>
            <w:szCs w:val="24"/>
            <w:lang w:eastAsia="en-AU"/>
          </w:rPr>
          <w:tab/>
        </w:r>
        <w:r w:rsidRPr="000D383B">
          <w:rPr>
            <w:rStyle w:val="Hyperlink"/>
            <w:noProof/>
          </w:rPr>
          <w:t>Conclusions</w:t>
        </w:r>
        <w:r>
          <w:rPr>
            <w:noProof/>
            <w:webHidden/>
          </w:rPr>
          <w:tab/>
        </w:r>
        <w:r>
          <w:rPr>
            <w:noProof/>
            <w:webHidden/>
          </w:rPr>
          <w:fldChar w:fldCharType="begin"/>
        </w:r>
        <w:r>
          <w:rPr>
            <w:noProof/>
            <w:webHidden/>
          </w:rPr>
          <w:instrText xml:space="preserve"> PAGEREF _Toc185790185 \h </w:instrText>
        </w:r>
        <w:r>
          <w:rPr>
            <w:noProof/>
            <w:webHidden/>
          </w:rPr>
        </w:r>
        <w:r>
          <w:rPr>
            <w:noProof/>
            <w:webHidden/>
          </w:rPr>
          <w:fldChar w:fldCharType="separate"/>
        </w:r>
        <w:r w:rsidR="0046283B">
          <w:rPr>
            <w:noProof/>
            <w:webHidden/>
          </w:rPr>
          <w:t>6</w:t>
        </w:r>
        <w:r>
          <w:rPr>
            <w:noProof/>
            <w:webHidden/>
          </w:rPr>
          <w:fldChar w:fldCharType="end"/>
        </w:r>
      </w:hyperlink>
    </w:p>
    <w:p w14:paraId="49CF85DE" w14:textId="0730E2DC" w:rsidR="00660E08" w:rsidRDefault="00660E08">
      <w:pPr>
        <w:pStyle w:val="TOC2"/>
        <w:tabs>
          <w:tab w:val="right" w:leader="dot" w:pos="8494"/>
        </w:tabs>
        <w:rPr>
          <w:rFonts w:eastAsiaTheme="minorEastAsia"/>
          <w:noProof/>
          <w:sz w:val="24"/>
          <w:szCs w:val="24"/>
          <w:lang w:eastAsia="en-AU"/>
        </w:rPr>
      </w:pPr>
      <w:hyperlink w:anchor="_Toc185790186" w:history="1">
        <w:r w:rsidRPr="000D383B">
          <w:rPr>
            <w:rStyle w:val="Hyperlink"/>
            <w:noProof/>
          </w:rPr>
          <w:t>1.4</w:t>
        </w:r>
        <w:r>
          <w:rPr>
            <w:rFonts w:eastAsiaTheme="minorEastAsia"/>
            <w:noProof/>
            <w:sz w:val="24"/>
            <w:szCs w:val="24"/>
            <w:lang w:eastAsia="en-AU"/>
          </w:rPr>
          <w:tab/>
        </w:r>
        <w:r w:rsidRPr="000D383B">
          <w:rPr>
            <w:rStyle w:val="Hyperlink"/>
            <w:noProof/>
          </w:rPr>
          <w:t>Recommendations</w:t>
        </w:r>
        <w:r>
          <w:rPr>
            <w:noProof/>
            <w:webHidden/>
          </w:rPr>
          <w:tab/>
        </w:r>
        <w:r>
          <w:rPr>
            <w:noProof/>
            <w:webHidden/>
          </w:rPr>
          <w:fldChar w:fldCharType="begin"/>
        </w:r>
        <w:r>
          <w:rPr>
            <w:noProof/>
            <w:webHidden/>
          </w:rPr>
          <w:instrText xml:space="preserve"> PAGEREF _Toc185790186 \h </w:instrText>
        </w:r>
        <w:r>
          <w:rPr>
            <w:noProof/>
            <w:webHidden/>
          </w:rPr>
        </w:r>
        <w:r>
          <w:rPr>
            <w:noProof/>
            <w:webHidden/>
          </w:rPr>
          <w:fldChar w:fldCharType="separate"/>
        </w:r>
        <w:r w:rsidR="0046283B">
          <w:rPr>
            <w:noProof/>
            <w:webHidden/>
          </w:rPr>
          <w:t>9</w:t>
        </w:r>
        <w:r>
          <w:rPr>
            <w:noProof/>
            <w:webHidden/>
          </w:rPr>
          <w:fldChar w:fldCharType="end"/>
        </w:r>
      </w:hyperlink>
    </w:p>
    <w:p w14:paraId="394F6406" w14:textId="1C08CEF6" w:rsidR="00660E08" w:rsidRDefault="00660E08">
      <w:pPr>
        <w:pStyle w:val="TOC2"/>
        <w:tabs>
          <w:tab w:val="right" w:leader="dot" w:pos="8494"/>
        </w:tabs>
        <w:rPr>
          <w:rFonts w:eastAsiaTheme="minorEastAsia"/>
          <w:noProof/>
          <w:sz w:val="24"/>
          <w:szCs w:val="24"/>
          <w:lang w:eastAsia="en-AU"/>
        </w:rPr>
      </w:pPr>
      <w:hyperlink w:anchor="_Toc185790187" w:history="1">
        <w:r w:rsidRPr="000D383B">
          <w:rPr>
            <w:rStyle w:val="Hyperlink"/>
            <w:noProof/>
          </w:rPr>
          <w:t>1.5</w:t>
        </w:r>
        <w:r>
          <w:rPr>
            <w:rFonts w:eastAsiaTheme="minorEastAsia"/>
            <w:noProof/>
            <w:sz w:val="24"/>
            <w:szCs w:val="24"/>
            <w:lang w:eastAsia="en-AU"/>
          </w:rPr>
          <w:tab/>
        </w:r>
        <w:r w:rsidRPr="000D383B">
          <w:rPr>
            <w:rStyle w:val="Hyperlink"/>
            <w:noProof/>
          </w:rPr>
          <w:t>Summary of findings</w:t>
        </w:r>
        <w:r>
          <w:rPr>
            <w:noProof/>
            <w:webHidden/>
          </w:rPr>
          <w:tab/>
        </w:r>
        <w:r>
          <w:rPr>
            <w:noProof/>
            <w:webHidden/>
          </w:rPr>
          <w:fldChar w:fldCharType="begin"/>
        </w:r>
        <w:r>
          <w:rPr>
            <w:noProof/>
            <w:webHidden/>
          </w:rPr>
          <w:instrText xml:space="preserve"> PAGEREF _Toc185790187 \h </w:instrText>
        </w:r>
        <w:r>
          <w:rPr>
            <w:noProof/>
            <w:webHidden/>
          </w:rPr>
        </w:r>
        <w:r>
          <w:rPr>
            <w:noProof/>
            <w:webHidden/>
          </w:rPr>
          <w:fldChar w:fldCharType="separate"/>
        </w:r>
        <w:r w:rsidR="0046283B">
          <w:rPr>
            <w:noProof/>
            <w:webHidden/>
          </w:rPr>
          <w:t>12</w:t>
        </w:r>
        <w:r>
          <w:rPr>
            <w:noProof/>
            <w:webHidden/>
          </w:rPr>
          <w:fldChar w:fldCharType="end"/>
        </w:r>
      </w:hyperlink>
    </w:p>
    <w:p w14:paraId="35BD13DF" w14:textId="1070D166" w:rsidR="00660E08" w:rsidRDefault="00660E08">
      <w:pPr>
        <w:pStyle w:val="TOC1"/>
        <w:tabs>
          <w:tab w:val="right" w:leader="dot" w:pos="8494"/>
        </w:tabs>
        <w:rPr>
          <w:rFonts w:eastAsiaTheme="minorEastAsia"/>
          <w:b w:val="0"/>
          <w:noProof/>
          <w:sz w:val="24"/>
          <w:szCs w:val="24"/>
          <w:lang w:eastAsia="en-AU"/>
        </w:rPr>
      </w:pPr>
      <w:hyperlink w:anchor="_Toc185790188" w:history="1">
        <w:r w:rsidRPr="000D383B">
          <w:rPr>
            <w:rStyle w:val="Hyperlink"/>
            <w:noProof/>
          </w:rPr>
          <w:t>2</w:t>
        </w:r>
        <w:r>
          <w:rPr>
            <w:rFonts w:eastAsiaTheme="minorEastAsia"/>
            <w:b w:val="0"/>
            <w:noProof/>
            <w:sz w:val="24"/>
            <w:szCs w:val="24"/>
            <w:lang w:eastAsia="en-AU"/>
          </w:rPr>
          <w:tab/>
        </w:r>
        <w:r w:rsidRPr="000D383B">
          <w:rPr>
            <w:rStyle w:val="Hyperlink"/>
            <w:noProof/>
          </w:rPr>
          <w:t>Introduction</w:t>
        </w:r>
        <w:r>
          <w:rPr>
            <w:noProof/>
            <w:webHidden/>
          </w:rPr>
          <w:tab/>
        </w:r>
        <w:r>
          <w:rPr>
            <w:noProof/>
            <w:webHidden/>
          </w:rPr>
          <w:fldChar w:fldCharType="begin"/>
        </w:r>
        <w:r>
          <w:rPr>
            <w:noProof/>
            <w:webHidden/>
          </w:rPr>
          <w:instrText xml:space="preserve"> PAGEREF _Toc185790188 \h </w:instrText>
        </w:r>
        <w:r>
          <w:rPr>
            <w:noProof/>
            <w:webHidden/>
          </w:rPr>
        </w:r>
        <w:r>
          <w:rPr>
            <w:noProof/>
            <w:webHidden/>
          </w:rPr>
          <w:fldChar w:fldCharType="separate"/>
        </w:r>
        <w:r w:rsidR="0046283B">
          <w:rPr>
            <w:noProof/>
            <w:webHidden/>
          </w:rPr>
          <w:t>15</w:t>
        </w:r>
        <w:r>
          <w:rPr>
            <w:noProof/>
            <w:webHidden/>
          </w:rPr>
          <w:fldChar w:fldCharType="end"/>
        </w:r>
      </w:hyperlink>
    </w:p>
    <w:p w14:paraId="31B015C0" w14:textId="3C8C63FA" w:rsidR="00660E08" w:rsidRDefault="00660E08">
      <w:pPr>
        <w:pStyle w:val="TOC2"/>
        <w:tabs>
          <w:tab w:val="right" w:leader="dot" w:pos="8494"/>
        </w:tabs>
        <w:rPr>
          <w:rFonts w:eastAsiaTheme="minorEastAsia"/>
          <w:noProof/>
          <w:sz w:val="24"/>
          <w:szCs w:val="24"/>
          <w:lang w:eastAsia="en-AU"/>
        </w:rPr>
      </w:pPr>
      <w:hyperlink w:anchor="_Toc185790189" w:history="1">
        <w:r w:rsidRPr="000D383B">
          <w:rPr>
            <w:rStyle w:val="Hyperlink"/>
            <w:noProof/>
          </w:rPr>
          <w:t>2.1</w:t>
        </w:r>
        <w:r>
          <w:rPr>
            <w:rFonts w:eastAsiaTheme="minorEastAsia"/>
            <w:noProof/>
            <w:sz w:val="24"/>
            <w:szCs w:val="24"/>
            <w:lang w:eastAsia="en-AU"/>
          </w:rPr>
          <w:tab/>
        </w:r>
        <w:r w:rsidRPr="000D383B">
          <w:rPr>
            <w:rStyle w:val="Hyperlink"/>
            <w:noProof/>
          </w:rPr>
          <w:t>Context</w:t>
        </w:r>
        <w:r>
          <w:rPr>
            <w:noProof/>
            <w:webHidden/>
          </w:rPr>
          <w:tab/>
        </w:r>
        <w:r>
          <w:rPr>
            <w:noProof/>
            <w:webHidden/>
          </w:rPr>
          <w:fldChar w:fldCharType="begin"/>
        </w:r>
        <w:r>
          <w:rPr>
            <w:noProof/>
            <w:webHidden/>
          </w:rPr>
          <w:instrText xml:space="preserve"> PAGEREF _Toc185790189 \h </w:instrText>
        </w:r>
        <w:r>
          <w:rPr>
            <w:noProof/>
            <w:webHidden/>
          </w:rPr>
        </w:r>
        <w:r>
          <w:rPr>
            <w:noProof/>
            <w:webHidden/>
          </w:rPr>
          <w:fldChar w:fldCharType="separate"/>
        </w:r>
        <w:r w:rsidR="0046283B">
          <w:rPr>
            <w:noProof/>
            <w:webHidden/>
          </w:rPr>
          <w:t>15</w:t>
        </w:r>
        <w:r>
          <w:rPr>
            <w:noProof/>
            <w:webHidden/>
          </w:rPr>
          <w:fldChar w:fldCharType="end"/>
        </w:r>
      </w:hyperlink>
    </w:p>
    <w:p w14:paraId="4B3F2205" w14:textId="7FE03899" w:rsidR="00660E08" w:rsidRDefault="00660E08">
      <w:pPr>
        <w:pStyle w:val="TOC2"/>
        <w:tabs>
          <w:tab w:val="right" w:leader="dot" w:pos="8494"/>
        </w:tabs>
        <w:rPr>
          <w:rFonts w:eastAsiaTheme="minorEastAsia"/>
          <w:noProof/>
          <w:sz w:val="24"/>
          <w:szCs w:val="24"/>
          <w:lang w:eastAsia="en-AU"/>
        </w:rPr>
      </w:pPr>
      <w:hyperlink w:anchor="_Toc185790190" w:history="1">
        <w:r w:rsidRPr="000D383B">
          <w:rPr>
            <w:rStyle w:val="Hyperlink"/>
            <w:noProof/>
          </w:rPr>
          <w:t>2.2</w:t>
        </w:r>
        <w:r>
          <w:rPr>
            <w:rFonts w:eastAsiaTheme="minorEastAsia"/>
            <w:noProof/>
            <w:sz w:val="24"/>
            <w:szCs w:val="24"/>
            <w:lang w:eastAsia="en-AU"/>
          </w:rPr>
          <w:tab/>
        </w:r>
        <w:r w:rsidRPr="000D383B">
          <w:rPr>
            <w:rStyle w:val="Hyperlink"/>
            <w:noProof/>
          </w:rPr>
          <w:t>About the program</w:t>
        </w:r>
        <w:r>
          <w:rPr>
            <w:noProof/>
            <w:webHidden/>
          </w:rPr>
          <w:tab/>
        </w:r>
        <w:r>
          <w:rPr>
            <w:noProof/>
            <w:webHidden/>
          </w:rPr>
          <w:fldChar w:fldCharType="begin"/>
        </w:r>
        <w:r>
          <w:rPr>
            <w:noProof/>
            <w:webHidden/>
          </w:rPr>
          <w:instrText xml:space="preserve"> PAGEREF _Toc185790190 \h </w:instrText>
        </w:r>
        <w:r>
          <w:rPr>
            <w:noProof/>
            <w:webHidden/>
          </w:rPr>
        </w:r>
        <w:r>
          <w:rPr>
            <w:noProof/>
            <w:webHidden/>
          </w:rPr>
          <w:fldChar w:fldCharType="separate"/>
        </w:r>
        <w:r w:rsidR="0046283B">
          <w:rPr>
            <w:noProof/>
            <w:webHidden/>
          </w:rPr>
          <w:t>15</w:t>
        </w:r>
        <w:r>
          <w:rPr>
            <w:noProof/>
            <w:webHidden/>
          </w:rPr>
          <w:fldChar w:fldCharType="end"/>
        </w:r>
      </w:hyperlink>
    </w:p>
    <w:p w14:paraId="5008E74B" w14:textId="053CFC99" w:rsidR="00660E08" w:rsidRDefault="00660E08">
      <w:pPr>
        <w:pStyle w:val="TOC2"/>
        <w:tabs>
          <w:tab w:val="right" w:leader="dot" w:pos="8494"/>
        </w:tabs>
        <w:rPr>
          <w:rFonts w:eastAsiaTheme="minorEastAsia"/>
          <w:noProof/>
          <w:sz w:val="24"/>
          <w:szCs w:val="24"/>
          <w:lang w:eastAsia="en-AU"/>
        </w:rPr>
      </w:pPr>
      <w:hyperlink w:anchor="_Toc185790191" w:history="1">
        <w:r w:rsidRPr="000D383B">
          <w:rPr>
            <w:rStyle w:val="Hyperlink"/>
            <w:noProof/>
          </w:rPr>
          <w:t>2.3</w:t>
        </w:r>
        <w:r>
          <w:rPr>
            <w:rFonts w:eastAsiaTheme="minorEastAsia"/>
            <w:noProof/>
            <w:sz w:val="24"/>
            <w:szCs w:val="24"/>
            <w:lang w:eastAsia="en-AU"/>
          </w:rPr>
          <w:tab/>
        </w:r>
        <w:r w:rsidRPr="000D383B">
          <w:rPr>
            <w:rStyle w:val="Hyperlink"/>
            <w:noProof/>
          </w:rPr>
          <w:t>About the evaluation</w:t>
        </w:r>
        <w:r>
          <w:rPr>
            <w:noProof/>
            <w:webHidden/>
          </w:rPr>
          <w:tab/>
        </w:r>
        <w:r>
          <w:rPr>
            <w:noProof/>
            <w:webHidden/>
          </w:rPr>
          <w:fldChar w:fldCharType="begin"/>
        </w:r>
        <w:r>
          <w:rPr>
            <w:noProof/>
            <w:webHidden/>
          </w:rPr>
          <w:instrText xml:space="preserve"> PAGEREF _Toc185790191 \h </w:instrText>
        </w:r>
        <w:r>
          <w:rPr>
            <w:noProof/>
            <w:webHidden/>
          </w:rPr>
        </w:r>
        <w:r>
          <w:rPr>
            <w:noProof/>
            <w:webHidden/>
          </w:rPr>
          <w:fldChar w:fldCharType="separate"/>
        </w:r>
        <w:r w:rsidR="0046283B">
          <w:rPr>
            <w:noProof/>
            <w:webHidden/>
          </w:rPr>
          <w:t>16</w:t>
        </w:r>
        <w:r>
          <w:rPr>
            <w:noProof/>
            <w:webHidden/>
          </w:rPr>
          <w:fldChar w:fldCharType="end"/>
        </w:r>
      </w:hyperlink>
    </w:p>
    <w:p w14:paraId="009DFB0C" w14:textId="67199286" w:rsidR="00660E08" w:rsidRDefault="00660E08">
      <w:pPr>
        <w:pStyle w:val="TOC2"/>
        <w:tabs>
          <w:tab w:val="right" w:leader="dot" w:pos="8494"/>
        </w:tabs>
        <w:rPr>
          <w:rFonts w:eastAsiaTheme="minorEastAsia"/>
          <w:noProof/>
          <w:sz w:val="24"/>
          <w:szCs w:val="24"/>
          <w:lang w:eastAsia="en-AU"/>
        </w:rPr>
      </w:pPr>
      <w:hyperlink w:anchor="_Toc185790192" w:history="1">
        <w:r w:rsidRPr="000D383B">
          <w:rPr>
            <w:rStyle w:val="Hyperlink"/>
            <w:noProof/>
          </w:rPr>
          <w:t>2.4</w:t>
        </w:r>
        <w:r>
          <w:rPr>
            <w:rFonts w:eastAsiaTheme="minorEastAsia"/>
            <w:noProof/>
            <w:sz w:val="24"/>
            <w:szCs w:val="24"/>
            <w:lang w:eastAsia="en-AU"/>
          </w:rPr>
          <w:tab/>
        </w:r>
        <w:r w:rsidRPr="000D383B">
          <w:rPr>
            <w:rStyle w:val="Hyperlink"/>
            <w:noProof/>
          </w:rPr>
          <w:t>About the evaluation report</w:t>
        </w:r>
        <w:r>
          <w:rPr>
            <w:noProof/>
            <w:webHidden/>
          </w:rPr>
          <w:tab/>
        </w:r>
        <w:r>
          <w:rPr>
            <w:noProof/>
            <w:webHidden/>
          </w:rPr>
          <w:fldChar w:fldCharType="begin"/>
        </w:r>
        <w:r>
          <w:rPr>
            <w:noProof/>
            <w:webHidden/>
          </w:rPr>
          <w:instrText xml:space="preserve"> PAGEREF _Toc185790192 \h </w:instrText>
        </w:r>
        <w:r>
          <w:rPr>
            <w:noProof/>
            <w:webHidden/>
          </w:rPr>
        </w:r>
        <w:r>
          <w:rPr>
            <w:noProof/>
            <w:webHidden/>
          </w:rPr>
          <w:fldChar w:fldCharType="separate"/>
        </w:r>
        <w:r w:rsidR="0046283B">
          <w:rPr>
            <w:noProof/>
            <w:webHidden/>
          </w:rPr>
          <w:t>16</w:t>
        </w:r>
        <w:r>
          <w:rPr>
            <w:noProof/>
            <w:webHidden/>
          </w:rPr>
          <w:fldChar w:fldCharType="end"/>
        </w:r>
      </w:hyperlink>
    </w:p>
    <w:p w14:paraId="47B4A3D2" w14:textId="20DD77B7" w:rsidR="00660E08" w:rsidRDefault="00660E08">
      <w:pPr>
        <w:pStyle w:val="TOC1"/>
        <w:tabs>
          <w:tab w:val="right" w:leader="dot" w:pos="8494"/>
        </w:tabs>
        <w:rPr>
          <w:rFonts w:eastAsiaTheme="minorEastAsia"/>
          <w:b w:val="0"/>
          <w:noProof/>
          <w:sz w:val="24"/>
          <w:szCs w:val="24"/>
          <w:lang w:eastAsia="en-AU"/>
        </w:rPr>
      </w:pPr>
      <w:hyperlink w:anchor="_Toc185790193" w:history="1">
        <w:r w:rsidRPr="000D383B">
          <w:rPr>
            <w:rStyle w:val="Hyperlink"/>
            <w:noProof/>
          </w:rPr>
          <w:t>3</w:t>
        </w:r>
        <w:r>
          <w:rPr>
            <w:rFonts w:eastAsiaTheme="minorEastAsia"/>
            <w:b w:val="0"/>
            <w:noProof/>
            <w:sz w:val="24"/>
            <w:szCs w:val="24"/>
            <w:lang w:eastAsia="en-AU"/>
          </w:rPr>
          <w:tab/>
        </w:r>
        <w:r w:rsidRPr="000D383B">
          <w:rPr>
            <w:rStyle w:val="Hyperlink"/>
            <w:noProof/>
          </w:rPr>
          <w:t>Evaluation approach</w:t>
        </w:r>
        <w:r>
          <w:rPr>
            <w:noProof/>
            <w:webHidden/>
          </w:rPr>
          <w:tab/>
        </w:r>
        <w:r>
          <w:rPr>
            <w:noProof/>
            <w:webHidden/>
          </w:rPr>
          <w:fldChar w:fldCharType="begin"/>
        </w:r>
        <w:r>
          <w:rPr>
            <w:noProof/>
            <w:webHidden/>
          </w:rPr>
          <w:instrText xml:space="preserve"> PAGEREF _Toc185790193 \h </w:instrText>
        </w:r>
        <w:r>
          <w:rPr>
            <w:noProof/>
            <w:webHidden/>
          </w:rPr>
        </w:r>
        <w:r>
          <w:rPr>
            <w:noProof/>
            <w:webHidden/>
          </w:rPr>
          <w:fldChar w:fldCharType="separate"/>
        </w:r>
        <w:r w:rsidR="0046283B">
          <w:rPr>
            <w:noProof/>
            <w:webHidden/>
          </w:rPr>
          <w:t>17</w:t>
        </w:r>
        <w:r>
          <w:rPr>
            <w:noProof/>
            <w:webHidden/>
          </w:rPr>
          <w:fldChar w:fldCharType="end"/>
        </w:r>
      </w:hyperlink>
    </w:p>
    <w:p w14:paraId="77FD8C6C" w14:textId="088EB2FA" w:rsidR="00660E08" w:rsidRDefault="00660E08">
      <w:pPr>
        <w:pStyle w:val="TOC2"/>
        <w:tabs>
          <w:tab w:val="right" w:leader="dot" w:pos="8494"/>
        </w:tabs>
        <w:rPr>
          <w:rFonts w:eastAsiaTheme="minorEastAsia"/>
          <w:noProof/>
          <w:sz w:val="24"/>
          <w:szCs w:val="24"/>
          <w:lang w:eastAsia="en-AU"/>
        </w:rPr>
      </w:pPr>
      <w:hyperlink w:anchor="_Toc185790194" w:history="1">
        <w:r w:rsidRPr="000D383B">
          <w:rPr>
            <w:rStyle w:val="Hyperlink"/>
            <w:noProof/>
          </w:rPr>
          <w:t>3.1</w:t>
        </w:r>
        <w:r>
          <w:rPr>
            <w:rFonts w:eastAsiaTheme="minorEastAsia"/>
            <w:noProof/>
            <w:sz w:val="24"/>
            <w:szCs w:val="24"/>
            <w:lang w:eastAsia="en-AU"/>
          </w:rPr>
          <w:tab/>
        </w:r>
        <w:r w:rsidRPr="000D383B">
          <w:rPr>
            <w:rStyle w:val="Hyperlink"/>
            <w:noProof/>
          </w:rPr>
          <w:t>Methodology</w:t>
        </w:r>
        <w:r>
          <w:rPr>
            <w:noProof/>
            <w:webHidden/>
          </w:rPr>
          <w:tab/>
        </w:r>
        <w:r>
          <w:rPr>
            <w:noProof/>
            <w:webHidden/>
          </w:rPr>
          <w:fldChar w:fldCharType="begin"/>
        </w:r>
        <w:r>
          <w:rPr>
            <w:noProof/>
            <w:webHidden/>
          </w:rPr>
          <w:instrText xml:space="preserve"> PAGEREF _Toc185790194 \h </w:instrText>
        </w:r>
        <w:r>
          <w:rPr>
            <w:noProof/>
            <w:webHidden/>
          </w:rPr>
        </w:r>
        <w:r>
          <w:rPr>
            <w:noProof/>
            <w:webHidden/>
          </w:rPr>
          <w:fldChar w:fldCharType="separate"/>
        </w:r>
        <w:r w:rsidR="0046283B">
          <w:rPr>
            <w:noProof/>
            <w:webHidden/>
          </w:rPr>
          <w:t>17</w:t>
        </w:r>
        <w:r>
          <w:rPr>
            <w:noProof/>
            <w:webHidden/>
          </w:rPr>
          <w:fldChar w:fldCharType="end"/>
        </w:r>
      </w:hyperlink>
    </w:p>
    <w:p w14:paraId="55010E6F" w14:textId="4E127881" w:rsidR="00660E08" w:rsidRDefault="00660E08">
      <w:pPr>
        <w:pStyle w:val="TOC2"/>
        <w:tabs>
          <w:tab w:val="right" w:leader="dot" w:pos="8494"/>
        </w:tabs>
        <w:rPr>
          <w:rFonts w:eastAsiaTheme="minorEastAsia"/>
          <w:noProof/>
          <w:sz w:val="24"/>
          <w:szCs w:val="24"/>
          <w:lang w:eastAsia="en-AU"/>
        </w:rPr>
      </w:pPr>
      <w:hyperlink w:anchor="_Toc185790195" w:history="1">
        <w:r w:rsidRPr="000D383B">
          <w:rPr>
            <w:rStyle w:val="Hyperlink"/>
            <w:noProof/>
          </w:rPr>
          <w:t>3.2</w:t>
        </w:r>
        <w:r>
          <w:rPr>
            <w:rFonts w:eastAsiaTheme="minorEastAsia"/>
            <w:noProof/>
            <w:sz w:val="24"/>
            <w:szCs w:val="24"/>
            <w:lang w:eastAsia="en-AU"/>
          </w:rPr>
          <w:tab/>
        </w:r>
        <w:r w:rsidRPr="000D383B">
          <w:rPr>
            <w:rStyle w:val="Hyperlink"/>
            <w:noProof/>
          </w:rPr>
          <w:t>Data limitations</w:t>
        </w:r>
        <w:r>
          <w:rPr>
            <w:noProof/>
            <w:webHidden/>
          </w:rPr>
          <w:tab/>
        </w:r>
        <w:r>
          <w:rPr>
            <w:noProof/>
            <w:webHidden/>
          </w:rPr>
          <w:fldChar w:fldCharType="begin"/>
        </w:r>
        <w:r>
          <w:rPr>
            <w:noProof/>
            <w:webHidden/>
          </w:rPr>
          <w:instrText xml:space="preserve"> PAGEREF _Toc185790195 \h </w:instrText>
        </w:r>
        <w:r>
          <w:rPr>
            <w:noProof/>
            <w:webHidden/>
          </w:rPr>
        </w:r>
        <w:r>
          <w:rPr>
            <w:noProof/>
            <w:webHidden/>
          </w:rPr>
          <w:fldChar w:fldCharType="separate"/>
        </w:r>
        <w:r w:rsidR="0046283B">
          <w:rPr>
            <w:noProof/>
            <w:webHidden/>
          </w:rPr>
          <w:t>18</w:t>
        </w:r>
        <w:r>
          <w:rPr>
            <w:noProof/>
            <w:webHidden/>
          </w:rPr>
          <w:fldChar w:fldCharType="end"/>
        </w:r>
      </w:hyperlink>
    </w:p>
    <w:p w14:paraId="24939443" w14:textId="35BEA24D" w:rsidR="00660E08" w:rsidRDefault="00660E08">
      <w:pPr>
        <w:pStyle w:val="TOC1"/>
        <w:tabs>
          <w:tab w:val="right" w:leader="dot" w:pos="8494"/>
        </w:tabs>
        <w:rPr>
          <w:rFonts w:eastAsiaTheme="minorEastAsia"/>
          <w:b w:val="0"/>
          <w:noProof/>
          <w:sz w:val="24"/>
          <w:szCs w:val="24"/>
          <w:lang w:eastAsia="en-AU"/>
        </w:rPr>
      </w:pPr>
      <w:hyperlink w:anchor="_Toc185790196" w:history="1">
        <w:r w:rsidRPr="000D383B">
          <w:rPr>
            <w:rStyle w:val="Hyperlink"/>
            <w:noProof/>
          </w:rPr>
          <w:t>4</w:t>
        </w:r>
        <w:r>
          <w:rPr>
            <w:rFonts w:eastAsiaTheme="minorEastAsia"/>
            <w:b w:val="0"/>
            <w:noProof/>
            <w:sz w:val="24"/>
            <w:szCs w:val="24"/>
            <w:lang w:eastAsia="en-AU"/>
          </w:rPr>
          <w:tab/>
        </w:r>
        <w:r w:rsidRPr="000D383B">
          <w:rPr>
            <w:rStyle w:val="Hyperlink"/>
            <w:noProof/>
          </w:rPr>
          <w:t>Discussion and Findings</w:t>
        </w:r>
        <w:r>
          <w:rPr>
            <w:noProof/>
            <w:webHidden/>
          </w:rPr>
          <w:tab/>
        </w:r>
        <w:r>
          <w:rPr>
            <w:noProof/>
            <w:webHidden/>
          </w:rPr>
          <w:fldChar w:fldCharType="begin"/>
        </w:r>
        <w:r>
          <w:rPr>
            <w:noProof/>
            <w:webHidden/>
          </w:rPr>
          <w:instrText xml:space="preserve"> PAGEREF _Toc185790196 \h </w:instrText>
        </w:r>
        <w:r>
          <w:rPr>
            <w:noProof/>
            <w:webHidden/>
          </w:rPr>
        </w:r>
        <w:r>
          <w:rPr>
            <w:noProof/>
            <w:webHidden/>
          </w:rPr>
          <w:fldChar w:fldCharType="separate"/>
        </w:r>
        <w:r w:rsidR="0046283B">
          <w:rPr>
            <w:noProof/>
            <w:webHidden/>
          </w:rPr>
          <w:t>19</w:t>
        </w:r>
        <w:r>
          <w:rPr>
            <w:noProof/>
            <w:webHidden/>
          </w:rPr>
          <w:fldChar w:fldCharType="end"/>
        </w:r>
      </w:hyperlink>
    </w:p>
    <w:p w14:paraId="4CABA34F" w14:textId="6079E0CD" w:rsidR="00660E08" w:rsidRDefault="00660E08">
      <w:pPr>
        <w:pStyle w:val="TOC2"/>
        <w:tabs>
          <w:tab w:val="right" w:leader="dot" w:pos="8494"/>
        </w:tabs>
        <w:rPr>
          <w:rFonts w:eastAsiaTheme="minorEastAsia"/>
          <w:noProof/>
          <w:sz w:val="24"/>
          <w:szCs w:val="24"/>
          <w:lang w:eastAsia="en-AU"/>
        </w:rPr>
      </w:pPr>
      <w:hyperlink w:anchor="_Toc185790197" w:history="1">
        <w:r w:rsidRPr="000D383B">
          <w:rPr>
            <w:rStyle w:val="Hyperlink"/>
            <w:noProof/>
          </w:rPr>
          <w:t>4.1</w:t>
        </w:r>
        <w:r>
          <w:rPr>
            <w:rFonts w:eastAsiaTheme="minorEastAsia"/>
            <w:noProof/>
            <w:sz w:val="24"/>
            <w:szCs w:val="24"/>
            <w:lang w:eastAsia="en-AU"/>
          </w:rPr>
          <w:tab/>
        </w:r>
        <w:r w:rsidRPr="000D383B">
          <w:rPr>
            <w:rStyle w:val="Hyperlink"/>
            <w:noProof/>
          </w:rPr>
          <w:t>Implementation (KEQ 1)</w:t>
        </w:r>
        <w:r>
          <w:rPr>
            <w:noProof/>
            <w:webHidden/>
          </w:rPr>
          <w:tab/>
        </w:r>
        <w:r>
          <w:rPr>
            <w:noProof/>
            <w:webHidden/>
          </w:rPr>
          <w:fldChar w:fldCharType="begin"/>
        </w:r>
        <w:r>
          <w:rPr>
            <w:noProof/>
            <w:webHidden/>
          </w:rPr>
          <w:instrText xml:space="preserve"> PAGEREF _Toc185790197 \h </w:instrText>
        </w:r>
        <w:r>
          <w:rPr>
            <w:noProof/>
            <w:webHidden/>
          </w:rPr>
        </w:r>
        <w:r>
          <w:rPr>
            <w:noProof/>
            <w:webHidden/>
          </w:rPr>
          <w:fldChar w:fldCharType="separate"/>
        </w:r>
        <w:r w:rsidR="0046283B">
          <w:rPr>
            <w:noProof/>
            <w:webHidden/>
          </w:rPr>
          <w:t>19</w:t>
        </w:r>
        <w:r>
          <w:rPr>
            <w:noProof/>
            <w:webHidden/>
          </w:rPr>
          <w:fldChar w:fldCharType="end"/>
        </w:r>
      </w:hyperlink>
    </w:p>
    <w:p w14:paraId="6FA4E6C9" w14:textId="4E67192E" w:rsidR="00660E08" w:rsidRDefault="00660E08">
      <w:pPr>
        <w:pStyle w:val="TOC2"/>
        <w:tabs>
          <w:tab w:val="right" w:leader="dot" w:pos="8494"/>
        </w:tabs>
        <w:rPr>
          <w:rFonts w:eastAsiaTheme="minorEastAsia"/>
          <w:noProof/>
          <w:sz w:val="24"/>
          <w:szCs w:val="24"/>
          <w:lang w:eastAsia="en-AU"/>
        </w:rPr>
      </w:pPr>
      <w:hyperlink w:anchor="_Toc185790198" w:history="1">
        <w:r w:rsidRPr="000D383B">
          <w:rPr>
            <w:rStyle w:val="Hyperlink"/>
            <w:noProof/>
          </w:rPr>
          <w:t>4.2</w:t>
        </w:r>
        <w:r>
          <w:rPr>
            <w:rFonts w:eastAsiaTheme="minorEastAsia"/>
            <w:noProof/>
            <w:sz w:val="24"/>
            <w:szCs w:val="24"/>
            <w:lang w:eastAsia="en-AU"/>
          </w:rPr>
          <w:tab/>
        </w:r>
        <w:r w:rsidRPr="000D383B">
          <w:rPr>
            <w:rStyle w:val="Hyperlink"/>
            <w:noProof/>
          </w:rPr>
          <w:t>Effectiveness (KEQ 3)</w:t>
        </w:r>
        <w:r>
          <w:rPr>
            <w:noProof/>
            <w:webHidden/>
          </w:rPr>
          <w:tab/>
        </w:r>
        <w:r>
          <w:rPr>
            <w:noProof/>
            <w:webHidden/>
          </w:rPr>
          <w:fldChar w:fldCharType="begin"/>
        </w:r>
        <w:r>
          <w:rPr>
            <w:noProof/>
            <w:webHidden/>
          </w:rPr>
          <w:instrText xml:space="preserve"> PAGEREF _Toc185790198 \h </w:instrText>
        </w:r>
        <w:r>
          <w:rPr>
            <w:noProof/>
            <w:webHidden/>
          </w:rPr>
        </w:r>
        <w:r>
          <w:rPr>
            <w:noProof/>
            <w:webHidden/>
          </w:rPr>
          <w:fldChar w:fldCharType="separate"/>
        </w:r>
        <w:r w:rsidR="0046283B">
          <w:rPr>
            <w:noProof/>
            <w:webHidden/>
          </w:rPr>
          <w:t>39</w:t>
        </w:r>
        <w:r>
          <w:rPr>
            <w:noProof/>
            <w:webHidden/>
          </w:rPr>
          <w:fldChar w:fldCharType="end"/>
        </w:r>
      </w:hyperlink>
    </w:p>
    <w:p w14:paraId="2436AC1A" w14:textId="31A1E8A4" w:rsidR="00660E08" w:rsidRDefault="00660E08">
      <w:pPr>
        <w:pStyle w:val="TOC2"/>
        <w:tabs>
          <w:tab w:val="right" w:leader="dot" w:pos="8494"/>
        </w:tabs>
        <w:rPr>
          <w:rFonts w:eastAsiaTheme="minorEastAsia"/>
          <w:noProof/>
          <w:sz w:val="24"/>
          <w:szCs w:val="24"/>
          <w:lang w:eastAsia="en-AU"/>
        </w:rPr>
      </w:pPr>
      <w:hyperlink w:anchor="_Toc185790199" w:history="1">
        <w:r w:rsidRPr="000D383B">
          <w:rPr>
            <w:rStyle w:val="Hyperlink"/>
            <w:noProof/>
          </w:rPr>
          <w:t>4.3</w:t>
        </w:r>
        <w:r>
          <w:rPr>
            <w:rFonts w:eastAsiaTheme="minorEastAsia"/>
            <w:noProof/>
            <w:sz w:val="24"/>
            <w:szCs w:val="24"/>
            <w:lang w:eastAsia="en-AU"/>
          </w:rPr>
          <w:tab/>
        </w:r>
        <w:r w:rsidRPr="000D383B">
          <w:rPr>
            <w:rStyle w:val="Hyperlink"/>
            <w:noProof/>
          </w:rPr>
          <w:t>Appropriateness (KEQ 2)</w:t>
        </w:r>
        <w:r>
          <w:rPr>
            <w:noProof/>
            <w:webHidden/>
          </w:rPr>
          <w:tab/>
        </w:r>
        <w:r>
          <w:rPr>
            <w:noProof/>
            <w:webHidden/>
          </w:rPr>
          <w:fldChar w:fldCharType="begin"/>
        </w:r>
        <w:r>
          <w:rPr>
            <w:noProof/>
            <w:webHidden/>
          </w:rPr>
          <w:instrText xml:space="preserve"> PAGEREF _Toc185790199 \h </w:instrText>
        </w:r>
        <w:r>
          <w:rPr>
            <w:noProof/>
            <w:webHidden/>
          </w:rPr>
        </w:r>
        <w:r>
          <w:rPr>
            <w:noProof/>
            <w:webHidden/>
          </w:rPr>
          <w:fldChar w:fldCharType="separate"/>
        </w:r>
        <w:r w:rsidR="0046283B">
          <w:rPr>
            <w:noProof/>
            <w:webHidden/>
          </w:rPr>
          <w:t>54</w:t>
        </w:r>
        <w:r>
          <w:rPr>
            <w:noProof/>
            <w:webHidden/>
          </w:rPr>
          <w:fldChar w:fldCharType="end"/>
        </w:r>
      </w:hyperlink>
    </w:p>
    <w:p w14:paraId="60751751" w14:textId="19E3CE3E" w:rsidR="00660E08" w:rsidRDefault="00660E08">
      <w:pPr>
        <w:pStyle w:val="TOC1"/>
        <w:tabs>
          <w:tab w:val="right" w:leader="dot" w:pos="8494"/>
        </w:tabs>
        <w:rPr>
          <w:rFonts w:eastAsiaTheme="minorEastAsia"/>
          <w:b w:val="0"/>
          <w:noProof/>
          <w:sz w:val="24"/>
          <w:szCs w:val="24"/>
          <w:lang w:eastAsia="en-AU"/>
        </w:rPr>
      </w:pPr>
      <w:hyperlink w:anchor="_Toc185790200" w:history="1">
        <w:r w:rsidRPr="000D383B">
          <w:rPr>
            <w:rStyle w:val="Hyperlink"/>
            <w:noProof/>
          </w:rPr>
          <w:t>5</w:t>
        </w:r>
        <w:r>
          <w:rPr>
            <w:rFonts w:eastAsiaTheme="minorEastAsia"/>
            <w:b w:val="0"/>
            <w:noProof/>
            <w:sz w:val="24"/>
            <w:szCs w:val="24"/>
            <w:lang w:eastAsia="en-AU"/>
          </w:rPr>
          <w:tab/>
        </w:r>
        <w:r w:rsidRPr="000D383B">
          <w:rPr>
            <w:rStyle w:val="Hyperlink"/>
            <w:noProof/>
          </w:rPr>
          <w:t>Conclusions and Recommendations</w:t>
        </w:r>
        <w:r>
          <w:rPr>
            <w:noProof/>
            <w:webHidden/>
          </w:rPr>
          <w:tab/>
        </w:r>
        <w:r>
          <w:rPr>
            <w:noProof/>
            <w:webHidden/>
          </w:rPr>
          <w:fldChar w:fldCharType="begin"/>
        </w:r>
        <w:r>
          <w:rPr>
            <w:noProof/>
            <w:webHidden/>
          </w:rPr>
          <w:instrText xml:space="preserve"> PAGEREF _Toc185790200 \h </w:instrText>
        </w:r>
        <w:r>
          <w:rPr>
            <w:noProof/>
            <w:webHidden/>
          </w:rPr>
        </w:r>
        <w:r>
          <w:rPr>
            <w:noProof/>
            <w:webHidden/>
          </w:rPr>
          <w:fldChar w:fldCharType="separate"/>
        </w:r>
        <w:r w:rsidR="0046283B">
          <w:rPr>
            <w:noProof/>
            <w:webHidden/>
          </w:rPr>
          <w:t>66</w:t>
        </w:r>
        <w:r>
          <w:rPr>
            <w:noProof/>
            <w:webHidden/>
          </w:rPr>
          <w:fldChar w:fldCharType="end"/>
        </w:r>
      </w:hyperlink>
    </w:p>
    <w:p w14:paraId="070C6F46" w14:textId="6B408F34" w:rsidR="00660E08" w:rsidRDefault="00660E08">
      <w:pPr>
        <w:pStyle w:val="TOC2"/>
        <w:tabs>
          <w:tab w:val="right" w:leader="dot" w:pos="8494"/>
        </w:tabs>
        <w:rPr>
          <w:rFonts w:eastAsiaTheme="minorEastAsia"/>
          <w:noProof/>
          <w:sz w:val="24"/>
          <w:szCs w:val="24"/>
          <w:lang w:eastAsia="en-AU"/>
        </w:rPr>
      </w:pPr>
      <w:hyperlink w:anchor="_Toc185790201" w:history="1">
        <w:r w:rsidRPr="000D383B">
          <w:rPr>
            <w:rStyle w:val="Hyperlink"/>
            <w:noProof/>
          </w:rPr>
          <w:t>5.1</w:t>
        </w:r>
        <w:r>
          <w:rPr>
            <w:rFonts w:eastAsiaTheme="minorEastAsia"/>
            <w:noProof/>
            <w:sz w:val="24"/>
            <w:szCs w:val="24"/>
            <w:lang w:eastAsia="en-AU"/>
          </w:rPr>
          <w:tab/>
        </w:r>
        <w:r w:rsidRPr="000D383B">
          <w:rPr>
            <w:rStyle w:val="Hyperlink"/>
            <w:noProof/>
          </w:rPr>
          <w:t>Conclusions</w:t>
        </w:r>
        <w:r>
          <w:rPr>
            <w:noProof/>
            <w:webHidden/>
          </w:rPr>
          <w:tab/>
        </w:r>
        <w:r>
          <w:rPr>
            <w:noProof/>
            <w:webHidden/>
          </w:rPr>
          <w:fldChar w:fldCharType="begin"/>
        </w:r>
        <w:r>
          <w:rPr>
            <w:noProof/>
            <w:webHidden/>
          </w:rPr>
          <w:instrText xml:space="preserve"> PAGEREF _Toc185790201 \h </w:instrText>
        </w:r>
        <w:r>
          <w:rPr>
            <w:noProof/>
            <w:webHidden/>
          </w:rPr>
        </w:r>
        <w:r>
          <w:rPr>
            <w:noProof/>
            <w:webHidden/>
          </w:rPr>
          <w:fldChar w:fldCharType="separate"/>
        </w:r>
        <w:r w:rsidR="0046283B">
          <w:rPr>
            <w:noProof/>
            <w:webHidden/>
          </w:rPr>
          <w:t>66</w:t>
        </w:r>
        <w:r>
          <w:rPr>
            <w:noProof/>
            <w:webHidden/>
          </w:rPr>
          <w:fldChar w:fldCharType="end"/>
        </w:r>
      </w:hyperlink>
    </w:p>
    <w:p w14:paraId="031572AD" w14:textId="15D009D1" w:rsidR="00660E08" w:rsidRDefault="00660E08">
      <w:pPr>
        <w:pStyle w:val="TOC2"/>
        <w:tabs>
          <w:tab w:val="right" w:leader="dot" w:pos="8494"/>
        </w:tabs>
        <w:rPr>
          <w:rFonts w:eastAsiaTheme="minorEastAsia"/>
          <w:noProof/>
          <w:sz w:val="24"/>
          <w:szCs w:val="24"/>
          <w:lang w:eastAsia="en-AU"/>
        </w:rPr>
      </w:pPr>
      <w:hyperlink w:anchor="_Toc185790202" w:history="1">
        <w:r w:rsidRPr="000D383B">
          <w:rPr>
            <w:rStyle w:val="Hyperlink"/>
            <w:noProof/>
          </w:rPr>
          <w:t>5.2</w:t>
        </w:r>
        <w:r>
          <w:rPr>
            <w:rFonts w:eastAsiaTheme="minorEastAsia"/>
            <w:noProof/>
            <w:sz w:val="24"/>
            <w:szCs w:val="24"/>
            <w:lang w:eastAsia="en-AU"/>
          </w:rPr>
          <w:tab/>
        </w:r>
        <w:r w:rsidRPr="000D383B">
          <w:rPr>
            <w:rStyle w:val="Hyperlink"/>
            <w:noProof/>
          </w:rPr>
          <w:t>Recommendations</w:t>
        </w:r>
        <w:r>
          <w:rPr>
            <w:noProof/>
            <w:webHidden/>
          </w:rPr>
          <w:tab/>
        </w:r>
        <w:r>
          <w:rPr>
            <w:noProof/>
            <w:webHidden/>
          </w:rPr>
          <w:fldChar w:fldCharType="begin"/>
        </w:r>
        <w:r>
          <w:rPr>
            <w:noProof/>
            <w:webHidden/>
          </w:rPr>
          <w:instrText xml:space="preserve"> PAGEREF _Toc185790202 \h </w:instrText>
        </w:r>
        <w:r>
          <w:rPr>
            <w:noProof/>
            <w:webHidden/>
          </w:rPr>
        </w:r>
        <w:r>
          <w:rPr>
            <w:noProof/>
            <w:webHidden/>
          </w:rPr>
          <w:fldChar w:fldCharType="separate"/>
        </w:r>
        <w:r w:rsidR="0046283B">
          <w:rPr>
            <w:noProof/>
            <w:webHidden/>
          </w:rPr>
          <w:t>69</w:t>
        </w:r>
        <w:r>
          <w:rPr>
            <w:noProof/>
            <w:webHidden/>
          </w:rPr>
          <w:fldChar w:fldCharType="end"/>
        </w:r>
      </w:hyperlink>
    </w:p>
    <w:p w14:paraId="68DD0AB2" w14:textId="721EB437" w:rsidR="00660E08" w:rsidRDefault="00660E08">
      <w:pPr>
        <w:pStyle w:val="TOC1"/>
        <w:tabs>
          <w:tab w:val="right" w:leader="dot" w:pos="8494"/>
        </w:tabs>
        <w:rPr>
          <w:rFonts w:eastAsiaTheme="minorEastAsia"/>
          <w:b w:val="0"/>
          <w:noProof/>
          <w:sz w:val="24"/>
          <w:szCs w:val="24"/>
          <w:lang w:eastAsia="en-AU"/>
        </w:rPr>
      </w:pPr>
      <w:hyperlink w:anchor="_Toc185790203" w:history="1">
        <w:r w:rsidRPr="000D383B">
          <w:rPr>
            <w:rStyle w:val="Hyperlink"/>
            <w:noProof/>
          </w:rPr>
          <w:t>6</w:t>
        </w:r>
        <w:r>
          <w:rPr>
            <w:rFonts w:eastAsiaTheme="minorEastAsia"/>
            <w:b w:val="0"/>
            <w:noProof/>
            <w:sz w:val="24"/>
            <w:szCs w:val="24"/>
            <w:lang w:eastAsia="en-AU"/>
          </w:rPr>
          <w:tab/>
        </w:r>
        <w:r w:rsidRPr="000D383B">
          <w:rPr>
            <w:rStyle w:val="Hyperlink"/>
            <w:noProof/>
          </w:rPr>
          <w:t>Appendices</w:t>
        </w:r>
        <w:r>
          <w:rPr>
            <w:noProof/>
            <w:webHidden/>
          </w:rPr>
          <w:tab/>
        </w:r>
        <w:r>
          <w:rPr>
            <w:noProof/>
            <w:webHidden/>
          </w:rPr>
          <w:fldChar w:fldCharType="begin"/>
        </w:r>
        <w:r>
          <w:rPr>
            <w:noProof/>
            <w:webHidden/>
          </w:rPr>
          <w:instrText xml:space="preserve"> PAGEREF _Toc185790203 \h </w:instrText>
        </w:r>
        <w:r>
          <w:rPr>
            <w:noProof/>
            <w:webHidden/>
          </w:rPr>
        </w:r>
        <w:r>
          <w:rPr>
            <w:noProof/>
            <w:webHidden/>
          </w:rPr>
          <w:fldChar w:fldCharType="separate"/>
        </w:r>
        <w:r w:rsidR="0046283B">
          <w:rPr>
            <w:noProof/>
            <w:webHidden/>
          </w:rPr>
          <w:t>72</w:t>
        </w:r>
        <w:r>
          <w:rPr>
            <w:noProof/>
            <w:webHidden/>
          </w:rPr>
          <w:fldChar w:fldCharType="end"/>
        </w:r>
      </w:hyperlink>
    </w:p>
    <w:p w14:paraId="02F0432F" w14:textId="27E52EEF" w:rsidR="00660E08" w:rsidRDefault="00660E08">
      <w:pPr>
        <w:pStyle w:val="TOC2"/>
        <w:tabs>
          <w:tab w:val="right" w:leader="dot" w:pos="8494"/>
        </w:tabs>
        <w:rPr>
          <w:rFonts w:eastAsiaTheme="minorEastAsia"/>
          <w:noProof/>
          <w:sz w:val="24"/>
          <w:szCs w:val="24"/>
          <w:lang w:eastAsia="en-AU"/>
        </w:rPr>
      </w:pPr>
      <w:hyperlink w:anchor="_Toc185790204" w:history="1">
        <w:r w:rsidRPr="000D383B">
          <w:rPr>
            <w:rStyle w:val="Hyperlink"/>
            <w:noProof/>
          </w:rPr>
          <w:t>Appendix A - Methodology</w:t>
        </w:r>
        <w:r>
          <w:rPr>
            <w:noProof/>
            <w:webHidden/>
          </w:rPr>
          <w:tab/>
        </w:r>
        <w:r>
          <w:rPr>
            <w:noProof/>
            <w:webHidden/>
          </w:rPr>
          <w:fldChar w:fldCharType="begin"/>
        </w:r>
        <w:r>
          <w:rPr>
            <w:noProof/>
            <w:webHidden/>
          </w:rPr>
          <w:instrText xml:space="preserve"> PAGEREF _Toc185790204 \h </w:instrText>
        </w:r>
        <w:r>
          <w:rPr>
            <w:noProof/>
            <w:webHidden/>
          </w:rPr>
        </w:r>
        <w:r>
          <w:rPr>
            <w:noProof/>
            <w:webHidden/>
          </w:rPr>
          <w:fldChar w:fldCharType="separate"/>
        </w:r>
        <w:r w:rsidR="0046283B">
          <w:rPr>
            <w:noProof/>
            <w:webHidden/>
          </w:rPr>
          <w:t>72</w:t>
        </w:r>
        <w:r>
          <w:rPr>
            <w:noProof/>
            <w:webHidden/>
          </w:rPr>
          <w:fldChar w:fldCharType="end"/>
        </w:r>
      </w:hyperlink>
    </w:p>
    <w:p w14:paraId="564E177F" w14:textId="07A7889B" w:rsidR="00660E08" w:rsidRDefault="00660E08">
      <w:pPr>
        <w:pStyle w:val="TOC2"/>
        <w:tabs>
          <w:tab w:val="right" w:leader="dot" w:pos="8494"/>
        </w:tabs>
        <w:rPr>
          <w:rFonts w:eastAsiaTheme="minorEastAsia"/>
          <w:noProof/>
          <w:sz w:val="24"/>
          <w:szCs w:val="24"/>
          <w:lang w:eastAsia="en-AU"/>
        </w:rPr>
      </w:pPr>
      <w:hyperlink w:anchor="_Toc185790205" w:history="1">
        <w:r w:rsidRPr="000D383B">
          <w:rPr>
            <w:rStyle w:val="Hyperlink"/>
            <w:noProof/>
          </w:rPr>
          <w:t>Appendix B – Program Logic</w:t>
        </w:r>
        <w:r>
          <w:rPr>
            <w:noProof/>
            <w:webHidden/>
          </w:rPr>
          <w:tab/>
        </w:r>
        <w:r>
          <w:rPr>
            <w:noProof/>
            <w:webHidden/>
          </w:rPr>
          <w:fldChar w:fldCharType="begin"/>
        </w:r>
        <w:r>
          <w:rPr>
            <w:noProof/>
            <w:webHidden/>
          </w:rPr>
          <w:instrText xml:space="preserve"> PAGEREF _Toc185790205 \h </w:instrText>
        </w:r>
        <w:r>
          <w:rPr>
            <w:noProof/>
            <w:webHidden/>
          </w:rPr>
        </w:r>
        <w:r>
          <w:rPr>
            <w:noProof/>
            <w:webHidden/>
          </w:rPr>
          <w:fldChar w:fldCharType="separate"/>
        </w:r>
        <w:r w:rsidR="0046283B">
          <w:rPr>
            <w:noProof/>
            <w:webHidden/>
          </w:rPr>
          <w:t>73</w:t>
        </w:r>
        <w:r>
          <w:rPr>
            <w:noProof/>
            <w:webHidden/>
          </w:rPr>
          <w:fldChar w:fldCharType="end"/>
        </w:r>
      </w:hyperlink>
    </w:p>
    <w:p w14:paraId="0CE8508A" w14:textId="752FBF02" w:rsidR="00660E08" w:rsidRDefault="00660E08">
      <w:pPr>
        <w:pStyle w:val="TOC2"/>
        <w:tabs>
          <w:tab w:val="right" w:leader="dot" w:pos="8494"/>
        </w:tabs>
        <w:rPr>
          <w:rFonts w:eastAsiaTheme="minorEastAsia"/>
          <w:noProof/>
          <w:sz w:val="24"/>
          <w:szCs w:val="24"/>
          <w:lang w:eastAsia="en-AU"/>
        </w:rPr>
      </w:pPr>
      <w:hyperlink w:anchor="_Toc185790206" w:history="1">
        <w:r w:rsidRPr="000D383B">
          <w:rPr>
            <w:rStyle w:val="Hyperlink"/>
            <w:noProof/>
          </w:rPr>
          <w:t>Appendix C – Key Evaluation Questions (KEQs)</w:t>
        </w:r>
        <w:r>
          <w:rPr>
            <w:noProof/>
            <w:webHidden/>
          </w:rPr>
          <w:tab/>
        </w:r>
        <w:r>
          <w:rPr>
            <w:noProof/>
            <w:webHidden/>
          </w:rPr>
          <w:fldChar w:fldCharType="begin"/>
        </w:r>
        <w:r>
          <w:rPr>
            <w:noProof/>
            <w:webHidden/>
          </w:rPr>
          <w:instrText xml:space="preserve"> PAGEREF _Toc185790206 \h </w:instrText>
        </w:r>
        <w:r>
          <w:rPr>
            <w:noProof/>
            <w:webHidden/>
          </w:rPr>
        </w:r>
        <w:r>
          <w:rPr>
            <w:noProof/>
            <w:webHidden/>
          </w:rPr>
          <w:fldChar w:fldCharType="separate"/>
        </w:r>
        <w:r w:rsidR="0046283B">
          <w:rPr>
            <w:noProof/>
            <w:webHidden/>
          </w:rPr>
          <w:t>74</w:t>
        </w:r>
        <w:r>
          <w:rPr>
            <w:noProof/>
            <w:webHidden/>
          </w:rPr>
          <w:fldChar w:fldCharType="end"/>
        </w:r>
      </w:hyperlink>
    </w:p>
    <w:p w14:paraId="476669BE" w14:textId="2C1AABCB" w:rsidR="00660E08" w:rsidRDefault="00660E08">
      <w:pPr>
        <w:pStyle w:val="TOC2"/>
        <w:tabs>
          <w:tab w:val="right" w:leader="dot" w:pos="8494"/>
        </w:tabs>
        <w:rPr>
          <w:rFonts w:eastAsiaTheme="minorEastAsia"/>
          <w:noProof/>
          <w:sz w:val="24"/>
          <w:szCs w:val="24"/>
          <w:lang w:eastAsia="en-AU"/>
        </w:rPr>
      </w:pPr>
      <w:hyperlink w:anchor="_Toc185790207" w:history="1">
        <w:r w:rsidRPr="000D383B">
          <w:rPr>
            <w:rStyle w:val="Hyperlink"/>
            <w:noProof/>
          </w:rPr>
          <w:t>Appendix D – Stakeholders List</w:t>
        </w:r>
        <w:r>
          <w:rPr>
            <w:noProof/>
            <w:webHidden/>
          </w:rPr>
          <w:tab/>
        </w:r>
        <w:r>
          <w:rPr>
            <w:noProof/>
            <w:webHidden/>
          </w:rPr>
          <w:fldChar w:fldCharType="begin"/>
        </w:r>
        <w:r>
          <w:rPr>
            <w:noProof/>
            <w:webHidden/>
          </w:rPr>
          <w:instrText xml:space="preserve"> PAGEREF _Toc185790207 \h </w:instrText>
        </w:r>
        <w:r>
          <w:rPr>
            <w:noProof/>
            <w:webHidden/>
          </w:rPr>
        </w:r>
        <w:r>
          <w:rPr>
            <w:noProof/>
            <w:webHidden/>
          </w:rPr>
          <w:fldChar w:fldCharType="separate"/>
        </w:r>
        <w:r w:rsidR="0046283B">
          <w:rPr>
            <w:noProof/>
            <w:webHidden/>
          </w:rPr>
          <w:t>75</w:t>
        </w:r>
        <w:r>
          <w:rPr>
            <w:noProof/>
            <w:webHidden/>
          </w:rPr>
          <w:fldChar w:fldCharType="end"/>
        </w:r>
      </w:hyperlink>
    </w:p>
    <w:p w14:paraId="3EF36CEC" w14:textId="4920E481" w:rsidR="00660E08" w:rsidRDefault="00660E08">
      <w:pPr>
        <w:pStyle w:val="TOC2"/>
        <w:tabs>
          <w:tab w:val="right" w:leader="dot" w:pos="8494"/>
        </w:tabs>
        <w:rPr>
          <w:rFonts w:eastAsiaTheme="minorEastAsia"/>
          <w:noProof/>
          <w:sz w:val="24"/>
          <w:szCs w:val="24"/>
          <w:lang w:eastAsia="en-AU"/>
        </w:rPr>
      </w:pPr>
      <w:hyperlink w:anchor="_Toc185790208" w:history="1">
        <w:r w:rsidRPr="000D383B">
          <w:rPr>
            <w:rStyle w:val="Hyperlink"/>
            <w:noProof/>
          </w:rPr>
          <w:t>Appendix E – Community Visits</w:t>
        </w:r>
        <w:r>
          <w:rPr>
            <w:noProof/>
            <w:webHidden/>
          </w:rPr>
          <w:tab/>
        </w:r>
        <w:r>
          <w:rPr>
            <w:noProof/>
            <w:webHidden/>
          </w:rPr>
          <w:fldChar w:fldCharType="begin"/>
        </w:r>
        <w:r>
          <w:rPr>
            <w:noProof/>
            <w:webHidden/>
          </w:rPr>
          <w:instrText xml:space="preserve"> PAGEREF _Toc185790208 \h </w:instrText>
        </w:r>
        <w:r>
          <w:rPr>
            <w:noProof/>
            <w:webHidden/>
          </w:rPr>
        </w:r>
        <w:r>
          <w:rPr>
            <w:noProof/>
            <w:webHidden/>
          </w:rPr>
          <w:fldChar w:fldCharType="separate"/>
        </w:r>
        <w:r w:rsidR="0046283B">
          <w:rPr>
            <w:noProof/>
            <w:webHidden/>
          </w:rPr>
          <w:t>78</w:t>
        </w:r>
        <w:r>
          <w:rPr>
            <w:noProof/>
            <w:webHidden/>
          </w:rPr>
          <w:fldChar w:fldCharType="end"/>
        </w:r>
      </w:hyperlink>
    </w:p>
    <w:p w14:paraId="1BA67DD7" w14:textId="0CD3598E" w:rsidR="00660E08" w:rsidRDefault="00660E08">
      <w:pPr>
        <w:pStyle w:val="TOC1"/>
        <w:tabs>
          <w:tab w:val="right" w:leader="dot" w:pos="8494"/>
        </w:tabs>
        <w:rPr>
          <w:rFonts w:eastAsiaTheme="minorEastAsia"/>
          <w:b w:val="0"/>
          <w:noProof/>
          <w:sz w:val="24"/>
          <w:szCs w:val="24"/>
          <w:lang w:eastAsia="en-AU"/>
        </w:rPr>
      </w:pPr>
      <w:hyperlink w:anchor="_Toc185790209" w:history="1">
        <w:r w:rsidRPr="000D383B">
          <w:rPr>
            <w:rStyle w:val="Hyperlink"/>
            <w:noProof/>
          </w:rPr>
          <w:t>Contact us</w:t>
        </w:r>
        <w:r>
          <w:rPr>
            <w:noProof/>
            <w:webHidden/>
          </w:rPr>
          <w:tab/>
        </w:r>
        <w:r>
          <w:rPr>
            <w:noProof/>
            <w:webHidden/>
          </w:rPr>
          <w:fldChar w:fldCharType="begin"/>
        </w:r>
        <w:r>
          <w:rPr>
            <w:noProof/>
            <w:webHidden/>
          </w:rPr>
          <w:instrText xml:space="preserve"> PAGEREF _Toc185790209 \h </w:instrText>
        </w:r>
        <w:r>
          <w:rPr>
            <w:noProof/>
            <w:webHidden/>
          </w:rPr>
        </w:r>
        <w:r>
          <w:rPr>
            <w:noProof/>
            <w:webHidden/>
          </w:rPr>
          <w:fldChar w:fldCharType="separate"/>
        </w:r>
        <w:r w:rsidR="0046283B">
          <w:rPr>
            <w:noProof/>
            <w:webHidden/>
          </w:rPr>
          <w:t>104</w:t>
        </w:r>
        <w:r>
          <w:rPr>
            <w:noProof/>
            <w:webHidden/>
          </w:rPr>
          <w:fldChar w:fldCharType="end"/>
        </w:r>
      </w:hyperlink>
    </w:p>
    <w:p w14:paraId="5098F872" w14:textId="5D366E5B" w:rsidR="00101E62" w:rsidRDefault="00FA4886" w:rsidP="008B6571">
      <w:pPr>
        <w:jc w:val="center"/>
        <w:rPr>
          <w:sz w:val="18"/>
          <w:szCs w:val="18"/>
        </w:rPr>
      </w:pPr>
      <w:r w:rsidRPr="00FA4886">
        <w:fldChar w:fldCharType="end"/>
      </w:r>
      <w:r w:rsidR="00D05213">
        <w:rPr>
          <w:sz w:val="18"/>
          <w:szCs w:val="18"/>
        </w:rPr>
        <w:t>This independent evaluation was funded by the</w:t>
      </w:r>
      <w:r w:rsidR="006A682D">
        <w:rPr>
          <w:sz w:val="18"/>
          <w:szCs w:val="18"/>
        </w:rPr>
        <w:t xml:space="preserve"> Department of Infrastructure, Transport, Regional Development, Communications and the Arts (DITRDCA</w:t>
      </w:r>
      <w:r w:rsidR="00D05213">
        <w:rPr>
          <w:sz w:val="18"/>
          <w:szCs w:val="18"/>
        </w:rPr>
        <w:t>)</w:t>
      </w:r>
      <w:r w:rsidR="00F83CD3">
        <w:rPr>
          <w:sz w:val="18"/>
          <w:szCs w:val="18"/>
        </w:rPr>
        <w:t>.</w:t>
      </w:r>
    </w:p>
    <w:p w14:paraId="665AEC66" w14:textId="11706079" w:rsidR="00056062" w:rsidRPr="00965BE7" w:rsidRDefault="00582577" w:rsidP="00150A5A">
      <w:pPr>
        <w:spacing w:before="120" w:after="120" w:line="240" w:lineRule="atLeast"/>
        <w:jc w:val="center"/>
        <w:rPr>
          <w:sz w:val="18"/>
          <w:szCs w:val="18"/>
        </w:rPr>
      </w:pPr>
      <w:r w:rsidRPr="00965BE7">
        <w:rPr>
          <w:sz w:val="18"/>
          <w:szCs w:val="18"/>
        </w:rPr>
        <w:t xml:space="preserve">The Grosvenor team would like to thank all the stakeholders who gave their time and input to support the evaluation. </w:t>
      </w:r>
      <w:r w:rsidR="00082AFF">
        <w:rPr>
          <w:sz w:val="18"/>
          <w:szCs w:val="18"/>
        </w:rPr>
        <w:t>This includes representatives from DITRDCA, state and territory governments, MNOs</w:t>
      </w:r>
      <w:r w:rsidR="00C906CA">
        <w:rPr>
          <w:sz w:val="18"/>
          <w:szCs w:val="18"/>
        </w:rPr>
        <w:t>,</w:t>
      </w:r>
      <w:r w:rsidR="00082AFF">
        <w:rPr>
          <w:sz w:val="18"/>
          <w:szCs w:val="18"/>
        </w:rPr>
        <w:t xml:space="preserve"> and MNIPs, the </w:t>
      </w:r>
      <w:r w:rsidR="00F96F23" w:rsidRPr="00F96F23">
        <w:rPr>
          <w:sz w:val="18"/>
          <w:szCs w:val="18"/>
        </w:rPr>
        <w:t>First Nations Digital Inclusion Advisory Group</w:t>
      </w:r>
      <w:r w:rsidR="00082AFF">
        <w:rPr>
          <w:sz w:val="18"/>
          <w:szCs w:val="18"/>
        </w:rPr>
        <w:t>, and community members who responded to the survey and attended</w:t>
      </w:r>
      <w:r w:rsidR="00056062" w:rsidRPr="00965BE7">
        <w:rPr>
          <w:sz w:val="18"/>
          <w:szCs w:val="18"/>
        </w:rPr>
        <w:t xml:space="preserve"> the community consultations.</w:t>
      </w:r>
    </w:p>
    <w:p w14:paraId="76DB65DD" w14:textId="5D078564" w:rsidR="00660D5E" w:rsidRDefault="00056062" w:rsidP="00150A5A">
      <w:pPr>
        <w:spacing w:before="120" w:after="120" w:line="240" w:lineRule="atLeast"/>
        <w:jc w:val="center"/>
        <w:rPr>
          <w:sz w:val="18"/>
          <w:szCs w:val="18"/>
        </w:rPr>
      </w:pPr>
      <w:r w:rsidRPr="00965BE7">
        <w:rPr>
          <w:sz w:val="18"/>
          <w:szCs w:val="18"/>
        </w:rPr>
        <w:t>Your time, insights</w:t>
      </w:r>
      <w:r w:rsidR="001E3351">
        <w:rPr>
          <w:sz w:val="18"/>
          <w:szCs w:val="18"/>
        </w:rPr>
        <w:t>, and candour</w:t>
      </w:r>
      <w:r w:rsidR="00965BE7" w:rsidRPr="00965BE7">
        <w:rPr>
          <w:sz w:val="18"/>
          <w:szCs w:val="18"/>
        </w:rPr>
        <w:t xml:space="preserve"> are very much appreciated.</w:t>
      </w:r>
    </w:p>
    <w:p w14:paraId="3CFC26A6" w14:textId="44B141BA" w:rsidR="00245F73" w:rsidRPr="00660D5E" w:rsidRDefault="00C906CA" w:rsidP="00150A5A">
      <w:pPr>
        <w:jc w:val="center"/>
        <w:rPr>
          <w:i/>
          <w:iCs/>
          <w:sz w:val="18"/>
          <w:szCs w:val="18"/>
        </w:rPr>
      </w:pPr>
      <w:r>
        <w:rPr>
          <w:i/>
          <w:iCs/>
          <w:sz w:val="18"/>
          <w:szCs w:val="18"/>
        </w:rPr>
        <w:t>The images in the report are either publicly available or were taken by the Grosvenor team during</w:t>
      </w:r>
      <w:r w:rsidR="00A423F7" w:rsidRPr="00660D5E">
        <w:rPr>
          <w:i/>
          <w:iCs/>
          <w:sz w:val="18"/>
          <w:szCs w:val="18"/>
        </w:rPr>
        <w:t xml:space="preserve"> community visits</w:t>
      </w:r>
      <w:r w:rsidR="00FE1F70">
        <w:rPr>
          <w:i/>
          <w:iCs/>
          <w:sz w:val="18"/>
          <w:szCs w:val="18"/>
        </w:rPr>
        <w:t>.</w:t>
      </w:r>
    </w:p>
    <w:p w14:paraId="603D9003" w14:textId="543738A9" w:rsidR="00FA4886" w:rsidRPr="00FA4886" w:rsidRDefault="009B2C04" w:rsidP="00150A5A">
      <w:pPr>
        <w:pStyle w:val="Heading1"/>
        <w:numPr>
          <w:ilvl w:val="0"/>
          <w:numId w:val="0"/>
        </w:numPr>
      </w:pPr>
      <w:bookmarkStart w:id="1" w:name="_mioConsistencyCheck2"/>
      <w:r>
        <w:br w:type="page"/>
      </w:r>
      <w:bookmarkStart w:id="2" w:name="_Toc185790180"/>
      <w:r w:rsidR="00FA4886" w:rsidRPr="00992121">
        <w:lastRenderedPageBreak/>
        <w:t>Abbreviations</w:t>
      </w:r>
      <w:bookmarkEnd w:id="2"/>
    </w:p>
    <w:tbl>
      <w:tblPr>
        <w:tblStyle w:val="TableColoured"/>
        <w:tblW w:w="0" w:type="auto"/>
        <w:tblLook w:val="04A0" w:firstRow="1" w:lastRow="0" w:firstColumn="1" w:lastColumn="0" w:noHBand="0" w:noVBand="1"/>
      </w:tblPr>
      <w:tblGrid>
        <w:gridCol w:w="1609"/>
        <w:gridCol w:w="6895"/>
      </w:tblGrid>
      <w:tr w:rsidR="00FA4886" w:rsidRPr="00FA4886" w14:paraId="0C4C8EA8" w14:textId="77777777" w:rsidTr="00FB41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9" w:type="dxa"/>
          </w:tcPr>
          <w:p w14:paraId="34CAA745" w14:textId="77777777" w:rsidR="00FA4886" w:rsidRPr="00FA4886" w:rsidRDefault="00FA4886" w:rsidP="00BC1B17">
            <w:r w:rsidRPr="00FA4886">
              <w:t>Abbreviation</w:t>
            </w:r>
          </w:p>
        </w:tc>
        <w:tc>
          <w:tcPr>
            <w:tcW w:w="6895" w:type="dxa"/>
          </w:tcPr>
          <w:p w14:paraId="5D7FD649" w14:textId="77777777" w:rsidR="00FA4886" w:rsidRPr="00FA4886" w:rsidRDefault="00FA4886" w:rsidP="00BC1B17">
            <w:pPr>
              <w:cnfStyle w:val="100000000000" w:firstRow="1" w:lastRow="0" w:firstColumn="0" w:lastColumn="0" w:oddVBand="0" w:evenVBand="0" w:oddHBand="0" w:evenHBand="0" w:firstRowFirstColumn="0" w:firstRowLastColumn="0" w:lastRowFirstColumn="0" w:lastRowLastColumn="0"/>
            </w:pPr>
            <w:r w:rsidRPr="00FA4886">
              <w:t>Full form</w:t>
            </w:r>
          </w:p>
        </w:tc>
      </w:tr>
      <w:tr w:rsidR="00FA4886" w:rsidRPr="00FA4886" w14:paraId="27121682"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7009783A" w14:textId="77777777" w:rsidR="00FA4886" w:rsidRPr="00FA4886" w:rsidRDefault="00FA4886" w:rsidP="00BC1B17">
            <w:r w:rsidRPr="00FA4886">
              <w:t>ACCC</w:t>
            </w:r>
          </w:p>
        </w:tc>
        <w:tc>
          <w:tcPr>
            <w:tcW w:w="6895" w:type="dxa"/>
          </w:tcPr>
          <w:p w14:paraId="365647ED" w14:textId="77777777" w:rsidR="00FA4886" w:rsidRPr="00FA4886" w:rsidRDefault="00FA4886" w:rsidP="00BC1B17">
            <w:pPr>
              <w:cnfStyle w:val="000000100000" w:firstRow="0" w:lastRow="0" w:firstColumn="0" w:lastColumn="0" w:oddVBand="0" w:evenVBand="0" w:oddHBand="1" w:evenHBand="0" w:firstRowFirstColumn="0" w:firstRowLastColumn="0" w:lastRowFirstColumn="0" w:lastRowLastColumn="0"/>
            </w:pPr>
            <w:r w:rsidRPr="00FA4886">
              <w:t>Australian Competition and Consumer Commission</w:t>
            </w:r>
          </w:p>
        </w:tc>
      </w:tr>
      <w:tr w:rsidR="006671B2" w:rsidRPr="00FA4886" w14:paraId="7FBC1569"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5D6F7F0A" w14:textId="063C9282" w:rsidR="006671B2" w:rsidRPr="00FA4886" w:rsidRDefault="006671B2" w:rsidP="00BC1B17">
            <w:r>
              <w:t>ANAO</w:t>
            </w:r>
          </w:p>
        </w:tc>
        <w:tc>
          <w:tcPr>
            <w:tcW w:w="6895" w:type="dxa"/>
          </w:tcPr>
          <w:p w14:paraId="19698265" w14:textId="4E64A9CD" w:rsidR="006671B2" w:rsidRPr="00FA4886" w:rsidRDefault="006671B2" w:rsidP="00BC1B17">
            <w:pPr>
              <w:cnfStyle w:val="000000010000" w:firstRow="0" w:lastRow="0" w:firstColumn="0" w:lastColumn="0" w:oddVBand="0" w:evenVBand="0" w:oddHBand="0" w:evenHBand="1" w:firstRowFirstColumn="0" w:firstRowLastColumn="0" w:lastRowFirstColumn="0" w:lastRowLastColumn="0"/>
            </w:pPr>
            <w:r>
              <w:t>Australian National Audit Office</w:t>
            </w:r>
          </w:p>
        </w:tc>
      </w:tr>
      <w:tr w:rsidR="00FA4886" w:rsidRPr="00FA4886" w14:paraId="1BFE767C"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7BF630AC" w14:textId="77777777" w:rsidR="00FA4886" w:rsidRPr="00FA4886" w:rsidRDefault="00FA4886" w:rsidP="00BC1B17">
            <w:r w:rsidRPr="00FA4886">
              <w:t>DITRDCA</w:t>
            </w:r>
          </w:p>
        </w:tc>
        <w:tc>
          <w:tcPr>
            <w:tcW w:w="6895" w:type="dxa"/>
          </w:tcPr>
          <w:p w14:paraId="2EB62036" w14:textId="77777777" w:rsidR="00FA4886" w:rsidRPr="00FA4886" w:rsidRDefault="00FA4886" w:rsidP="00BC1B17">
            <w:pPr>
              <w:cnfStyle w:val="000000100000" w:firstRow="0" w:lastRow="0" w:firstColumn="0" w:lastColumn="0" w:oddVBand="0" w:evenVBand="0" w:oddHBand="1" w:evenHBand="0" w:firstRowFirstColumn="0" w:firstRowLastColumn="0" w:lastRowFirstColumn="0" w:lastRowLastColumn="0"/>
            </w:pPr>
            <w:r w:rsidRPr="00FA4886">
              <w:t>Department of Infrastructure, Transport, Regional Development, Communications and the Arts</w:t>
            </w:r>
          </w:p>
        </w:tc>
      </w:tr>
      <w:tr w:rsidR="00FA4886" w:rsidRPr="00FA4886" w14:paraId="7FE7B1E3"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0C1435BD" w14:textId="7481770A" w:rsidR="00855B62" w:rsidRPr="00FA4886" w:rsidRDefault="00FA4886" w:rsidP="001D43DD">
            <w:r w:rsidRPr="00FA4886">
              <w:t>FSG</w:t>
            </w:r>
          </w:p>
        </w:tc>
        <w:tc>
          <w:tcPr>
            <w:tcW w:w="6895" w:type="dxa"/>
          </w:tcPr>
          <w:p w14:paraId="7E5E3A18" w14:textId="77777777" w:rsidR="00FA4886" w:rsidRPr="00FA4886" w:rsidRDefault="00FA4886" w:rsidP="001D43DD">
            <w:pPr>
              <w:cnfStyle w:val="000000010000" w:firstRow="0" w:lastRow="0" w:firstColumn="0" w:lastColumn="0" w:oddVBand="0" w:evenVBand="0" w:oddHBand="0" w:evenHBand="1" w:firstRowFirstColumn="0" w:firstRowLastColumn="0" w:lastRowFirstColumn="0" w:lastRowLastColumn="0"/>
            </w:pPr>
            <w:r w:rsidRPr="00FA4886">
              <w:t>Field Solutions Group</w:t>
            </w:r>
          </w:p>
        </w:tc>
      </w:tr>
      <w:tr w:rsidR="00B07450" w:rsidRPr="00FA4886" w14:paraId="3633AAF5" w14:textId="77777777" w:rsidTr="00507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1998FCED" w14:textId="77777777" w:rsidR="00B07450" w:rsidRPr="00FA4886" w:rsidRDefault="00B07450" w:rsidP="005076F7">
            <w:r w:rsidRPr="00FA4886">
              <w:t>GRN</w:t>
            </w:r>
          </w:p>
        </w:tc>
        <w:tc>
          <w:tcPr>
            <w:tcW w:w="6895" w:type="dxa"/>
          </w:tcPr>
          <w:p w14:paraId="1D2BD915" w14:textId="77777777" w:rsidR="00B07450" w:rsidRPr="00FA4886" w:rsidRDefault="00B07450" w:rsidP="005076F7">
            <w:pPr>
              <w:cnfStyle w:val="000000100000" w:firstRow="0" w:lastRow="0" w:firstColumn="0" w:lastColumn="0" w:oddVBand="0" w:evenVBand="0" w:oddHBand="1" w:evenHBand="0" w:firstRowFirstColumn="0" w:firstRowLastColumn="0" w:lastRowFirstColumn="0" w:lastRowLastColumn="0"/>
            </w:pPr>
            <w:r w:rsidRPr="00FA4886">
              <w:t>General Radio Network</w:t>
            </w:r>
          </w:p>
        </w:tc>
      </w:tr>
      <w:tr w:rsidR="00FA4886" w:rsidRPr="00FA4886" w14:paraId="767BF502"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76A04560" w14:textId="77777777" w:rsidR="00FA4886" w:rsidRPr="00FA4886" w:rsidRDefault="00FA4886" w:rsidP="001D43DD">
            <w:r w:rsidRPr="00FA4886">
              <w:t>GST</w:t>
            </w:r>
          </w:p>
        </w:tc>
        <w:tc>
          <w:tcPr>
            <w:tcW w:w="6895" w:type="dxa"/>
          </w:tcPr>
          <w:p w14:paraId="7D927413" w14:textId="77777777" w:rsidR="00FA4886" w:rsidRPr="00FA4886" w:rsidRDefault="00FA4886" w:rsidP="001D43DD">
            <w:pPr>
              <w:cnfStyle w:val="000000010000" w:firstRow="0" w:lastRow="0" w:firstColumn="0" w:lastColumn="0" w:oddVBand="0" w:evenVBand="0" w:oddHBand="0" w:evenHBand="1" w:firstRowFirstColumn="0" w:firstRowLastColumn="0" w:lastRowFirstColumn="0" w:lastRowLastColumn="0"/>
            </w:pPr>
            <w:r w:rsidRPr="00FA4886">
              <w:t>Goods and Services Tax</w:t>
            </w:r>
          </w:p>
        </w:tc>
      </w:tr>
      <w:tr w:rsidR="006671B2" w:rsidRPr="00FA4886" w14:paraId="5978E960"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241FF365" w14:textId="67C4916E" w:rsidR="006671B2" w:rsidRDefault="006671B2" w:rsidP="001D43DD">
            <w:r>
              <w:t>KEQ</w:t>
            </w:r>
          </w:p>
        </w:tc>
        <w:tc>
          <w:tcPr>
            <w:tcW w:w="6895" w:type="dxa"/>
          </w:tcPr>
          <w:p w14:paraId="78C93165" w14:textId="5F2F2E26" w:rsidR="006671B2" w:rsidRDefault="006671B2" w:rsidP="001D43DD">
            <w:pPr>
              <w:cnfStyle w:val="000000100000" w:firstRow="0" w:lastRow="0" w:firstColumn="0" w:lastColumn="0" w:oddVBand="0" w:evenVBand="0" w:oddHBand="1" w:evenHBand="0" w:firstRowFirstColumn="0" w:firstRowLastColumn="0" w:lastRowFirstColumn="0" w:lastRowLastColumn="0"/>
            </w:pPr>
            <w:r>
              <w:t>Key Evaluation Question</w:t>
            </w:r>
          </w:p>
        </w:tc>
      </w:tr>
      <w:tr w:rsidR="004C1707" w:rsidRPr="00FA4886" w14:paraId="6FB2E000"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4766EBFF" w14:textId="4964834A" w:rsidR="004C1707" w:rsidRPr="00FA4886" w:rsidRDefault="00A67618" w:rsidP="001D43DD">
            <w:r>
              <w:t>k</w:t>
            </w:r>
            <w:r w:rsidR="004C1707">
              <w:t>m</w:t>
            </w:r>
          </w:p>
        </w:tc>
        <w:tc>
          <w:tcPr>
            <w:tcW w:w="6895" w:type="dxa"/>
          </w:tcPr>
          <w:p w14:paraId="52786476" w14:textId="77275CE8" w:rsidR="004C1707" w:rsidRPr="00FA4886" w:rsidRDefault="00A67618" w:rsidP="001D43DD">
            <w:pPr>
              <w:cnfStyle w:val="000000010000" w:firstRow="0" w:lastRow="0" w:firstColumn="0" w:lastColumn="0" w:oddVBand="0" w:evenVBand="0" w:oddHBand="0" w:evenHBand="1" w:firstRowFirstColumn="0" w:firstRowLastColumn="0" w:lastRowFirstColumn="0" w:lastRowLastColumn="0"/>
            </w:pPr>
            <w:r>
              <w:t>Kilometres</w:t>
            </w:r>
          </w:p>
        </w:tc>
      </w:tr>
      <w:tr w:rsidR="00A67618" w:rsidRPr="00FA4886" w14:paraId="4C45AC23"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3A87F0F9" w14:textId="7ABE71F9" w:rsidR="00A67618" w:rsidRDefault="00A67618" w:rsidP="001D43DD">
            <w:r>
              <w:t>km</w:t>
            </w:r>
            <w:r w:rsidRPr="00A67618">
              <w:rPr>
                <w:vertAlign w:val="superscript"/>
              </w:rPr>
              <w:t>2</w:t>
            </w:r>
          </w:p>
        </w:tc>
        <w:tc>
          <w:tcPr>
            <w:tcW w:w="6895" w:type="dxa"/>
          </w:tcPr>
          <w:p w14:paraId="0C3444F2" w14:textId="2308033E" w:rsidR="00A67618" w:rsidRDefault="00A67618" w:rsidP="001D43DD">
            <w:pPr>
              <w:cnfStyle w:val="000000100000" w:firstRow="0" w:lastRow="0" w:firstColumn="0" w:lastColumn="0" w:oddVBand="0" w:evenVBand="0" w:oddHBand="1" w:evenHBand="0" w:firstRowFirstColumn="0" w:firstRowLastColumn="0" w:lastRowFirstColumn="0" w:lastRowLastColumn="0"/>
            </w:pPr>
            <w:r>
              <w:t>Kilometres squared</w:t>
            </w:r>
          </w:p>
        </w:tc>
      </w:tr>
      <w:tr w:rsidR="00A17868" w:rsidRPr="00FA4886" w14:paraId="735C11F6"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0722EB13" w14:textId="772EE520" w:rsidR="00A17868" w:rsidRPr="00FA4886" w:rsidRDefault="00A17868" w:rsidP="001D43DD">
            <w:r>
              <w:t>KPI</w:t>
            </w:r>
          </w:p>
        </w:tc>
        <w:tc>
          <w:tcPr>
            <w:tcW w:w="6895" w:type="dxa"/>
          </w:tcPr>
          <w:p w14:paraId="61A0DD71" w14:textId="7ECC1170" w:rsidR="00A17868" w:rsidRPr="00FA4886" w:rsidRDefault="00A17868" w:rsidP="001D43DD">
            <w:pPr>
              <w:cnfStyle w:val="000000010000" w:firstRow="0" w:lastRow="0" w:firstColumn="0" w:lastColumn="0" w:oddVBand="0" w:evenVBand="0" w:oddHBand="0" w:evenHBand="1" w:firstRowFirstColumn="0" w:firstRowLastColumn="0" w:lastRowFirstColumn="0" w:lastRowLastColumn="0"/>
            </w:pPr>
            <w:r>
              <w:t>Key Performance Indicator</w:t>
            </w:r>
          </w:p>
        </w:tc>
      </w:tr>
      <w:tr w:rsidR="00FA4886" w:rsidRPr="00FA4886" w14:paraId="6FAEB8FD"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0C735487" w14:textId="351C9A2F" w:rsidR="00FA4886" w:rsidRPr="00FA4886" w:rsidRDefault="00FA4886" w:rsidP="001D43DD">
            <w:r w:rsidRPr="00FA4886">
              <w:t>LEO</w:t>
            </w:r>
            <w:r w:rsidR="005A3FBA">
              <w:t xml:space="preserve"> Satellite</w:t>
            </w:r>
          </w:p>
        </w:tc>
        <w:tc>
          <w:tcPr>
            <w:tcW w:w="6895" w:type="dxa"/>
          </w:tcPr>
          <w:p w14:paraId="3F7E69D4" w14:textId="00DB266D" w:rsidR="00FA4886" w:rsidRPr="00FA4886" w:rsidRDefault="00FA4886" w:rsidP="001D43DD">
            <w:pPr>
              <w:cnfStyle w:val="000000100000" w:firstRow="0" w:lastRow="0" w:firstColumn="0" w:lastColumn="0" w:oddVBand="0" w:evenVBand="0" w:oddHBand="1" w:evenHBand="0" w:firstRowFirstColumn="0" w:firstRowLastColumn="0" w:lastRowFirstColumn="0" w:lastRowLastColumn="0"/>
            </w:pPr>
            <w:r w:rsidRPr="00FA4886">
              <w:t xml:space="preserve">Low Earth </w:t>
            </w:r>
            <w:r w:rsidR="005A3FBA">
              <w:t>O</w:t>
            </w:r>
            <w:r w:rsidRPr="00FA4886">
              <w:t xml:space="preserve">rbit </w:t>
            </w:r>
            <w:r w:rsidR="005A3FBA">
              <w:t>Satellite</w:t>
            </w:r>
          </w:p>
        </w:tc>
      </w:tr>
      <w:tr w:rsidR="007B0CB5" w:rsidRPr="00FA4886" w14:paraId="4FDD5ECC"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6760BE1B" w14:textId="1823CD8E" w:rsidR="007B0CB5" w:rsidRPr="00FA4886" w:rsidRDefault="007B0CB5" w:rsidP="00BC1B17">
            <w:r>
              <w:t>MBSP</w:t>
            </w:r>
          </w:p>
        </w:tc>
        <w:tc>
          <w:tcPr>
            <w:tcW w:w="6895" w:type="dxa"/>
          </w:tcPr>
          <w:p w14:paraId="056A08B9" w14:textId="22688AD4" w:rsidR="007B0CB5" w:rsidRPr="00FA4886" w:rsidRDefault="007B0CB5" w:rsidP="00BC1B17">
            <w:pPr>
              <w:cnfStyle w:val="000000010000" w:firstRow="0" w:lastRow="0" w:firstColumn="0" w:lastColumn="0" w:oddVBand="0" w:evenVBand="0" w:oddHBand="0" w:evenHBand="1" w:firstRowFirstColumn="0" w:firstRowLastColumn="0" w:lastRowFirstColumn="0" w:lastRowLastColumn="0"/>
            </w:pPr>
            <w:r>
              <w:t>Mobile Black Spot Program</w:t>
            </w:r>
          </w:p>
        </w:tc>
      </w:tr>
      <w:tr w:rsidR="00FA4886" w:rsidRPr="00FA4886" w14:paraId="60E49958"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1CFBACFC" w14:textId="77777777" w:rsidR="00FA4886" w:rsidRPr="00FA4886" w:rsidRDefault="00FA4886" w:rsidP="00BC1B17">
            <w:r w:rsidRPr="00FA4886">
              <w:t>MNO</w:t>
            </w:r>
          </w:p>
        </w:tc>
        <w:tc>
          <w:tcPr>
            <w:tcW w:w="6895" w:type="dxa"/>
          </w:tcPr>
          <w:p w14:paraId="7E2808C0" w14:textId="77777777" w:rsidR="00FA4886" w:rsidRPr="00FA4886" w:rsidRDefault="00FA4886" w:rsidP="00BC1B17">
            <w:pPr>
              <w:cnfStyle w:val="000000100000" w:firstRow="0" w:lastRow="0" w:firstColumn="0" w:lastColumn="0" w:oddVBand="0" w:evenVBand="0" w:oddHBand="1" w:evenHBand="0" w:firstRowFirstColumn="0" w:firstRowLastColumn="0" w:lastRowFirstColumn="0" w:lastRowLastColumn="0"/>
            </w:pPr>
            <w:r w:rsidRPr="00FA4886">
              <w:t xml:space="preserve">Mobile Network Operators  </w:t>
            </w:r>
          </w:p>
        </w:tc>
      </w:tr>
      <w:tr w:rsidR="00FA4886" w:rsidRPr="00FA4886" w14:paraId="27AD199B"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3CDBBEE1" w14:textId="77777777" w:rsidR="00FA4886" w:rsidRPr="00FA4886" w:rsidRDefault="00FA4886" w:rsidP="00BC1B17">
            <w:r w:rsidRPr="00FA4886">
              <w:t>MNIP</w:t>
            </w:r>
          </w:p>
        </w:tc>
        <w:tc>
          <w:tcPr>
            <w:tcW w:w="6895" w:type="dxa"/>
          </w:tcPr>
          <w:p w14:paraId="55368585" w14:textId="70816986" w:rsidR="00FA4886" w:rsidRPr="00FA4886" w:rsidRDefault="00FA4886" w:rsidP="00BC1B17">
            <w:pPr>
              <w:cnfStyle w:val="000000010000" w:firstRow="0" w:lastRow="0" w:firstColumn="0" w:lastColumn="0" w:oddVBand="0" w:evenVBand="0" w:oddHBand="0" w:evenHBand="1" w:firstRowFirstColumn="0" w:firstRowLastColumn="0" w:lastRowFirstColumn="0" w:lastRowLastColumn="0"/>
            </w:pPr>
            <w:r w:rsidRPr="00FA4886">
              <w:t xml:space="preserve">Mobile Network Infrastructure Providers </w:t>
            </w:r>
          </w:p>
        </w:tc>
      </w:tr>
      <w:tr w:rsidR="00897AC6" w:rsidRPr="00FA4886" w14:paraId="30CEDDB7"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5E48459B" w14:textId="09F2A425" w:rsidR="00897AC6" w:rsidRPr="00FA4886" w:rsidRDefault="00897AC6" w:rsidP="00BC1B17">
            <w:r>
              <w:t>OFCP</w:t>
            </w:r>
          </w:p>
        </w:tc>
        <w:tc>
          <w:tcPr>
            <w:tcW w:w="6895" w:type="dxa"/>
          </w:tcPr>
          <w:p w14:paraId="15A33257" w14:textId="063FF7F0" w:rsidR="00897AC6" w:rsidRPr="00FA4886" w:rsidRDefault="00897AC6" w:rsidP="00BC1B17">
            <w:pPr>
              <w:cnfStyle w:val="000000100000" w:firstRow="0" w:lastRow="0" w:firstColumn="0" w:lastColumn="0" w:oddVBand="0" w:evenVBand="0" w:oddHBand="1" w:evenHBand="0" w:firstRowFirstColumn="0" w:firstRowLastColumn="0" w:lastRowFirstColumn="0" w:lastRowLastColumn="0"/>
            </w:pPr>
            <w:r w:rsidRPr="002A7985">
              <w:rPr>
                <w:rFonts w:ascii="Arial" w:eastAsia="Times New Roman" w:hAnsi="Arial" w:cs="Arial"/>
                <w:color w:val="333132"/>
                <w:kern w:val="24"/>
                <w:szCs w:val="18"/>
                <w:lang w:val="en-US" w:eastAsia="en-AU"/>
                <w14:ligatures w14:val="none"/>
              </w:rPr>
              <w:t>On Farm Connectivity Program</w:t>
            </w:r>
          </w:p>
        </w:tc>
      </w:tr>
      <w:tr w:rsidR="00FA4886" w:rsidRPr="00FA4886" w14:paraId="07F7DA9A"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36BC246E" w14:textId="77777777" w:rsidR="00FA4886" w:rsidRPr="00FA4886" w:rsidRDefault="00FA4886" w:rsidP="00BC1B17">
            <w:r w:rsidRPr="00FA4886">
              <w:t>RFDS</w:t>
            </w:r>
          </w:p>
        </w:tc>
        <w:tc>
          <w:tcPr>
            <w:tcW w:w="6895" w:type="dxa"/>
          </w:tcPr>
          <w:p w14:paraId="6ACE509F" w14:textId="77777777" w:rsidR="00FA4886" w:rsidRPr="00FA4886" w:rsidRDefault="00FA4886" w:rsidP="00BC1B17">
            <w:pPr>
              <w:cnfStyle w:val="000000010000" w:firstRow="0" w:lastRow="0" w:firstColumn="0" w:lastColumn="0" w:oddVBand="0" w:evenVBand="0" w:oddHBand="0" w:evenHBand="1" w:firstRowFirstColumn="0" w:firstRowLastColumn="0" w:lastRowFirstColumn="0" w:lastRowLastColumn="0"/>
            </w:pPr>
            <w:r w:rsidRPr="00FA4886">
              <w:t>Royal Flying Doctors Service</w:t>
            </w:r>
          </w:p>
        </w:tc>
      </w:tr>
      <w:tr w:rsidR="00A847F5" w:rsidRPr="00FA4886" w14:paraId="6081D841"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585BAB3E" w14:textId="69D5E180" w:rsidR="00A847F5" w:rsidRPr="00FA4886" w:rsidRDefault="004C2E09" w:rsidP="00BC1B17">
            <w:r>
              <w:t>MNHP</w:t>
            </w:r>
          </w:p>
        </w:tc>
        <w:tc>
          <w:tcPr>
            <w:tcW w:w="6895" w:type="dxa"/>
          </w:tcPr>
          <w:p w14:paraId="4FC55605" w14:textId="107C9ED5" w:rsidR="00A847F5" w:rsidRPr="00FA4886" w:rsidRDefault="004C2E09" w:rsidP="00BC1B17">
            <w:pPr>
              <w:cnfStyle w:val="000000100000" w:firstRow="0" w:lastRow="0" w:firstColumn="0" w:lastColumn="0" w:oddVBand="0" w:evenVBand="0" w:oddHBand="1" w:evenHBand="0" w:firstRowFirstColumn="0" w:firstRowLastColumn="0" w:lastRowFirstColumn="0" w:lastRowLastColumn="0"/>
            </w:pPr>
            <w:r w:rsidRPr="004C2E09">
              <w:t xml:space="preserve">Mobile Network Hardening Program </w:t>
            </w:r>
          </w:p>
        </w:tc>
      </w:tr>
      <w:tr w:rsidR="00FA4886" w:rsidRPr="00FA4886" w14:paraId="173EADE0"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4ADD43A2" w14:textId="77777777" w:rsidR="00FA4886" w:rsidRPr="00FA4886" w:rsidRDefault="00FA4886" w:rsidP="00BC1B17">
            <w:r w:rsidRPr="00FA4886">
              <w:t>NVD</w:t>
            </w:r>
          </w:p>
        </w:tc>
        <w:tc>
          <w:tcPr>
            <w:tcW w:w="6895" w:type="dxa"/>
          </w:tcPr>
          <w:p w14:paraId="2578681C" w14:textId="77777777" w:rsidR="00FA4886" w:rsidRPr="00FA4886" w:rsidRDefault="00FA4886" w:rsidP="00BC1B17">
            <w:pPr>
              <w:cnfStyle w:val="000000010000" w:firstRow="0" w:lastRow="0" w:firstColumn="0" w:lastColumn="0" w:oddVBand="0" w:evenVBand="0" w:oddHBand="0" w:evenHBand="1" w:firstRowFirstColumn="0" w:firstRowLastColumn="0" w:lastRowFirstColumn="0" w:lastRowLastColumn="0"/>
            </w:pPr>
            <w:r w:rsidRPr="00FA4886">
              <w:t>National Vendor Declaration, eNDV (electronic application of NVD)</w:t>
            </w:r>
          </w:p>
        </w:tc>
      </w:tr>
      <w:tr w:rsidR="00FA4886" w:rsidRPr="00FA4886" w14:paraId="33C74074"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5AA12A96" w14:textId="77777777" w:rsidR="00FA4886" w:rsidRPr="00FA4886" w:rsidRDefault="00FA4886" w:rsidP="00BC1B17">
            <w:r w:rsidRPr="00FA4886">
              <w:t>NWD</w:t>
            </w:r>
          </w:p>
        </w:tc>
        <w:tc>
          <w:tcPr>
            <w:tcW w:w="6895" w:type="dxa"/>
          </w:tcPr>
          <w:p w14:paraId="73EBAFE1" w14:textId="77777777" w:rsidR="00FA4886" w:rsidRPr="00FA4886" w:rsidRDefault="00FA4886" w:rsidP="00BC1B17">
            <w:pPr>
              <w:cnfStyle w:val="000000100000" w:firstRow="0" w:lastRow="0" w:firstColumn="0" w:lastColumn="0" w:oddVBand="0" w:evenVBand="0" w:oddHBand="1" w:evenHBand="0" w:firstRowFirstColumn="0" w:firstRowLastColumn="0" w:lastRowFirstColumn="0" w:lastRowLastColumn="0"/>
            </w:pPr>
            <w:r w:rsidRPr="00FA4886">
              <w:t>National Wool Declaration</w:t>
            </w:r>
          </w:p>
        </w:tc>
      </w:tr>
      <w:tr w:rsidR="00E72C55" w:rsidRPr="00FA4886" w14:paraId="7478A5A5"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0CACA18B" w14:textId="0CCB18CE" w:rsidR="00E72C55" w:rsidRPr="00FA4886" w:rsidRDefault="00A847F5" w:rsidP="00BC1B17">
            <w:r>
              <w:t>PUMP</w:t>
            </w:r>
          </w:p>
        </w:tc>
        <w:tc>
          <w:tcPr>
            <w:tcW w:w="6895" w:type="dxa"/>
          </w:tcPr>
          <w:p w14:paraId="55BDFBFB" w14:textId="2B9BCE27" w:rsidR="00E72C55" w:rsidRPr="00FA4886" w:rsidRDefault="00A847F5" w:rsidP="00BC1B17">
            <w:pPr>
              <w:cnfStyle w:val="000000010000" w:firstRow="0" w:lastRow="0" w:firstColumn="0" w:lastColumn="0" w:oddVBand="0" w:evenVBand="0" w:oddHBand="0" w:evenHBand="1" w:firstRowFirstColumn="0" w:firstRowLastColumn="0" w:lastRowFirstColumn="0" w:lastRowLastColumn="0"/>
            </w:pPr>
            <w:r w:rsidRPr="00A847F5">
              <w:t xml:space="preserve">Peri-Urban Mobile Program </w:t>
            </w:r>
          </w:p>
        </w:tc>
      </w:tr>
      <w:tr w:rsidR="00E72C55" w:rsidRPr="00FA4886" w14:paraId="05778A25"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47EC79AB" w14:textId="6F06DC48" w:rsidR="00E72C55" w:rsidRPr="00FA4886" w:rsidRDefault="00E72C55" w:rsidP="00BC1B17">
            <w:r>
              <w:t>RCP</w:t>
            </w:r>
          </w:p>
        </w:tc>
        <w:tc>
          <w:tcPr>
            <w:tcW w:w="6895" w:type="dxa"/>
          </w:tcPr>
          <w:p w14:paraId="56047E8B" w14:textId="43411D53" w:rsidR="00E72C55" w:rsidRPr="00FA4886" w:rsidRDefault="00E72C55" w:rsidP="00BC1B17">
            <w:pPr>
              <w:cnfStyle w:val="000000100000" w:firstRow="0" w:lastRow="0" w:firstColumn="0" w:lastColumn="0" w:oddVBand="0" w:evenVBand="0" w:oddHBand="1" w:evenHBand="0" w:firstRowFirstColumn="0" w:firstRowLastColumn="0" w:lastRowFirstColumn="0" w:lastRowLastColumn="0"/>
            </w:pPr>
            <w:r>
              <w:t>Regional Connectivity Program</w:t>
            </w:r>
          </w:p>
        </w:tc>
      </w:tr>
      <w:tr w:rsidR="004C2E09" w:rsidRPr="00FA4886" w14:paraId="6BF1AD07"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305C5518" w14:textId="0E3DB1A6" w:rsidR="004C2E09" w:rsidRDefault="00CF43A8" w:rsidP="00BC1B17">
            <w:r>
              <w:t>RRAMP</w:t>
            </w:r>
          </w:p>
        </w:tc>
        <w:tc>
          <w:tcPr>
            <w:tcW w:w="6895" w:type="dxa"/>
          </w:tcPr>
          <w:p w14:paraId="61393D4D" w14:textId="7F3CC79B" w:rsidR="004C2E09" w:rsidRDefault="00CF43A8" w:rsidP="00BC1B17">
            <w:pPr>
              <w:cnfStyle w:val="000000010000" w:firstRow="0" w:lastRow="0" w:firstColumn="0" w:lastColumn="0" w:oddVBand="0" w:evenVBand="0" w:oddHBand="0" w:evenHBand="1" w:firstRowFirstColumn="0" w:firstRowLastColumn="0" w:lastRowFirstColumn="0" w:lastRowLastColumn="0"/>
            </w:pPr>
            <w:r w:rsidRPr="00CF43A8">
              <w:t xml:space="preserve">Regional Roads Australia Mobile Program </w:t>
            </w:r>
          </w:p>
        </w:tc>
      </w:tr>
      <w:tr w:rsidR="007855BA" w:rsidRPr="00FA4886" w14:paraId="0A123FC0"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1C18917E" w14:textId="44D5CD3F" w:rsidR="007855BA" w:rsidRPr="00FA4886" w:rsidRDefault="007855BA" w:rsidP="00BC1B17">
            <w:r>
              <w:t>USO</w:t>
            </w:r>
          </w:p>
        </w:tc>
        <w:tc>
          <w:tcPr>
            <w:tcW w:w="6895" w:type="dxa"/>
          </w:tcPr>
          <w:p w14:paraId="759256A0" w14:textId="148935EA" w:rsidR="007855BA" w:rsidRPr="00FA4886" w:rsidRDefault="004C3481" w:rsidP="00BC1B17">
            <w:pPr>
              <w:cnfStyle w:val="000000100000" w:firstRow="0" w:lastRow="0" w:firstColumn="0" w:lastColumn="0" w:oddVBand="0" w:evenVBand="0" w:oddHBand="1" w:evenHBand="0" w:firstRowFirstColumn="0" w:firstRowLastColumn="0" w:lastRowFirstColumn="0" w:lastRowLastColumn="0"/>
            </w:pPr>
            <w:r>
              <w:t>Universal Service Obligation</w:t>
            </w:r>
          </w:p>
        </w:tc>
      </w:tr>
      <w:tr w:rsidR="004D65B0" w:rsidRPr="00FA4886" w14:paraId="155D40EC"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dxa"/>
          </w:tcPr>
          <w:p w14:paraId="41DEE18A" w14:textId="0B968842" w:rsidR="004D65B0" w:rsidRDefault="004D65B0" w:rsidP="00BC1B17">
            <w:r>
              <w:t>TDRI</w:t>
            </w:r>
          </w:p>
        </w:tc>
        <w:tc>
          <w:tcPr>
            <w:tcW w:w="6895" w:type="dxa"/>
          </w:tcPr>
          <w:p w14:paraId="1E7F5143" w14:textId="0C132641" w:rsidR="004D65B0" w:rsidRDefault="004D65B0" w:rsidP="00BC1B17">
            <w:pPr>
              <w:cnfStyle w:val="000000010000" w:firstRow="0" w:lastRow="0" w:firstColumn="0" w:lastColumn="0" w:oddVBand="0" w:evenVBand="0" w:oddHBand="0" w:evenHBand="1" w:firstRowFirstColumn="0" w:firstRowLastColumn="0" w:lastRowFirstColumn="0" w:lastRowLastColumn="0"/>
            </w:pPr>
            <w:r w:rsidRPr="002A7985">
              <w:rPr>
                <w:rFonts w:ascii="Arial" w:eastAsia="Times New Roman" w:hAnsi="Arial" w:cs="Arial"/>
                <w:color w:val="333132"/>
                <w:kern w:val="24"/>
                <w:szCs w:val="18"/>
                <w:lang w:val="en-US" w:eastAsia="en-AU"/>
                <w14:ligatures w14:val="none"/>
              </w:rPr>
              <w:t xml:space="preserve">Telecommunications Disaster Resilience Innovation Program </w:t>
            </w:r>
          </w:p>
        </w:tc>
      </w:tr>
    </w:tbl>
    <w:p w14:paraId="50970473" w14:textId="438C5F2D" w:rsidR="00FA4886" w:rsidRPr="00FA4886" w:rsidRDefault="00FA4886" w:rsidP="00A91A45">
      <w:pPr>
        <w:pStyle w:val="Heading1"/>
        <w:numPr>
          <w:ilvl w:val="0"/>
          <w:numId w:val="0"/>
        </w:numPr>
      </w:pPr>
      <w:bookmarkStart w:id="3" w:name="_Toc185790181"/>
      <w:r w:rsidRPr="00FA4886">
        <w:lastRenderedPageBreak/>
        <w:t>Definitions</w:t>
      </w:r>
      <w:bookmarkEnd w:id="3"/>
    </w:p>
    <w:tbl>
      <w:tblPr>
        <w:tblStyle w:val="TableColoured"/>
        <w:tblW w:w="0" w:type="auto"/>
        <w:tblLook w:val="04A0" w:firstRow="1" w:lastRow="0" w:firstColumn="1" w:lastColumn="0" w:noHBand="0" w:noVBand="1"/>
      </w:tblPr>
      <w:tblGrid>
        <w:gridCol w:w="1271"/>
        <w:gridCol w:w="7223"/>
      </w:tblGrid>
      <w:tr w:rsidR="00FA4886" w:rsidRPr="00FA4886" w14:paraId="4799BEBB" w14:textId="77777777" w:rsidTr="00FB4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C929408" w14:textId="2E860895" w:rsidR="00FA4886" w:rsidRPr="00FA4886" w:rsidRDefault="00876794" w:rsidP="00BC1B17">
            <w:r>
              <w:t>Term</w:t>
            </w:r>
          </w:p>
        </w:tc>
        <w:tc>
          <w:tcPr>
            <w:tcW w:w="7223" w:type="dxa"/>
          </w:tcPr>
          <w:p w14:paraId="2E45D218" w14:textId="6E00D584" w:rsidR="00FA4886" w:rsidRPr="00FA4886" w:rsidRDefault="00876794" w:rsidP="00BC1B17">
            <w:pPr>
              <w:cnfStyle w:val="100000000000" w:firstRow="1" w:lastRow="0" w:firstColumn="0" w:lastColumn="0" w:oddVBand="0" w:evenVBand="0" w:oddHBand="0" w:evenHBand="0" w:firstRowFirstColumn="0" w:firstRowLastColumn="0" w:lastRowFirstColumn="0" w:lastRowLastColumn="0"/>
            </w:pPr>
            <w:r>
              <w:t>Definition</w:t>
            </w:r>
          </w:p>
        </w:tc>
      </w:tr>
      <w:tr w:rsidR="00207482" w:rsidRPr="00FA4886" w14:paraId="0AC79CEF"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F4634B1" w14:textId="08916285" w:rsidR="00207482" w:rsidRDefault="00207482" w:rsidP="00207482">
            <w:r w:rsidRPr="00593BE2">
              <w:t>Connectivity</w:t>
            </w:r>
          </w:p>
        </w:tc>
        <w:tc>
          <w:tcPr>
            <w:tcW w:w="7223" w:type="dxa"/>
          </w:tcPr>
          <w:p w14:paraId="33602712" w14:textId="3BED8D94" w:rsidR="00207482" w:rsidRDefault="00882DD4" w:rsidP="00207482">
            <w:pPr>
              <w:cnfStyle w:val="000000100000" w:firstRow="0" w:lastRow="0" w:firstColumn="0" w:lastColumn="0" w:oddVBand="0" w:evenVBand="0" w:oddHBand="1" w:evenHBand="0" w:firstRowFirstColumn="0" w:firstRowLastColumn="0" w:lastRowFirstColumn="0" w:lastRowLastColumn="0"/>
            </w:pPr>
            <w:r>
              <w:t>Co</w:t>
            </w:r>
            <w:r w:rsidR="00A26EA8">
              <w:t xml:space="preserve">nnectivity refers to the </w:t>
            </w:r>
            <w:r w:rsidR="00A26EA8" w:rsidRPr="00A26EA8">
              <w:t xml:space="preserve">ability to access </w:t>
            </w:r>
            <w:r w:rsidR="00685A28">
              <w:t>tele</w:t>
            </w:r>
            <w:r>
              <w:t>communications related</w:t>
            </w:r>
            <w:r w:rsidR="00A26EA8" w:rsidRPr="00A26EA8">
              <w:t xml:space="preserve"> services</w:t>
            </w:r>
            <w:r w:rsidR="00F77026">
              <w:t>,</w:t>
            </w:r>
            <w:r w:rsidR="00593BE2">
              <w:t xml:space="preserve"> such as voice calls, mobile</w:t>
            </w:r>
            <w:r w:rsidR="002470C2">
              <w:t xml:space="preserve"> </w:t>
            </w:r>
            <w:r w:rsidR="00A26EA8" w:rsidRPr="00A26EA8">
              <w:t xml:space="preserve">applications, </w:t>
            </w:r>
            <w:r w:rsidR="00C14BAB">
              <w:t xml:space="preserve">online services, </w:t>
            </w:r>
            <w:r w:rsidR="00A26EA8" w:rsidRPr="00A26EA8">
              <w:t xml:space="preserve">platforms, etc., that are central to participation in </w:t>
            </w:r>
            <w:r w:rsidR="00593BE2">
              <w:t>society</w:t>
            </w:r>
          </w:p>
        </w:tc>
      </w:tr>
      <w:tr w:rsidR="00207482" w:rsidRPr="00FA4886" w14:paraId="1EF2F440"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05DFAAB" w14:textId="24D7AA6F" w:rsidR="00207482" w:rsidRPr="00FA4886" w:rsidRDefault="00207482" w:rsidP="00207482">
            <w:r>
              <w:t>Coverage (of mobile services)</w:t>
            </w:r>
          </w:p>
        </w:tc>
        <w:tc>
          <w:tcPr>
            <w:tcW w:w="7223" w:type="dxa"/>
          </w:tcPr>
          <w:p w14:paraId="7066485C" w14:textId="5BCF593D" w:rsidR="00207482" w:rsidRPr="00FA4886" w:rsidRDefault="00207482" w:rsidP="00207482">
            <w:pPr>
              <w:cnfStyle w:val="000000010000" w:firstRow="0" w:lastRow="0" w:firstColumn="0" w:lastColumn="0" w:oddVBand="0" w:evenVBand="0" w:oddHBand="0" w:evenHBand="1" w:firstRowFirstColumn="0" w:firstRowLastColumn="0" w:lastRowFirstColumn="0" w:lastRowLastColumn="0"/>
            </w:pPr>
            <w:r>
              <w:t>C</w:t>
            </w:r>
            <w:r w:rsidRPr="00AA59EC">
              <w:t xml:space="preserve">overage refers to a strong and consistent mobile signal </w:t>
            </w:r>
            <w:r>
              <w:t>such that</w:t>
            </w:r>
            <w:r w:rsidRPr="00AA59EC">
              <w:t xml:space="preserve"> </w:t>
            </w:r>
            <w:r>
              <w:t>a person</w:t>
            </w:r>
            <w:r w:rsidRPr="00AA59EC">
              <w:t xml:space="preserve"> can use </w:t>
            </w:r>
            <w:r>
              <w:t>their</w:t>
            </w:r>
            <w:r w:rsidRPr="00AA59EC">
              <w:t xml:space="preserve"> phone for voice calls, text messaging and data connectivity.  </w:t>
            </w:r>
          </w:p>
        </w:tc>
      </w:tr>
      <w:tr w:rsidR="00207482" w:rsidRPr="00FA4886" w14:paraId="57C13A36"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93A6433" w14:textId="2CBA9229" w:rsidR="00207482" w:rsidRDefault="00207482" w:rsidP="00207482">
            <w:r w:rsidRPr="00FA4886">
              <w:t>GRN</w:t>
            </w:r>
          </w:p>
        </w:tc>
        <w:tc>
          <w:tcPr>
            <w:tcW w:w="7223" w:type="dxa"/>
          </w:tcPr>
          <w:p w14:paraId="0022F297" w14:textId="0C85F88D" w:rsidR="00207482" w:rsidRDefault="00207482" w:rsidP="00207482">
            <w:pPr>
              <w:cnfStyle w:val="000000100000" w:firstRow="0" w:lastRow="0" w:firstColumn="0" w:lastColumn="0" w:oddVBand="0" w:evenVBand="0" w:oddHBand="1" w:evenHBand="0" w:firstRowFirstColumn="0" w:firstRowLastColumn="0" w:lastRowFirstColumn="0" w:lastRowLastColumn="0"/>
            </w:pPr>
            <w:r w:rsidRPr="00FA4886">
              <w:t xml:space="preserve">The Government Radio Network is a network of various systems in place across Australia that enable statewide trunked radio communication. The network operates through inter-linked sites for government and public services such as police, ambulance, fire, or roads authorities which require such a system to function properly. The main aim of the GRN is to consolidate all resources into one network, ensuring greater coverage and reliability than if each department had its own independent communication system. </w:t>
            </w:r>
          </w:p>
        </w:tc>
      </w:tr>
      <w:tr w:rsidR="00207482" w:rsidRPr="00FA4886" w14:paraId="6312DCC5"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E778747" w14:textId="1DF9CDEB" w:rsidR="00207482" w:rsidRDefault="00207482" w:rsidP="00207482">
            <w:r>
              <w:t xml:space="preserve">Macro cells </w:t>
            </w:r>
          </w:p>
        </w:tc>
        <w:tc>
          <w:tcPr>
            <w:tcW w:w="7223" w:type="dxa"/>
          </w:tcPr>
          <w:p w14:paraId="3A8D8ACE" w14:textId="135D6C8B" w:rsidR="00207482" w:rsidRDefault="00207482" w:rsidP="00207482">
            <w:pPr>
              <w:cnfStyle w:val="000000010000" w:firstRow="0" w:lastRow="0" w:firstColumn="0" w:lastColumn="0" w:oddVBand="0" w:evenVBand="0" w:oddHBand="0" w:evenHBand="1" w:firstRowFirstColumn="0" w:firstRowLastColumn="0" w:lastRowFirstColumn="0" w:lastRowLastColumn="0"/>
            </w:pPr>
            <w:r w:rsidRPr="00FA4886">
              <w:t>Macro cells are cellular mobile phone base stations on large towers that provide coverage up to several kilometres.</w:t>
            </w:r>
            <w:r w:rsidRPr="00FA4886">
              <w:rPr>
                <w:rStyle w:val="FootnoteReference"/>
              </w:rPr>
              <w:footnoteReference w:id="2"/>
            </w:r>
            <w:r w:rsidRPr="00FA4886">
              <w:t xml:space="preserve"> </w:t>
            </w:r>
          </w:p>
        </w:tc>
      </w:tr>
      <w:tr w:rsidR="00207482" w:rsidRPr="00FA4886" w14:paraId="682CC48B"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5526EA8" w14:textId="182F4CF8" w:rsidR="00207482" w:rsidRDefault="00207482" w:rsidP="00207482">
            <w:r>
              <w:t>Quality (of mobile services)</w:t>
            </w:r>
          </w:p>
        </w:tc>
        <w:tc>
          <w:tcPr>
            <w:tcW w:w="7223" w:type="dxa"/>
          </w:tcPr>
          <w:p w14:paraId="366BFF45" w14:textId="612E1649" w:rsidR="00207482" w:rsidRDefault="00207482" w:rsidP="00207482">
            <w:pPr>
              <w:cnfStyle w:val="000000100000" w:firstRow="0" w:lastRow="0" w:firstColumn="0" w:lastColumn="0" w:oddVBand="0" w:evenVBand="0" w:oddHBand="1" w:evenHBand="0" w:firstRowFirstColumn="0" w:firstRowLastColumn="0" w:lastRowFirstColumn="0" w:lastRowLastColumn="0"/>
            </w:pPr>
            <w:r>
              <w:t>Quality</w:t>
            </w:r>
            <w:r w:rsidRPr="00C24427">
              <w:t xml:space="preserve"> refers</w:t>
            </w:r>
            <w:r>
              <w:t xml:space="preserve"> </w:t>
            </w:r>
            <w:r w:rsidRPr="00C24427">
              <w:t>to the overall</w:t>
            </w:r>
            <w:r>
              <w:t xml:space="preserve"> </w:t>
            </w:r>
            <w:r w:rsidRPr="00C24427">
              <w:t>performance of</w:t>
            </w:r>
            <w:r>
              <w:t xml:space="preserve"> a person’s</w:t>
            </w:r>
            <w:r w:rsidRPr="00C24427">
              <w:t xml:space="preserve"> mobile</w:t>
            </w:r>
            <w:r>
              <w:t xml:space="preserve"> </w:t>
            </w:r>
            <w:r w:rsidRPr="00C24427">
              <w:t>service</w:t>
            </w:r>
            <w:r w:rsidR="00E610D2">
              <w:t>, including clear,</w:t>
            </w:r>
            <w:r>
              <w:t xml:space="preserve"> </w:t>
            </w:r>
            <w:r w:rsidRPr="00C24427">
              <w:t>uninterrupted</w:t>
            </w:r>
            <w:r>
              <w:t xml:space="preserve"> </w:t>
            </w:r>
            <w:r w:rsidRPr="00C24427">
              <w:t>calls, fast and</w:t>
            </w:r>
            <w:r>
              <w:t xml:space="preserve"> </w:t>
            </w:r>
            <w:r w:rsidRPr="00C24427">
              <w:t>reliable data,</w:t>
            </w:r>
            <w:r>
              <w:t xml:space="preserve"> </w:t>
            </w:r>
            <w:r w:rsidRPr="00C24427">
              <w:t>and video</w:t>
            </w:r>
            <w:r>
              <w:t xml:space="preserve"> </w:t>
            </w:r>
            <w:r w:rsidRPr="00C24427">
              <w:t>streaming and</w:t>
            </w:r>
            <w:r>
              <w:t xml:space="preserve"> </w:t>
            </w:r>
            <w:r w:rsidRPr="00C24427">
              <w:t>online gaming</w:t>
            </w:r>
            <w:r>
              <w:t xml:space="preserve"> </w:t>
            </w:r>
            <w:r w:rsidRPr="00C24427">
              <w:t>without</w:t>
            </w:r>
            <w:r>
              <w:t xml:space="preserve"> </w:t>
            </w:r>
            <w:r w:rsidRPr="00C24427">
              <w:t>interruptions.</w:t>
            </w:r>
          </w:p>
        </w:tc>
      </w:tr>
      <w:tr w:rsidR="00207482" w:rsidRPr="00FA4886" w14:paraId="0AFD6CC9" w14:textId="77777777" w:rsidTr="00FB4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74B7038" w14:textId="4995AFA1" w:rsidR="00207482" w:rsidRDefault="00207482" w:rsidP="00207482">
            <w:r>
              <w:t>Reliability (of mobile connection)</w:t>
            </w:r>
          </w:p>
        </w:tc>
        <w:tc>
          <w:tcPr>
            <w:tcW w:w="7223" w:type="dxa"/>
          </w:tcPr>
          <w:p w14:paraId="241D16B9" w14:textId="41BB366D" w:rsidR="00207482" w:rsidRDefault="00207482" w:rsidP="00207482">
            <w:pPr>
              <w:cnfStyle w:val="000000010000" w:firstRow="0" w:lastRow="0" w:firstColumn="0" w:lastColumn="0" w:oddVBand="0" w:evenVBand="0" w:oddHBand="0" w:evenHBand="1" w:firstRowFirstColumn="0" w:firstRowLastColumn="0" w:lastRowFirstColumn="0" w:lastRowLastColumn="0"/>
            </w:pPr>
            <w:r>
              <w:t xml:space="preserve">Reliability </w:t>
            </w:r>
            <w:r w:rsidRPr="00AA59EC">
              <w:t>refers to how</w:t>
            </w:r>
            <w:r>
              <w:t xml:space="preserve"> </w:t>
            </w:r>
            <w:r w:rsidRPr="00AA59EC">
              <w:t>consistently</w:t>
            </w:r>
            <w:r>
              <w:t xml:space="preserve"> a person’s</w:t>
            </w:r>
            <w:r w:rsidRPr="00AA59EC">
              <w:t xml:space="preserve"> mobile</w:t>
            </w:r>
            <w:r>
              <w:t xml:space="preserve"> </w:t>
            </w:r>
            <w:r w:rsidRPr="00AA59EC">
              <w:t>service</w:t>
            </w:r>
            <w:r>
              <w:t xml:space="preserve"> </w:t>
            </w:r>
            <w:r w:rsidRPr="00AA59EC">
              <w:t>performs as</w:t>
            </w:r>
            <w:r>
              <w:t xml:space="preserve"> </w:t>
            </w:r>
            <w:r w:rsidRPr="00AA59EC">
              <w:t>expected</w:t>
            </w:r>
            <w:r>
              <w:t xml:space="preserve">, </w:t>
            </w:r>
            <w:r w:rsidRPr="00AA59EC">
              <w:t xml:space="preserve">including </w:t>
            </w:r>
            <w:r>
              <w:t xml:space="preserve">the </w:t>
            </w:r>
            <w:r w:rsidRPr="00AA59EC">
              <w:t>ability to</w:t>
            </w:r>
            <w:r>
              <w:t xml:space="preserve"> </w:t>
            </w:r>
            <w:r w:rsidRPr="00AA59EC">
              <w:t>complete a call,</w:t>
            </w:r>
            <w:r>
              <w:t xml:space="preserve"> </w:t>
            </w:r>
            <w:r w:rsidRPr="00AA59EC">
              <w:t>send texts</w:t>
            </w:r>
            <w:r w:rsidR="002D3BEC">
              <w:t>, or access the internet without issues or interruptions like dropped calls, inability to load webpages,</w:t>
            </w:r>
            <w:r>
              <w:t xml:space="preserve"> </w:t>
            </w:r>
            <w:r w:rsidRPr="00AA59EC">
              <w:t>and outages.</w:t>
            </w:r>
          </w:p>
        </w:tc>
      </w:tr>
      <w:tr w:rsidR="00207482" w:rsidRPr="00FA4886" w14:paraId="51E548CC" w14:textId="77777777" w:rsidTr="00FB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747EB83" w14:textId="0888B784" w:rsidR="00207482" w:rsidRPr="00FA4886" w:rsidRDefault="00207482" w:rsidP="00207482">
            <w:r>
              <w:t xml:space="preserve">Small cells </w:t>
            </w:r>
          </w:p>
        </w:tc>
        <w:tc>
          <w:tcPr>
            <w:tcW w:w="7223" w:type="dxa"/>
          </w:tcPr>
          <w:p w14:paraId="4D22FA33" w14:textId="4C9C8C3A" w:rsidR="00207482" w:rsidRPr="00FA4886" w:rsidRDefault="00207482" w:rsidP="00207482">
            <w:pPr>
              <w:cnfStyle w:val="000000100000" w:firstRow="0" w:lastRow="0" w:firstColumn="0" w:lastColumn="0" w:oddVBand="0" w:evenVBand="0" w:oddHBand="1" w:evenHBand="0" w:firstRowFirstColumn="0" w:firstRowLastColumn="0" w:lastRowFirstColumn="0" w:lastRowLastColumn="0"/>
            </w:pPr>
            <w:r>
              <w:t>S</w:t>
            </w:r>
            <w:r w:rsidRPr="00FA4886">
              <w:t>mall cells are smaller than macro cells and have a coverage range of 50 to 200 metres.</w:t>
            </w:r>
            <w:r w:rsidRPr="00FA4886">
              <w:rPr>
                <w:rStyle w:val="FootnoteReference"/>
              </w:rPr>
              <w:footnoteReference w:id="3"/>
            </w:r>
            <w:r w:rsidRPr="00FA4886">
              <w:t xml:space="preserve"> They can be installed inside residential and office </w:t>
            </w:r>
            <w:r>
              <w:t>buildings</w:t>
            </w:r>
            <w:r w:rsidRPr="00FA4886">
              <w:t xml:space="preserve"> and have a lower power output. </w:t>
            </w:r>
            <w:r>
              <w:t xml:space="preserve"> </w:t>
            </w:r>
            <w:r w:rsidR="00B662AF">
              <w:t>They can also be located in remote</w:t>
            </w:r>
            <w:r w:rsidR="00B84BDC">
              <w:t xml:space="preserve"> environments.  </w:t>
            </w:r>
          </w:p>
        </w:tc>
      </w:tr>
    </w:tbl>
    <w:p w14:paraId="222FE474" w14:textId="77777777" w:rsidR="00FA4886" w:rsidRPr="00FA4886" w:rsidRDefault="00FA4886">
      <w:pPr>
        <w:rPr>
          <w:rFonts w:asciiTheme="majorHAnsi" w:eastAsiaTheme="majorEastAsia" w:hAnsiTheme="majorHAnsi" w:cstheme="majorBidi"/>
          <w:b/>
          <w:bCs/>
          <w:sz w:val="32"/>
          <w:szCs w:val="32"/>
        </w:rPr>
      </w:pPr>
      <w:r w:rsidRPr="00FA4886">
        <w:br w:type="page"/>
      </w:r>
    </w:p>
    <w:p w14:paraId="2E3B2B03" w14:textId="77777777" w:rsidR="00B55EA3" w:rsidRDefault="00B55EA3" w:rsidP="00D117C3">
      <w:pPr>
        <w:pStyle w:val="Heading1"/>
        <w:numPr>
          <w:ilvl w:val="0"/>
          <w:numId w:val="0"/>
        </w:numPr>
        <w:sectPr w:rsidR="00B55EA3" w:rsidSect="004A77E3">
          <w:headerReference w:type="default" r:id="rId17"/>
          <w:footerReference w:type="default" r:id="rId18"/>
          <w:pgSz w:w="11906" w:h="16838" w:code="9"/>
          <w:pgMar w:top="1701" w:right="1701" w:bottom="1701" w:left="1701" w:header="567" w:footer="737" w:gutter="0"/>
          <w:cols w:space="708"/>
          <w:docGrid w:linePitch="360"/>
        </w:sectPr>
      </w:pPr>
    </w:p>
    <w:p w14:paraId="34D46534" w14:textId="22DF3D0D" w:rsidR="00294F62" w:rsidRDefault="00294F62" w:rsidP="008E5E34">
      <w:pPr>
        <w:pStyle w:val="Heading1"/>
      </w:pPr>
      <w:bookmarkStart w:id="4" w:name="_Toc185790182"/>
      <w:r w:rsidRPr="008E5E34">
        <w:lastRenderedPageBreak/>
        <w:t>Executive</w:t>
      </w:r>
      <w:r>
        <w:t xml:space="preserve"> Summary</w:t>
      </w:r>
      <w:bookmarkEnd w:id="4"/>
    </w:p>
    <w:p w14:paraId="5171888D" w14:textId="7E052745" w:rsidR="00173EF2" w:rsidRDefault="00173EF2" w:rsidP="008E5E34">
      <w:pPr>
        <w:pStyle w:val="Heading2"/>
      </w:pPr>
      <w:bookmarkStart w:id="5" w:name="_Toc185790183"/>
      <w:r>
        <w:t>About the Mobile Black Spot Program (MBSP)</w:t>
      </w:r>
      <w:bookmarkEnd w:id="5"/>
      <w:r w:rsidR="007009F5">
        <w:t xml:space="preserve"> </w:t>
      </w:r>
    </w:p>
    <w:p w14:paraId="45915D74" w14:textId="19F46FCB" w:rsidR="0039336C" w:rsidRDefault="007B2914" w:rsidP="0039336C">
      <w:r w:rsidRPr="00FA4886">
        <w:t>The MBSP was launched in 2014 to provide grant funding for investment in telecommunications infrastructure by Mobile Network Operators (MNOs) and Mobile Network Infrastructure Providers (MNIPs) to improve and expand telecommunications coverage and reception nationwide. </w:t>
      </w:r>
    </w:p>
    <w:p w14:paraId="0A478568" w14:textId="7449EAC6" w:rsidR="007B2914" w:rsidRPr="00FA3EF6" w:rsidRDefault="00FA3EF6" w:rsidP="00FA3EF6">
      <w:pPr>
        <w:spacing w:before="0" w:after="0"/>
        <w:rPr>
          <w:sz w:val="16"/>
          <w:szCs w:val="16"/>
        </w:rPr>
      </w:pPr>
      <w:r>
        <w:rPr>
          <w:noProof/>
          <w:sz w:val="16"/>
          <w:szCs w:val="16"/>
        </w:rPr>
        <w:drawing>
          <wp:inline distT="0" distB="0" distL="0" distR="0" wp14:anchorId="0F07B408" wp14:editId="30D554D0">
            <wp:extent cx="5193418" cy="2476979"/>
            <wp:effectExtent l="0" t="0" r="7620" b="0"/>
            <wp:docPr id="1243083703" name="Picture 1" descr="Diagram of investment in telecommunications infrastructure. From top going down: Total investment by federal, state and local governments (inclusive of GST) $1 billion, Investment by federal government (inclusive of GST) $394.4 million, Number of rounds of grants 9, Number of funded base stations for deliver approximately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83703" name="Picture 1" descr="Diagram of investment in telecommunications infrastructure. From top going down: Total investment by federal, state and local governments (inclusive of GST) $1 billion, Investment by federal government (inclusive of GST) $394.4 million, Number of rounds of grants 9, Number of funded base stations for deliver approximately 1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218" cy="2485946"/>
                    </a:xfrm>
                    <a:prstGeom prst="rect">
                      <a:avLst/>
                    </a:prstGeom>
                    <a:noFill/>
                  </pic:spPr>
                </pic:pic>
              </a:graphicData>
            </a:graphic>
          </wp:inline>
        </w:drawing>
      </w:r>
    </w:p>
    <w:p w14:paraId="079570F4" w14:textId="3A4766C4" w:rsidR="006229AF" w:rsidRDefault="006229AF" w:rsidP="008E5E34">
      <w:pPr>
        <w:pStyle w:val="Heading2"/>
      </w:pPr>
      <w:bookmarkStart w:id="6" w:name="_Toc185790184"/>
      <w:r>
        <w:t>About the evaluation</w:t>
      </w:r>
      <w:bookmarkEnd w:id="6"/>
    </w:p>
    <w:p w14:paraId="15A49ED5" w14:textId="75D1AAE1" w:rsidR="00FE5FAB" w:rsidRPr="00FA4886" w:rsidRDefault="00FE5FAB" w:rsidP="00FE5FAB">
      <w:r>
        <w:t>F</w:t>
      </w:r>
      <w:r w:rsidRPr="00FA4886">
        <w:t>our K</w:t>
      </w:r>
      <w:r w:rsidR="00F47C2D">
        <w:t>ey Evaluation Questions guided the evaluation:</w:t>
      </w:r>
      <w:r>
        <w:t xml:space="preserve"> </w:t>
      </w:r>
    </w:p>
    <w:p w14:paraId="676E1BEE" w14:textId="6C80D3BE" w:rsidR="00FE5FAB" w:rsidRPr="00FA4886" w:rsidRDefault="00FE5FAB" w:rsidP="00FE5FAB">
      <w:pPr>
        <w:pStyle w:val="Numbering1"/>
      </w:pPr>
      <w:r>
        <w:t>(Implementation) T</w:t>
      </w:r>
      <w:r w:rsidRPr="00FA4886">
        <w:t>o what extent has the program been successfully implemented?</w:t>
      </w:r>
    </w:p>
    <w:p w14:paraId="06326F67" w14:textId="77777777" w:rsidR="00FE5FAB" w:rsidRPr="00FA4886" w:rsidRDefault="00FE5FAB" w:rsidP="00FE5FAB">
      <w:pPr>
        <w:pStyle w:val="Numbering1"/>
      </w:pPr>
      <w:r>
        <w:t>(Appropriateness) T</w:t>
      </w:r>
      <w:r w:rsidRPr="00FA4886">
        <w:t>o what extent is the program fit for purpose?</w:t>
      </w:r>
    </w:p>
    <w:p w14:paraId="57E87225" w14:textId="77777777" w:rsidR="00FE5FAB" w:rsidRPr="00FA4886" w:rsidRDefault="00FE5FAB" w:rsidP="00FE5FAB">
      <w:pPr>
        <w:pStyle w:val="Numbering1"/>
      </w:pPr>
      <w:r>
        <w:t>(Effectiveness) T</w:t>
      </w:r>
      <w:r w:rsidRPr="00FA4886">
        <w:t>o what extent have the MBSP’s intended short- and medium-term outcomes been achieved?</w:t>
      </w:r>
    </w:p>
    <w:p w14:paraId="0B6FEA55" w14:textId="77777777" w:rsidR="00FE5FAB" w:rsidRPr="00FA4886" w:rsidRDefault="00FE5FAB" w:rsidP="00FE5FAB">
      <w:pPr>
        <w:pStyle w:val="Numbering1"/>
      </w:pPr>
      <w:r>
        <w:t>W</w:t>
      </w:r>
      <w:r w:rsidRPr="00FA4886">
        <w:t xml:space="preserve">hat lessons does the program offer for future program and policy design? </w:t>
      </w:r>
    </w:p>
    <w:p w14:paraId="6CA9C6EF" w14:textId="32DFF00A" w:rsidR="00FE5FAB" w:rsidRPr="00FA4886" w:rsidRDefault="00F47C2D" w:rsidP="00FE5FAB">
      <w:r>
        <w:t>Data was collected via</w:t>
      </w:r>
      <w:r w:rsidR="00BA4B3A">
        <w:t>:</w:t>
      </w:r>
    </w:p>
    <w:p w14:paraId="266337ED" w14:textId="03821949" w:rsidR="004A0C78" w:rsidRDefault="00F47C2D" w:rsidP="004A0C78">
      <w:pPr>
        <w:pStyle w:val="Bullets1"/>
      </w:pPr>
      <w:r>
        <w:t>c</w:t>
      </w:r>
      <w:r w:rsidR="00FE5FAB" w:rsidRPr="00FA4886">
        <w:t xml:space="preserve">onsultations with </w:t>
      </w:r>
      <w:r w:rsidR="00F3330C">
        <w:t xml:space="preserve">representatives from the </w:t>
      </w:r>
      <w:r w:rsidR="00FC4899" w:rsidRPr="00FC4899">
        <w:t>Department of Infrastructure, Transport, Regional Development, Communications and the Arts</w:t>
      </w:r>
      <w:r w:rsidR="005743BD">
        <w:t xml:space="preserve"> (DITRDCA)</w:t>
      </w:r>
      <w:r w:rsidR="00FE5FAB" w:rsidRPr="00FA4886">
        <w:t>,</w:t>
      </w:r>
      <w:r w:rsidR="00FC4899">
        <w:t xml:space="preserve"> </w:t>
      </w:r>
      <w:r w:rsidR="00FE5FAB" w:rsidRPr="00FA4886">
        <w:t xml:space="preserve">MNOs and </w:t>
      </w:r>
      <w:r w:rsidR="00FC4899">
        <w:t>MNIPs</w:t>
      </w:r>
      <w:r w:rsidR="00FE5FAB" w:rsidRPr="00FA4886">
        <w:t xml:space="preserve">, the First Nations Digital Inclusion Advisory Group, </w:t>
      </w:r>
      <w:r w:rsidR="00CD0DB6">
        <w:t xml:space="preserve">and </w:t>
      </w:r>
      <w:r w:rsidR="00FE5FAB" w:rsidRPr="00FA4886">
        <w:t>state</w:t>
      </w:r>
      <w:r w:rsidR="00FE5FAB">
        <w:t xml:space="preserve"> and </w:t>
      </w:r>
      <w:r w:rsidR="00FE5FAB" w:rsidRPr="00FA4886">
        <w:t>territor</w:t>
      </w:r>
      <w:r w:rsidR="00FC4899">
        <w:t>y governments</w:t>
      </w:r>
    </w:p>
    <w:p w14:paraId="4D598D64" w14:textId="656AB176" w:rsidR="004A0C78" w:rsidRDefault="00FE5FAB" w:rsidP="004A0C78">
      <w:pPr>
        <w:pStyle w:val="Bullets1"/>
      </w:pPr>
      <w:r w:rsidRPr="00FA4886">
        <w:t xml:space="preserve">an online survey of residents living near </w:t>
      </w:r>
      <w:r w:rsidR="004F0AEB">
        <w:t>MBSP-funded</w:t>
      </w:r>
      <w:r w:rsidR="004A0C78">
        <w:t xml:space="preserve"> base</w:t>
      </w:r>
      <w:r w:rsidRPr="00FA4886">
        <w:t xml:space="preserve"> stations </w:t>
      </w:r>
    </w:p>
    <w:p w14:paraId="311A27ED" w14:textId="08FB5D18" w:rsidR="00FE5FAB" w:rsidRPr="00FA4886" w:rsidRDefault="00FE5FAB" w:rsidP="004A0C78">
      <w:pPr>
        <w:pStyle w:val="Bullets1"/>
      </w:pPr>
      <w:r w:rsidRPr="00FA4886">
        <w:t>community visits to seven sites across the country</w:t>
      </w:r>
      <w:r>
        <w:t>,</w:t>
      </w:r>
      <w:r w:rsidRPr="00FA4886">
        <w:t xml:space="preserve"> including</w:t>
      </w:r>
      <w:r w:rsidR="004F0AEB">
        <w:t xml:space="preserve"> in</w:t>
      </w:r>
      <w:r w:rsidRPr="00FA4886">
        <w:t xml:space="preserve"> the states of Tasmania, South Australia, Queensland, New South Wales</w:t>
      </w:r>
      <w:r>
        <w:t>,</w:t>
      </w:r>
      <w:r w:rsidRPr="00FA4886">
        <w:t xml:space="preserve"> and Western Australia</w:t>
      </w:r>
    </w:p>
    <w:p w14:paraId="695DA51A" w14:textId="0B2F2DC7" w:rsidR="004F0AEB" w:rsidRDefault="004F0AEB" w:rsidP="004F0AEB">
      <w:pPr>
        <w:pStyle w:val="Bullets1"/>
      </w:pPr>
      <w:r>
        <w:t>r</w:t>
      </w:r>
      <w:r w:rsidR="00FE5FAB" w:rsidRPr="00FA4886">
        <w:t>eviewing available desktop data and documentation.</w:t>
      </w:r>
    </w:p>
    <w:p w14:paraId="0AC6FC11" w14:textId="1A264366" w:rsidR="00BE11F5" w:rsidRDefault="004F0AEB" w:rsidP="008E5E34">
      <w:pPr>
        <w:pStyle w:val="Heading2"/>
      </w:pPr>
      <w:r>
        <w:br w:type="page"/>
      </w:r>
      <w:bookmarkStart w:id="7" w:name="_Toc185790185"/>
      <w:r w:rsidR="00DE3EB9">
        <w:lastRenderedPageBreak/>
        <w:t>Conclusions</w:t>
      </w:r>
      <w:bookmarkEnd w:id="7"/>
      <w:r w:rsidR="00DE3EB9">
        <w:t xml:space="preserve"> </w:t>
      </w:r>
    </w:p>
    <w:p w14:paraId="32A4D3A3" w14:textId="451F76C4" w:rsidR="002E4544" w:rsidRPr="00D73DFB" w:rsidRDefault="00785651" w:rsidP="0002109A">
      <w:r w:rsidRPr="00D73DFB">
        <w:rPr>
          <w:noProof/>
        </w:rPr>
        <w:drawing>
          <wp:anchor distT="0" distB="0" distL="114300" distR="114300" simplePos="0" relativeHeight="251658249" behindDoc="1" locked="0" layoutInCell="1" allowOverlap="1" wp14:anchorId="2439613D" wp14:editId="2DD45A03">
            <wp:simplePos x="0" y="0"/>
            <wp:positionH relativeFrom="margin">
              <wp:align>left</wp:align>
            </wp:positionH>
            <wp:positionV relativeFrom="paragraph">
              <wp:posOffset>52062</wp:posOffset>
            </wp:positionV>
            <wp:extent cx="2208530" cy="1657350"/>
            <wp:effectExtent l="0" t="0" r="1270" b="0"/>
            <wp:wrapTight wrapText="bothSides">
              <wp:wrapPolygon edited="0">
                <wp:start x="0" y="0"/>
                <wp:lineTo x="0" y="21352"/>
                <wp:lineTo x="21426" y="21352"/>
                <wp:lineTo x="21426" y="0"/>
                <wp:lineTo x="0" y="0"/>
              </wp:wrapPolygon>
            </wp:wrapTight>
            <wp:docPr id="1959422894" name="Picture 1959422894" descr="A mobile phone tower with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22894" name="Picture 1959422894" descr="A mobile phone tower with blue s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9373" cy="1665152"/>
                    </a:xfrm>
                    <a:prstGeom prst="rect">
                      <a:avLst/>
                    </a:prstGeom>
                  </pic:spPr>
                </pic:pic>
              </a:graphicData>
            </a:graphic>
            <wp14:sizeRelH relativeFrom="margin">
              <wp14:pctWidth>0</wp14:pctWidth>
            </wp14:sizeRelH>
            <wp14:sizeRelV relativeFrom="margin">
              <wp14:pctHeight>0</wp14:pctHeight>
            </wp14:sizeRelV>
          </wp:anchor>
        </w:drawing>
      </w:r>
      <w:r w:rsidR="002E4544" w:rsidRPr="00D73DFB">
        <w:t xml:space="preserve">The evaluation’s conclusions are set out </w:t>
      </w:r>
      <w:r w:rsidR="00B3432C" w:rsidRPr="00D73DFB">
        <w:t xml:space="preserve">below </w:t>
      </w:r>
      <w:r w:rsidR="002E4544" w:rsidRPr="00D73DFB">
        <w:t>relating</w:t>
      </w:r>
      <w:r w:rsidR="00444945" w:rsidRPr="00D73DFB">
        <w:t xml:space="preserve"> to</w:t>
      </w:r>
      <w:r w:rsidR="00420618" w:rsidRPr="00D73DFB">
        <w:t xml:space="preserve"> </w:t>
      </w:r>
      <w:r w:rsidR="005B2591">
        <w:t xml:space="preserve">the program’s </w:t>
      </w:r>
      <w:r w:rsidR="00444945" w:rsidRPr="00D73DFB">
        <w:t>implementation, effectiveness</w:t>
      </w:r>
      <w:r w:rsidR="002E4544" w:rsidRPr="00D73DFB">
        <w:t>,</w:t>
      </w:r>
      <w:r w:rsidR="00444945" w:rsidRPr="00D73DFB">
        <w:t xml:space="preserve"> and appropriateness. </w:t>
      </w:r>
    </w:p>
    <w:p w14:paraId="668BDCA0" w14:textId="123C696A" w:rsidR="0002109A" w:rsidRPr="00D73DFB" w:rsidRDefault="00116532" w:rsidP="0002109A">
      <w:r w:rsidRPr="00D73DFB">
        <w:t xml:space="preserve">Lessons learned </w:t>
      </w:r>
      <w:r w:rsidR="001867C9" w:rsidRPr="00D73DFB">
        <w:t>have been</w:t>
      </w:r>
      <w:r w:rsidR="00420618" w:rsidRPr="00D73DFB">
        <w:t xml:space="preserve"> identified as applicable throughout</w:t>
      </w:r>
      <w:r w:rsidR="002F5922" w:rsidRPr="00D73DFB">
        <w:t xml:space="preserve">.  </w:t>
      </w:r>
    </w:p>
    <w:p w14:paraId="327B8B39" w14:textId="05C4CB2A" w:rsidR="00E410CA" w:rsidRDefault="00D73DFB" w:rsidP="0002109A">
      <w:r w:rsidRPr="00D73DFB">
        <w:t>For ease of reference,</w:t>
      </w:r>
      <w:r w:rsidR="00BA68D9">
        <w:t xml:space="preserve"> the associated 26</w:t>
      </w:r>
      <w:r w:rsidRPr="00D73DFB">
        <w:t xml:space="preserve"> e</w:t>
      </w:r>
      <w:r w:rsidR="00BB7F97" w:rsidRPr="00D73DFB">
        <w:t>valuation f</w:t>
      </w:r>
      <w:r w:rsidR="00E410CA" w:rsidRPr="00D73DFB">
        <w:t>indings</w:t>
      </w:r>
      <w:r w:rsidR="00B23289">
        <w:t xml:space="preserve"> that led to the formulation of these conclusions</w:t>
      </w:r>
      <w:r w:rsidR="00E410CA" w:rsidRPr="00D73DFB">
        <w:t xml:space="preserve"> </w:t>
      </w:r>
      <w:r w:rsidRPr="00D73DFB">
        <w:t>are</w:t>
      </w:r>
      <w:r w:rsidR="00E410CA" w:rsidRPr="00D73DFB">
        <w:t xml:space="preserve"> summarised </w:t>
      </w:r>
      <w:r w:rsidR="00A01DDA">
        <w:t>at</w:t>
      </w:r>
      <w:r w:rsidR="002D7BF5">
        <w:t xml:space="preserve"> </w:t>
      </w:r>
      <w:r w:rsidR="006C1A75">
        <w:fldChar w:fldCharType="begin"/>
      </w:r>
      <w:r w:rsidR="006C1A75">
        <w:instrText xml:space="preserve"> REF _Ref185433114 \r \h </w:instrText>
      </w:r>
      <w:r w:rsidR="006C1A75">
        <w:fldChar w:fldCharType="separate"/>
      </w:r>
      <w:r w:rsidR="0046283B">
        <w:t>1.5</w:t>
      </w:r>
      <w:r w:rsidR="006C1A75">
        <w:fldChar w:fldCharType="end"/>
      </w:r>
      <w:r w:rsidR="0035646D">
        <w:t xml:space="preserve">.  </w:t>
      </w:r>
    </w:p>
    <w:p w14:paraId="3002AD47" w14:textId="0466A16B" w:rsidR="00BA0C11" w:rsidRDefault="001867C9" w:rsidP="008E5E34">
      <w:pPr>
        <w:pStyle w:val="Heading3"/>
      </w:pPr>
      <w:r>
        <w:t>Implementation</w:t>
      </w:r>
    </w:p>
    <w:p w14:paraId="4F670A48" w14:textId="20E7ADAF" w:rsidR="0013422D" w:rsidRPr="00FD4BE5" w:rsidRDefault="0013422D" w:rsidP="001867C9">
      <w:r w:rsidRPr="00FD4BE5">
        <w:t xml:space="preserve">The program has been successfully implemented, as intended. </w:t>
      </w:r>
    </w:p>
    <w:p w14:paraId="3F0247B8" w14:textId="3A6F6513" w:rsidR="0013422D" w:rsidRPr="00FD4BE5" w:rsidRDefault="0013422D" w:rsidP="001867C9">
      <w:r w:rsidRPr="00FD4BE5">
        <w:t xml:space="preserve">Since its launch in 2014, the MBSP has successfully opened nine funding rounds and leveraged co-contributions of $661.7 million (including GST) from state and local governments, industry, and third parties. It has awarded funding for up to 1,400 base stations, with the program being taken up by all jurisdictions and multiple MNOs and MNIPs participating.  </w:t>
      </w:r>
    </w:p>
    <w:p w14:paraId="55863655" w14:textId="33FD8CCD" w:rsidR="0013422D" w:rsidRPr="00FD4BE5" w:rsidRDefault="0013422D" w:rsidP="001867C9">
      <w:r w:rsidRPr="00FD4BE5">
        <w:t xml:space="preserve">DITRDCA’s program administration and management have supported successful implementation. </w:t>
      </w:r>
    </w:p>
    <w:p w14:paraId="18DF4894" w14:textId="77777777" w:rsidR="0013422D" w:rsidRPr="00FD4BE5" w:rsidRDefault="0013422D" w:rsidP="001867C9">
      <w:r w:rsidRPr="00FD4BE5">
        <w:t xml:space="preserve">Lessons learned through the delivery of the program relate to: </w:t>
      </w:r>
    </w:p>
    <w:p w14:paraId="48F0063E" w14:textId="77777777" w:rsidR="0013422D" w:rsidRPr="00FD4BE5" w:rsidRDefault="0013422D" w:rsidP="001867C9">
      <w:pPr>
        <w:pStyle w:val="Bullets1"/>
      </w:pPr>
      <w:r w:rsidRPr="00FD4BE5">
        <w:t>delivery of the funded solutions taking longer than planned, with a common pain point being the sites that cannot be built, most often due to not being able to find a viable location or willing landholder</w:t>
      </w:r>
    </w:p>
    <w:p w14:paraId="3B2C665E" w14:textId="77777777" w:rsidR="0013422D" w:rsidRPr="00FD4BE5" w:rsidRDefault="0013422D" w:rsidP="001867C9">
      <w:pPr>
        <w:pStyle w:val="Bullets1"/>
      </w:pPr>
      <w:r w:rsidRPr="00FD4BE5">
        <w:t>community engagement and awareness and the need for a consistent experience by targeted communities so that they are aware of, and have informed expectations about the base station</w:t>
      </w:r>
    </w:p>
    <w:p w14:paraId="316008EE" w14:textId="5BE248FF" w:rsidR="0013422D" w:rsidRPr="00FD4BE5" w:rsidRDefault="0013422D" w:rsidP="001867C9">
      <w:pPr>
        <w:pStyle w:val="Bullets1"/>
      </w:pPr>
      <w:r w:rsidRPr="00FD4BE5">
        <w:t>performance measurement and reporting – to have a planned approach to monitoring and evaluation readiness activities that supports reduced reporting burden for grantees and provides holistic and validated data sets.</w:t>
      </w:r>
    </w:p>
    <w:p w14:paraId="4C4351B3" w14:textId="4335AF10" w:rsidR="0013422D" w:rsidRPr="00FD4BE5" w:rsidRDefault="00816687" w:rsidP="001867C9">
      <w:r>
        <w:rPr>
          <w:noProof/>
        </w:rPr>
        <w:drawing>
          <wp:anchor distT="0" distB="0" distL="114300" distR="114300" simplePos="0" relativeHeight="251658246" behindDoc="1" locked="0" layoutInCell="1" allowOverlap="1" wp14:anchorId="26EE90F0" wp14:editId="16FB803B">
            <wp:simplePos x="0" y="0"/>
            <wp:positionH relativeFrom="margin">
              <wp:posOffset>0</wp:posOffset>
            </wp:positionH>
            <wp:positionV relativeFrom="paragraph">
              <wp:posOffset>155262</wp:posOffset>
            </wp:positionV>
            <wp:extent cx="1443355" cy="1935480"/>
            <wp:effectExtent l="0" t="0" r="4445" b="7620"/>
            <wp:wrapTight wrapText="bothSides">
              <wp:wrapPolygon edited="0">
                <wp:start x="0" y="0"/>
                <wp:lineTo x="0" y="21472"/>
                <wp:lineTo x="21381" y="21472"/>
                <wp:lineTo x="21381" y="0"/>
                <wp:lineTo x="0" y="0"/>
              </wp:wrapPolygon>
            </wp:wrapTight>
            <wp:docPr id="1432207018" name="Picture 6" descr="A tall mobile phone tower with a blue sky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07018" name="Picture 6" descr="A tall mobile phone tower with a blue sky and tre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3355" cy="1935480"/>
                    </a:xfrm>
                    <a:prstGeom prst="rect">
                      <a:avLst/>
                    </a:prstGeom>
                    <a:noFill/>
                  </pic:spPr>
                </pic:pic>
              </a:graphicData>
            </a:graphic>
            <wp14:sizeRelH relativeFrom="margin">
              <wp14:pctWidth>0</wp14:pctWidth>
            </wp14:sizeRelH>
            <wp14:sizeRelV relativeFrom="margin">
              <wp14:pctHeight>0</wp14:pctHeight>
            </wp14:sizeRelV>
          </wp:anchor>
        </w:drawing>
      </w:r>
      <w:r w:rsidR="0013422D" w:rsidRPr="00FD4BE5">
        <w:t>Initiated in 2014, as a four-year grants program, the MBSP’s lifespan has been extended via an additional eight funding rounds.</w:t>
      </w:r>
      <w:r w:rsidR="0019003D">
        <w:t xml:space="preserve"> </w:t>
      </w:r>
      <w:r w:rsidR="00BC67DB">
        <w:t>As of October 2024, a</w:t>
      </w:r>
      <w:r w:rsidR="00B21DFE">
        <w:t xml:space="preserve"> tenth</w:t>
      </w:r>
      <w:r w:rsidR="0013422D" w:rsidRPr="00FD4BE5">
        <w:t xml:space="preserve"> round</w:t>
      </w:r>
      <w:r w:rsidR="00B21DFE">
        <w:t xml:space="preserve"> (called</w:t>
      </w:r>
      <w:r w:rsidR="0013422D" w:rsidRPr="00FD4BE5">
        <w:t xml:space="preserve"> Round 8</w:t>
      </w:r>
      <w:r w:rsidR="00B21DFE">
        <w:t>)</w:t>
      </w:r>
      <w:r w:rsidR="0013422D" w:rsidRPr="00FD4BE5">
        <w:t xml:space="preserve"> is </w:t>
      </w:r>
      <w:r w:rsidR="00B21DFE">
        <w:t>expected</w:t>
      </w:r>
      <w:r w:rsidR="0013422D" w:rsidRPr="00FD4BE5">
        <w:t xml:space="preserve"> to </w:t>
      </w:r>
      <w:r w:rsidR="00B21DFE">
        <w:t>open</w:t>
      </w:r>
      <w:r w:rsidR="0013422D" w:rsidRPr="00FD4BE5">
        <w:t xml:space="preserve"> in late 2024. </w:t>
      </w:r>
    </w:p>
    <w:p w14:paraId="4DA2258E" w14:textId="4B23D16D" w:rsidR="0013422D" w:rsidRPr="00FD4BE5" w:rsidRDefault="0013422D" w:rsidP="001867C9">
      <w:r w:rsidRPr="00FD4BE5">
        <w:t xml:space="preserve">While grantees, jurisdictions, and base station community recipients have welcomed the ongoing program extensions, the round-by-round funding approach has meant associated planning has been timebound for each round and calibrated to the budget appropriation for that round.  </w:t>
      </w:r>
    </w:p>
    <w:p w14:paraId="60879725" w14:textId="55B8BF31" w:rsidR="0013422D" w:rsidRPr="00FD4BE5" w:rsidRDefault="0013422D" w:rsidP="001867C9">
      <w:r w:rsidRPr="00FD4BE5">
        <w:lastRenderedPageBreak/>
        <w:t xml:space="preserve">Providing certainty that comes with a longer program lifecycle would allow for timeframes that enable longer-term strategic planning for program administrators, grantees, and jurisdiction participants. It would also allow for increased flexibility in program offerings, such as offering more money in fewer rounds and offering funding certainty to co-investors. It would enable opportunities for increased alignment with jurisdictional planning priorities and funding cycles. </w:t>
      </w:r>
    </w:p>
    <w:p w14:paraId="582E60D3" w14:textId="7AFE973E" w:rsidR="008E7D6C" w:rsidRDefault="0013422D" w:rsidP="001867C9">
      <w:r w:rsidRPr="00FD4BE5">
        <w:t xml:space="preserve">A longer program lifecycle would also assist DITRDCA </w:t>
      </w:r>
      <w:r w:rsidR="002B04F1">
        <w:t>with</w:t>
      </w:r>
      <w:r w:rsidRPr="00FD4BE5">
        <w:t xml:space="preserve"> managing resourcing for longer timeframes for project delivery and accounting for outer years in delivery date extensions.  </w:t>
      </w:r>
    </w:p>
    <w:p w14:paraId="6003BDD5" w14:textId="0E6A72F9" w:rsidR="00BA0C11" w:rsidRDefault="00816687" w:rsidP="008E5E34">
      <w:pPr>
        <w:pStyle w:val="Heading3"/>
      </w:pPr>
      <w:r>
        <w:t>Effectiveness</w:t>
      </w:r>
    </w:p>
    <w:p w14:paraId="4B27F839" w14:textId="093EA848" w:rsidR="008E7D6C" w:rsidRDefault="000D120E" w:rsidP="008E7D6C">
      <w:r>
        <w:rPr>
          <w:noProof/>
        </w:rPr>
        <w:drawing>
          <wp:anchor distT="0" distB="0" distL="114300" distR="114300" simplePos="0" relativeHeight="251658244" behindDoc="1" locked="0" layoutInCell="1" allowOverlap="1" wp14:anchorId="2D7CF7C9" wp14:editId="4AEF240A">
            <wp:simplePos x="0" y="0"/>
            <wp:positionH relativeFrom="margin">
              <wp:align>left</wp:align>
            </wp:positionH>
            <wp:positionV relativeFrom="paragraph">
              <wp:posOffset>31136</wp:posOffset>
            </wp:positionV>
            <wp:extent cx="1261110" cy="1690370"/>
            <wp:effectExtent l="0" t="0" r="0" b="5080"/>
            <wp:wrapTight wrapText="bothSides">
              <wp:wrapPolygon edited="0">
                <wp:start x="0" y="0"/>
                <wp:lineTo x="0" y="21421"/>
                <wp:lineTo x="21208" y="21421"/>
                <wp:lineTo x="21208" y="0"/>
                <wp:lineTo x="0" y="0"/>
              </wp:wrapPolygon>
            </wp:wrapTight>
            <wp:docPr id="198064968" name="Picture 3" descr="A mobile phone tower in a rura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4968" name="Picture 3" descr="A mobile phone tower in a rural sett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2933" cy="1692478"/>
                    </a:xfrm>
                    <a:prstGeom prst="rect">
                      <a:avLst/>
                    </a:prstGeom>
                    <a:noFill/>
                  </pic:spPr>
                </pic:pic>
              </a:graphicData>
            </a:graphic>
            <wp14:sizeRelH relativeFrom="margin">
              <wp14:pctWidth>0</wp14:pctWidth>
            </wp14:sizeRelH>
            <wp14:sizeRelV relativeFrom="margin">
              <wp14:pctHeight>0</wp14:pctHeight>
            </wp14:sizeRelV>
          </wp:anchor>
        </w:drawing>
      </w:r>
      <w:r w:rsidR="008E7D6C">
        <w:t>The program has successfully increased mobile coverage as indicated by p</w:t>
      </w:r>
      <w:r w:rsidR="008E7D6C" w:rsidRPr="00FA4886">
        <w:t xml:space="preserve">rogram reporting </w:t>
      </w:r>
      <w:r w:rsidR="008E7D6C">
        <w:t xml:space="preserve">that </w:t>
      </w:r>
      <w:r w:rsidR="008E7D6C" w:rsidRPr="00FA4886">
        <w:t xml:space="preserve">showed </w:t>
      </w:r>
      <w:r w:rsidR="008E7D6C">
        <w:t xml:space="preserve">all </w:t>
      </w:r>
      <w:r w:rsidR="008E7D6C" w:rsidRPr="00FA4886">
        <w:t>related KPIs relating to coverage were exceeded</w:t>
      </w:r>
      <w:r w:rsidR="008E7D6C">
        <w:t>, w</w:t>
      </w:r>
      <w:r w:rsidR="008E7D6C" w:rsidRPr="00FA4886">
        <w:t>ith most of the reported increase achieved under Rounds 1 and 2</w:t>
      </w:r>
      <w:r w:rsidR="008E7D6C">
        <w:t xml:space="preserve">. </w:t>
      </w:r>
    </w:p>
    <w:p w14:paraId="576A846A" w14:textId="77777777" w:rsidR="008E7D6C" w:rsidRDefault="008E7D6C" w:rsidP="008E7D6C">
      <w:r w:rsidRPr="00326C18">
        <w:t>Responses via the survey and community visits identified a level of increased coverage and examples of ensuing social, safety, and economic benefits.</w:t>
      </w:r>
      <w:r>
        <w:t xml:space="preserve"> </w:t>
      </w:r>
    </w:p>
    <w:p w14:paraId="0C0A59B4" w14:textId="77777777" w:rsidR="00424819" w:rsidRDefault="00424819" w:rsidP="008E7D6C"/>
    <w:p w14:paraId="2C66AAF4" w14:textId="26EDCE26" w:rsidR="008E7D6C" w:rsidRDefault="000A222D" w:rsidP="008E7D6C">
      <w:r>
        <w:t>Significant</w:t>
      </w:r>
      <w:r w:rsidR="008E7D6C" w:rsidRPr="00FA4886">
        <w:t xml:space="preserve"> connectivity issues </w:t>
      </w:r>
      <w:r>
        <w:t>remain</w:t>
      </w:r>
      <w:r w:rsidR="008E7D6C">
        <w:t>, a</w:t>
      </w:r>
      <w:r w:rsidR="008E7D6C" w:rsidRPr="00FA4886">
        <w:t xml:space="preserve">nd </w:t>
      </w:r>
      <w:r w:rsidR="008E7D6C">
        <w:t>coverage,</w:t>
      </w:r>
      <w:r w:rsidR="008E7D6C" w:rsidRPr="00FA4886">
        <w:t xml:space="preserve"> reliability, </w:t>
      </w:r>
      <w:r w:rsidR="008E7D6C">
        <w:t xml:space="preserve">and </w:t>
      </w:r>
      <w:r w:rsidR="008E7D6C" w:rsidRPr="00FA4886">
        <w:t xml:space="preserve">access </w:t>
      </w:r>
      <w:r w:rsidR="00AD3725">
        <w:t>are</w:t>
      </w:r>
      <w:r w:rsidR="008E7D6C" w:rsidRPr="00FA4886">
        <w:t xml:space="preserve"> </w:t>
      </w:r>
      <w:r w:rsidR="008E7D6C">
        <w:t>ongoing</w:t>
      </w:r>
      <w:r w:rsidR="008E7D6C" w:rsidRPr="00FA4886">
        <w:t xml:space="preserve"> </w:t>
      </w:r>
      <w:r>
        <w:t>problems</w:t>
      </w:r>
      <w:r w:rsidR="008E7D6C" w:rsidRPr="00FA4886">
        <w:t xml:space="preserve"> for </w:t>
      </w:r>
      <w:r w:rsidR="008E7D6C">
        <w:t>the majority of community members consulted. The communities h</w:t>
      </w:r>
      <w:r w:rsidR="008E7D6C" w:rsidRPr="00FA4886">
        <w:t>ighlight</w:t>
      </w:r>
      <w:r w:rsidR="008E7D6C">
        <w:t>ed</w:t>
      </w:r>
      <w:r w:rsidR="008E7D6C" w:rsidRPr="00FA4886">
        <w:t xml:space="preserve"> an ongoing need for </w:t>
      </w:r>
      <w:r w:rsidR="008E7D6C">
        <w:t xml:space="preserve">mobile connectivity; however, </w:t>
      </w:r>
      <w:r w:rsidR="008E7D6C" w:rsidRPr="004B19B9">
        <w:t xml:space="preserve">the </w:t>
      </w:r>
      <w:r w:rsidR="004B19B9" w:rsidRPr="004B19B9">
        <w:t>level</w:t>
      </w:r>
      <w:r w:rsidR="008E7D6C" w:rsidRPr="004B19B9">
        <w:t xml:space="preserve"> of </w:t>
      </w:r>
      <w:r w:rsidR="004B19B9" w:rsidRPr="004B19B9">
        <w:t>additional</w:t>
      </w:r>
      <w:r w:rsidR="008E7D6C" w:rsidRPr="004B19B9">
        <w:t xml:space="preserve"> support </w:t>
      </w:r>
      <w:r w:rsidR="004B19B9" w:rsidRPr="004B19B9">
        <w:t>required to meet this need was</w:t>
      </w:r>
      <w:r w:rsidR="008E7D6C" w:rsidRPr="004B19B9">
        <w:t xml:space="preserve"> tricky to determine in the absence of any agreed standards.</w:t>
      </w:r>
      <w:r w:rsidR="008E7D6C">
        <w:t xml:space="preserve"> </w:t>
      </w:r>
    </w:p>
    <w:p w14:paraId="79B92150" w14:textId="77777777" w:rsidR="008E7D6C" w:rsidRDefault="008E7D6C" w:rsidP="008E7D6C">
      <w:r>
        <w:t>While</w:t>
      </w:r>
      <w:r w:rsidRPr="00FA4886">
        <w:t xml:space="preserve"> </w:t>
      </w:r>
      <w:r>
        <w:t>a</w:t>
      </w:r>
      <w:r w:rsidRPr="00FA4886">
        <w:t xml:space="preserve"> </w:t>
      </w:r>
      <w:r>
        <w:t>Universal Service Obligation (</w:t>
      </w:r>
      <w:r w:rsidRPr="00FA4886">
        <w:t>U</w:t>
      </w:r>
      <w:r>
        <w:t>SO) for landline is in place,</w:t>
      </w:r>
      <w:r w:rsidRPr="00FA4886">
        <w:t xml:space="preserve"> </w:t>
      </w:r>
      <w:r>
        <w:t>there is no agreed-upon set of standards for mobile coverage, reliability, and quality. Thus, w</w:t>
      </w:r>
      <w:r w:rsidRPr="00FA4886">
        <w:t>hat is ‘acceptable’ to one individual</w:t>
      </w:r>
      <w:r>
        <w:t xml:space="preserve"> in a remote area</w:t>
      </w:r>
      <w:r w:rsidRPr="00FA4886">
        <w:t xml:space="preserve"> and what is ‘unacceptable’ </w:t>
      </w:r>
      <w:r>
        <w:t xml:space="preserve">to another in a regional area </w:t>
      </w:r>
      <w:r w:rsidRPr="00FA4886">
        <w:t>may translate as the same technical levels of connectivity</w:t>
      </w:r>
      <w:r>
        <w:t>,</w:t>
      </w:r>
      <w:r w:rsidRPr="00FA4886">
        <w:t xml:space="preserve"> but </w:t>
      </w:r>
      <w:r>
        <w:t>it is</w:t>
      </w:r>
      <w:r w:rsidRPr="00FA4886">
        <w:t xml:space="preserve"> difficult to calibrate</w:t>
      </w:r>
      <w:r>
        <w:t xml:space="preserve"> these</w:t>
      </w:r>
      <w:r w:rsidRPr="00FA4886">
        <w:t xml:space="preserve"> in the absence of </w:t>
      </w:r>
      <w:r>
        <w:t xml:space="preserve">any </w:t>
      </w:r>
      <w:r w:rsidRPr="00FA4886">
        <w:t xml:space="preserve">uniform standards.  </w:t>
      </w:r>
      <w:r>
        <w:t xml:space="preserve"> </w:t>
      </w:r>
    </w:p>
    <w:p w14:paraId="4E3FEFA0" w14:textId="77777777" w:rsidR="008E7D6C" w:rsidRDefault="008E7D6C" w:rsidP="008E7D6C">
      <w:r>
        <w:t>Intended competition outcomes have not been achieved.  C</w:t>
      </w:r>
      <w:r w:rsidRPr="00FA4886">
        <w:t>o-location has been limited</w:t>
      </w:r>
      <w:r>
        <w:t xml:space="preserve"> and the choice of mobile carriers has not improved for people living proximal to the base stations.  </w:t>
      </w:r>
    </w:p>
    <w:p w14:paraId="05D8A6D1" w14:textId="77777777" w:rsidR="008E7D6C" w:rsidRDefault="008E7D6C" w:rsidP="008E7D6C">
      <w:r>
        <w:t>However, it is important to note</w:t>
      </w:r>
      <w:r w:rsidRPr="00FA4886">
        <w:t xml:space="preserve"> that competition </w:t>
      </w:r>
      <w:r>
        <w:t>was</w:t>
      </w:r>
      <w:r w:rsidRPr="00FA4886">
        <w:t xml:space="preserve"> a secondary </w:t>
      </w:r>
      <w:r>
        <w:t>program outcome to coverage. Stakeholders across the board highlighted that while</w:t>
      </w:r>
      <w:r w:rsidRPr="00FA4886">
        <w:t xml:space="preserve"> choice </w:t>
      </w:r>
      <w:r>
        <w:t>was</w:t>
      </w:r>
      <w:r w:rsidRPr="00FA4886">
        <w:t xml:space="preserve"> important to them,</w:t>
      </w:r>
      <w:r>
        <w:t xml:space="preserve"> it was of secondary importance to increased coverage, primarily because they equated increased coverage with increased safety.  </w:t>
      </w:r>
    </w:p>
    <w:p w14:paraId="330C8327" w14:textId="7FC50944" w:rsidR="008E7D6C" w:rsidRDefault="003E61F6" w:rsidP="00FD4AEA">
      <w:r>
        <w:t>Nevertheless,</w:t>
      </w:r>
      <w:r w:rsidR="008E7D6C" w:rsidRPr="00C46C32">
        <w:t xml:space="preserve"> survey and community respondents did </w:t>
      </w:r>
      <w:r w:rsidR="00D944E7">
        <w:t>express an</w:t>
      </w:r>
      <w:r w:rsidR="008E7D6C" w:rsidRPr="00C46C32">
        <w:t xml:space="preserve"> appetite for increased choice</w:t>
      </w:r>
      <w:r w:rsidR="008E7D6C">
        <w:t xml:space="preserve"> in mobile carriers</w:t>
      </w:r>
      <w:r w:rsidR="00D944E7">
        <w:t>,</w:t>
      </w:r>
      <w:r w:rsidR="008E7D6C">
        <w:t xml:space="preserve"> and </w:t>
      </w:r>
      <w:r w:rsidR="00D944E7">
        <w:t xml:space="preserve">many </w:t>
      </w:r>
      <w:r w:rsidR="00D90F06">
        <w:t>respondents were</w:t>
      </w:r>
      <w:r w:rsidR="008E7D6C" w:rsidRPr="00C46C32">
        <w:t xml:space="preserve"> </w:t>
      </w:r>
      <w:r w:rsidR="008E7D6C">
        <w:t xml:space="preserve">actively testing alternative technology solutions, including LEO satellite. </w:t>
      </w:r>
    </w:p>
    <w:p w14:paraId="6EAEF683" w14:textId="3EC69084" w:rsidR="00AF4CF9" w:rsidRDefault="00B017C3" w:rsidP="00AF4CF9">
      <w:r>
        <w:br w:type="page"/>
      </w:r>
    </w:p>
    <w:p w14:paraId="03F3680D" w14:textId="0FBA0719" w:rsidR="00DB1C3F" w:rsidRDefault="00816687" w:rsidP="008E5E34">
      <w:pPr>
        <w:pStyle w:val="Heading3"/>
      </w:pPr>
      <w:r>
        <w:lastRenderedPageBreak/>
        <w:t>Appropriateness</w:t>
      </w:r>
    </w:p>
    <w:p w14:paraId="060B3F14" w14:textId="19F22157" w:rsidR="00060654" w:rsidRDefault="00887DB8" w:rsidP="00DC0C08">
      <w:r>
        <w:t>The MBSP's design at inception</w:t>
      </w:r>
      <w:r w:rsidRPr="00887DB8">
        <w:t xml:space="preserve"> was appropriate to meet consumer needs at the time. However, a decade on, there are signs that the program’s current form is not keeping up with evolving consumer needs and a rapidly changing technological context.</w:t>
      </w:r>
      <w:r w:rsidR="000D120E">
        <w:rPr>
          <w:noProof/>
        </w:rPr>
        <w:drawing>
          <wp:anchor distT="0" distB="0" distL="114300" distR="114300" simplePos="0" relativeHeight="251658245" behindDoc="1" locked="0" layoutInCell="1" allowOverlap="1" wp14:anchorId="0C0CF451" wp14:editId="026BC9C7">
            <wp:simplePos x="0" y="0"/>
            <wp:positionH relativeFrom="margin">
              <wp:align>left</wp:align>
            </wp:positionH>
            <wp:positionV relativeFrom="paragraph">
              <wp:posOffset>31750</wp:posOffset>
            </wp:positionV>
            <wp:extent cx="1497330" cy="2007235"/>
            <wp:effectExtent l="0" t="0" r="7620" b="0"/>
            <wp:wrapTight wrapText="bothSides">
              <wp:wrapPolygon edited="0">
                <wp:start x="0" y="0"/>
                <wp:lineTo x="0" y="21320"/>
                <wp:lineTo x="21435" y="21320"/>
                <wp:lineTo x="21435" y="0"/>
                <wp:lineTo x="0" y="0"/>
              </wp:wrapPolygon>
            </wp:wrapTight>
            <wp:docPr id="475084042" name="Picture 4" descr="A tall mobile phon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84042" name="Picture 4" descr="A tall mobile phone tow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7330" cy="2007235"/>
                    </a:xfrm>
                    <a:prstGeom prst="rect">
                      <a:avLst/>
                    </a:prstGeom>
                    <a:noFill/>
                  </pic:spPr>
                </pic:pic>
              </a:graphicData>
            </a:graphic>
            <wp14:sizeRelH relativeFrom="margin">
              <wp14:pctWidth>0</wp14:pctWidth>
            </wp14:sizeRelH>
            <wp14:sizeRelV relativeFrom="margin">
              <wp14:pctHeight>0</wp14:pctHeight>
            </wp14:sizeRelV>
          </wp:anchor>
        </w:drawing>
      </w:r>
      <w:r w:rsidR="00FD098D">
        <w:t xml:space="preserve"> </w:t>
      </w:r>
      <w:r w:rsidR="00060654" w:rsidRPr="00FA4886">
        <w:t xml:space="preserve">MBSP now operates in a complex environment </w:t>
      </w:r>
      <w:r w:rsidR="00060654">
        <w:t xml:space="preserve">of </w:t>
      </w:r>
      <w:r w:rsidR="00060654" w:rsidRPr="00FA4886">
        <w:t>Commonwealth</w:t>
      </w:r>
      <w:r w:rsidR="00060654">
        <w:t xml:space="preserve">, state, and territory telecommunications policy, regulation, and programs, along with emerging technologies and changing consumer needs. </w:t>
      </w:r>
    </w:p>
    <w:p w14:paraId="787FA446" w14:textId="77777777" w:rsidR="00060654" w:rsidRDefault="00060654" w:rsidP="00DC0C08">
      <w:r w:rsidRPr="00FA4886">
        <w:t>The consumer need is shifting from mobile to data, but the need for connectivity remains.</w:t>
      </w:r>
      <w:r>
        <w:t xml:space="preserve"> Most people today have smartphones and an associated preference and expectation for using</w:t>
      </w:r>
      <w:r w:rsidRPr="00FA4886">
        <w:t xml:space="preserve"> them for their digital service and transaction needs.  </w:t>
      </w:r>
    </w:p>
    <w:p w14:paraId="53CE129B" w14:textId="6CD1FD9C" w:rsidR="00060654" w:rsidRDefault="00060654" w:rsidP="00DC0C08">
      <w:r>
        <w:t>The vast proportion of the Australian land mass still has little to no mobile coverage, with terrestrial coverage concentrated where people live, work, and travel. Community</w:t>
      </w:r>
      <w:r w:rsidRPr="00FA4886">
        <w:t xml:space="preserve"> concerns about the reliability of coverage, particularly during emergencies, persist. </w:t>
      </w:r>
      <w:r w:rsidRPr="00115D40">
        <w:t>Safety (including medical and emergency situations) was identified as a paramount priority for the communities.</w:t>
      </w:r>
      <w:r w:rsidRPr="00FA4886">
        <w:t xml:space="preserve"> </w:t>
      </w:r>
    </w:p>
    <w:p w14:paraId="23ACA3D8" w14:textId="77777777" w:rsidR="00060654" w:rsidRDefault="00060654" w:rsidP="00DC0C08">
      <w:r>
        <w:t>MNOs indicated that commercial incentives for investment via the program are declining,</w:t>
      </w:r>
      <w:r w:rsidRPr="00FA4886">
        <w:t xml:space="preserve"> and the sector </w:t>
      </w:r>
      <w:r>
        <w:t>is experiencing</w:t>
      </w:r>
      <w:r w:rsidRPr="00FA4886">
        <w:t xml:space="preserve"> long-term declines in returns on invested capital</w:t>
      </w:r>
      <w:r w:rsidRPr="00115D40">
        <w:t xml:space="preserve">. </w:t>
      </w:r>
    </w:p>
    <w:p w14:paraId="31165FA6" w14:textId="77777777" w:rsidR="00060654" w:rsidRDefault="00060654" w:rsidP="00DC0C08">
      <w:r w:rsidRPr="00115D40">
        <w:t>There is still a perceived need for future government investment in telecommunications infrastructure, but likely not in the program’s current form.</w:t>
      </w:r>
      <w:r>
        <w:t xml:space="preserve"> Moving forward, alternative technology solutions may provide an additional option to mobile base station infrastructure, particularly for users in remote and very remote areas where the geographic footprint is large and the </w:t>
      </w:r>
      <w:r w:rsidRPr="00FA4886">
        <w:t xml:space="preserve">population sparse. </w:t>
      </w:r>
    </w:p>
    <w:p w14:paraId="42603666" w14:textId="77777777" w:rsidR="00060654" w:rsidRDefault="00060654" w:rsidP="00DC0C08">
      <w:r>
        <w:t>T</w:t>
      </w:r>
      <w:r w:rsidRPr="00FA4886">
        <w:t>here</w:t>
      </w:r>
      <w:r>
        <w:t>fore there</w:t>
      </w:r>
      <w:r w:rsidRPr="00FA4886">
        <w:t xml:space="preserve"> are signals </w:t>
      </w:r>
      <w:r w:rsidRPr="00041CFA">
        <w:t>that the program</w:t>
      </w:r>
      <w:r>
        <w:t xml:space="preserve"> in its current form</w:t>
      </w:r>
      <w:r w:rsidRPr="00041CFA">
        <w:t xml:space="preserve"> has been pushed as far as it can go</w:t>
      </w:r>
      <w:r>
        <w:t xml:space="preserve">. </w:t>
      </w:r>
    </w:p>
    <w:p w14:paraId="0013D1C2" w14:textId="77777777" w:rsidR="00060654" w:rsidRDefault="00060654" w:rsidP="00DC0C08">
      <w:r>
        <w:t xml:space="preserve">Digital inclusion is now a standard expectation, along with healthcare, education, and energy. Digital literacy is an accompanying feature of this. From a community perspective, the program was perceived as synonymous with the Australian Government’s response to a complex problem of connectivity and intrinsically connected to issues of access, safety, well-being, and equality. It is important to note that the MBSP </w:t>
      </w:r>
      <w:r w:rsidRPr="00394DD9">
        <w:t xml:space="preserve">is only one program swimming towards a solution </w:t>
      </w:r>
      <w:r>
        <w:t xml:space="preserve">in the sea of a national connectivity problem. </w:t>
      </w:r>
    </w:p>
    <w:p w14:paraId="1362A5C5" w14:textId="3F0F732A" w:rsidR="00060654" w:rsidRDefault="00060654" w:rsidP="00DC0C08">
      <w:r>
        <w:t>Criticisms of the program need to be contextuali</w:t>
      </w:r>
      <w:r w:rsidR="00DD767B">
        <w:t>s</w:t>
      </w:r>
      <w:r>
        <w:t xml:space="preserve">ed as part of a much bigger connectivity issue. This problem is complex in size and scale and cannot be fixed by any one program, let alone the MBSP. </w:t>
      </w:r>
    </w:p>
    <w:p w14:paraId="02EDB4D8" w14:textId="5574AD90" w:rsidR="008E7D6C" w:rsidRDefault="00060654" w:rsidP="00DC0C08">
      <w:r>
        <w:t>The MBSP has left a legacy of increased coverage across the country, but it is likely a program overhaul is required. Both design and systems thinking</w:t>
      </w:r>
      <w:r w:rsidRPr="00FA4886">
        <w:t xml:space="preserve"> </w:t>
      </w:r>
      <w:r>
        <w:t xml:space="preserve">will be needed </w:t>
      </w:r>
      <w:r w:rsidRPr="00FA4886">
        <w:t>to respond to the above</w:t>
      </w:r>
      <w:r>
        <w:t xml:space="preserve"> current, complex environment and leveraging the experience of the DITRDCA team and lessons learned from program delivery to date.  </w:t>
      </w:r>
    </w:p>
    <w:p w14:paraId="7C05FD88" w14:textId="1CE3C82D" w:rsidR="00BE11F5" w:rsidRDefault="008E7D6C" w:rsidP="008E5E34">
      <w:pPr>
        <w:pStyle w:val="Heading2"/>
      </w:pPr>
      <w:bookmarkStart w:id="8" w:name="_Toc185790186"/>
      <w:r>
        <w:lastRenderedPageBreak/>
        <w:t>Recommendations</w:t>
      </w:r>
      <w:bookmarkEnd w:id="8"/>
    </w:p>
    <w:p w14:paraId="655476D7" w14:textId="57C87B13" w:rsidR="00044D57" w:rsidRPr="00044D57" w:rsidRDefault="00044D57" w:rsidP="00044D57">
      <w:r>
        <w:t xml:space="preserve">The evaluation has made five recommendations.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9B424E" w14:paraId="63FD572A" w14:textId="77777777" w:rsidTr="00AF4CF9">
        <w:tc>
          <w:tcPr>
            <w:tcW w:w="8498" w:type="dxa"/>
            <w:shd w:val="clear" w:color="auto" w:fill="B7DFFF" w:themeFill="text2" w:themeFillTint="33"/>
          </w:tcPr>
          <w:p w14:paraId="1C000EF9" w14:textId="77777777" w:rsidR="009B424E" w:rsidRDefault="009B424E" w:rsidP="00AF4CF9">
            <w:pPr>
              <w:spacing w:before="120" w:after="120"/>
              <w:rPr>
                <w:b/>
                <w:bCs/>
              </w:rPr>
            </w:pPr>
            <w:r>
              <w:rPr>
                <w:b/>
                <w:bCs/>
              </w:rPr>
              <w:t>Recommendation 1:</w:t>
            </w:r>
          </w:p>
          <w:p w14:paraId="494B2CAA" w14:textId="549AA1D9" w:rsidR="009B424E" w:rsidRPr="000D552F" w:rsidRDefault="009B424E" w:rsidP="00AF4CF9">
            <w:pPr>
              <w:spacing w:before="120" w:after="120"/>
              <w:rPr>
                <w:rFonts w:hAnsi="Arial"/>
                <w:bCs/>
                <w:color w:val="333132" w:themeColor="text1"/>
                <w:kern w:val="24"/>
                <w:szCs w:val="18"/>
              </w:rPr>
            </w:pPr>
            <w:r w:rsidRPr="000D552F">
              <w:rPr>
                <w:rFonts w:hAnsi="Arial"/>
                <w:bCs/>
                <w:kern w:val="24"/>
                <w:szCs w:val="18"/>
              </w:rPr>
              <w:t>As part of future program design and delivery</w:t>
            </w:r>
            <w:r w:rsidR="005E2A28">
              <w:rPr>
                <w:rFonts w:hAnsi="Arial"/>
                <w:bCs/>
                <w:kern w:val="24"/>
                <w:szCs w:val="18"/>
              </w:rPr>
              <w:t>,</w:t>
            </w:r>
            <w:r w:rsidRPr="000D552F">
              <w:rPr>
                <w:rFonts w:hAnsi="Arial"/>
                <w:bCs/>
                <w:kern w:val="24"/>
                <w:szCs w:val="18"/>
              </w:rPr>
              <w:t xml:space="preserve"> DITRDCA should consider a</w:t>
            </w:r>
            <w:r w:rsidRPr="000D552F">
              <w:rPr>
                <w:rFonts w:hAnsi="Arial"/>
                <w:bCs/>
                <w:color w:val="333132" w:themeColor="text1"/>
                <w:kern w:val="24"/>
                <w:szCs w:val="18"/>
              </w:rPr>
              <w:t xml:space="preserve"> program reset within the </w:t>
            </w:r>
            <w:r w:rsidRPr="000F40EF">
              <w:rPr>
                <w:rFonts w:hAnsi="Arial"/>
                <w:bCs/>
                <w:color w:val="333132" w:themeColor="text1"/>
                <w:kern w:val="24"/>
                <w:szCs w:val="18"/>
              </w:rPr>
              <w:t>context of a strategic national frame, using systems thinking and a co-design approach</w:t>
            </w:r>
            <w:r w:rsidR="00872436" w:rsidRPr="000F40EF">
              <w:rPr>
                <w:rFonts w:hAnsi="Arial"/>
                <w:bCs/>
                <w:color w:val="333132" w:themeColor="text1"/>
                <w:kern w:val="24"/>
                <w:szCs w:val="18"/>
              </w:rPr>
              <w:t>.</w:t>
            </w:r>
          </w:p>
        </w:tc>
      </w:tr>
    </w:tbl>
    <w:p w14:paraId="6AE17144" w14:textId="6D073238" w:rsidR="00872436" w:rsidRDefault="000F40EF" w:rsidP="00872436">
      <w:r>
        <w:t>The approach should account for the following:</w:t>
      </w:r>
    </w:p>
    <w:p w14:paraId="3D6AC7F6" w14:textId="2D993DB7" w:rsidR="009B424E" w:rsidRPr="00EA1780" w:rsidRDefault="009B424E" w:rsidP="002F0875">
      <w:pPr>
        <w:pStyle w:val="LetterList"/>
      </w:pPr>
      <w:r>
        <w:t xml:space="preserve">Engagement and collaboration with teams across the department, the First Nations Digital Inclusion Advisory Group, associated </w:t>
      </w:r>
      <w:r w:rsidRPr="00EA1780">
        <w:t>portfolio agencies, state and industry counterparts, and communities</w:t>
      </w:r>
      <w:r w:rsidR="00AF72C5">
        <w:t>,</w:t>
      </w:r>
      <w:r w:rsidRPr="00EA1780">
        <w:t xml:space="preserve"> and building on the Better Connectivity Plan.  </w:t>
      </w:r>
      <w:r w:rsidR="002C7869">
        <w:t>It should include</w:t>
      </w:r>
      <w:r w:rsidRPr="00EA1780">
        <w:t xml:space="preserve"> continuing to work closely with states and territories to identify the</w:t>
      </w:r>
      <w:r w:rsidR="00FF0DCB">
        <w:t>ir</w:t>
      </w:r>
      <w:r w:rsidRPr="00EA1780">
        <w:t xml:space="preserve"> connectivity needs and </w:t>
      </w:r>
      <w:r w:rsidR="00FF0DCB">
        <w:t xml:space="preserve">to </w:t>
      </w:r>
      <w:r w:rsidRPr="00EA1780">
        <w:t>provide solutions accordingly</w:t>
      </w:r>
      <w:r>
        <w:t>,</w:t>
      </w:r>
      <w:r w:rsidRPr="00EA1780">
        <w:t xml:space="preserve"> a</w:t>
      </w:r>
      <w:r>
        <w:t xml:space="preserve">s well as </w:t>
      </w:r>
      <w:r w:rsidRPr="00EA1780">
        <w:t xml:space="preserve">engagement with MNOs and MNIPs to </w:t>
      </w:r>
      <w:r>
        <w:t>maintain</w:t>
      </w:r>
      <w:r w:rsidRPr="00EA1780">
        <w:t xml:space="preserve"> cognisan</w:t>
      </w:r>
      <w:r>
        <w:t>ce of</w:t>
      </w:r>
      <w:r w:rsidRPr="00EA1780">
        <w:t xml:space="preserve"> industry expectations and technologies that can be leveraged</w:t>
      </w:r>
      <w:r>
        <w:t>.</w:t>
      </w:r>
    </w:p>
    <w:p w14:paraId="4485F611" w14:textId="77777777" w:rsidR="009B424E" w:rsidRPr="00EA1780" w:rsidRDefault="009B424E" w:rsidP="002F0875">
      <w:pPr>
        <w:pStyle w:val="LetterList"/>
      </w:pPr>
      <w:r>
        <w:t>A focus</w:t>
      </w:r>
      <w:r w:rsidRPr="00EA1780">
        <w:t xml:space="preserve"> on providing new coverage and improving the quality and reliability of existing coverage</w:t>
      </w:r>
      <w:r>
        <w:t>.</w:t>
      </w:r>
      <w:r w:rsidRPr="00EA1780">
        <w:t xml:space="preserve"> </w:t>
      </w:r>
    </w:p>
    <w:p w14:paraId="623DD1E0" w14:textId="6E312BC5" w:rsidR="009B424E" w:rsidRPr="00EA1780" w:rsidRDefault="009B424E" w:rsidP="002F0875">
      <w:pPr>
        <w:pStyle w:val="LetterList"/>
      </w:pPr>
      <w:r>
        <w:t>A</w:t>
      </w:r>
      <w:r w:rsidRPr="00EA1780">
        <w:t xml:space="preserve"> market </w:t>
      </w:r>
      <w:r>
        <w:t>scan/assessment</w:t>
      </w:r>
      <w:r w:rsidRPr="00EA1780">
        <w:t xml:space="preserve"> of whether co-investment in mobile infrastructure </w:t>
      </w:r>
      <w:r>
        <w:t xml:space="preserve">is </w:t>
      </w:r>
      <w:r w:rsidRPr="00EA1780">
        <w:t>the optimal mechanism to address the existing need for connectivity in underserved areas</w:t>
      </w:r>
      <w:r w:rsidR="001D10FA">
        <w:t>.</w:t>
      </w:r>
    </w:p>
    <w:p w14:paraId="78A96732" w14:textId="3F895186" w:rsidR="009B424E" w:rsidRPr="00EA1780" w:rsidRDefault="009B424E" w:rsidP="002F0875">
      <w:pPr>
        <w:pStyle w:val="LetterList"/>
      </w:pPr>
      <w:r>
        <w:t>D</w:t>
      </w:r>
      <w:r w:rsidRPr="00EA1780">
        <w:t>igital literacy as a factor for consideration for future grant</w:t>
      </w:r>
      <w:r w:rsidR="003F6137">
        <w:t>s</w:t>
      </w:r>
      <w:r w:rsidRPr="00EA1780">
        <w:t xml:space="preserve"> guidance and criteria</w:t>
      </w:r>
      <w:r w:rsidR="002C2DED">
        <w:t>,</w:t>
      </w:r>
      <w:r w:rsidRPr="00EA1780">
        <w:t xml:space="preserve"> and leveraging the Regional Tech Hub</w:t>
      </w:r>
      <w:r w:rsidRPr="008B6323">
        <w:rPr>
          <w:rStyle w:val="FootnoteReference"/>
        </w:rPr>
        <w:footnoteReference w:id="4"/>
      </w:r>
      <w:r w:rsidRPr="008B6323">
        <w:rPr>
          <w:vertAlign w:val="superscript"/>
        </w:rPr>
        <w:t xml:space="preserve"> </w:t>
      </w:r>
      <w:r w:rsidRPr="00EA1780">
        <w:t>and the First Nations Digital Support Hub</w:t>
      </w:r>
      <w:r w:rsidRPr="008B6323">
        <w:rPr>
          <w:rStyle w:val="FootnoteReference"/>
        </w:rPr>
        <w:footnoteReference w:id="5"/>
      </w:r>
      <w:r w:rsidRPr="008B6323">
        <w:rPr>
          <w:vertAlign w:val="superscript"/>
        </w:rPr>
        <w:t xml:space="preserve"> </w:t>
      </w:r>
      <w:r w:rsidRPr="00EA1780">
        <w:t>(yet to commence)</w:t>
      </w:r>
      <w:r>
        <w:t xml:space="preserve">, </w:t>
      </w:r>
      <w:r w:rsidRPr="00EA1780">
        <w:t>assess</w:t>
      </w:r>
      <w:r>
        <w:t>ing</w:t>
      </w:r>
      <w:r w:rsidRPr="00EA1780">
        <w:t xml:space="preserve"> how their resources can be utilised, promoted</w:t>
      </w:r>
      <w:r>
        <w:t>,</w:t>
      </w:r>
      <w:r w:rsidRPr="00EA1780">
        <w:t xml:space="preserve"> and shared.  </w:t>
      </w:r>
    </w:p>
    <w:p w14:paraId="15E8EDCA" w14:textId="77777777" w:rsidR="009B424E" w:rsidRPr="00EA1780" w:rsidRDefault="009B424E" w:rsidP="002F0875">
      <w:pPr>
        <w:pStyle w:val="LetterList"/>
      </w:pPr>
      <w:r>
        <w:t>M</w:t>
      </w:r>
      <w:r w:rsidRPr="00EA1780">
        <w:t xml:space="preserve">inimum standards for coverage (national standards currently not available) </w:t>
      </w:r>
      <w:r>
        <w:t>to inform</w:t>
      </w:r>
      <w:r w:rsidRPr="00EA1780">
        <w:t xml:space="preserve"> understanding </w:t>
      </w:r>
      <w:r>
        <w:t xml:space="preserve">of </w:t>
      </w:r>
      <w:r w:rsidRPr="00EA1780">
        <w:t>project</w:t>
      </w:r>
      <w:r>
        <w:t xml:space="preserve"> and program</w:t>
      </w:r>
      <w:r w:rsidRPr="00EA1780">
        <w:t xml:space="preserve"> performance and to inform prioritisation of government investment</w:t>
      </w:r>
      <w:r>
        <w:t>.</w:t>
      </w:r>
      <w:r w:rsidRPr="00EA1780">
        <w:t xml:space="preserve"> </w:t>
      </w:r>
    </w:p>
    <w:p w14:paraId="23F72558" w14:textId="1432E2A4" w:rsidR="009B424E" w:rsidRPr="00EA1780" w:rsidRDefault="00EC5557" w:rsidP="002F0875">
      <w:pPr>
        <w:pStyle w:val="LetterList"/>
      </w:pPr>
      <w:r>
        <w:t>Enhancing the resilience of existing mobile infrastructure (E.g., to prevent outages and power failures due to bad weather and natural disasters).</w:t>
      </w:r>
    </w:p>
    <w:p w14:paraId="5B6054F8" w14:textId="7CDC449D" w:rsidR="009B424E" w:rsidRDefault="00A96237" w:rsidP="002F0875">
      <w:pPr>
        <w:pStyle w:val="LetterList"/>
      </w:pPr>
      <w:r>
        <w:t>Engaging First Nations communities early in the design phase to ensure digital inclusion that is centred around their specific needs and environment (</w:t>
      </w:r>
      <w:r w:rsidR="009B424E" w:rsidRPr="00EA1780">
        <w:t xml:space="preserve">as recommended by the First Nations Digital Inclusion </w:t>
      </w:r>
      <w:r w:rsidR="009B424E">
        <w:t xml:space="preserve">Advisory </w:t>
      </w:r>
      <w:r w:rsidR="009B424E" w:rsidRPr="00EA1780">
        <w:t>Group</w:t>
      </w:r>
      <w:r w:rsidR="00EC5557">
        <w:t>)</w:t>
      </w:r>
      <w:r w:rsidR="009B424E" w:rsidRPr="00EA1780">
        <w:t>.</w:t>
      </w:r>
    </w:p>
    <w:p w14:paraId="19A88A2F" w14:textId="2E716C80" w:rsidR="009B424E" w:rsidRPr="0061290E" w:rsidRDefault="009B424E" w:rsidP="002F0875">
      <w:pPr>
        <w:pStyle w:val="LetterList"/>
      </w:pPr>
      <w:r>
        <w:t xml:space="preserve">Provision of ongoing funding, possibly in the form of subsidies to the MNOs and MNIPs, given the high costs of </w:t>
      </w:r>
      <w:r w:rsidRPr="00EA1780">
        <w:t>deployment and operations and the longevity of operations for the MNOs and MNIPs across remote and very remote areas</w:t>
      </w:r>
      <w:r>
        <w:t xml:space="preserve">. </w:t>
      </w:r>
    </w:p>
    <w:p w14:paraId="71C9E99D" w14:textId="436697C5" w:rsidR="00593AD8" w:rsidRDefault="006E0D6A" w:rsidP="002F0875">
      <w:pPr>
        <w:pStyle w:val="LetterList"/>
      </w:pPr>
      <w:r>
        <w:t>Lessons</w:t>
      </w:r>
      <w:r w:rsidR="009B424E" w:rsidRPr="0061290E">
        <w:t xml:space="preserve"> learned from MBSP delivery to date </w:t>
      </w:r>
      <w:r w:rsidR="001F5EF3">
        <w:t>should</w:t>
      </w:r>
      <w:r w:rsidR="009B424E" w:rsidRPr="0061290E">
        <w:t xml:space="preserve"> inform future program design and be incorporated where possible into the </w:t>
      </w:r>
      <w:r w:rsidR="009B424E">
        <w:t>delivery of future rounds</w:t>
      </w:r>
      <w:r w:rsidR="009B424E" w:rsidRPr="0061290E">
        <w:t xml:space="preserve">. </w:t>
      </w:r>
    </w:p>
    <w:p w14:paraId="51D94054" w14:textId="77777777" w:rsidR="00593AD8" w:rsidRDefault="00593AD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9B424E" w14:paraId="5FE99259" w14:textId="77777777" w:rsidTr="00AF4CF9">
        <w:tc>
          <w:tcPr>
            <w:tcW w:w="8498" w:type="dxa"/>
            <w:shd w:val="clear" w:color="auto" w:fill="B7DFFF" w:themeFill="text2" w:themeFillTint="33"/>
          </w:tcPr>
          <w:p w14:paraId="2199016E" w14:textId="77777777" w:rsidR="009B424E" w:rsidRDefault="009B424E" w:rsidP="00AF4CF9">
            <w:pPr>
              <w:spacing w:before="120" w:after="120"/>
              <w:rPr>
                <w:b/>
                <w:bCs/>
              </w:rPr>
            </w:pPr>
            <w:r>
              <w:rPr>
                <w:b/>
                <w:bCs/>
              </w:rPr>
              <w:lastRenderedPageBreak/>
              <w:t>Recommendation 2:</w:t>
            </w:r>
          </w:p>
          <w:p w14:paraId="05D88EC3" w14:textId="77777777" w:rsidR="009B424E" w:rsidRPr="00F81BE3" w:rsidRDefault="009B424E" w:rsidP="00AF4CF9">
            <w:pPr>
              <w:spacing w:before="120" w:after="120"/>
              <w:rPr>
                <w:rFonts w:hAnsi="Arial"/>
                <w:bCs/>
                <w:color w:val="333132" w:themeColor="text1"/>
                <w:kern w:val="24"/>
                <w:szCs w:val="18"/>
              </w:rPr>
            </w:pPr>
            <w:r w:rsidRPr="00F81BE3">
              <w:rPr>
                <w:rFonts w:hAnsi="Arial"/>
                <w:bCs/>
                <w:color w:val="333132" w:themeColor="text1"/>
                <w:kern w:val="24"/>
                <w:szCs w:val="18"/>
              </w:rPr>
              <w:t xml:space="preserve">Extend timeframes for grant rounds (including for rollout and completion of base stations) and </w:t>
            </w:r>
            <w:r>
              <w:rPr>
                <w:rFonts w:hAnsi="Arial"/>
                <w:bCs/>
                <w:color w:val="333132" w:themeColor="text1"/>
                <w:kern w:val="24"/>
                <w:szCs w:val="18"/>
              </w:rPr>
              <w:t>calibrate</w:t>
            </w:r>
            <w:r w:rsidRPr="00F81BE3">
              <w:rPr>
                <w:rFonts w:hAnsi="Arial"/>
                <w:bCs/>
                <w:color w:val="333132" w:themeColor="text1"/>
                <w:kern w:val="24"/>
                <w:szCs w:val="18"/>
              </w:rPr>
              <w:t xml:space="preserve"> departmental resourcing accordingly.</w:t>
            </w:r>
          </w:p>
        </w:tc>
      </w:tr>
    </w:tbl>
    <w:p w14:paraId="1EA0536D" w14:textId="77777777" w:rsidR="009B424E" w:rsidRDefault="009B424E" w:rsidP="009B424E">
      <w:pPr>
        <w:rPr>
          <w:lang w:val="en-US"/>
        </w:rPr>
      </w:pPr>
      <w:r>
        <w:rPr>
          <w:lang w:val="en-US"/>
        </w:rPr>
        <w:t>In future grant funding rounds, extend timelines to:</w:t>
      </w:r>
    </w:p>
    <w:p w14:paraId="07AD3014" w14:textId="77777777" w:rsidR="009B424E" w:rsidRPr="00165338" w:rsidRDefault="009B424E" w:rsidP="00004F1F">
      <w:pPr>
        <w:pStyle w:val="LetterList"/>
        <w:numPr>
          <w:ilvl w:val="0"/>
          <w:numId w:val="17"/>
        </w:numPr>
      </w:pPr>
      <w:r w:rsidRPr="00165338">
        <w:rPr>
          <w:lang w:val="en-US"/>
        </w:rPr>
        <w:t xml:space="preserve">account for the </w:t>
      </w:r>
      <w:r w:rsidRPr="00165338">
        <w:t>complexity of base station solutions and provide industry players with sufficient time to submit quality proposals</w:t>
      </w:r>
    </w:p>
    <w:p w14:paraId="1A1A1A94" w14:textId="77777777" w:rsidR="009B424E" w:rsidRPr="00165338" w:rsidRDefault="009B424E" w:rsidP="00004F1F">
      <w:pPr>
        <w:pStyle w:val="LetterList"/>
        <w:numPr>
          <w:ilvl w:val="0"/>
          <w:numId w:val="17"/>
        </w:numPr>
      </w:pPr>
      <w:r w:rsidRPr="00165338">
        <w:t>provide adequate buffer period</w:t>
      </w:r>
      <w:r>
        <w:t>s</w:t>
      </w:r>
      <w:r w:rsidRPr="00165338">
        <w:t xml:space="preserve"> within the grant rounds for unexpected delays, scope changes</w:t>
      </w:r>
      <w:r>
        <w:t>,</w:t>
      </w:r>
      <w:r w:rsidRPr="00165338">
        <w:t xml:space="preserve"> and unforeseen issues, ensuring quality and reducing the risk of rushed delivery</w:t>
      </w:r>
    </w:p>
    <w:p w14:paraId="767A52CA" w14:textId="77777777" w:rsidR="009B424E" w:rsidRDefault="009B424E" w:rsidP="00004F1F">
      <w:pPr>
        <w:pStyle w:val="LetterList"/>
        <w:numPr>
          <w:ilvl w:val="0"/>
          <w:numId w:val="17"/>
        </w:numPr>
        <w:spacing w:after="360"/>
        <w:ind w:left="714" w:hanging="357"/>
        <w:rPr>
          <w:lang w:val="en-US"/>
        </w:rPr>
      </w:pPr>
      <w:r>
        <w:t xml:space="preserve">enable time for planning and </w:t>
      </w:r>
      <w:r w:rsidRPr="00165338">
        <w:t>adjust</w:t>
      </w:r>
      <w:r>
        <w:t>ment of</w:t>
      </w:r>
      <w:r w:rsidRPr="00165338">
        <w:rPr>
          <w:lang w:val="en-US"/>
        </w:rPr>
        <w:t xml:space="preserve"> resource allocation as needed by increasing team size and/or skill sets</w:t>
      </w:r>
      <w:r>
        <w:rPr>
          <w:lang w:val="en-US"/>
        </w:rPr>
        <w:t xml:space="preserve"> over the increased lapsed time period.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9B424E" w14:paraId="40AB2A1A" w14:textId="77777777" w:rsidTr="00AF4CF9">
        <w:tc>
          <w:tcPr>
            <w:tcW w:w="8498" w:type="dxa"/>
            <w:shd w:val="clear" w:color="auto" w:fill="B7DFFF" w:themeFill="text2" w:themeFillTint="33"/>
          </w:tcPr>
          <w:p w14:paraId="66F03335" w14:textId="77777777" w:rsidR="009B424E" w:rsidRDefault="009B424E" w:rsidP="00AF4CF9">
            <w:pPr>
              <w:spacing w:before="120" w:after="120"/>
              <w:rPr>
                <w:b/>
                <w:bCs/>
              </w:rPr>
            </w:pPr>
            <w:r>
              <w:rPr>
                <w:b/>
                <w:bCs/>
              </w:rPr>
              <w:t>Recommendation 3:</w:t>
            </w:r>
          </w:p>
          <w:p w14:paraId="27E96A99" w14:textId="77777777" w:rsidR="009B424E" w:rsidRPr="004311DB" w:rsidRDefault="009B424E" w:rsidP="00AF4CF9">
            <w:pPr>
              <w:spacing w:before="120" w:after="120"/>
              <w:rPr>
                <w:rFonts w:hAnsi="Arial"/>
                <w:bCs/>
                <w:color w:val="00B194" w:themeColor="accent3"/>
                <w:kern w:val="24"/>
                <w:szCs w:val="18"/>
              </w:rPr>
            </w:pPr>
            <w:r w:rsidRPr="004311DB">
              <w:rPr>
                <w:rFonts w:hAnsi="Arial"/>
                <w:bCs/>
                <w:kern w:val="24"/>
                <w:szCs w:val="18"/>
              </w:rPr>
              <w:t>Conduct the grant application and assessment process as a two-staged approach.</w:t>
            </w:r>
          </w:p>
        </w:tc>
      </w:tr>
    </w:tbl>
    <w:p w14:paraId="017AFBF8" w14:textId="77777777" w:rsidR="009B424E" w:rsidRDefault="009B424E" w:rsidP="009B424E">
      <w:pPr>
        <w:rPr>
          <w:lang w:val="en-US"/>
        </w:rPr>
      </w:pPr>
      <w:r>
        <w:rPr>
          <w:lang w:val="en-US"/>
        </w:rPr>
        <w:t xml:space="preserve">In future rounds, adapt the </w:t>
      </w:r>
      <w:r w:rsidRPr="00F26029">
        <w:rPr>
          <w:lang w:val="en-US"/>
        </w:rPr>
        <w:t>grant process</w:t>
      </w:r>
      <w:r>
        <w:rPr>
          <w:lang w:val="en-US"/>
        </w:rPr>
        <w:t xml:space="preserve"> as a </w:t>
      </w:r>
      <w:r w:rsidRPr="00F26029">
        <w:rPr>
          <w:lang w:val="en-US"/>
        </w:rPr>
        <w:t>two-staged approach</w:t>
      </w:r>
      <w:r>
        <w:rPr>
          <w:lang w:val="en-US"/>
        </w:rPr>
        <w:t>:</w:t>
      </w:r>
    </w:p>
    <w:p w14:paraId="6621085F" w14:textId="77777777" w:rsidR="009B424E" w:rsidRDefault="009B424E" w:rsidP="000017B6">
      <w:pPr>
        <w:pStyle w:val="Bullets1"/>
        <w:rPr>
          <w:lang w:val="en-US"/>
        </w:rPr>
      </w:pPr>
      <w:r>
        <w:rPr>
          <w:lang w:val="en-US"/>
        </w:rPr>
        <w:t xml:space="preserve">Stage </w:t>
      </w:r>
      <w:r w:rsidRPr="00E45C6D">
        <w:rPr>
          <w:lang w:val="en-US"/>
        </w:rPr>
        <w:t>1</w:t>
      </w:r>
      <w:r>
        <w:rPr>
          <w:lang w:val="en-US"/>
        </w:rPr>
        <w:t xml:space="preserve"> – MNOs</w:t>
      </w:r>
      <w:r w:rsidRPr="00E45C6D">
        <w:rPr>
          <w:lang w:val="en-US"/>
        </w:rPr>
        <w:t xml:space="preserve"> and MNIPs to conduct an initial feasibility study (desktop and site visit feasibility) before submitting the proposals</w:t>
      </w:r>
    </w:p>
    <w:p w14:paraId="1C4B15F5" w14:textId="77777777" w:rsidR="009B424E" w:rsidRPr="00E45C6D" w:rsidRDefault="009B424E" w:rsidP="000017B6">
      <w:pPr>
        <w:pStyle w:val="Bullets1"/>
        <w:rPr>
          <w:lang w:val="en-US"/>
        </w:rPr>
      </w:pPr>
      <w:r>
        <w:rPr>
          <w:lang w:val="en-US"/>
        </w:rPr>
        <w:t xml:space="preserve">Stage 2 – following a successful feasibility study, MNOs and MNIPs </w:t>
      </w:r>
      <w:r w:rsidRPr="00E45C6D">
        <w:rPr>
          <w:lang w:val="en-US"/>
        </w:rPr>
        <w:t>submit proposals</w:t>
      </w:r>
      <w:r>
        <w:rPr>
          <w:lang w:val="en-US"/>
        </w:rPr>
        <w:t>. Once the proposal is successful,</w:t>
      </w:r>
      <w:r w:rsidRPr="00E45C6D">
        <w:rPr>
          <w:lang w:val="en-US"/>
        </w:rPr>
        <w:t xml:space="preserve"> approvals, site acquisitions, design and constructi</w:t>
      </w:r>
      <w:r>
        <w:rPr>
          <w:lang w:val="en-US"/>
        </w:rPr>
        <w:t>on stages to follow.</w:t>
      </w:r>
    </w:p>
    <w:p w14:paraId="07961719" w14:textId="77777777" w:rsidR="009B424E" w:rsidRDefault="009B424E" w:rsidP="00C71936">
      <w:pPr>
        <w:spacing w:after="360"/>
        <w:rPr>
          <w:lang w:val="en-US"/>
        </w:rPr>
      </w:pPr>
      <w:r>
        <w:rPr>
          <w:lang w:val="en-US"/>
        </w:rPr>
        <w:t>MNOs and MNIPs should engage and consult early with communities in the identified base station sites when preparing their applications for</w:t>
      </w:r>
      <w:r w:rsidRPr="00F26029">
        <w:rPr>
          <w:lang w:val="en-US"/>
        </w:rPr>
        <w:t xml:space="preserve"> in-principle approval</w:t>
      </w:r>
      <w:r>
        <w:rPr>
          <w:lang w:val="en-US"/>
        </w:rPr>
        <w:t xml:space="preserve">. They should continue to engage throughout the build to raise awareness of the base station in the community.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9B424E" w14:paraId="6EA91C6E" w14:textId="77777777" w:rsidTr="00AF4CF9">
        <w:tc>
          <w:tcPr>
            <w:tcW w:w="8498" w:type="dxa"/>
            <w:shd w:val="clear" w:color="auto" w:fill="B7DFFF" w:themeFill="text2" w:themeFillTint="33"/>
          </w:tcPr>
          <w:p w14:paraId="2400CB50" w14:textId="77777777" w:rsidR="009B424E" w:rsidRDefault="009B424E" w:rsidP="00AF4CF9">
            <w:pPr>
              <w:spacing w:before="120" w:after="120"/>
              <w:rPr>
                <w:b/>
                <w:bCs/>
              </w:rPr>
            </w:pPr>
            <w:r>
              <w:rPr>
                <w:b/>
                <w:bCs/>
              </w:rPr>
              <w:t>Recommendation 4:</w:t>
            </w:r>
          </w:p>
          <w:p w14:paraId="4D847C80" w14:textId="77777777" w:rsidR="009B424E" w:rsidRPr="0030458A" w:rsidRDefault="009B424E" w:rsidP="00AF4CF9">
            <w:pPr>
              <w:spacing w:before="120" w:after="120"/>
              <w:rPr>
                <w:rFonts w:hAnsi="Arial"/>
                <w:bCs/>
                <w:color w:val="333132" w:themeColor="text1"/>
                <w:kern w:val="24"/>
                <w:szCs w:val="18"/>
              </w:rPr>
            </w:pPr>
            <w:r w:rsidRPr="0030458A">
              <w:rPr>
                <w:rFonts w:hAnsi="Arial"/>
                <w:bCs/>
                <w:color w:val="333132" w:themeColor="text1"/>
                <w:kern w:val="24"/>
                <w:szCs w:val="18"/>
              </w:rPr>
              <w:t>Develop a monitoring and evaluation framework in consultation with grantees and co-funding partners.</w:t>
            </w:r>
          </w:p>
        </w:tc>
      </w:tr>
    </w:tbl>
    <w:p w14:paraId="72376C85" w14:textId="77777777" w:rsidR="009B424E" w:rsidRDefault="009B424E" w:rsidP="002A2FBC">
      <w:r w:rsidRPr="00C9665C">
        <w:rPr>
          <w:rFonts w:hAnsi="Arial"/>
          <w:bCs/>
          <w:color w:val="333132" w:themeColor="text1"/>
          <w:kern w:val="24"/>
          <w:szCs w:val="18"/>
        </w:rPr>
        <w:t xml:space="preserve">With a view </w:t>
      </w:r>
      <w:r>
        <w:rPr>
          <w:rFonts w:hAnsi="Arial"/>
          <w:bCs/>
          <w:color w:val="333132" w:themeColor="text1"/>
          <w:kern w:val="24"/>
          <w:szCs w:val="18"/>
        </w:rPr>
        <w:t>to s</w:t>
      </w:r>
      <w:r>
        <w:t>upporting a planned approach to monitoring and evaluation readiness activities that:</w:t>
      </w:r>
    </w:p>
    <w:p w14:paraId="534B2EF0" w14:textId="77777777" w:rsidR="009B424E" w:rsidRDefault="009B424E" w:rsidP="00004F1F">
      <w:pPr>
        <w:pStyle w:val="LetterList"/>
        <w:numPr>
          <w:ilvl w:val="0"/>
          <w:numId w:val="18"/>
        </w:numPr>
      </w:pPr>
      <w:r>
        <w:t>supports continued program administration, management, and risk mitigation</w:t>
      </w:r>
    </w:p>
    <w:p w14:paraId="06549A83" w14:textId="77777777" w:rsidR="009B424E" w:rsidRDefault="009B424E" w:rsidP="00004F1F">
      <w:pPr>
        <w:pStyle w:val="LetterList"/>
        <w:numPr>
          <w:ilvl w:val="0"/>
          <w:numId w:val="18"/>
        </w:numPr>
      </w:pPr>
      <w:r>
        <w:t>helps to streamline reporting by:</w:t>
      </w:r>
    </w:p>
    <w:p w14:paraId="76B84796" w14:textId="77777777" w:rsidR="009B424E" w:rsidRPr="00F26029" w:rsidRDefault="009B424E" w:rsidP="009B424E">
      <w:pPr>
        <w:pStyle w:val="Bullets2"/>
        <w:rPr>
          <w:color w:val="00B194" w:themeColor="accent3"/>
        </w:rPr>
      </w:pPr>
      <w:r w:rsidRPr="00F26029">
        <w:rPr>
          <w:lang w:val="en-US"/>
        </w:rPr>
        <w:t>minimis</w:t>
      </w:r>
      <w:r>
        <w:rPr>
          <w:lang w:val="en-US"/>
        </w:rPr>
        <w:t>ing</w:t>
      </w:r>
      <w:r w:rsidRPr="00F26029">
        <w:rPr>
          <w:lang w:val="en-US"/>
        </w:rPr>
        <w:t xml:space="preserve"> duplication and consider</w:t>
      </w:r>
      <w:r>
        <w:rPr>
          <w:lang w:val="en-US"/>
        </w:rPr>
        <w:t>s</w:t>
      </w:r>
      <w:r w:rsidRPr="00F26029">
        <w:rPr>
          <w:lang w:val="en-US"/>
        </w:rPr>
        <w:t xml:space="preserve"> making the reporting process for KPIs and variation processes more efficient for the MNOs and MNIPs</w:t>
      </w:r>
    </w:p>
    <w:p w14:paraId="169F47F2" w14:textId="77777777" w:rsidR="009B424E" w:rsidRPr="00F26029" w:rsidRDefault="009B424E" w:rsidP="009B424E">
      <w:pPr>
        <w:pStyle w:val="Bullets2"/>
        <w:rPr>
          <w:color w:val="00B194" w:themeColor="accent3"/>
        </w:rPr>
      </w:pPr>
      <w:r w:rsidRPr="00F26029">
        <w:rPr>
          <w:lang w:val="en-US"/>
        </w:rPr>
        <w:t>developing consistent reporting requirements between federal and state levels to ensure uniformity in data presentation, frequency</w:t>
      </w:r>
      <w:r>
        <w:rPr>
          <w:lang w:val="en-US"/>
        </w:rPr>
        <w:t>,</w:t>
      </w:r>
      <w:r w:rsidRPr="00F26029">
        <w:rPr>
          <w:lang w:val="en-US"/>
        </w:rPr>
        <w:t xml:space="preserve"> and required information</w:t>
      </w:r>
    </w:p>
    <w:p w14:paraId="7797CB87" w14:textId="77777777" w:rsidR="009B424E" w:rsidRPr="00F26029" w:rsidRDefault="009B424E" w:rsidP="009B424E">
      <w:pPr>
        <w:pStyle w:val="Bullets2"/>
        <w:rPr>
          <w:lang w:val="en-US"/>
        </w:rPr>
      </w:pPr>
      <w:r w:rsidRPr="00F26029">
        <w:rPr>
          <w:lang w:val="en-US"/>
        </w:rPr>
        <w:lastRenderedPageBreak/>
        <w:t xml:space="preserve">establishing a centralised system to integrate both federal and state reporting, ensuring real-time access and alignment </w:t>
      </w:r>
    </w:p>
    <w:p w14:paraId="1567F83A" w14:textId="5423FEB0" w:rsidR="009B424E" w:rsidRDefault="009B424E" w:rsidP="000017B6">
      <w:pPr>
        <w:pStyle w:val="LetterList"/>
        <w:rPr>
          <w:lang w:val="en-US"/>
        </w:rPr>
      </w:pPr>
      <w:r>
        <w:t>u</w:t>
      </w:r>
      <w:r w:rsidRPr="00F26029">
        <w:t>se</w:t>
      </w:r>
      <w:r>
        <w:t>s a variety of</w:t>
      </w:r>
      <w:r w:rsidRPr="00F26029">
        <w:t xml:space="preserve"> data sources to complement and minimise excessive reliance on carrier reporting</w:t>
      </w:r>
      <w:r>
        <w:t xml:space="preserve">. For example, </w:t>
      </w:r>
      <w:r w:rsidRPr="00875263">
        <w:rPr>
          <w:lang w:val="en-US"/>
        </w:rPr>
        <w:t>future data collection and reporting should consider inclusion and validation by external sources</w:t>
      </w:r>
      <w:r w:rsidR="00250AC9">
        <w:rPr>
          <w:lang w:val="en-US"/>
        </w:rPr>
        <w:t>,</w:t>
      </w:r>
      <w:r w:rsidRPr="00875263">
        <w:rPr>
          <w:lang w:val="en-US"/>
        </w:rPr>
        <w:t xml:space="preserve"> including verification by the audit process and potentially community feedback (for example</w:t>
      </w:r>
      <w:r w:rsidR="00092FED">
        <w:rPr>
          <w:lang w:val="en-US"/>
        </w:rPr>
        <w:t>,</w:t>
      </w:r>
      <w:r w:rsidRPr="00875263">
        <w:rPr>
          <w:lang w:val="en-US"/>
        </w:rPr>
        <w:t xml:space="preserve"> via survey and or community consultations) to confirm receipt of delivery standards and areas of ongoing need  </w:t>
      </w:r>
    </w:p>
    <w:p w14:paraId="50AA780D" w14:textId="0E3A0FF4" w:rsidR="009B424E" w:rsidRDefault="009B424E" w:rsidP="00092FED">
      <w:pPr>
        <w:pStyle w:val="LetterList"/>
        <w:spacing w:after="360"/>
        <w:ind w:left="714" w:hanging="357"/>
        <w:rPr>
          <w:lang w:val="en-US"/>
        </w:rPr>
      </w:pPr>
      <w:r>
        <w:rPr>
          <w:lang w:val="en-US"/>
        </w:rPr>
        <w:t>considers how the program can contribute to the Measuring What Matters framework. (In particular, the d</w:t>
      </w:r>
      <w:r w:rsidRPr="002366CC">
        <w:rPr>
          <w:lang w:val="en-US"/>
        </w:rPr>
        <w:t>igital preparedness</w:t>
      </w:r>
      <w:r>
        <w:rPr>
          <w:lang w:val="en-US"/>
        </w:rPr>
        <w:t xml:space="preserve"> measure and </w:t>
      </w:r>
      <w:r w:rsidRPr="00061F4B">
        <w:rPr>
          <w:lang w:val="en-US"/>
        </w:rPr>
        <w:t>in the context of the well-being framework</w:t>
      </w:r>
      <w:r>
        <w:rPr>
          <w:lang w:val="en-US"/>
        </w:rPr>
        <w:t>.)</w:t>
      </w:r>
      <w:r w:rsidRPr="00061F4B">
        <w:rPr>
          <w:b/>
          <w:vertAlign w:val="superscript"/>
        </w:rPr>
        <w:footnoteReference w:id="6"/>
      </w:r>
      <w:r>
        <w:rPr>
          <w:lang w:val="en-US"/>
        </w:rPr>
        <w:t xml:space="preserve"> (Note, the MBSP contributes to Outcome 17 of the Closing the Gap National Agreement as identified in the Closing the Gap Implementation Plan.)</w:t>
      </w:r>
      <w:r w:rsidRPr="00061F4B">
        <w:rPr>
          <w:b/>
          <w:vertAlign w:val="superscript"/>
        </w:rPr>
        <w:footnoteReference w:id="7"/>
      </w:r>
      <w:r w:rsidRPr="00061F4B">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9B424E" w14:paraId="7D6DD6DA" w14:textId="77777777" w:rsidTr="00AF4CF9">
        <w:tc>
          <w:tcPr>
            <w:tcW w:w="8498" w:type="dxa"/>
            <w:shd w:val="clear" w:color="auto" w:fill="B7DFFF" w:themeFill="text2" w:themeFillTint="33"/>
          </w:tcPr>
          <w:p w14:paraId="5996E15B" w14:textId="77777777" w:rsidR="009B424E" w:rsidRDefault="009B424E" w:rsidP="00AF4CF9">
            <w:pPr>
              <w:spacing w:before="120" w:after="120"/>
              <w:rPr>
                <w:b/>
                <w:bCs/>
              </w:rPr>
            </w:pPr>
            <w:r>
              <w:rPr>
                <w:b/>
                <w:bCs/>
              </w:rPr>
              <w:t>Recommendation 5:</w:t>
            </w:r>
          </w:p>
          <w:p w14:paraId="0C503E2C" w14:textId="77777777" w:rsidR="009B424E" w:rsidRPr="00797123" w:rsidRDefault="009B424E" w:rsidP="00AF4CF9">
            <w:pPr>
              <w:spacing w:before="120" w:after="120"/>
              <w:rPr>
                <w:rFonts w:hAnsi="Arial"/>
                <w:bCs/>
                <w:color w:val="00B194" w:themeColor="accent3"/>
                <w:kern w:val="24"/>
                <w:szCs w:val="18"/>
              </w:rPr>
            </w:pPr>
            <w:r w:rsidRPr="00797123">
              <w:rPr>
                <w:rFonts w:hAnsi="Arial"/>
                <w:bCs/>
                <w:color w:val="333132" w:themeColor="accent5"/>
                <w:kern w:val="24"/>
                <w:szCs w:val="18"/>
              </w:rPr>
              <w:t>Strengthen the program's approach to raising awareness and recognise the Australian Government’s commitment to increasing connectivity amon</w:t>
            </w:r>
            <w:r>
              <w:rPr>
                <w:rFonts w:hAnsi="Arial"/>
                <w:bCs/>
                <w:color w:val="333132" w:themeColor="accent5"/>
                <w:kern w:val="24"/>
                <w:szCs w:val="18"/>
              </w:rPr>
              <w:t>g</w:t>
            </w:r>
            <w:r w:rsidRPr="00797123">
              <w:rPr>
                <w:rFonts w:hAnsi="Arial"/>
                <w:bCs/>
                <w:color w:val="333132" w:themeColor="accent5"/>
                <w:kern w:val="24"/>
                <w:szCs w:val="18"/>
              </w:rPr>
              <w:t xml:space="preserve"> communities in need.</w:t>
            </w:r>
          </w:p>
        </w:tc>
      </w:tr>
    </w:tbl>
    <w:p w14:paraId="36FB4CCA" w14:textId="6B31700D" w:rsidR="009B424E" w:rsidRPr="009B424E" w:rsidRDefault="009B424E" w:rsidP="009B424E">
      <w:r w:rsidRPr="00F26029">
        <w:rPr>
          <w:lang w:val="en-US"/>
        </w:rPr>
        <w:t xml:space="preserve">DITRDCA should consider ways </w:t>
      </w:r>
      <w:r>
        <w:rPr>
          <w:lang w:val="en-US"/>
        </w:rPr>
        <w:t>to promote the Australian Government’s investment in future telecommunications projects through community engagement, sharing of testimonials of positive impact,</w:t>
      </w:r>
      <w:r w:rsidRPr="00F26029">
        <w:rPr>
          <w:lang w:val="en-US"/>
        </w:rPr>
        <w:t xml:space="preserve"> and press and media coverage</w:t>
      </w:r>
      <w:r>
        <w:rPr>
          <w:lang w:val="en-US"/>
        </w:rPr>
        <w:t xml:space="preserve">. </w:t>
      </w:r>
    </w:p>
    <w:p w14:paraId="653208F2" w14:textId="040F3709" w:rsidR="006B64F9" w:rsidRDefault="007F5A51">
      <w:r>
        <w:rPr>
          <w:noProof/>
          <w:sz w:val="18"/>
        </w:rPr>
        <w:drawing>
          <wp:anchor distT="0" distB="0" distL="114300" distR="114300" simplePos="0" relativeHeight="251658247" behindDoc="1" locked="0" layoutInCell="1" allowOverlap="1" wp14:anchorId="095B103A" wp14:editId="293619A1">
            <wp:simplePos x="0" y="0"/>
            <wp:positionH relativeFrom="margin">
              <wp:align>center</wp:align>
            </wp:positionH>
            <wp:positionV relativeFrom="paragraph">
              <wp:posOffset>607676</wp:posOffset>
            </wp:positionV>
            <wp:extent cx="3842385" cy="2874010"/>
            <wp:effectExtent l="0" t="0" r="5715" b="2540"/>
            <wp:wrapTight wrapText="bothSides">
              <wp:wrapPolygon edited="0">
                <wp:start x="0" y="0"/>
                <wp:lineTo x="0" y="21476"/>
                <wp:lineTo x="21525" y="21476"/>
                <wp:lineTo x="21525" y="0"/>
                <wp:lineTo x="0" y="0"/>
              </wp:wrapPolygon>
            </wp:wrapTight>
            <wp:docPr id="1350984239" name="Picture 7" descr="A field with trees and a mobile phone tower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84239" name="Picture 7" descr="A field with trees and a mobile phone tower in th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2385" cy="2874010"/>
                    </a:xfrm>
                    <a:prstGeom prst="rect">
                      <a:avLst/>
                    </a:prstGeom>
                    <a:noFill/>
                  </pic:spPr>
                </pic:pic>
              </a:graphicData>
            </a:graphic>
            <wp14:sizeRelH relativeFrom="margin">
              <wp14:pctWidth>0</wp14:pctWidth>
            </wp14:sizeRelH>
            <wp14:sizeRelV relativeFrom="margin">
              <wp14:pctHeight>0</wp14:pctHeight>
            </wp14:sizeRelV>
          </wp:anchor>
        </w:drawing>
      </w:r>
      <w:r w:rsidR="006B64F9">
        <w:br w:type="page"/>
      </w:r>
    </w:p>
    <w:p w14:paraId="71670BEA" w14:textId="46AD5E80" w:rsidR="008E7D6C" w:rsidRDefault="00C34A54" w:rsidP="008E5E34">
      <w:pPr>
        <w:pStyle w:val="Heading2"/>
      </w:pPr>
      <w:bookmarkStart w:id="9" w:name="_Ref185433114"/>
      <w:bookmarkStart w:id="10" w:name="_Toc185790187"/>
      <w:r>
        <w:lastRenderedPageBreak/>
        <w:t>Summary of findings</w:t>
      </w:r>
      <w:bookmarkEnd w:id="9"/>
      <w:bookmarkEnd w:id="10"/>
    </w:p>
    <w:p w14:paraId="7AE67022" w14:textId="3C11C69B" w:rsidR="006B64F9" w:rsidRDefault="00B979D7" w:rsidP="005222C5">
      <w:pPr>
        <w:pStyle w:val="Heading3"/>
      </w:pPr>
      <w:r>
        <w:t xml:space="preserve">Findings </w:t>
      </w:r>
      <w:r w:rsidR="00502F42">
        <w:t xml:space="preserve">- </w:t>
      </w:r>
      <w:r>
        <w:t>implementation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073"/>
      </w:tblGrid>
      <w:tr w:rsidR="00503244" w14:paraId="7B1BC6CE" w14:textId="77777777" w:rsidTr="00B01AA1">
        <w:trPr>
          <w:tblHeader/>
        </w:trPr>
        <w:tc>
          <w:tcPr>
            <w:tcW w:w="8494" w:type="dxa"/>
            <w:gridSpan w:val="2"/>
            <w:tcBorders>
              <w:bottom w:val="single" w:sz="4" w:space="0" w:color="auto"/>
            </w:tcBorders>
            <w:shd w:val="clear" w:color="auto" w:fill="B7DFFF" w:themeFill="text2" w:themeFillTint="33"/>
          </w:tcPr>
          <w:p w14:paraId="69C30ECD" w14:textId="599B6893" w:rsidR="00503244" w:rsidRPr="00503244" w:rsidRDefault="00503244" w:rsidP="00294202">
            <w:pPr>
              <w:spacing w:before="120" w:after="120" w:line="240" w:lineRule="atLeast"/>
              <w:rPr>
                <w:b/>
                <w:bCs/>
                <w:sz w:val="18"/>
                <w:szCs w:val="18"/>
              </w:rPr>
            </w:pPr>
            <w:r w:rsidRPr="00503244">
              <w:rPr>
                <w:b/>
                <w:bCs/>
                <w:sz w:val="18"/>
                <w:szCs w:val="18"/>
              </w:rPr>
              <w:t>Findings (1-13)</w:t>
            </w:r>
          </w:p>
        </w:tc>
      </w:tr>
      <w:tr w:rsidR="005F5E2F" w14:paraId="0E853E19" w14:textId="77777777" w:rsidTr="009348A2">
        <w:tc>
          <w:tcPr>
            <w:tcW w:w="421" w:type="dxa"/>
            <w:tcBorders>
              <w:top w:val="single" w:sz="4" w:space="0" w:color="auto"/>
              <w:bottom w:val="single" w:sz="4" w:space="0" w:color="auto"/>
            </w:tcBorders>
            <w:shd w:val="clear" w:color="auto" w:fill="F2F2F2" w:themeFill="background1" w:themeFillShade="F2"/>
          </w:tcPr>
          <w:p w14:paraId="37133391" w14:textId="250F4932" w:rsidR="005F5E2F" w:rsidRPr="00294202" w:rsidRDefault="005F5E2F" w:rsidP="00004F1F">
            <w:pPr>
              <w:pStyle w:val="Numbering1"/>
              <w:numPr>
                <w:ilvl w:val="0"/>
                <w:numId w:val="10"/>
              </w:numPr>
            </w:pPr>
          </w:p>
        </w:tc>
        <w:tc>
          <w:tcPr>
            <w:tcW w:w="8073" w:type="dxa"/>
            <w:tcBorders>
              <w:top w:val="single" w:sz="4" w:space="0" w:color="auto"/>
              <w:bottom w:val="single" w:sz="4" w:space="0" w:color="auto"/>
            </w:tcBorders>
            <w:shd w:val="clear" w:color="auto" w:fill="F2F2F2" w:themeFill="background1" w:themeFillShade="F2"/>
          </w:tcPr>
          <w:p w14:paraId="76AE0F13" w14:textId="6D590152" w:rsidR="005F5E2F" w:rsidRPr="005F5E2F" w:rsidRDefault="005F5E2F" w:rsidP="009348A2">
            <w:pPr>
              <w:spacing w:before="120" w:after="120" w:line="240" w:lineRule="atLeast"/>
              <w:rPr>
                <w:sz w:val="18"/>
                <w:szCs w:val="18"/>
              </w:rPr>
            </w:pPr>
            <w:r w:rsidRPr="008F5CA8">
              <w:rPr>
                <w:sz w:val="18"/>
                <w:szCs w:val="18"/>
              </w:rPr>
              <w:t xml:space="preserve">Since its commencement in 2014, nine grant funding rounds have been opened under the MBSP. Over the nine rounds, the program has consistently maintained a goal of extending mobile coverage in underserved areas. Each round has focused on a specific area through targeted guidelines. Grantee financial co-contributions have also been an ongoing requirement. </w:t>
            </w:r>
          </w:p>
        </w:tc>
      </w:tr>
      <w:tr w:rsidR="005F5E2F" w14:paraId="57BF3A36" w14:textId="77777777" w:rsidTr="00503244">
        <w:tc>
          <w:tcPr>
            <w:tcW w:w="421" w:type="dxa"/>
            <w:tcBorders>
              <w:top w:val="single" w:sz="4" w:space="0" w:color="auto"/>
              <w:bottom w:val="single" w:sz="4" w:space="0" w:color="auto"/>
            </w:tcBorders>
          </w:tcPr>
          <w:p w14:paraId="28ABF1AB" w14:textId="298AD375" w:rsidR="005F5E2F" w:rsidRPr="00294202" w:rsidRDefault="005F5E2F" w:rsidP="00D74C57">
            <w:pPr>
              <w:pStyle w:val="Numbering1"/>
            </w:pPr>
          </w:p>
        </w:tc>
        <w:tc>
          <w:tcPr>
            <w:tcW w:w="8073" w:type="dxa"/>
            <w:tcBorders>
              <w:top w:val="single" w:sz="4" w:space="0" w:color="auto"/>
              <w:bottom w:val="single" w:sz="4" w:space="0" w:color="auto"/>
            </w:tcBorders>
          </w:tcPr>
          <w:p w14:paraId="508994D8" w14:textId="7BD91C99" w:rsidR="005F5E2F" w:rsidRPr="00C26F24" w:rsidRDefault="005F5E2F" w:rsidP="00294202">
            <w:pPr>
              <w:spacing w:before="120" w:after="120" w:line="240" w:lineRule="atLeast"/>
              <w:rPr>
                <w:sz w:val="18"/>
                <w:szCs w:val="18"/>
              </w:rPr>
            </w:pPr>
            <w:r w:rsidRPr="00C26F24">
              <w:rPr>
                <w:sz w:val="18"/>
                <w:szCs w:val="18"/>
              </w:rPr>
              <w:t>In total, the MBSP has enabled investment of over $1 billion (including GST) in mobile telecommunications infrastructure with:</w:t>
            </w:r>
          </w:p>
          <w:p w14:paraId="49200FB7" w14:textId="4FB952A3" w:rsidR="005F5E2F" w:rsidRPr="005A3602" w:rsidRDefault="005F5E2F" w:rsidP="00340314">
            <w:pPr>
              <w:pStyle w:val="Bullets1"/>
              <w:rPr>
                <w:sz w:val="18"/>
                <w:szCs w:val="18"/>
              </w:rPr>
            </w:pPr>
            <w:r w:rsidRPr="005A3602">
              <w:rPr>
                <w:sz w:val="18"/>
                <w:szCs w:val="18"/>
              </w:rPr>
              <w:t>an Australian Government</w:t>
            </w:r>
            <w:r w:rsidRPr="005A3602" w:rsidDel="00035DD7">
              <w:rPr>
                <w:sz w:val="18"/>
                <w:szCs w:val="18"/>
              </w:rPr>
              <w:t xml:space="preserve"> </w:t>
            </w:r>
            <w:r w:rsidRPr="005A3602">
              <w:rPr>
                <w:sz w:val="18"/>
                <w:szCs w:val="18"/>
              </w:rPr>
              <w:t>contribution of $394.</w:t>
            </w:r>
            <w:r w:rsidR="00FB285B">
              <w:rPr>
                <w:sz w:val="18"/>
                <w:szCs w:val="18"/>
              </w:rPr>
              <w:t>2</w:t>
            </w:r>
            <w:r w:rsidRPr="005A3602">
              <w:rPr>
                <w:sz w:val="18"/>
                <w:szCs w:val="18"/>
              </w:rPr>
              <w:t xml:space="preserve"> million (including GST), and </w:t>
            </w:r>
          </w:p>
          <w:p w14:paraId="6762E384" w14:textId="6E07B2E0" w:rsidR="005F5E2F" w:rsidRPr="00992CE1" w:rsidRDefault="005F5E2F" w:rsidP="00340314">
            <w:pPr>
              <w:pStyle w:val="Bullets1"/>
            </w:pPr>
            <w:r w:rsidRPr="005A3602">
              <w:rPr>
                <w:sz w:val="18"/>
                <w:szCs w:val="18"/>
              </w:rPr>
              <w:t>co-contributions of $661.7 million (including GST) from state and local governments, industry, and third parties.</w:t>
            </w:r>
          </w:p>
        </w:tc>
      </w:tr>
      <w:tr w:rsidR="005F5E2F" w14:paraId="0A8C0A01" w14:textId="77777777" w:rsidTr="009348A2">
        <w:tc>
          <w:tcPr>
            <w:tcW w:w="421" w:type="dxa"/>
            <w:tcBorders>
              <w:top w:val="single" w:sz="4" w:space="0" w:color="auto"/>
              <w:bottom w:val="single" w:sz="4" w:space="0" w:color="auto"/>
            </w:tcBorders>
            <w:shd w:val="clear" w:color="auto" w:fill="F2F2F2" w:themeFill="background1" w:themeFillShade="F2"/>
          </w:tcPr>
          <w:p w14:paraId="5E28FBBD" w14:textId="2EC17747" w:rsidR="005F5E2F" w:rsidRPr="00294202" w:rsidRDefault="005F5E2F" w:rsidP="00D74C57">
            <w:pPr>
              <w:pStyle w:val="Numbering1"/>
            </w:pPr>
          </w:p>
        </w:tc>
        <w:tc>
          <w:tcPr>
            <w:tcW w:w="8073" w:type="dxa"/>
            <w:tcBorders>
              <w:top w:val="single" w:sz="4" w:space="0" w:color="auto"/>
              <w:bottom w:val="single" w:sz="4" w:space="0" w:color="auto"/>
            </w:tcBorders>
            <w:shd w:val="clear" w:color="auto" w:fill="F2F2F2" w:themeFill="background1" w:themeFillShade="F2"/>
          </w:tcPr>
          <w:p w14:paraId="654E5E7F" w14:textId="787AB728" w:rsidR="005F5E2F" w:rsidRPr="005F5E2F" w:rsidRDefault="005F5E2F" w:rsidP="00992CE1">
            <w:pPr>
              <w:spacing w:before="120" w:after="120" w:line="240" w:lineRule="atLeast"/>
              <w:rPr>
                <w:sz w:val="18"/>
                <w:szCs w:val="18"/>
              </w:rPr>
            </w:pPr>
            <w:r w:rsidRPr="00C26F24">
              <w:rPr>
                <w:sz w:val="18"/>
                <w:szCs w:val="18"/>
              </w:rPr>
              <w:t>MBSP funding has been awarded for 1,400 new base stations. As of October 2024, 1,133 base stations had been completed across the country. There are currently 206 base stations remaining to be completed.</w:t>
            </w:r>
          </w:p>
        </w:tc>
      </w:tr>
      <w:tr w:rsidR="005F5E2F" w14:paraId="153F28F6" w14:textId="77777777" w:rsidTr="00503244">
        <w:tc>
          <w:tcPr>
            <w:tcW w:w="421" w:type="dxa"/>
            <w:tcBorders>
              <w:top w:val="single" w:sz="4" w:space="0" w:color="auto"/>
              <w:bottom w:val="single" w:sz="4" w:space="0" w:color="auto"/>
            </w:tcBorders>
          </w:tcPr>
          <w:p w14:paraId="39687000" w14:textId="4F09BCFA" w:rsidR="005F5E2F" w:rsidRPr="00294202" w:rsidRDefault="005F5E2F" w:rsidP="00D74C57">
            <w:pPr>
              <w:pStyle w:val="Numbering1"/>
            </w:pPr>
          </w:p>
        </w:tc>
        <w:tc>
          <w:tcPr>
            <w:tcW w:w="8073" w:type="dxa"/>
            <w:tcBorders>
              <w:top w:val="single" w:sz="4" w:space="0" w:color="auto"/>
              <w:bottom w:val="single" w:sz="4" w:space="0" w:color="auto"/>
            </w:tcBorders>
          </w:tcPr>
          <w:p w14:paraId="769D8D35" w14:textId="34FB9569" w:rsidR="005F5E2F" w:rsidRPr="005674F9" w:rsidRDefault="00A62959" w:rsidP="00992CE1">
            <w:pPr>
              <w:spacing w:before="120" w:after="120" w:line="240" w:lineRule="atLeast"/>
              <w:rPr>
                <w:sz w:val="18"/>
                <w:szCs w:val="18"/>
              </w:rPr>
            </w:pPr>
            <w:r>
              <w:rPr>
                <w:sz w:val="18"/>
                <w:szCs w:val="18"/>
              </w:rPr>
              <w:t>Over</w:t>
            </w:r>
            <w:r w:rsidR="005F5E2F" w:rsidRPr="005674F9">
              <w:rPr>
                <w:sz w:val="18"/>
                <w:szCs w:val="18"/>
              </w:rPr>
              <w:t xml:space="preserve"> 6% of Australia’s base stations have been funded as part of this program. This equates to 17% remote and very remote and 12% inner and outer regional base stations.</w:t>
            </w:r>
          </w:p>
        </w:tc>
      </w:tr>
      <w:tr w:rsidR="005F5E2F" w14:paraId="40539DB9" w14:textId="77777777" w:rsidTr="009348A2">
        <w:tc>
          <w:tcPr>
            <w:tcW w:w="421" w:type="dxa"/>
            <w:tcBorders>
              <w:top w:val="single" w:sz="4" w:space="0" w:color="auto"/>
              <w:bottom w:val="single" w:sz="4" w:space="0" w:color="auto"/>
            </w:tcBorders>
            <w:shd w:val="clear" w:color="auto" w:fill="F2F2F2" w:themeFill="background1" w:themeFillShade="F2"/>
          </w:tcPr>
          <w:p w14:paraId="33131ED7" w14:textId="43A3A906" w:rsidR="005F5E2F" w:rsidRPr="00294202" w:rsidRDefault="005F5E2F" w:rsidP="00D74C57">
            <w:pPr>
              <w:pStyle w:val="Numbering1"/>
            </w:pPr>
          </w:p>
        </w:tc>
        <w:tc>
          <w:tcPr>
            <w:tcW w:w="8073" w:type="dxa"/>
            <w:tcBorders>
              <w:top w:val="single" w:sz="4" w:space="0" w:color="auto"/>
              <w:bottom w:val="single" w:sz="4" w:space="0" w:color="auto"/>
            </w:tcBorders>
            <w:shd w:val="clear" w:color="auto" w:fill="F2F2F2" w:themeFill="background1" w:themeFillShade="F2"/>
          </w:tcPr>
          <w:p w14:paraId="7F92DDCA" w14:textId="6C28798B" w:rsidR="005F5E2F" w:rsidRPr="005F5E2F" w:rsidRDefault="005F5E2F" w:rsidP="00992CE1">
            <w:pPr>
              <w:spacing w:before="120" w:after="120" w:line="240" w:lineRule="atLeast"/>
              <w:rPr>
                <w:sz w:val="18"/>
                <w:szCs w:val="18"/>
              </w:rPr>
            </w:pPr>
            <w:r w:rsidRPr="00C26F24">
              <w:rPr>
                <w:sz w:val="18"/>
                <w:szCs w:val="18"/>
              </w:rPr>
              <w:t>Successful grants were allocated across the country but with much higher numbers of funded solutions in New South Wales, Western Australia, Queensland, and Victoria.</w:t>
            </w:r>
          </w:p>
        </w:tc>
      </w:tr>
      <w:tr w:rsidR="005F5E2F" w14:paraId="7553E760" w14:textId="77777777" w:rsidTr="00503244">
        <w:tc>
          <w:tcPr>
            <w:tcW w:w="421" w:type="dxa"/>
            <w:tcBorders>
              <w:top w:val="single" w:sz="4" w:space="0" w:color="auto"/>
              <w:bottom w:val="single" w:sz="4" w:space="0" w:color="auto"/>
            </w:tcBorders>
          </w:tcPr>
          <w:p w14:paraId="62D6881D" w14:textId="78981BB9" w:rsidR="005F5E2F" w:rsidRPr="00294202" w:rsidRDefault="005F5E2F" w:rsidP="00D74C57">
            <w:pPr>
              <w:pStyle w:val="Numbering1"/>
            </w:pPr>
          </w:p>
        </w:tc>
        <w:tc>
          <w:tcPr>
            <w:tcW w:w="8073" w:type="dxa"/>
            <w:tcBorders>
              <w:top w:val="single" w:sz="4" w:space="0" w:color="auto"/>
              <w:bottom w:val="single" w:sz="4" w:space="0" w:color="auto"/>
            </w:tcBorders>
          </w:tcPr>
          <w:p w14:paraId="5B30AC6E" w14:textId="51E3097D" w:rsidR="005F5E2F" w:rsidRPr="005F5E2F" w:rsidRDefault="005F5E2F" w:rsidP="00992CE1">
            <w:pPr>
              <w:spacing w:before="120" w:after="120" w:line="240" w:lineRule="atLeast"/>
              <w:rPr>
                <w:sz w:val="18"/>
                <w:szCs w:val="18"/>
              </w:rPr>
            </w:pPr>
            <w:r w:rsidRPr="00F30DC2">
              <w:rPr>
                <w:sz w:val="18"/>
                <w:szCs w:val="18"/>
              </w:rPr>
              <w:t xml:space="preserve">Telstra has been the program’s dominant participant in terms of both the number of applications and the delivery of base stations funded under the program (73%), followed by Optus (19%), TPG (5%), OneWiFi (2%) and FSG (1%).  </w:t>
            </w:r>
          </w:p>
        </w:tc>
      </w:tr>
      <w:tr w:rsidR="005F5E2F" w14:paraId="2941932A" w14:textId="77777777" w:rsidTr="009348A2">
        <w:tc>
          <w:tcPr>
            <w:tcW w:w="421" w:type="dxa"/>
            <w:tcBorders>
              <w:top w:val="single" w:sz="4" w:space="0" w:color="auto"/>
              <w:bottom w:val="single" w:sz="4" w:space="0" w:color="auto"/>
            </w:tcBorders>
            <w:shd w:val="clear" w:color="auto" w:fill="F2F2F2" w:themeFill="background1" w:themeFillShade="F2"/>
          </w:tcPr>
          <w:p w14:paraId="55E6BFC9" w14:textId="7E6C9285" w:rsidR="005F5E2F" w:rsidRPr="00294202" w:rsidRDefault="005F5E2F" w:rsidP="00D74C57">
            <w:pPr>
              <w:pStyle w:val="Numbering1"/>
            </w:pPr>
          </w:p>
        </w:tc>
        <w:tc>
          <w:tcPr>
            <w:tcW w:w="8073" w:type="dxa"/>
            <w:tcBorders>
              <w:top w:val="single" w:sz="4" w:space="0" w:color="auto"/>
              <w:bottom w:val="single" w:sz="4" w:space="0" w:color="auto"/>
            </w:tcBorders>
            <w:shd w:val="clear" w:color="auto" w:fill="F2F2F2" w:themeFill="background1" w:themeFillShade="F2"/>
          </w:tcPr>
          <w:p w14:paraId="10585F02" w14:textId="61E5946E" w:rsidR="005F5E2F" w:rsidRPr="005F5E2F" w:rsidRDefault="005F5E2F" w:rsidP="009348A2">
            <w:pPr>
              <w:spacing w:before="120" w:after="120" w:line="240" w:lineRule="atLeast"/>
              <w:rPr>
                <w:sz w:val="18"/>
                <w:szCs w:val="18"/>
              </w:rPr>
            </w:pPr>
            <w:r w:rsidRPr="00F30DC2">
              <w:rPr>
                <w:sz w:val="18"/>
                <w:szCs w:val="18"/>
              </w:rPr>
              <w:t xml:space="preserve">The number of </w:t>
            </w:r>
            <w:r w:rsidRPr="00971025">
              <w:rPr>
                <w:sz w:val="18"/>
                <w:szCs w:val="18"/>
              </w:rPr>
              <w:t xml:space="preserve">proposals </w:t>
            </w:r>
            <w:r w:rsidR="00E55416" w:rsidRPr="00971025">
              <w:rPr>
                <w:sz w:val="18"/>
                <w:szCs w:val="18"/>
              </w:rPr>
              <w:t>rec</w:t>
            </w:r>
            <w:r w:rsidR="00B02C34" w:rsidRPr="00971025">
              <w:rPr>
                <w:sz w:val="18"/>
                <w:szCs w:val="18"/>
              </w:rPr>
              <w:t xml:space="preserve">eived </w:t>
            </w:r>
            <w:r w:rsidRPr="00971025">
              <w:rPr>
                <w:sz w:val="18"/>
                <w:szCs w:val="18"/>
              </w:rPr>
              <w:t>was</w:t>
            </w:r>
            <w:r w:rsidRPr="00F30DC2">
              <w:rPr>
                <w:sz w:val="18"/>
                <w:szCs w:val="18"/>
              </w:rPr>
              <w:t xml:space="preserve"> highest in the earlier rounds (555 and 429 in Rounds 1 and 2, respectively). This has tapered over subsequent rounds, with significantly fewer proposals in Rounds 5A (95), Round 6 (105), and Round 7 (73).</w:t>
            </w:r>
          </w:p>
        </w:tc>
      </w:tr>
      <w:tr w:rsidR="005F5E2F" w14:paraId="49CA4738" w14:textId="77777777" w:rsidTr="00503244">
        <w:tc>
          <w:tcPr>
            <w:tcW w:w="421" w:type="dxa"/>
            <w:tcBorders>
              <w:top w:val="single" w:sz="4" w:space="0" w:color="auto"/>
              <w:bottom w:val="single" w:sz="4" w:space="0" w:color="auto"/>
            </w:tcBorders>
          </w:tcPr>
          <w:p w14:paraId="255026CF" w14:textId="263E0482" w:rsidR="005F5E2F" w:rsidRPr="00E53F95" w:rsidRDefault="005F5E2F" w:rsidP="00D74C57">
            <w:pPr>
              <w:pStyle w:val="Numbering1"/>
            </w:pPr>
          </w:p>
        </w:tc>
        <w:tc>
          <w:tcPr>
            <w:tcW w:w="8073" w:type="dxa"/>
            <w:tcBorders>
              <w:top w:val="single" w:sz="4" w:space="0" w:color="auto"/>
              <w:bottom w:val="single" w:sz="4" w:space="0" w:color="auto"/>
            </w:tcBorders>
          </w:tcPr>
          <w:p w14:paraId="0EED89C0" w14:textId="22F9AB67" w:rsidR="005F5E2F" w:rsidRPr="00E53F95" w:rsidRDefault="007901BF" w:rsidP="00992CE1">
            <w:pPr>
              <w:spacing w:before="120" w:after="120" w:line="240" w:lineRule="atLeast"/>
              <w:rPr>
                <w:sz w:val="18"/>
                <w:szCs w:val="18"/>
              </w:rPr>
            </w:pPr>
            <w:r w:rsidRPr="007901BF">
              <w:rPr>
                <w:sz w:val="18"/>
                <w:szCs w:val="18"/>
              </w:rPr>
              <w:t xml:space="preserve">Round 1 delivered the highest number of base stations by far, with numbers declining over subsequent rounds. The amount of funding awarded per round was highest in Round 1, trended downwards over Rounds 2 to 5A, and increased again over Rounds 6 and 7. The average funding per base station has generally increased over time, with the exception of Round 4.  </w:t>
            </w:r>
          </w:p>
        </w:tc>
      </w:tr>
      <w:tr w:rsidR="005F5E2F" w14:paraId="16EBEF5E" w14:textId="77777777" w:rsidTr="009348A2">
        <w:tc>
          <w:tcPr>
            <w:tcW w:w="421" w:type="dxa"/>
            <w:tcBorders>
              <w:top w:val="single" w:sz="4" w:space="0" w:color="auto"/>
              <w:bottom w:val="single" w:sz="4" w:space="0" w:color="auto"/>
            </w:tcBorders>
            <w:shd w:val="clear" w:color="auto" w:fill="F2F2F2" w:themeFill="background1" w:themeFillShade="F2"/>
          </w:tcPr>
          <w:p w14:paraId="55515B24" w14:textId="343FC35F" w:rsidR="005F5E2F" w:rsidRPr="00294202" w:rsidRDefault="005F5E2F" w:rsidP="00D74C57">
            <w:pPr>
              <w:pStyle w:val="Numbering1"/>
            </w:pPr>
          </w:p>
        </w:tc>
        <w:tc>
          <w:tcPr>
            <w:tcW w:w="8073" w:type="dxa"/>
            <w:tcBorders>
              <w:top w:val="single" w:sz="4" w:space="0" w:color="auto"/>
              <w:bottom w:val="single" w:sz="4" w:space="0" w:color="auto"/>
            </w:tcBorders>
            <w:shd w:val="clear" w:color="auto" w:fill="F2F2F2" w:themeFill="background1" w:themeFillShade="F2"/>
          </w:tcPr>
          <w:p w14:paraId="2D224633" w14:textId="6C7590FE" w:rsidR="005F5E2F" w:rsidRPr="005F5E2F" w:rsidRDefault="005F5E2F" w:rsidP="00992CE1">
            <w:pPr>
              <w:spacing w:before="120" w:after="120" w:line="240" w:lineRule="atLeast"/>
              <w:rPr>
                <w:sz w:val="18"/>
                <w:szCs w:val="18"/>
              </w:rPr>
            </w:pPr>
            <w:r w:rsidRPr="00F30DC2">
              <w:rPr>
                <w:sz w:val="18"/>
                <w:szCs w:val="18"/>
              </w:rPr>
              <w:t>DITRDCA’s delivery model and governance approach enabled successful program implementation, validated through external audits. DITRDCA consulted with stakeholders after each round and adapted the delivery of the next round, including recalibrating the focus for target communities and contributions from the Commonwealth.</w:t>
            </w:r>
          </w:p>
        </w:tc>
      </w:tr>
      <w:tr w:rsidR="005F5E2F" w14:paraId="1B828E0D" w14:textId="77777777" w:rsidTr="00503244">
        <w:tc>
          <w:tcPr>
            <w:tcW w:w="421" w:type="dxa"/>
            <w:tcBorders>
              <w:top w:val="single" w:sz="4" w:space="0" w:color="auto"/>
              <w:bottom w:val="single" w:sz="4" w:space="0" w:color="auto"/>
            </w:tcBorders>
          </w:tcPr>
          <w:p w14:paraId="56D8D19F" w14:textId="0F228889" w:rsidR="005F5E2F" w:rsidRPr="00294202" w:rsidRDefault="005F5E2F" w:rsidP="00D74C57">
            <w:pPr>
              <w:pStyle w:val="Numbering1"/>
            </w:pPr>
          </w:p>
        </w:tc>
        <w:tc>
          <w:tcPr>
            <w:tcW w:w="8073" w:type="dxa"/>
            <w:tcBorders>
              <w:top w:val="single" w:sz="4" w:space="0" w:color="auto"/>
              <w:bottom w:val="single" w:sz="4" w:space="0" w:color="auto"/>
            </w:tcBorders>
          </w:tcPr>
          <w:p w14:paraId="56EEA025" w14:textId="1B7049A9" w:rsidR="005F5E2F" w:rsidRPr="005F5E2F" w:rsidRDefault="005F5E2F" w:rsidP="00992CE1">
            <w:pPr>
              <w:spacing w:before="120" w:after="120" w:line="240" w:lineRule="atLeast"/>
              <w:rPr>
                <w:sz w:val="18"/>
                <w:szCs w:val="18"/>
              </w:rPr>
            </w:pPr>
            <w:r w:rsidRPr="00F30DC2">
              <w:rPr>
                <w:sz w:val="18"/>
                <w:szCs w:val="18"/>
              </w:rPr>
              <w:t xml:space="preserve">Feedback from the survey and community visits indicated inconsistent levels of awareness of the MBSP and the funded base station's existence.  </w:t>
            </w:r>
          </w:p>
        </w:tc>
      </w:tr>
      <w:tr w:rsidR="005F5E2F" w14:paraId="35BA0BB5" w14:textId="77777777" w:rsidTr="009348A2">
        <w:tc>
          <w:tcPr>
            <w:tcW w:w="421" w:type="dxa"/>
            <w:tcBorders>
              <w:top w:val="single" w:sz="4" w:space="0" w:color="auto"/>
              <w:bottom w:val="single" w:sz="4" w:space="0" w:color="auto"/>
            </w:tcBorders>
            <w:shd w:val="clear" w:color="auto" w:fill="F2F2F2" w:themeFill="background1" w:themeFillShade="F2"/>
          </w:tcPr>
          <w:p w14:paraId="3B9524B8" w14:textId="3D2D5C89" w:rsidR="005F5E2F" w:rsidRPr="00294202" w:rsidRDefault="005F5E2F" w:rsidP="00D74C57">
            <w:pPr>
              <w:pStyle w:val="Numbering1"/>
            </w:pPr>
          </w:p>
        </w:tc>
        <w:tc>
          <w:tcPr>
            <w:tcW w:w="8073" w:type="dxa"/>
            <w:tcBorders>
              <w:top w:val="single" w:sz="4" w:space="0" w:color="auto"/>
              <w:bottom w:val="single" w:sz="4" w:space="0" w:color="auto"/>
            </w:tcBorders>
            <w:shd w:val="clear" w:color="auto" w:fill="F2F2F2" w:themeFill="background1" w:themeFillShade="F2"/>
          </w:tcPr>
          <w:p w14:paraId="63AE6DE0" w14:textId="262BEE9A" w:rsidR="005F5E2F" w:rsidRPr="005F5E2F" w:rsidRDefault="005F5E2F" w:rsidP="00992CE1">
            <w:pPr>
              <w:spacing w:before="120" w:after="120" w:line="240" w:lineRule="atLeast"/>
              <w:rPr>
                <w:sz w:val="18"/>
                <w:szCs w:val="18"/>
              </w:rPr>
            </w:pPr>
            <w:r w:rsidRPr="00F30DC2">
              <w:rPr>
                <w:sz w:val="18"/>
                <w:szCs w:val="18"/>
              </w:rPr>
              <w:t xml:space="preserve">The average delivery duration for the base stations is four to five years, much longer than originally planned. Sites that cannot be built are a key pain point and a contributing factor to the extension of program timelines.    </w:t>
            </w:r>
          </w:p>
        </w:tc>
      </w:tr>
      <w:tr w:rsidR="005F5E2F" w14:paraId="31096AAA" w14:textId="77777777" w:rsidTr="00503244">
        <w:tc>
          <w:tcPr>
            <w:tcW w:w="421" w:type="dxa"/>
            <w:tcBorders>
              <w:top w:val="single" w:sz="4" w:space="0" w:color="auto"/>
              <w:bottom w:val="single" w:sz="4" w:space="0" w:color="auto"/>
            </w:tcBorders>
          </w:tcPr>
          <w:p w14:paraId="51A21B82" w14:textId="4520623D" w:rsidR="005F5E2F" w:rsidRPr="00294202" w:rsidRDefault="005F5E2F" w:rsidP="00D74C57">
            <w:pPr>
              <w:pStyle w:val="Numbering1"/>
            </w:pPr>
          </w:p>
        </w:tc>
        <w:tc>
          <w:tcPr>
            <w:tcW w:w="8073" w:type="dxa"/>
            <w:tcBorders>
              <w:top w:val="single" w:sz="4" w:space="0" w:color="auto"/>
              <w:bottom w:val="single" w:sz="4" w:space="0" w:color="auto"/>
            </w:tcBorders>
          </w:tcPr>
          <w:p w14:paraId="53063AC5" w14:textId="2AB259E1" w:rsidR="005F5E2F" w:rsidRPr="005F5E2F" w:rsidRDefault="005F5E2F" w:rsidP="00992CE1">
            <w:pPr>
              <w:spacing w:before="120" w:after="120" w:line="240" w:lineRule="atLeast"/>
              <w:rPr>
                <w:sz w:val="18"/>
                <w:szCs w:val="18"/>
              </w:rPr>
            </w:pPr>
            <w:r w:rsidRPr="00F30DC2">
              <w:rPr>
                <w:sz w:val="18"/>
                <w:szCs w:val="18"/>
              </w:rPr>
              <w:t xml:space="preserve">Initiated as a program with a single four-year round, the MBSP’s lifespan has been extended by additional rounds. </w:t>
            </w:r>
          </w:p>
        </w:tc>
      </w:tr>
      <w:tr w:rsidR="005F5E2F" w14:paraId="3B1ECCB5" w14:textId="77777777" w:rsidTr="009348A2">
        <w:tc>
          <w:tcPr>
            <w:tcW w:w="421" w:type="dxa"/>
            <w:tcBorders>
              <w:top w:val="single" w:sz="4" w:space="0" w:color="auto"/>
              <w:bottom w:val="single" w:sz="4" w:space="0" w:color="auto"/>
            </w:tcBorders>
            <w:shd w:val="clear" w:color="auto" w:fill="F2F2F2" w:themeFill="background1" w:themeFillShade="F2"/>
          </w:tcPr>
          <w:p w14:paraId="5BD98062" w14:textId="000CA621" w:rsidR="005F5E2F" w:rsidRPr="00294202" w:rsidRDefault="005F5E2F" w:rsidP="00D74C57">
            <w:pPr>
              <w:pStyle w:val="Numbering1"/>
            </w:pPr>
          </w:p>
        </w:tc>
        <w:tc>
          <w:tcPr>
            <w:tcW w:w="8073" w:type="dxa"/>
            <w:tcBorders>
              <w:top w:val="single" w:sz="4" w:space="0" w:color="auto"/>
              <w:bottom w:val="single" w:sz="4" w:space="0" w:color="auto"/>
            </w:tcBorders>
            <w:shd w:val="clear" w:color="auto" w:fill="F2F2F2" w:themeFill="background1" w:themeFillShade="F2"/>
          </w:tcPr>
          <w:p w14:paraId="421F0565" w14:textId="6DB63AED" w:rsidR="005F5E2F" w:rsidRPr="005F5E2F" w:rsidRDefault="005F5E2F" w:rsidP="00992CE1">
            <w:pPr>
              <w:spacing w:before="120" w:after="120" w:line="240" w:lineRule="atLeast"/>
              <w:rPr>
                <w:sz w:val="18"/>
                <w:szCs w:val="18"/>
              </w:rPr>
            </w:pPr>
            <w:r w:rsidRPr="00DD0A86">
              <w:rPr>
                <w:sz w:val="18"/>
                <w:szCs w:val="18"/>
              </w:rPr>
              <w:t xml:space="preserve">Opportunities for improvement were identified in performance measurement. These included the need for a more strategic approach to evaluation that would support streamlining of carrier reporting requirements and the use of a variety of data sources that would complement (and minimise reliance on) carrier reporting. </w:t>
            </w:r>
          </w:p>
        </w:tc>
      </w:tr>
    </w:tbl>
    <w:p w14:paraId="31283EDE" w14:textId="54092BD5" w:rsidR="0072518D" w:rsidRDefault="00B979D7" w:rsidP="005222C5">
      <w:pPr>
        <w:pStyle w:val="Heading3"/>
      </w:pPr>
      <w:r>
        <w:t xml:space="preserve">Findings </w:t>
      </w:r>
      <w:r w:rsidR="00502F42">
        <w:t xml:space="preserve">- </w:t>
      </w:r>
      <w:r>
        <w:t>effectiveness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073"/>
      </w:tblGrid>
      <w:tr w:rsidR="007C4519" w14:paraId="25FD5C51" w14:textId="77777777" w:rsidTr="00B01AA1">
        <w:trPr>
          <w:tblHeader/>
        </w:trPr>
        <w:tc>
          <w:tcPr>
            <w:tcW w:w="8494" w:type="dxa"/>
            <w:gridSpan w:val="2"/>
            <w:tcBorders>
              <w:bottom w:val="single" w:sz="4" w:space="0" w:color="auto"/>
            </w:tcBorders>
            <w:shd w:val="clear" w:color="auto" w:fill="B7DFFF" w:themeFill="text2" w:themeFillTint="33"/>
          </w:tcPr>
          <w:p w14:paraId="588FF6D6" w14:textId="1538802E" w:rsidR="007C4519" w:rsidRPr="007C4519" w:rsidRDefault="007C4519" w:rsidP="0072518D">
            <w:pPr>
              <w:spacing w:before="120" w:after="120" w:line="240" w:lineRule="atLeast"/>
              <w:rPr>
                <w:b/>
                <w:bCs/>
                <w:sz w:val="18"/>
                <w:szCs w:val="18"/>
              </w:rPr>
            </w:pPr>
            <w:r w:rsidRPr="007C4519">
              <w:rPr>
                <w:b/>
                <w:bCs/>
                <w:sz w:val="18"/>
                <w:szCs w:val="18"/>
              </w:rPr>
              <w:t>Findings 14-19</w:t>
            </w:r>
          </w:p>
        </w:tc>
      </w:tr>
      <w:tr w:rsidR="0072518D" w14:paraId="45994264" w14:textId="77777777" w:rsidTr="009348A2">
        <w:tc>
          <w:tcPr>
            <w:tcW w:w="421" w:type="dxa"/>
            <w:tcBorders>
              <w:top w:val="single" w:sz="4" w:space="0" w:color="auto"/>
              <w:bottom w:val="single" w:sz="4" w:space="0" w:color="auto"/>
            </w:tcBorders>
            <w:shd w:val="clear" w:color="auto" w:fill="F2F2F2" w:themeFill="background1" w:themeFillShade="F2"/>
          </w:tcPr>
          <w:p w14:paraId="631A649D" w14:textId="3F0CF1F1" w:rsidR="0072518D" w:rsidRPr="0072518D" w:rsidRDefault="0072518D" w:rsidP="00B01AA1">
            <w:pPr>
              <w:pStyle w:val="Numbering1"/>
            </w:pPr>
          </w:p>
        </w:tc>
        <w:tc>
          <w:tcPr>
            <w:tcW w:w="8073" w:type="dxa"/>
            <w:tcBorders>
              <w:top w:val="single" w:sz="4" w:space="0" w:color="auto"/>
              <w:bottom w:val="single" w:sz="4" w:space="0" w:color="auto"/>
            </w:tcBorders>
            <w:shd w:val="clear" w:color="auto" w:fill="F2F2F2" w:themeFill="background1" w:themeFillShade="F2"/>
          </w:tcPr>
          <w:p w14:paraId="499A1B3A" w14:textId="3AC0D434" w:rsidR="0072518D" w:rsidRPr="0072518D" w:rsidRDefault="0072518D" w:rsidP="0072518D">
            <w:pPr>
              <w:spacing w:before="120" w:after="120" w:line="240" w:lineRule="atLeast"/>
              <w:rPr>
                <w:sz w:val="18"/>
                <w:szCs w:val="18"/>
              </w:rPr>
            </w:pPr>
            <w:r w:rsidRPr="0072518D">
              <w:rPr>
                <w:sz w:val="18"/>
                <w:szCs w:val="18"/>
              </w:rPr>
              <w:t xml:space="preserve">Project reporting evidenced that all of the program’s coverage-related KPIs have been exceeded. </w:t>
            </w:r>
          </w:p>
          <w:p w14:paraId="3813550A" w14:textId="77777777" w:rsidR="0072518D" w:rsidRPr="0072518D" w:rsidRDefault="0072518D" w:rsidP="0072518D">
            <w:pPr>
              <w:spacing w:before="120" w:after="120" w:line="240" w:lineRule="atLeast"/>
              <w:rPr>
                <w:sz w:val="18"/>
                <w:szCs w:val="18"/>
              </w:rPr>
            </w:pPr>
            <w:r w:rsidRPr="0072518D">
              <w:rPr>
                <w:sz w:val="18"/>
                <w:szCs w:val="18"/>
              </w:rPr>
              <w:t>To that end, the MBSP has delivered 1,133 base stations across the country, which have enabled:</w:t>
            </w:r>
          </w:p>
          <w:p w14:paraId="58B239B9" w14:textId="77777777" w:rsidR="0072518D" w:rsidRPr="00C75AD3" w:rsidRDefault="0072518D" w:rsidP="0072518D">
            <w:pPr>
              <w:pStyle w:val="Bullets1"/>
              <w:rPr>
                <w:sz w:val="18"/>
                <w:szCs w:val="18"/>
              </w:rPr>
            </w:pPr>
            <w:r w:rsidRPr="00C75AD3">
              <w:rPr>
                <w:sz w:val="18"/>
                <w:szCs w:val="18"/>
              </w:rPr>
              <w:t>301,645 km</w:t>
            </w:r>
            <w:r w:rsidRPr="00EB2319">
              <w:rPr>
                <w:sz w:val="18"/>
                <w:szCs w:val="18"/>
                <w:vertAlign w:val="superscript"/>
              </w:rPr>
              <w:t>2</w:t>
            </w:r>
            <w:r w:rsidRPr="00C75AD3">
              <w:rPr>
                <w:sz w:val="18"/>
                <w:szCs w:val="18"/>
              </w:rPr>
              <w:t xml:space="preserve"> of land area to receive mobile coverage using an external antenna</w:t>
            </w:r>
          </w:p>
          <w:p w14:paraId="485D46EC" w14:textId="77777777" w:rsidR="0072518D" w:rsidRPr="00C75AD3" w:rsidRDefault="0072518D" w:rsidP="0072518D">
            <w:pPr>
              <w:pStyle w:val="Bullets1"/>
              <w:rPr>
                <w:sz w:val="18"/>
                <w:szCs w:val="18"/>
              </w:rPr>
            </w:pPr>
            <w:r w:rsidRPr="00C75AD3">
              <w:rPr>
                <w:sz w:val="18"/>
                <w:szCs w:val="18"/>
              </w:rPr>
              <w:t>184,358 km</w:t>
            </w:r>
            <w:r w:rsidRPr="00EB2319">
              <w:rPr>
                <w:sz w:val="18"/>
                <w:szCs w:val="18"/>
                <w:vertAlign w:val="superscript"/>
              </w:rPr>
              <w:t>2</w:t>
            </w:r>
            <w:r w:rsidRPr="00C75AD3">
              <w:rPr>
                <w:sz w:val="18"/>
                <w:szCs w:val="18"/>
              </w:rPr>
              <w:t xml:space="preserve"> of land area to receive mobile coverage using a handheld device </w:t>
            </w:r>
          </w:p>
          <w:p w14:paraId="3D76A7F9" w14:textId="77777777" w:rsidR="0072518D" w:rsidRPr="00C75AD3" w:rsidRDefault="0072518D" w:rsidP="0072518D">
            <w:pPr>
              <w:pStyle w:val="Bullets1"/>
              <w:rPr>
                <w:sz w:val="18"/>
                <w:szCs w:val="18"/>
              </w:rPr>
            </w:pPr>
            <w:r w:rsidRPr="00C75AD3">
              <w:rPr>
                <w:sz w:val="18"/>
                <w:szCs w:val="18"/>
              </w:rPr>
              <w:t>28,691 km</w:t>
            </w:r>
            <w:r w:rsidRPr="00EB2319">
              <w:rPr>
                <w:sz w:val="18"/>
                <w:szCs w:val="18"/>
                <w:vertAlign w:val="superscript"/>
              </w:rPr>
              <w:t>2</w:t>
            </w:r>
            <w:r w:rsidRPr="00C75AD3">
              <w:rPr>
                <w:sz w:val="18"/>
                <w:szCs w:val="18"/>
              </w:rPr>
              <w:t xml:space="preserve"> of land area where only external antenna mobile coverage was available previously to now receive handheld mobile coverage </w:t>
            </w:r>
          </w:p>
          <w:p w14:paraId="0C16C5F0" w14:textId="77777777" w:rsidR="0072518D" w:rsidRPr="00C75AD3" w:rsidRDefault="0072518D" w:rsidP="0072518D">
            <w:pPr>
              <w:pStyle w:val="Bullets1"/>
              <w:rPr>
                <w:sz w:val="18"/>
                <w:szCs w:val="18"/>
              </w:rPr>
            </w:pPr>
            <w:r w:rsidRPr="00C75AD3">
              <w:rPr>
                <w:sz w:val="18"/>
                <w:szCs w:val="18"/>
              </w:rPr>
              <w:t>12,898 km of major rail and/or road transport routes to receive new handheld and new external antenna coverage</w:t>
            </w:r>
          </w:p>
          <w:p w14:paraId="0692B793" w14:textId="60B450CB" w:rsidR="0072518D" w:rsidRPr="0072518D" w:rsidRDefault="0072518D" w:rsidP="0072518D">
            <w:pPr>
              <w:pStyle w:val="Bullets1"/>
            </w:pPr>
            <w:r w:rsidRPr="00C75AD3">
              <w:rPr>
                <w:sz w:val="18"/>
                <w:szCs w:val="18"/>
              </w:rPr>
              <w:t>135,864 premises to receive new mobile coverage.</w:t>
            </w:r>
          </w:p>
        </w:tc>
      </w:tr>
      <w:tr w:rsidR="0072518D" w14:paraId="7F7E62DA" w14:textId="77777777" w:rsidTr="007C4519">
        <w:tc>
          <w:tcPr>
            <w:tcW w:w="421" w:type="dxa"/>
            <w:tcBorders>
              <w:top w:val="single" w:sz="4" w:space="0" w:color="auto"/>
              <w:bottom w:val="single" w:sz="4" w:space="0" w:color="auto"/>
            </w:tcBorders>
          </w:tcPr>
          <w:p w14:paraId="2394D4D1" w14:textId="20189152" w:rsidR="0072518D" w:rsidRPr="0072518D" w:rsidRDefault="0072518D" w:rsidP="00B01AA1">
            <w:pPr>
              <w:pStyle w:val="Numbering1"/>
            </w:pPr>
          </w:p>
        </w:tc>
        <w:tc>
          <w:tcPr>
            <w:tcW w:w="8073" w:type="dxa"/>
            <w:tcBorders>
              <w:top w:val="single" w:sz="4" w:space="0" w:color="auto"/>
              <w:bottom w:val="single" w:sz="4" w:space="0" w:color="auto"/>
            </w:tcBorders>
          </w:tcPr>
          <w:p w14:paraId="66906F6E" w14:textId="129991CE" w:rsidR="0072518D" w:rsidRPr="0072518D" w:rsidRDefault="0072518D" w:rsidP="0072518D">
            <w:pPr>
              <w:spacing w:before="120" w:after="120" w:line="240" w:lineRule="atLeast"/>
              <w:rPr>
                <w:sz w:val="18"/>
                <w:szCs w:val="18"/>
              </w:rPr>
            </w:pPr>
            <w:r w:rsidRPr="0072518D">
              <w:rPr>
                <w:sz w:val="18"/>
                <w:szCs w:val="18"/>
              </w:rPr>
              <w:t>Feedback from the survey and community visits indicated a degree of perceived positive change in coverage, reliability, and quality.</w:t>
            </w:r>
          </w:p>
          <w:p w14:paraId="1FB50B47" w14:textId="44E02800" w:rsidR="0072518D" w:rsidRPr="0072518D" w:rsidRDefault="0072518D" w:rsidP="0072518D">
            <w:pPr>
              <w:spacing w:before="120" w:after="120" w:line="240" w:lineRule="atLeast"/>
              <w:rPr>
                <w:sz w:val="18"/>
                <w:szCs w:val="18"/>
              </w:rPr>
            </w:pPr>
            <w:r w:rsidRPr="0072518D">
              <w:rPr>
                <w:sz w:val="18"/>
                <w:szCs w:val="18"/>
              </w:rPr>
              <w:t xml:space="preserve">However, improved coverage was limited to users within the immediate vicinity of the base station and customers of the base station provider.  (This limitation reflects the typical constraints of mobile network infrastructure, such as terrain, the number of concurrent users, and physical obstacles like trees and buildings.)  </w:t>
            </w:r>
          </w:p>
        </w:tc>
      </w:tr>
      <w:tr w:rsidR="0072518D" w14:paraId="080434C2" w14:textId="77777777" w:rsidTr="009348A2">
        <w:tc>
          <w:tcPr>
            <w:tcW w:w="421" w:type="dxa"/>
            <w:tcBorders>
              <w:top w:val="single" w:sz="4" w:space="0" w:color="auto"/>
              <w:bottom w:val="single" w:sz="4" w:space="0" w:color="auto"/>
            </w:tcBorders>
            <w:shd w:val="clear" w:color="auto" w:fill="F2F2F2" w:themeFill="background1" w:themeFillShade="F2"/>
          </w:tcPr>
          <w:p w14:paraId="2EA35103" w14:textId="2ED33B95" w:rsidR="0072518D" w:rsidRPr="0072518D" w:rsidRDefault="0072518D" w:rsidP="00B01AA1">
            <w:pPr>
              <w:pStyle w:val="Numbering1"/>
            </w:pPr>
          </w:p>
        </w:tc>
        <w:tc>
          <w:tcPr>
            <w:tcW w:w="8073" w:type="dxa"/>
            <w:tcBorders>
              <w:top w:val="single" w:sz="4" w:space="0" w:color="auto"/>
              <w:bottom w:val="single" w:sz="4" w:space="0" w:color="auto"/>
            </w:tcBorders>
            <w:shd w:val="clear" w:color="auto" w:fill="F2F2F2" w:themeFill="background1" w:themeFillShade="F2"/>
          </w:tcPr>
          <w:p w14:paraId="4A67B7D5" w14:textId="4C71536A" w:rsidR="0072518D" w:rsidRPr="0072518D" w:rsidRDefault="0072518D" w:rsidP="0072518D">
            <w:pPr>
              <w:spacing w:before="120" w:after="120" w:line="240" w:lineRule="atLeast"/>
              <w:rPr>
                <w:sz w:val="18"/>
                <w:szCs w:val="18"/>
              </w:rPr>
            </w:pPr>
            <w:r w:rsidRPr="0072518D">
              <w:rPr>
                <w:sz w:val="18"/>
                <w:szCs w:val="18"/>
              </w:rPr>
              <w:t xml:space="preserve">The survey and community visits identified examples of social, economic, and safety benefits resulting from the MBSP base stations. </w:t>
            </w:r>
          </w:p>
        </w:tc>
      </w:tr>
      <w:tr w:rsidR="0072518D" w14:paraId="6D8FF611" w14:textId="77777777" w:rsidTr="007C4519">
        <w:tc>
          <w:tcPr>
            <w:tcW w:w="421" w:type="dxa"/>
            <w:tcBorders>
              <w:top w:val="single" w:sz="4" w:space="0" w:color="auto"/>
              <w:bottom w:val="single" w:sz="4" w:space="0" w:color="auto"/>
            </w:tcBorders>
          </w:tcPr>
          <w:p w14:paraId="40CD5DA5" w14:textId="693DFCB7" w:rsidR="0072518D" w:rsidRPr="0072518D" w:rsidRDefault="0072518D" w:rsidP="00B01AA1">
            <w:pPr>
              <w:pStyle w:val="Numbering1"/>
            </w:pPr>
          </w:p>
        </w:tc>
        <w:tc>
          <w:tcPr>
            <w:tcW w:w="8073" w:type="dxa"/>
            <w:tcBorders>
              <w:top w:val="single" w:sz="4" w:space="0" w:color="auto"/>
              <w:bottom w:val="single" w:sz="4" w:space="0" w:color="auto"/>
            </w:tcBorders>
          </w:tcPr>
          <w:p w14:paraId="302E7098" w14:textId="1C668428" w:rsidR="0072518D" w:rsidRPr="0072518D" w:rsidRDefault="0072518D" w:rsidP="0072518D">
            <w:pPr>
              <w:spacing w:before="120" w:after="120" w:line="240" w:lineRule="atLeast"/>
              <w:rPr>
                <w:sz w:val="18"/>
                <w:szCs w:val="18"/>
              </w:rPr>
            </w:pPr>
            <w:r w:rsidRPr="0072518D">
              <w:rPr>
                <w:sz w:val="18"/>
                <w:szCs w:val="18"/>
              </w:rPr>
              <w:t>Only 9% of the eligible MBSP-funded macro cell base stations built have MNOs co-located. MNOs indicated rates of co-location were low due to the base stations being built in locations they perceived to be commercially unviable.</w:t>
            </w:r>
          </w:p>
          <w:p w14:paraId="218E5CEF" w14:textId="63600746" w:rsidR="0072518D" w:rsidRPr="0072518D" w:rsidRDefault="0072518D" w:rsidP="0072518D">
            <w:pPr>
              <w:spacing w:before="120" w:after="120" w:line="240" w:lineRule="atLeast"/>
              <w:rPr>
                <w:sz w:val="18"/>
                <w:szCs w:val="18"/>
              </w:rPr>
            </w:pPr>
            <w:r w:rsidRPr="0072518D">
              <w:rPr>
                <w:sz w:val="18"/>
                <w:szCs w:val="18"/>
              </w:rPr>
              <w:t>The majority of survey and community respondents indicated that the base stations had not increased competition by enabling more choices of mobile carriers.</w:t>
            </w:r>
          </w:p>
        </w:tc>
      </w:tr>
      <w:tr w:rsidR="0072518D" w14:paraId="2B7A684A" w14:textId="77777777" w:rsidTr="009348A2">
        <w:tc>
          <w:tcPr>
            <w:tcW w:w="421" w:type="dxa"/>
            <w:tcBorders>
              <w:top w:val="single" w:sz="4" w:space="0" w:color="auto"/>
              <w:bottom w:val="single" w:sz="4" w:space="0" w:color="auto"/>
            </w:tcBorders>
            <w:shd w:val="clear" w:color="auto" w:fill="F2F2F2" w:themeFill="background1" w:themeFillShade="F2"/>
          </w:tcPr>
          <w:p w14:paraId="17271497" w14:textId="5E144B98" w:rsidR="0072518D" w:rsidRPr="0072518D" w:rsidRDefault="0072518D" w:rsidP="00B01AA1">
            <w:pPr>
              <w:pStyle w:val="Numbering1"/>
            </w:pPr>
          </w:p>
        </w:tc>
        <w:tc>
          <w:tcPr>
            <w:tcW w:w="8073" w:type="dxa"/>
            <w:tcBorders>
              <w:top w:val="single" w:sz="4" w:space="0" w:color="auto"/>
              <w:bottom w:val="single" w:sz="4" w:space="0" w:color="auto"/>
            </w:tcBorders>
            <w:shd w:val="clear" w:color="auto" w:fill="F2F2F2" w:themeFill="background1" w:themeFillShade="F2"/>
          </w:tcPr>
          <w:p w14:paraId="514DA9DD" w14:textId="371B9D81" w:rsidR="0072518D" w:rsidRPr="0072518D" w:rsidRDefault="0072518D" w:rsidP="0072518D">
            <w:pPr>
              <w:spacing w:before="120" w:after="120" w:line="240" w:lineRule="atLeast"/>
              <w:rPr>
                <w:sz w:val="18"/>
                <w:szCs w:val="18"/>
              </w:rPr>
            </w:pPr>
            <w:r w:rsidRPr="0072518D">
              <w:rPr>
                <w:sz w:val="18"/>
                <w:szCs w:val="18"/>
              </w:rPr>
              <w:t xml:space="preserve">Survey and community respondents evidenced an appetite for increased choice. These stakeholders indicated they were also looking to additional and new technologies, including satellite solutions, to fill that need.  </w:t>
            </w:r>
          </w:p>
        </w:tc>
      </w:tr>
      <w:tr w:rsidR="0072518D" w14:paraId="094C9CB1" w14:textId="77777777" w:rsidTr="007C4519">
        <w:tc>
          <w:tcPr>
            <w:tcW w:w="421" w:type="dxa"/>
            <w:tcBorders>
              <w:top w:val="single" w:sz="4" w:space="0" w:color="auto"/>
              <w:bottom w:val="single" w:sz="4" w:space="0" w:color="auto"/>
            </w:tcBorders>
          </w:tcPr>
          <w:p w14:paraId="751CBB6F" w14:textId="121A0FC2" w:rsidR="0072518D" w:rsidRPr="0072518D" w:rsidRDefault="0072518D" w:rsidP="00B01AA1">
            <w:pPr>
              <w:pStyle w:val="Numbering1"/>
            </w:pPr>
          </w:p>
        </w:tc>
        <w:tc>
          <w:tcPr>
            <w:tcW w:w="8073" w:type="dxa"/>
            <w:tcBorders>
              <w:top w:val="single" w:sz="4" w:space="0" w:color="auto"/>
              <w:bottom w:val="single" w:sz="4" w:space="0" w:color="auto"/>
            </w:tcBorders>
          </w:tcPr>
          <w:p w14:paraId="4D84AD3B" w14:textId="3348DD74" w:rsidR="0072518D" w:rsidRPr="0072518D" w:rsidRDefault="0072518D" w:rsidP="0072518D">
            <w:pPr>
              <w:spacing w:before="120" w:after="120" w:line="240" w:lineRule="atLeast"/>
              <w:rPr>
                <w:sz w:val="18"/>
                <w:szCs w:val="18"/>
              </w:rPr>
            </w:pPr>
            <w:r w:rsidRPr="0072518D">
              <w:rPr>
                <w:sz w:val="18"/>
                <w:szCs w:val="18"/>
              </w:rPr>
              <w:t xml:space="preserve">Intended competition outcomes have not been achieved. However, it is important to note that outcomes relating to competition entered the MBSP’s narrative as part of its explanatory statement and following its legislative authority. </w:t>
            </w:r>
          </w:p>
          <w:p w14:paraId="6A4F8FCD" w14:textId="3E3013F4" w:rsidR="0072518D" w:rsidRPr="0072518D" w:rsidRDefault="0072518D" w:rsidP="0072518D">
            <w:pPr>
              <w:spacing w:before="120" w:after="120" w:line="240" w:lineRule="atLeast"/>
              <w:rPr>
                <w:sz w:val="18"/>
                <w:szCs w:val="18"/>
              </w:rPr>
            </w:pPr>
            <w:r w:rsidRPr="0072518D">
              <w:rPr>
                <w:sz w:val="18"/>
                <w:szCs w:val="18"/>
              </w:rPr>
              <w:lastRenderedPageBreak/>
              <w:t>Co-location was always encouraged as part of the program, including through weighted assessment criteria. However, it was never a mandatory requirement, and many stakeholder groups viewed competition as a secondary outcome to new/increased coverage.</w:t>
            </w:r>
          </w:p>
        </w:tc>
      </w:tr>
    </w:tbl>
    <w:p w14:paraId="10F3C2D0" w14:textId="74072FD5" w:rsidR="00C34A54" w:rsidRDefault="005222C5" w:rsidP="005222C5">
      <w:pPr>
        <w:pStyle w:val="Heading3"/>
      </w:pPr>
      <w:r>
        <w:lastRenderedPageBreak/>
        <w:t xml:space="preserve">Findings </w:t>
      </w:r>
      <w:r w:rsidR="00502F42">
        <w:t xml:space="preserve">- </w:t>
      </w:r>
      <w:r w:rsidR="00B979D7">
        <w:t>appropriateness</w:t>
      </w:r>
    </w:p>
    <w:tbl>
      <w:tblPr>
        <w:tblStyle w:val="TableGrid"/>
        <w:tblW w:w="850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6"/>
        <w:gridCol w:w="8079"/>
      </w:tblGrid>
      <w:tr w:rsidR="00C34A54" w:rsidRPr="00A15EC9" w14:paraId="00E34372" w14:textId="77777777" w:rsidTr="000C53C8">
        <w:trPr>
          <w:tblHeader/>
        </w:trPr>
        <w:tc>
          <w:tcPr>
            <w:tcW w:w="8504" w:type="dxa"/>
            <w:gridSpan w:val="2"/>
            <w:tcBorders>
              <w:top w:val="nil"/>
              <w:bottom w:val="single" w:sz="4" w:space="0" w:color="auto"/>
            </w:tcBorders>
            <w:shd w:val="clear" w:color="auto" w:fill="B7DFFF" w:themeFill="text2" w:themeFillTint="33"/>
          </w:tcPr>
          <w:p w14:paraId="3F8588F0" w14:textId="77777777" w:rsidR="00C34A54" w:rsidRPr="00A15EC9" w:rsidRDefault="00C34A54" w:rsidP="00AF4CF9">
            <w:pPr>
              <w:spacing w:before="120" w:after="120" w:line="240" w:lineRule="atLeast"/>
              <w:rPr>
                <w:b/>
                <w:sz w:val="18"/>
                <w:szCs w:val="18"/>
              </w:rPr>
            </w:pPr>
            <w:r>
              <w:rPr>
                <w:b/>
                <w:sz w:val="18"/>
                <w:szCs w:val="18"/>
              </w:rPr>
              <w:t>Findings 20-26</w:t>
            </w:r>
          </w:p>
        </w:tc>
      </w:tr>
      <w:tr w:rsidR="00C34A54" w:rsidRPr="00A15EC9" w14:paraId="2D35DAE4" w14:textId="77777777" w:rsidTr="000C53C8">
        <w:tc>
          <w:tcPr>
            <w:tcW w:w="426" w:type="dxa"/>
            <w:tcBorders>
              <w:top w:val="single" w:sz="4" w:space="0" w:color="auto"/>
              <w:bottom w:val="single" w:sz="4" w:space="0" w:color="auto"/>
              <w:right w:val="nil"/>
            </w:tcBorders>
            <w:shd w:val="clear" w:color="auto" w:fill="F2F2F2" w:themeFill="background1" w:themeFillShade="F2"/>
          </w:tcPr>
          <w:p w14:paraId="299F213D" w14:textId="06645D15" w:rsidR="00C34A54" w:rsidRPr="009C24AF" w:rsidRDefault="00C34A54" w:rsidP="000C53C8">
            <w:pPr>
              <w:pStyle w:val="Numbering1"/>
            </w:pPr>
          </w:p>
        </w:tc>
        <w:tc>
          <w:tcPr>
            <w:tcW w:w="8079" w:type="dxa"/>
            <w:tcBorders>
              <w:top w:val="single" w:sz="4" w:space="0" w:color="auto"/>
              <w:left w:val="nil"/>
              <w:bottom w:val="single" w:sz="4" w:space="0" w:color="auto"/>
            </w:tcBorders>
            <w:shd w:val="clear" w:color="auto" w:fill="F2F2F2" w:themeFill="background1" w:themeFillShade="F2"/>
          </w:tcPr>
          <w:p w14:paraId="58CAFD2C" w14:textId="77777777" w:rsidR="00C34A54" w:rsidRPr="00A15EC9" w:rsidRDefault="00C34A54" w:rsidP="000C53C8">
            <w:pPr>
              <w:spacing w:before="120" w:after="120" w:line="240" w:lineRule="atLeast"/>
              <w:ind w:left="36"/>
              <w:rPr>
                <w:sz w:val="18"/>
                <w:szCs w:val="18"/>
              </w:rPr>
            </w:pPr>
            <w:r w:rsidRPr="00A15EC9">
              <w:rPr>
                <w:sz w:val="18"/>
                <w:szCs w:val="18"/>
              </w:rPr>
              <w:t xml:space="preserve">Expectations relating to connectivity have evolved since the program’s inception - from mobile connectivity to data/internet connectivity (e.g., when the program commenced, consumer expectations were simpler, such as making and receiving calls and texts). </w:t>
            </w:r>
          </w:p>
          <w:p w14:paraId="7E5F686B" w14:textId="77777777" w:rsidR="00C34A54" w:rsidRPr="00A15EC9" w:rsidRDefault="00C34A54" w:rsidP="000C53C8">
            <w:pPr>
              <w:spacing w:before="120" w:after="120" w:line="240" w:lineRule="atLeast"/>
              <w:ind w:left="36"/>
              <w:rPr>
                <w:sz w:val="18"/>
                <w:szCs w:val="18"/>
              </w:rPr>
            </w:pPr>
            <w:r w:rsidRPr="00A15EC9">
              <w:rPr>
                <w:sz w:val="18"/>
                <w:szCs w:val="18"/>
              </w:rPr>
              <w:t xml:space="preserve">The program now fits within an updated frame of consumer expectations, which extend to using mobile devices as the preferred interfaces for accessing essential services, conducting business, and for education and health purposes. </w:t>
            </w:r>
          </w:p>
        </w:tc>
      </w:tr>
      <w:tr w:rsidR="00C34A54" w:rsidRPr="00A15EC9" w14:paraId="45386314" w14:textId="77777777" w:rsidTr="000C53C8">
        <w:tc>
          <w:tcPr>
            <w:tcW w:w="426" w:type="dxa"/>
            <w:tcBorders>
              <w:top w:val="single" w:sz="4" w:space="0" w:color="auto"/>
              <w:bottom w:val="single" w:sz="4" w:space="0" w:color="auto"/>
              <w:right w:val="nil"/>
            </w:tcBorders>
          </w:tcPr>
          <w:p w14:paraId="061B26C9" w14:textId="4B2B2FB8" w:rsidR="00C34A54" w:rsidRPr="009C24AF" w:rsidRDefault="00C34A54" w:rsidP="000C53C8">
            <w:pPr>
              <w:pStyle w:val="Numbering1"/>
            </w:pPr>
          </w:p>
        </w:tc>
        <w:tc>
          <w:tcPr>
            <w:tcW w:w="8079" w:type="dxa"/>
            <w:tcBorders>
              <w:top w:val="single" w:sz="4" w:space="0" w:color="auto"/>
              <w:left w:val="nil"/>
              <w:bottom w:val="single" w:sz="4" w:space="0" w:color="auto"/>
            </w:tcBorders>
            <w:shd w:val="clear" w:color="auto" w:fill="auto"/>
          </w:tcPr>
          <w:p w14:paraId="5AABAB35" w14:textId="77777777" w:rsidR="00C34A54" w:rsidRPr="00A15EC9" w:rsidRDefault="00C34A54" w:rsidP="00AF4CF9">
            <w:pPr>
              <w:spacing w:before="120" w:after="120" w:line="240" w:lineRule="atLeast"/>
              <w:rPr>
                <w:sz w:val="18"/>
                <w:szCs w:val="18"/>
              </w:rPr>
            </w:pPr>
            <w:r w:rsidRPr="00A15EC9">
              <w:rPr>
                <w:sz w:val="18"/>
                <w:szCs w:val="18"/>
              </w:rPr>
              <w:t xml:space="preserve">The program was designed to provide a commercial incentive for telecommunications providers to increase new mobile terrestrial coverage in black spot areas. </w:t>
            </w:r>
          </w:p>
          <w:p w14:paraId="06D40752" w14:textId="77777777" w:rsidR="00C34A54" w:rsidRPr="00A15EC9" w:rsidRDefault="00C34A54" w:rsidP="00AF4CF9">
            <w:pPr>
              <w:spacing w:before="120" w:after="120" w:line="240" w:lineRule="atLeast"/>
              <w:rPr>
                <w:sz w:val="18"/>
                <w:szCs w:val="18"/>
              </w:rPr>
            </w:pPr>
            <w:r w:rsidRPr="00A15EC9">
              <w:rPr>
                <w:sz w:val="18"/>
                <w:szCs w:val="18"/>
              </w:rPr>
              <w:t xml:space="preserve">Potential sites that offer a sufficient consumer base to afford a commercial return for MNOs have already likely been taken up as part of the program. </w:t>
            </w:r>
          </w:p>
          <w:p w14:paraId="0F2979F5" w14:textId="77777777" w:rsidR="00C34A54" w:rsidRPr="00A15EC9" w:rsidRDefault="00C34A54" w:rsidP="00AF4CF9">
            <w:pPr>
              <w:spacing w:before="120" w:after="120" w:line="240" w:lineRule="atLeast"/>
              <w:rPr>
                <w:sz w:val="18"/>
                <w:szCs w:val="18"/>
              </w:rPr>
            </w:pPr>
            <w:r w:rsidRPr="00A15EC9">
              <w:rPr>
                <w:sz w:val="18"/>
                <w:szCs w:val="18"/>
              </w:rPr>
              <w:t xml:space="preserve">While communities in need remain; their location and context mean increased complexity and higher costs for the delivery of mobile base station solutions, and there is a diminishing appetite from MNOs to participate under the current incentives provided by the grants.  </w:t>
            </w:r>
          </w:p>
        </w:tc>
      </w:tr>
      <w:tr w:rsidR="00C34A54" w:rsidRPr="00A15EC9" w14:paraId="4F8F3ABC" w14:textId="77777777" w:rsidTr="000C53C8">
        <w:tc>
          <w:tcPr>
            <w:tcW w:w="426" w:type="dxa"/>
            <w:tcBorders>
              <w:top w:val="single" w:sz="4" w:space="0" w:color="auto"/>
              <w:bottom w:val="single" w:sz="4" w:space="0" w:color="auto"/>
              <w:right w:val="nil"/>
            </w:tcBorders>
            <w:shd w:val="clear" w:color="auto" w:fill="F2F2F2" w:themeFill="background1" w:themeFillShade="F2"/>
          </w:tcPr>
          <w:p w14:paraId="1F3DBD26" w14:textId="73984A4A" w:rsidR="00C34A54" w:rsidRPr="009C24AF" w:rsidRDefault="00C34A54" w:rsidP="000C53C8">
            <w:pPr>
              <w:pStyle w:val="Numbering1"/>
            </w:pPr>
          </w:p>
        </w:tc>
        <w:tc>
          <w:tcPr>
            <w:tcW w:w="8079" w:type="dxa"/>
            <w:tcBorders>
              <w:top w:val="single" w:sz="4" w:space="0" w:color="auto"/>
              <w:left w:val="nil"/>
              <w:bottom w:val="single" w:sz="4" w:space="0" w:color="auto"/>
            </w:tcBorders>
            <w:shd w:val="clear" w:color="auto" w:fill="F2F2F2" w:themeFill="background1" w:themeFillShade="F2"/>
          </w:tcPr>
          <w:p w14:paraId="1E8E2E34" w14:textId="77777777" w:rsidR="00C34A54" w:rsidRPr="00A15EC9" w:rsidRDefault="00C34A54" w:rsidP="00AF4CF9">
            <w:pPr>
              <w:spacing w:before="120" w:after="120" w:line="240" w:lineRule="atLeast"/>
              <w:rPr>
                <w:sz w:val="18"/>
                <w:szCs w:val="18"/>
              </w:rPr>
            </w:pPr>
            <w:r w:rsidRPr="00A15EC9">
              <w:rPr>
                <w:sz w:val="18"/>
                <w:szCs w:val="18"/>
              </w:rPr>
              <w:t xml:space="preserve">When the program commenced, it was one of only a few grant opportunities of its kind. Ten years on, it now operates in an expanded ecosystem of Commonwealth, state, and territory programs with aligned objectives.   </w:t>
            </w:r>
          </w:p>
        </w:tc>
      </w:tr>
      <w:tr w:rsidR="00C34A54" w:rsidRPr="00A15EC9" w14:paraId="707763CD" w14:textId="77777777" w:rsidTr="000C53C8">
        <w:tc>
          <w:tcPr>
            <w:tcW w:w="426" w:type="dxa"/>
            <w:tcBorders>
              <w:top w:val="single" w:sz="4" w:space="0" w:color="auto"/>
              <w:bottom w:val="single" w:sz="4" w:space="0" w:color="auto"/>
              <w:right w:val="nil"/>
            </w:tcBorders>
          </w:tcPr>
          <w:p w14:paraId="44CD20D4" w14:textId="6E268A76" w:rsidR="00C34A54" w:rsidRPr="009C24AF" w:rsidRDefault="00C34A54" w:rsidP="000C53C8">
            <w:pPr>
              <w:pStyle w:val="Numbering1"/>
            </w:pPr>
          </w:p>
        </w:tc>
        <w:tc>
          <w:tcPr>
            <w:tcW w:w="8079" w:type="dxa"/>
            <w:tcBorders>
              <w:top w:val="single" w:sz="4" w:space="0" w:color="auto"/>
              <w:left w:val="nil"/>
              <w:bottom w:val="single" w:sz="4" w:space="0" w:color="auto"/>
            </w:tcBorders>
            <w:shd w:val="clear" w:color="auto" w:fill="auto"/>
          </w:tcPr>
          <w:p w14:paraId="6EB352AB" w14:textId="22793268" w:rsidR="00C34A54" w:rsidRPr="00A15EC9" w:rsidRDefault="00C34A54" w:rsidP="00321C6D">
            <w:pPr>
              <w:spacing w:before="120" w:after="120" w:line="240" w:lineRule="atLeast"/>
              <w:rPr>
                <w:sz w:val="18"/>
                <w:szCs w:val="18"/>
              </w:rPr>
            </w:pPr>
            <w:r w:rsidRPr="00A15EC9">
              <w:rPr>
                <w:sz w:val="18"/>
                <w:szCs w:val="18"/>
              </w:rPr>
              <w:t>The telecommunications industry has evolved rapidly since program commencement, with the advent of new technologies, including 5G and LEO satellites, which are now also available to consumers.</w:t>
            </w:r>
            <w:r w:rsidR="00321C6D">
              <w:rPr>
                <w:sz w:val="18"/>
                <w:szCs w:val="18"/>
              </w:rPr>
              <w:t xml:space="preserve"> </w:t>
            </w:r>
            <w:r w:rsidRPr="00A15EC9">
              <w:rPr>
                <w:sz w:val="18"/>
                <w:szCs w:val="18"/>
              </w:rPr>
              <w:t xml:space="preserve">Mobile terrestrial base stations remain an option for connectivity solutions, but they are now not the only option.  </w:t>
            </w:r>
          </w:p>
        </w:tc>
      </w:tr>
      <w:tr w:rsidR="00C34A54" w:rsidRPr="00A15EC9" w14:paraId="3B0FC574" w14:textId="77777777" w:rsidTr="000C53C8">
        <w:tc>
          <w:tcPr>
            <w:tcW w:w="426" w:type="dxa"/>
            <w:tcBorders>
              <w:top w:val="single" w:sz="4" w:space="0" w:color="auto"/>
              <w:bottom w:val="single" w:sz="4" w:space="0" w:color="auto"/>
              <w:right w:val="nil"/>
            </w:tcBorders>
            <w:shd w:val="clear" w:color="auto" w:fill="F2F2F2" w:themeFill="background1" w:themeFillShade="F2"/>
          </w:tcPr>
          <w:p w14:paraId="2F3CAF14" w14:textId="6545C00C" w:rsidR="00C34A54" w:rsidRPr="009C24AF" w:rsidRDefault="00C34A54" w:rsidP="000C53C8">
            <w:pPr>
              <w:pStyle w:val="Numbering1"/>
            </w:pPr>
          </w:p>
        </w:tc>
        <w:tc>
          <w:tcPr>
            <w:tcW w:w="8079" w:type="dxa"/>
            <w:tcBorders>
              <w:top w:val="single" w:sz="4" w:space="0" w:color="auto"/>
              <w:left w:val="nil"/>
              <w:bottom w:val="single" w:sz="4" w:space="0" w:color="auto"/>
            </w:tcBorders>
            <w:shd w:val="clear" w:color="auto" w:fill="F2F2F2" w:themeFill="background1" w:themeFillShade="F2"/>
          </w:tcPr>
          <w:p w14:paraId="461552A1" w14:textId="77777777" w:rsidR="00C34A54" w:rsidRPr="00A15EC9" w:rsidRDefault="00C34A54" w:rsidP="00AF4CF9">
            <w:pPr>
              <w:spacing w:before="120" w:after="120" w:line="240" w:lineRule="atLeast"/>
              <w:rPr>
                <w:sz w:val="18"/>
                <w:szCs w:val="18"/>
              </w:rPr>
            </w:pPr>
            <w:r w:rsidRPr="00A15EC9">
              <w:rPr>
                <w:sz w:val="18"/>
                <w:szCs w:val="18"/>
              </w:rPr>
              <w:t xml:space="preserve">Survey results and community visits showed most people used mobile devices and had an associated preference and expectation for using them for their calls, digital services, and transaction needs. </w:t>
            </w:r>
          </w:p>
        </w:tc>
      </w:tr>
      <w:tr w:rsidR="00C34A54" w:rsidRPr="00A15EC9" w14:paraId="281E01E3" w14:textId="77777777" w:rsidTr="000C53C8">
        <w:tc>
          <w:tcPr>
            <w:tcW w:w="426" w:type="dxa"/>
            <w:tcBorders>
              <w:top w:val="single" w:sz="4" w:space="0" w:color="auto"/>
              <w:bottom w:val="single" w:sz="4" w:space="0" w:color="auto"/>
              <w:right w:val="nil"/>
            </w:tcBorders>
          </w:tcPr>
          <w:p w14:paraId="6716BA3F" w14:textId="5F4F1B88" w:rsidR="00C34A54" w:rsidRPr="009C24AF" w:rsidRDefault="00C34A54" w:rsidP="000C53C8">
            <w:pPr>
              <w:pStyle w:val="Numbering1"/>
            </w:pPr>
          </w:p>
        </w:tc>
        <w:tc>
          <w:tcPr>
            <w:tcW w:w="8079" w:type="dxa"/>
            <w:tcBorders>
              <w:top w:val="single" w:sz="4" w:space="0" w:color="auto"/>
              <w:left w:val="nil"/>
              <w:bottom w:val="single" w:sz="4" w:space="0" w:color="auto"/>
            </w:tcBorders>
            <w:shd w:val="clear" w:color="auto" w:fill="auto"/>
          </w:tcPr>
          <w:p w14:paraId="6DF3EB2F" w14:textId="77777777" w:rsidR="00C34A54" w:rsidRPr="00A15EC9" w:rsidRDefault="00C34A54" w:rsidP="00AF4CF9">
            <w:pPr>
              <w:spacing w:before="120" w:after="120" w:line="240" w:lineRule="atLeast"/>
              <w:rPr>
                <w:sz w:val="18"/>
                <w:szCs w:val="18"/>
              </w:rPr>
            </w:pPr>
            <w:r w:rsidRPr="00A15EC9">
              <w:rPr>
                <w:sz w:val="18"/>
                <w:szCs w:val="18"/>
              </w:rPr>
              <w:t xml:space="preserve">All community stakeholder groups consulted emphasised the ongoing problem of limited/no mobile coverage in many areas across Australia – particularly in regional, remote, and very remote parts of the country. </w:t>
            </w:r>
          </w:p>
          <w:p w14:paraId="41926448" w14:textId="77777777" w:rsidR="00C34A54" w:rsidRPr="00A15EC9" w:rsidRDefault="00C34A54" w:rsidP="00AF4CF9">
            <w:pPr>
              <w:spacing w:before="120" w:after="120" w:line="240" w:lineRule="atLeast"/>
              <w:rPr>
                <w:sz w:val="18"/>
                <w:szCs w:val="18"/>
              </w:rPr>
            </w:pPr>
            <w:r w:rsidRPr="00A15EC9">
              <w:rPr>
                <w:sz w:val="18"/>
                <w:szCs w:val="18"/>
              </w:rPr>
              <w:t xml:space="preserve">This also included feedback from many community stakeholders where base stations were delivered. Not only was new coverage required, but also improved coverage, with respect to reliability, quality, and continuity to meet consumer expectations.  Digital literacy was also identified as a key feature in optimising consumer experiences.  </w:t>
            </w:r>
          </w:p>
        </w:tc>
      </w:tr>
      <w:tr w:rsidR="00C34A54" w:rsidRPr="00A15EC9" w14:paraId="41E26B97" w14:textId="77777777" w:rsidTr="000C53C8">
        <w:trPr>
          <w:trHeight w:val="70"/>
        </w:trPr>
        <w:tc>
          <w:tcPr>
            <w:tcW w:w="426" w:type="dxa"/>
            <w:tcBorders>
              <w:top w:val="single" w:sz="4" w:space="0" w:color="auto"/>
              <w:bottom w:val="single" w:sz="4" w:space="0" w:color="auto"/>
              <w:right w:val="nil"/>
            </w:tcBorders>
            <w:shd w:val="clear" w:color="auto" w:fill="F2F2F2" w:themeFill="background1" w:themeFillShade="F2"/>
          </w:tcPr>
          <w:p w14:paraId="223B323D" w14:textId="4A82102E" w:rsidR="00C34A54" w:rsidRPr="009C24AF" w:rsidRDefault="00C34A54" w:rsidP="000C53C8">
            <w:pPr>
              <w:pStyle w:val="Numbering1"/>
            </w:pPr>
          </w:p>
        </w:tc>
        <w:tc>
          <w:tcPr>
            <w:tcW w:w="8079" w:type="dxa"/>
            <w:tcBorders>
              <w:top w:val="single" w:sz="4" w:space="0" w:color="auto"/>
              <w:left w:val="nil"/>
              <w:bottom w:val="single" w:sz="4" w:space="0" w:color="auto"/>
            </w:tcBorders>
            <w:shd w:val="clear" w:color="auto" w:fill="F2F2F2" w:themeFill="background1" w:themeFillShade="F2"/>
          </w:tcPr>
          <w:p w14:paraId="540320A8" w14:textId="77777777" w:rsidR="00C34A54" w:rsidRPr="00A15EC9" w:rsidRDefault="00C34A54" w:rsidP="00AF4CF9">
            <w:pPr>
              <w:spacing w:before="120" w:after="120" w:line="240" w:lineRule="atLeast"/>
              <w:rPr>
                <w:sz w:val="18"/>
                <w:szCs w:val="18"/>
              </w:rPr>
            </w:pPr>
            <w:r w:rsidRPr="00A15EC9">
              <w:rPr>
                <w:sz w:val="18"/>
                <w:szCs w:val="18"/>
              </w:rPr>
              <w:t xml:space="preserve">Well-being factors relating to safety (including medical and emergency situations) and accessing essential services related to health, financial, and social connectivity were identified as the priorities in driving the need for improvement. </w:t>
            </w:r>
          </w:p>
          <w:p w14:paraId="1708A659" w14:textId="77777777" w:rsidR="00C34A54" w:rsidRPr="00A15EC9" w:rsidRDefault="00C34A54" w:rsidP="00AF4CF9">
            <w:pPr>
              <w:spacing w:before="120" w:after="120" w:line="240" w:lineRule="atLeast"/>
              <w:rPr>
                <w:sz w:val="18"/>
                <w:szCs w:val="18"/>
              </w:rPr>
            </w:pPr>
            <w:r w:rsidRPr="00A15EC9">
              <w:rPr>
                <w:sz w:val="18"/>
                <w:szCs w:val="18"/>
              </w:rPr>
              <w:lastRenderedPageBreak/>
              <w:t xml:space="preserve">The ongoing need for reliable communications during emergency situations and natural disasters was paramount. Using mobile services for streaming, browsing, and even business was viewed as secondary in people’s hierarchy of needs relating to mobile connectivity.  </w:t>
            </w:r>
          </w:p>
        </w:tc>
      </w:tr>
    </w:tbl>
    <w:p w14:paraId="225BF84E" w14:textId="48FEE678" w:rsidR="00FA4886" w:rsidRPr="00FA4886" w:rsidRDefault="00FA4886" w:rsidP="004B5430">
      <w:pPr>
        <w:pStyle w:val="Heading1"/>
      </w:pPr>
      <w:bookmarkStart w:id="11" w:name="_Toc185790188"/>
      <w:r w:rsidRPr="00FA4886">
        <w:lastRenderedPageBreak/>
        <w:t>Introduction</w:t>
      </w:r>
      <w:bookmarkEnd w:id="11"/>
    </w:p>
    <w:p w14:paraId="747DFC67" w14:textId="69E46421" w:rsidR="003536B6" w:rsidRDefault="003536B6" w:rsidP="008F3FE7">
      <w:pPr>
        <w:pStyle w:val="Heading2"/>
      </w:pPr>
      <w:bookmarkStart w:id="12" w:name="_Toc185790189"/>
      <w:bookmarkEnd w:id="1"/>
      <w:r>
        <w:t>Context</w:t>
      </w:r>
      <w:bookmarkEnd w:id="12"/>
    </w:p>
    <w:p w14:paraId="6DF08530" w14:textId="77777777" w:rsidR="00A24678" w:rsidRDefault="00FA4886" w:rsidP="00673CC1">
      <w:r w:rsidRPr="00FA4886">
        <w:t>Telecommunications infrastructure is critical for businesses, education, social cohesion, workplaces, and well-being throughout Australia. The 2011-12 Regional Telecommunications Review recognised the urban and rural and regional digital divide wherein poor mobile coverage was raised as a priority issue for regional Australia.</w:t>
      </w:r>
      <w:r w:rsidRPr="00FA4886">
        <w:rPr>
          <w:rStyle w:val="FootnoteReference"/>
        </w:rPr>
        <w:footnoteReference w:id="8"/>
      </w:r>
      <w:r w:rsidR="006C3ABE">
        <w:t xml:space="preserve"> </w:t>
      </w:r>
    </w:p>
    <w:p w14:paraId="4C23A36E" w14:textId="282D53B1" w:rsidR="00FA4886" w:rsidRPr="00FA4886" w:rsidRDefault="00FA4886" w:rsidP="00673CC1">
      <w:r w:rsidRPr="00FA4886">
        <w:t xml:space="preserve">Loss of business due to </w:t>
      </w:r>
      <w:r w:rsidR="0016654A">
        <w:t>a lack of</w:t>
      </w:r>
      <w:r w:rsidRPr="00FA4886">
        <w:t xml:space="preserve"> mobile coverage in </w:t>
      </w:r>
      <w:r w:rsidR="0016654A">
        <w:t>regional</w:t>
      </w:r>
      <w:r w:rsidRPr="00FA4886">
        <w:t xml:space="preserve"> areas was also highlighted as a pain point. The 2011-12 Regional Telecommunications Review stressed the importance of mobile coverage in attracting and retaining staff in rural and regional areas and dealing with emergency situations and accidents. </w:t>
      </w:r>
    </w:p>
    <w:p w14:paraId="0E417F04" w14:textId="5C223FDE" w:rsidR="00FA4886" w:rsidRPr="00FA4886" w:rsidRDefault="00FA4886" w:rsidP="00673CC1">
      <w:r w:rsidRPr="00FA4886">
        <w:t>The Mobile Black Spot Program (MBSP) was designed and delivered in response to the findings and recommendations of the 2011-12 Regional Telecommunications Review</w:t>
      </w:r>
      <w:r w:rsidR="00193C5C">
        <w:t>,</w:t>
      </w:r>
      <w:r w:rsidRPr="00FA4886">
        <w:t xml:space="preserve"> which recommended</w:t>
      </w:r>
      <w:r w:rsidR="00193C5C">
        <w:t>:</w:t>
      </w:r>
      <w:r w:rsidRPr="00FA4886">
        <w:t xml:space="preserve"> “</w:t>
      </w:r>
      <w:r w:rsidRPr="00FA4886">
        <w:rPr>
          <w:i/>
        </w:rPr>
        <w:t>a co-investment program, jointly funded by the Commonwealth and interested states or territory governments, to expand the mobile coverage footprint in regional Australia, focusing on priority regions selected with community input</w:t>
      </w:r>
      <w:r w:rsidRPr="00FA4886">
        <w:t>”.</w:t>
      </w:r>
    </w:p>
    <w:p w14:paraId="745BC922" w14:textId="2F40BD33" w:rsidR="003536B6" w:rsidRDefault="003536B6" w:rsidP="008F3FE7">
      <w:pPr>
        <w:pStyle w:val="Heading2"/>
      </w:pPr>
      <w:bookmarkStart w:id="13" w:name="_Toc185790190"/>
      <w:r>
        <w:t>About the program</w:t>
      </w:r>
      <w:bookmarkEnd w:id="13"/>
    </w:p>
    <w:p w14:paraId="379656F3" w14:textId="79E2296A" w:rsidR="00FA4886" w:rsidRPr="00FA4886" w:rsidRDefault="00FA4886" w:rsidP="00A377A2">
      <w:r w:rsidRPr="00FA4886">
        <w:t xml:space="preserve">The MBSP was launched in 2014 by the </w:t>
      </w:r>
      <w:r w:rsidR="00DD28E1">
        <w:t>then-Department</w:t>
      </w:r>
      <w:r w:rsidRPr="00FA4886">
        <w:t xml:space="preserve"> of Communications</w:t>
      </w:r>
      <w:r w:rsidRPr="00FA4886">
        <w:rPr>
          <w:rStyle w:val="FootnoteReference"/>
        </w:rPr>
        <w:footnoteReference w:id="9"/>
      </w:r>
      <w:r w:rsidRPr="00FA4886">
        <w:t xml:space="preserve">  to provide grant funding for investment in telecommunications infrastructure by Mobile Network Operators (MNOs) and Mobile Network Infrastructure Providers (MNIPs) to improve and expand telecommunications coverage and reception nationwide. </w:t>
      </w:r>
    </w:p>
    <w:p w14:paraId="66CBB6AB" w14:textId="77662870" w:rsidR="00A377A2" w:rsidRDefault="00FA4886" w:rsidP="00A377A2">
      <w:r w:rsidRPr="00FA4886">
        <w:t xml:space="preserve">After Round 1 in 2014, which was implemented to improve mobile coverage in locations with unique </w:t>
      </w:r>
      <w:r w:rsidRPr="00A377A2">
        <w:t>coverage problems</w:t>
      </w:r>
      <w:r w:rsidR="005037A8" w:rsidRPr="00A377A2">
        <w:t xml:space="preserve">, </w:t>
      </w:r>
      <w:r w:rsidRPr="00A377A2">
        <w:t xml:space="preserve">eight more rounds have been </w:t>
      </w:r>
      <w:r w:rsidRPr="00971025">
        <w:t>opened</w:t>
      </w:r>
      <w:r w:rsidR="00D34FAE" w:rsidRPr="00971025">
        <w:t xml:space="preserve"> (as of </w:t>
      </w:r>
      <w:r w:rsidR="00D030F9" w:rsidRPr="00971025">
        <w:t>16</w:t>
      </w:r>
      <w:r w:rsidR="00D34FAE" w:rsidRPr="00971025">
        <w:t xml:space="preserve"> December 2024)</w:t>
      </w:r>
      <w:r w:rsidR="005037A8" w:rsidRPr="00971025">
        <w:t xml:space="preserve">.  </w:t>
      </w:r>
      <w:r w:rsidR="00325C66" w:rsidRPr="00971025">
        <w:t>An</w:t>
      </w:r>
      <w:r w:rsidRPr="00971025">
        <w:t xml:space="preserve"> overview of the program is</w:t>
      </w:r>
      <w:r w:rsidR="00325C66" w:rsidRPr="00971025">
        <w:t xml:space="preserve"> illustrated</w:t>
      </w:r>
      <w:r w:rsidRPr="00971025">
        <w:t xml:space="preserve"> in</w:t>
      </w:r>
      <w:r w:rsidR="005E1CBD" w:rsidRPr="00971025">
        <w:t xml:space="preserve"> </w:t>
      </w:r>
      <w:r w:rsidR="00A377A2" w:rsidRPr="00971025">
        <w:fldChar w:fldCharType="begin"/>
      </w:r>
      <w:r w:rsidR="00A377A2" w:rsidRPr="00971025">
        <w:instrText xml:space="preserve"> REF _Ref185259528 \h </w:instrText>
      </w:r>
      <w:r w:rsidR="00971025">
        <w:instrText xml:space="preserve"> \* MERGEFORMAT </w:instrText>
      </w:r>
      <w:r w:rsidR="00A377A2" w:rsidRPr="00971025">
        <w:fldChar w:fldCharType="separate"/>
      </w:r>
      <w:r w:rsidR="0046283B" w:rsidRPr="00971025">
        <w:t xml:space="preserve">Figure </w:t>
      </w:r>
      <w:r w:rsidR="0046283B" w:rsidRPr="00971025">
        <w:rPr>
          <w:noProof/>
        </w:rPr>
        <w:t>1</w:t>
      </w:r>
      <w:r w:rsidR="00A377A2" w:rsidRPr="00971025">
        <w:fldChar w:fldCharType="end"/>
      </w:r>
      <w:r w:rsidR="00A377A2" w:rsidRPr="00971025">
        <w:t>.</w:t>
      </w:r>
    </w:p>
    <w:p w14:paraId="1D927E4D" w14:textId="3A3A39E4" w:rsidR="00FA4886" w:rsidRDefault="00FA4886" w:rsidP="00A377A2">
      <w:r w:rsidRPr="00FA4886">
        <w:t xml:space="preserve">The median project delivery timeframe of mobile black spot solutions is around </w:t>
      </w:r>
      <w:r w:rsidR="00D66DC4">
        <w:t>three</w:t>
      </w:r>
      <w:r w:rsidRPr="00FA4886">
        <w:t xml:space="preserve"> years, and it</w:t>
      </w:r>
      <w:r w:rsidR="00E01B62">
        <w:t xml:space="preserve"> typically</w:t>
      </w:r>
      <w:r w:rsidRPr="00FA4886">
        <w:t xml:space="preserve"> takes around </w:t>
      </w:r>
      <w:r w:rsidR="00D66DC4">
        <w:t>four</w:t>
      </w:r>
      <w:r w:rsidRPr="00FA4886">
        <w:t xml:space="preserve"> years for </w:t>
      </w:r>
      <w:r w:rsidR="002035AA">
        <w:t>proximal communities to realise the benefits. In general, small cell base stations take less time to build than macro cell base stations</w:t>
      </w:r>
      <w:r w:rsidRPr="00FA4886">
        <w:t>.</w:t>
      </w:r>
    </w:p>
    <w:p w14:paraId="5F2CAC6E" w14:textId="4FACF84D" w:rsidR="00A377A2" w:rsidRDefault="00FA3EF6" w:rsidP="00A377A2">
      <w:r>
        <w:rPr>
          <w:noProof/>
        </w:rPr>
        <w:lastRenderedPageBreak/>
        <w:drawing>
          <wp:inline distT="0" distB="0" distL="0" distR="0" wp14:anchorId="6E692653" wp14:editId="522C3B9C">
            <wp:extent cx="5594701" cy="2668370"/>
            <wp:effectExtent l="0" t="0" r="6350" b="0"/>
            <wp:docPr id="922808651" name="Picture 2" descr="Diagram of investment in telecommunications infrastructure. From top going down: Total investment by federal, state and local governments (inclusive of GST) $1 billion, Investment by federal government (inclusive of GST) $394.4 million, Number of rounds of grants 9, Number of funded base stations for deliver approximately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08651" name="Picture 2" descr="Diagram of investment in telecommunications infrastructure. From top going down: Total investment by federal, state and local governments (inclusive of GST) $1 billion, Investment by federal government (inclusive of GST) $394.4 million, Number of rounds of grants 9, Number of funded base stations for deliver approximately 1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590" cy="2674517"/>
                    </a:xfrm>
                    <a:prstGeom prst="rect">
                      <a:avLst/>
                    </a:prstGeom>
                    <a:noFill/>
                  </pic:spPr>
                </pic:pic>
              </a:graphicData>
            </a:graphic>
          </wp:inline>
        </w:drawing>
      </w:r>
    </w:p>
    <w:p w14:paraId="1F5C134A" w14:textId="4FACF84D" w:rsidR="006C3ABE" w:rsidRPr="00FA4886" w:rsidRDefault="006C3ABE" w:rsidP="006C3ABE">
      <w:pPr>
        <w:pStyle w:val="Caption"/>
        <w:spacing w:after="0"/>
        <w:ind w:left="0" w:firstLine="0"/>
      </w:pPr>
      <w:bookmarkStart w:id="14" w:name="_Ref183534034"/>
      <w:bookmarkStart w:id="15" w:name="_Ref185259528"/>
      <w:r w:rsidRPr="00FA4886">
        <w:t xml:space="preserve">Figure </w:t>
      </w:r>
      <w:r w:rsidR="0046283B">
        <w:fldChar w:fldCharType="begin"/>
      </w:r>
      <w:r w:rsidR="0046283B">
        <w:instrText xml:space="preserve"> SEQ Figure \* ARABIC </w:instrText>
      </w:r>
      <w:r w:rsidR="0046283B">
        <w:fldChar w:fldCharType="separate"/>
      </w:r>
      <w:r w:rsidR="0046283B">
        <w:rPr>
          <w:noProof/>
        </w:rPr>
        <w:t>1</w:t>
      </w:r>
      <w:r w:rsidR="0046283B">
        <w:rPr>
          <w:noProof/>
        </w:rPr>
        <w:fldChar w:fldCharType="end"/>
      </w:r>
      <w:bookmarkEnd w:id="14"/>
      <w:bookmarkEnd w:id="15"/>
      <w:r w:rsidRPr="00FA4886">
        <w:t xml:space="preserve">: MBSP overview </w:t>
      </w:r>
      <w:r w:rsidR="005F57A6">
        <w:t xml:space="preserve">reported as </w:t>
      </w:r>
      <w:r w:rsidR="004D0F02">
        <w:t>of</w:t>
      </w:r>
      <w:r w:rsidR="00FC5B2D">
        <w:t xml:space="preserve"> 31 October 2024, </w:t>
      </w:r>
      <w:r w:rsidRPr="00FA4886">
        <w:t xml:space="preserve">based on information from DITRDCA </w:t>
      </w:r>
    </w:p>
    <w:p w14:paraId="4AACB644" w14:textId="77777777" w:rsidR="003536B6" w:rsidRDefault="003536B6" w:rsidP="008F3FE7">
      <w:pPr>
        <w:pStyle w:val="Heading2"/>
      </w:pPr>
      <w:bookmarkStart w:id="16" w:name="_Toc185790191"/>
      <w:r>
        <w:t>About the evaluation</w:t>
      </w:r>
      <w:bookmarkEnd w:id="16"/>
    </w:p>
    <w:p w14:paraId="6DBA3C4D" w14:textId="4F7EB32D" w:rsidR="00FA4886" w:rsidRPr="00FA4886" w:rsidRDefault="00FA4886" w:rsidP="003536B6">
      <w:r w:rsidRPr="00FA4886">
        <w:t>The MBSP program</w:t>
      </w:r>
      <w:r w:rsidR="00D66DC4">
        <w:t xml:space="preserve"> is ongoing</w:t>
      </w:r>
      <w:r w:rsidR="00945C99">
        <w:t>. T</w:t>
      </w:r>
      <w:r w:rsidRPr="00FA4886">
        <w:t>he purpose of the evaluation was</w:t>
      </w:r>
      <w:r w:rsidR="000F082E">
        <w:t xml:space="preserve"> </w:t>
      </w:r>
      <w:r w:rsidRPr="00FA4886">
        <w:t>to:</w:t>
      </w:r>
    </w:p>
    <w:p w14:paraId="1CA83848" w14:textId="21C9C642" w:rsidR="00FA4886" w:rsidRPr="00D66DC4" w:rsidRDefault="00FA4886" w:rsidP="00D66DC4">
      <w:pPr>
        <w:pStyle w:val="Bullets1"/>
      </w:pPr>
      <w:r w:rsidRPr="00D66DC4">
        <w:t>assess the appropriateness, efficiency</w:t>
      </w:r>
      <w:r w:rsidR="00945C99">
        <w:t>,</w:t>
      </w:r>
      <w:r w:rsidRPr="00D66DC4">
        <w:t xml:space="preserve"> and effectiveness of </w:t>
      </w:r>
      <w:r w:rsidR="00945C99">
        <w:t xml:space="preserve">the </w:t>
      </w:r>
      <w:r w:rsidRPr="00D66DC4">
        <w:t>MBSP in delivering on its policy intent and outcomes</w:t>
      </w:r>
    </w:p>
    <w:p w14:paraId="7C83E19E" w14:textId="0A878911" w:rsidR="00FA4886" w:rsidRPr="00D66DC4" w:rsidRDefault="00FA4886" w:rsidP="00D66DC4">
      <w:pPr>
        <w:pStyle w:val="Bullets1"/>
      </w:pPr>
      <w:r w:rsidRPr="00D66DC4">
        <w:t xml:space="preserve">identify lessons </w:t>
      </w:r>
      <w:r w:rsidR="00945C99">
        <w:t>learned</w:t>
      </w:r>
      <w:r w:rsidRPr="00D66DC4">
        <w:t xml:space="preserve"> for future program and policy design</w:t>
      </w:r>
    </w:p>
    <w:p w14:paraId="6A7364D4" w14:textId="0DB219DB" w:rsidR="00FA4886" w:rsidRDefault="00FA4886" w:rsidP="00D66DC4">
      <w:pPr>
        <w:pStyle w:val="Bullets1"/>
      </w:pPr>
      <w:r w:rsidRPr="00D66DC4">
        <w:t>develop practical and realistic recommendations to support DITRDCA in further improving</w:t>
      </w:r>
      <w:r w:rsidRPr="007D5C23">
        <w:t xml:space="preserve"> mobile access and delivery of future programs. </w:t>
      </w:r>
    </w:p>
    <w:p w14:paraId="2B16622A" w14:textId="60A7849D" w:rsidR="00244350" w:rsidRDefault="00951F2F" w:rsidP="008F3FE7">
      <w:pPr>
        <w:pStyle w:val="Heading2"/>
      </w:pPr>
      <w:bookmarkStart w:id="17" w:name="_Toc185790192"/>
      <w:r>
        <w:t>About the evaluation report</w:t>
      </w:r>
      <w:bookmarkEnd w:id="17"/>
    </w:p>
    <w:p w14:paraId="05B49957" w14:textId="2282AAD8" w:rsidR="00244350" w:rsidRDefault="00FF3B17" w:rsidP="00244350">
      <w:r>
        <w:t>S</w:t>
      </w:r>
      <w:r w:rsidR="00D51936">
        <w:t xml:space="preserve">ection </w:t>
      </w:r>
      <w:r w:rsidR="00943947">
        <w:t>4</w:t>
      </w:r>
      <w:r w:rsidR="00D51936">
        <w:t xml:space="preserve"> of this report </w:t>
      </w:r>
      <w:r w:rsidR="00C872AE">
        <w:t>presents discussion and findings</w:t>
      </w:r>
      <w:r w:rsidR="008B4501">
        <w:t xml:space="preserve"> </w:t>
      </w:r>
      <w:r w:rsidR="004B2610">
        <w:t>against Key Evaluation Questions</w:t>
      </w:r>
      <w:r w:rsidR="00FF1621">
        <w:t xml:space="preserve"> </w:t>
      </w:r>
      <w:r w:rsidR="00706EBC">
        <w:t xml:space="preserve">(KEQs) </w:t>
      </w:r>
      <w:r w:rsidR="00FF1621">
        <w:t xml:space="preserve">in </w:t>
      </w:r>
      <w:r w:rsidR="00706EBC">
        <w:t>separate subsections</w:t>
      </w:r>
      <w:r w:rsidR="00DD6551">
        <w:t>,</w:t>
      </w:r>
      <w:r w:rsidR="00706EBC">
        <w:t xml:space="preserve"> relating to program implementation (KEQ1), effectiveness (KEQ 3),</w:t>
      </w:r>
      <w:r w:rsidR="00FF1621">
        <w:t xml:space="preserve"> and appropriateness (KEQ</w:t>
      </w:r>
      <w:r w:rsidR="00706EBC">
        <w:t>2</w:t>
      </w:r>
      <w:r w:rsidR="00FF1621">
        <w:t>)</w:t>
      </w:r>
      <w:r w:rsidR="004B2610">
        <w:t xml:space="preserve">. </w:t>
      </w:r>
      <w:r w:rsidR="00244350">
        <w:t xml:space="preserve">Lessons learned </w:t>
      </w:r>
      <w:r w:rsidR="00706EBC">
        <w:t xml:space="preserve">(KEQ4) </w:t>
      </w:r>
      <w:r w:rsidR="00244350">
        <w:t xml:space="preserve">are discussed as </w:t>
      </w:r>
      <w:r>
        <w:t>relevant and applicable</w:t>
      </w:r>
      <w:r w:rsidR="00775857">
        <w:t xml:space="preserve"> in each subsection</w:t>
      </w:r>
      <w:r>
        <w:t xml:space="preserve">.  </w:t>
      </w:r>
    </w:p>
    <w:p w14:paraId="199F6633" w14:textId="149F5504" w:rsidR="00D51936" w:rsidRDefault="00D51936" w:rsidP="00244350">
      <w:r>
        <w:t xml:space="preserve">Conclusions and recommendations are set out in Section </w:t>
      </w:r>
      <w:r w:rsidR="00943947">
        <w:t>5</w:t>
      </w:r>
      <w:r>
        <w:t xml:space="preserve">.  </w:t>
      </w:r>
    </w:p>
    <w:p w14:paraId="5D8ACA36" w14:textId="3C52CE44" w:rsidR="00FF3B17" w:rsidRPr="00244350" w:rsidRDefault="002D4541" w:rsidP="00244350">
      <w:r>
        <w:t>A significant amount of qualitative data was collected via consultations</w:t>
      </w:r>
      <w:r w:rsidR="00654332">
        <w:t>,</w:t>
      </w:r>
      <w:r w:rsidR="008B4501">
        <w:t xml:space="preserve"> a </w:t>
      </w:r>
      <w:r w:rsidR="00B37004">
        <w:t>community survey</w:t>
      </w:r>
      <w:r w:rsidR="00B61A0A">
        <w:t>,</w:t>
      </w:r>
      <w:r w:rsidR="00B37004">
        <w:t xml:space="preserve"> and community site visits</w:t>
      </w:r>
      <w:r w:rsidR="00B61A0A">
        <w:t xml:space="preserve">.  </w:t>
      </w:r>
      <w:r w:rsidR="00654332">
        <w:t>Selected c</w:t>
      </w:r>
      <w:r w:rsidR="00F465D9">
        <w:t>omments are</w:t>
      </w:r>
      <w:r w:rsidR="00B61A0A">
        <w:t xml:space="preserve"> provided throughout</w:t>
      </w:r>
      <w:r w:rsidR="00AB5103">
        <w:t xml:space="preserve"> </w:t>
      </w:r>
      <w:r w:rsidR="008B4501">
        <w:t xml:space="preserve">the report </w:t>
      </w:r>
      <w:r w:rsidR="00AB5103">
        <w:t xml:space="preserve">to highlight </w:t>
      </w:r>
      <w:r w:rsidR="009151DE">
        <w:t xml:space="preserve">the </w:t>
      </w:r>
      <w:r w:rsidR="00AB5103">
        <w:t>key theme</w:t>
      </w:r>
      <w:r w:rsidR="00872E52">
        <w:t>s identified</w:t>
      </w:r>
      <w:r w:rsidR="00481709">
        <w:t xml:space="preserve">.  </w:t>
      </w:r>
    </w:p>
    <w:p w14:paraId="10EA257F" w14:textId="77777777" w:rsidR="00FA4886" w:rsidRPr="00FA4886" w:rsidRDefault="00FA4886" w:rsidP="00A24678">
      <w:pPr>
        <w:pStyle w:val="Heading1"/>
      </w:pPr>
      <w:r w:rsidRPr="00FA4886">
        <w:br w:type="page"/>
      </w:r>
      <w:bookmarkStart w:id="18" w:name="_Toc185790193"/>
      <w:r w:rsidRPr="00FA4886">
        <w:lastRenderedPageBreak/>
        <w:t>Evaluation approach</w:t>
      </w:r>
      <w:bookmarkEnd w:id="18"/>
    </w:p>
    <w:p w14:paraId="54A71C06" w14:textId="37E3DBD9" w:rsidR="001F6DCB" w:rsidRDefault="001F6DCB" w:rsidP="008F3FE7">
      <w:pPr>
        <w:pStyle w:val="Heading2"/>
      </w:pPr>
      <w:bookmarkStart w:id="19" w:name="_Toc185790194"/>
      <w:r>
        <w:t>Methodology</w:t>
      </w:r>
      <w:bookmarkEnd w:id="19"/>
    </w:p>
    <w:p w14:paraId="0E5FA39A" w14:textId="07466858" w:rsidR="00945C99" w:rsidRDefault="00FA4886" w:rsidP="00673CC1">
      <w:r w:rsidRPr="00FA4886">
        <w:t>Grosvenor developed a six-step methodology for the MBSP evaluation focused on Rounds 1 to 7</w:t>
      </w:r>
      <w:r w:rsidR="00822811">
        <w:t xml:space="preserve"> (</w:t>
      </w:r>
      <w:r w:rsidRPr="00FA4886">
        <w:t>outlined in Appendix A</w:t>
      </w:r>
      <w:r w:rsidR="00822811">
        <w:t>)</w:t>
      </w:r>
      <w:r w:rsidRPr="00FA4886">
        <w:t xml:space="preserve">. </w:t>
      </w:r>
    </w:p>
    <w:p w14:paraId="3B04FC9F" w14:textId="35A9491B" w:rsidR="00D72DEB" w:rsidRDefault="00721BAA" w:rsidP="00673CC1">
      <w:r>
        <w:t xml:space="preserve">A program logic was developed in consultation with </w:t>
      </w:r>
      <w:r w:rsidR="00D72DEB">
        <w:t xml:space="preserve">DITRDCA </w:t>
      </w:r>
      <w:r w:rsidR="00B61EC4">
        <w:t xml:space="preserve">to support evaluation planning </w:t>
      </w:r>
      <w:r w:rsidR="00D72DEB">
        <w:t xml:space="preserve">(provided in Appendix B). </w:t>
      </w:r>
    </w:p>
    <w:p w14:paraId="01AD2C64" w14:textId="0173FE18" w:rsidR="00FA4886" w:rsidRPr="00FA4886" w:rsidRDefault="00945C99" w:rsidP="00673CC1">
      <w:r>
        <w:t>F</w:t>
      </w:r>
      <w:r w:rsidR="00FA4886" w:rsidRPr="00FA4886">
        <w:t>our KEQs</w:t>
      </w:r>
      <w:r w:rsidR="00370F54">
        <w:t xml:space="preserve"> </w:t>
      </w:r>
      <w:r w:rsidR="00D72DEB">
        <w:t>were developed to guide the</w:t>
      </w:r>
      <w:r w:rsidR="00B61EC4">
        <w:t xml:space="preserve"> evaluation:</w:t>
      </w:r>
      <w:r w:rsidR="00D72DEB">
        <w:t xml:space="preserve"> </w:t>
      </w:r>
    </w:p>
    <w:p w14:paraId="6B8CB518" w14:textId="1C7E573F" w:rsidR="00FA4886" w:rsidRPr="00FA4886" w:rsidRDefault="00B63776" w:rsidP="00004F1F">
      <w:pPr>
        <w:pStyle w:val="Numbering1"/>
        <w:numPr>
          <w:ilvl w:val="0"/>
          <w:numId w:val="16"/>
        </w:numPr>
      </w:pPr>
      <w:r>
        <w:t xml:space="preserve">(Implementation) </w:t>
      </w:r>
      <w:r w:rsidR="00945C99">
        <w:t>T</w:t>
      </w:r>
      <w:r w:rsidR="00FA4886" w:rsidRPr="00FA4886">
        <w:t>o what extent has the program been successfully implemented?</w:t>
      </w:r>
    </w:p>
    <w:p w14:paraId="100C3F7A" w14:textId="567D9CC7" w:rsidR="00FA4886" w:rsidRPr="00FA4886" w:rsidRDefault="00B63776" w:rsidP="00F31DE8">
      <w:pPr>
        <w:pStyle w:val="Numbering1"/>
      </w:pPr>
      <w:r>
        <w:t xml:space="preserve">(Appropriateness) </w:t>
      </w:r>
      <w:r w:rsidR="00945C99">
        <w:t>T</w:t>
      </w:r>
      <w:r w:rsidR="00FA4886" w:rsidRPr="00FA4886">
        <w:t>o what extent is the program fit for purpose?</w:t>
      </w:r>
    </w:p>
    <w:p w14:paraId="40EBE923" w14:textId="36397D11" w:rsidR="00FA4886" w:rsidRPr="00FA4886" w:rsidRDefault="00B63776" w:rsidP="00F31DE8">
      <w:pPr>
        <w:pStyle w:val="Numbering1"/>
      </w:pPr>
      <w:r>
        <w:t xml:space="preserve">(Effectiveness) </w:t>
      </w:r>
      <w:r w:rsidR="00945C99">
        <w:t>T</w:t>
      </w:r>
      <w:r w:rsidR="00FA4886" w:rsidRPr="00FA4886">
        <w:t>o what extent have the MBSP’s intended short- and medium-term outcomes been achieved?</w:t>
      </w:r>
    </w:p>
    <w:p w14:paraId="355BB7EF" w14:textId="01458F09" w:rsidR="00FA4886" w:rsidRPr="00FA4886" w:rsidRDefault="00945C99" w:rsidP="00F31DE8">
      <w:pPr>
        <w:pStyle w:val="Numbering1"/>
      </w:pPr>
      <w:r>
        <w:t>W</w:t>
      </w:r>
      <w:r w:rsidR="00FA4886" w:rsidRPr="00FA4886">
        <w:t xml:space="preserve">hat lessons does the program offer for future program and policy design? </w:t>
      </w:r>
    </w:p>
    <w:p w14:paraId="0DB83108" w14:textId="6E3DC0CB" w:rsidR="00945C99" w:rsidRDefault="00FA4886" w:rsidP="00673CC1">
      <w:r w:rsidRPr="00FA4886">
        <w:t xml:space="preserve">The sub-KEQs sitting under each of these KEQs are listed </w:t>
      </w:r>
      <w:r w:rsidR="00945C99">
        <w:t xml:space="preserve">in </w:t>
      </w:r>
      <w:r w:rsidRPr="00FA4886">
        <w:t xml:space="preserve">Appendix C. </w:t>
      </w:r>
    </w:p>
    <w:p w14:paraId="1AAC2BF6" w14:textId="6B064DE8" w:rsidR="00FA4886" w:rsidRPr="00FA4886" w:rsidRDefault="00FA4886" w:rsidP="00673CC1">
      <w:r w:rsidRPr="00FA4886">
        <w:t xml:space="preserve">The evaluation involved the following </w:t>
      </w:r>
      <w:r w:rsidR="00745FEE">
        <w:t xml:space="preserve">data collection </w:t>
      </w:r>
      <w:r w:rsidRPr="00FA4886">
        <w:t>steps:</w:t>
      </w:r>
    </w:p>
    <w:p w14:paraId="5A1F3191" w14:textId="22068AEA" w:rsidR="00FA4886" w:rsidRPr="00FA4886" w:rsidRDefault="00DA0891" w:rsidP="00CE61F0">
      <w:pPr>
        <w:pStyle w:val="Numbering1"/>
        <w:numPr>
          <w:ilvl w:val="0"/>
          <w:numId w:val="2"/>
        </w:numPr>
        <w:ind w:left="360" w:hanging="360"/>
      </w:pPr>
      <w:r>
        <w:t>W</w:t>
      </w:r>
      <w:r w:rsidR="00FA4886" w:rsidRPr="00FA4886">
        <w:t xml:space="preserve">orkshopping and refining program logic with </w:t>
      </w:r>
      <w:r w:rsidR="00745FEE">
        <w:t>DITRDCA</w:t>
      </w:r>
      <w:r>
        <w:t>.</w:t>
      </w:r>
    </w:p>
    <w:p w14:paraId="79BD602A" w14:textId="50A419DF" w:rsidR="00FA4886" w:rsidRPr="00FA4886" w:rsidRDefault="00DA0891" w:rsidP="00CE61F0">
      <w:pPr>
        <w:pStyle w:val="Numbering1"/>
        <w:numPr>
          <w:ilvl w:val="0"/>
          <w:numId w:val="2"/>
        </w:numPr>
        <w:ind w:left="360" w:hanging="360"/>
      </w:pPr>
      <w:r>
        <w:t>C</w:t>
      </w:r>
      <w:r w:rsidR="00FA4886" w:rsidRPr="00FA4886">
        <w:t>onducting consultations with seven members of the DITRDCA project team, six representatives from the Mobile Network Operators (MNOs) and Mobile Network Infrastructure Providers (MNIPs), two co-chairs of the First Nations Digital Inclusion Advisory Group, 12 representatives across</w:t>
      </w:r>
      <w:r w:rsidR="00525E81">
        <w:t xml:space="preserve"> state and territory </w:t>
      </w:r>
      <w:r w:rsidR="00FA4886" w:rsidRPr="00FA4886">
        <w:t>governments and one industry stakeholder from Northern Territory</w:t>
      </w:r>
      <w:r w:rsidR="00ED41B2">
        <w:t>. T</w:t>
      </w:r>
      <w:r w:rsidR="003F5438">
        <w:t>he list of</w:t>
      </w:r>
      <w:r w:rsidR="00FA4886" w:rsidRPr="00FA4886">
        <w:t xml:space="preserve"> stakeholders is provided in Appendix </w:t>
      </w:r>
      <w:r w:rsidR="00660F0E">
        <w:t>D</w:t>
      </w:r>
      <w:r>
        <w:t>.</w:t>
      </w:r>
    </w:p>
    <w:p w14:paraId="711F18F3" w14:textId="55408E25" w:rsidR="00FA4886" w:rsidRPr="00FA4886" w:rsidRDefault="00DA0891" w:rsidP="00CE61F0">
      <w:pPr>
        <w:pStyle w:val="Numbering1"/>
        <w:numPr>
          <w:ilvl w:val="0"/>
          <w:numId w:val="2"/>
        </w:numPr>
        <w:ind w:left="360" w:hanging="360"/>
      </w:pPr>
      <w:r>
        <w:t>C</w:t>
      </w:r>
      <w:r w:rsidR="00FA4886" w:rsidRPr="00FA4886">
        <w:t>onducting an online survey of residents living near the list of 1,1</w:t>
      </w:r>
      <w:r w:rsidR="009D6499">
        <w:t>3</w:t>
      </w:r>
      <w:r w:rsidR="00FA4886" w:rsidRPr="00FA4886">
        <w:t xml:space="preserve">3 </w:t>
      </w:r>
      <w:r w:rsidR="00801086">
        <w:t xml:space="preserve">completed </w:t>
      </w:r>
      <w:r w:rsidR="00FA4886" w:rsidRPr="00FA4886">
        <w:t>base stations provided by DITRDCA</w:t>
      </w:r>
      <w:r w:rsidR="00E953A3">
        <w:t>.</w:t>
      </w:r>
      <w:r w:rsidR="00F80AA2">
        <w:rPr>
          <w:rStyle w:val="FootnoteReference"/>
        </w:rPr>
        <w:footnoteReference w:id="10"/>
      </w:r>
    </w:p>
    <w:p w14:paraId="7F7D9F9A" w14:textId="5E65B58D" w:rsidR="00FA4886" w:rsidRPr="00FA4886" w:rsidRDefault="00DA0891" w:rsidP="00AF4CF9">
      <w:pPr>
        <w:pStyle w:val="Numbering1"/>
        <w:numPr>
          <w:ilvl w:val="0"/>
          <w:numId w:val="2"/>
        </w:numPr>
        <w:ind w:left="360" w:hanging="360"/>
      </w:pPr>
      <w:r>
        <w:t>U</w:t>
      </w:r>
      <w:r w:rsidR="00FA4886" w:rsidRPr="00FA4886">
        <w:t>ndertaking five community visits to seven sites (including a visit to a First Nations community) across the country</w:t>
      </w:r>
      <w:r w:rsidR="00E86C6C">
        <w:t>,</w:t>
      </w:r>
      <w:r w:rsidR="00FA4886" w:rsidRPr="00FA4886">
        <w:t xml:space="preserve"> including the states of Tasmania, South Australia, Queensland, New South Wales</w:t>
      </w:r>
      <w:r w:rsidR="00E86C6C">
        <w:t>,</w:t>
      </w:r>
      <w:r w:rsidR="00FA4886" w:rsidRPr="00FA4886">
        <w:t xml:space="preserve"> and Western Australia</w:t>
      </w:r>
      <w:r w:rsidR="008E5E16">
        <w:t>.  A</w:t>
      </w:r>
      <w:r w:rsidR="00FA4886" w:rsidRPr="00FA4886">
        <w:t xml:space="preserve"> list of these community visits is provided in Appendix </w:t>
      </w:r>
      <w:r w:rsidR="00E953A3">
        <w:t>E</w:t>
      </w:r>
      <w:r w:rsidR="008E5E16">
        <w:t xml:space="preserve"> along with a </w:t>
      </w:r>
      <w:r w:rsidR="008218CB">
        <w:t>case study</w:t>
      </w:r>
      <w:r w:rsidR="00FA4886" w:rsidRPr="00FA4886">
        <w:t xml:space="preserve"> for each community vis</w:t>
      </w:r>
      <w:r w:rsidR="008E5E16">
        <w:t>it</w:t>
      </w:r>
      <w:r w:rsidR="00C61797">
        <w:t>.</w:t>
      </w:r>
    </w:p>
    <w:p w14:paraId="1160C2B2" w14:textId="3A76376E" w:rsidR="00FA4886" w:rsidRPr="00FA4886" w:rsidRDefault="00D62993" w:rsidP="00CE61F0">
      <w:pPr>
        <w:pStyle w:val="Numbering1"/>
        <w:numPr>
          <w:ilvl w:val="0"/>
          <w:numId w:val="2"/>
        </w:numPr>
        <w:ind w:left="360" w:hanging="360"/>
      </w:pPr>
      <w:r>
        <w:t>R</w:t>
      </w:r>
      <w:r w:rsidR="00FA4886" w:rsidRPr="00FA4886">
        <w:t>eviewing available desktop data and documentation</w:t>
      </w:r>
      <w:r w:rsidR="00BD5332">
        <w:t xml:space="preserve"> (referenced throughout</w:t>
      </w:r>
      <w:r>
        <w:t xml:space="preserve"> the evaluation report</w:t>
      </w:r>
      <w:r w:rsidR="00BD5332">
        <w:t>)</w:t>
      </w:r>
      <w:r w:rsidR="00FA4886" w:rsidRPr="00FA4886">
        <w:t>.</w:t>
      </w:r>
    </w:p>
    <w:p w14:paraId="23FD5B4D" w14:textId="3BEC12BD" w:rsidR="00FA4886" w:rsidRPr="00FA4886" w:rsidRDefault="00660365" w:rsidP="00673CC1">
      <w:r>
        <w:t xml:space="preserve">Draft evaluation findings </w:t>
      </w:r>
      <w:r w:rsidR="008A42AB">
        <w:t xml:space="preserve">were provided </w:t>
      </w:r>
      <w:r w:rsidR="003A75BB">
        <w:t>to DITRDCA for comment</w:t>
      </w:r>
      <w:r>
        <w:t xml:space="preserve"> </w:t>
      </w:r>
      <w:r w:rsidR="00596582">
        <w:t>prior to</w:t>
      </w:r>
      <w:r>
        <w:t xml:space="preserve"> </w:t>
      </w:r>
      <w:r w:rsidR="00D56EED">
        <w:t xml:space="preserve">the </w:t>
      </w:r>
      <w:r>
        <w:t>development of th</w:t>
      </w:r>
      <w:r w:rsidR="008A42AB">
        <w:t xml:space="preserve">e </w:t>
      </w:r>
      <w:r w:rsidR="00624E6B">
        <w:t xml:space="preserve">evaluation </w:t>
      </w:r>
      <w:r>
        <w:t>report</w:t>
      </w:r>
      <w:r w:rsidR="008A42AB">
        <w:t>, and feedback</w:t>
      </w:r>
      <w:r w:rsidR="00596582">
        <w:t xml:space="preserve"> has been</w:t>
      </w:r>
      <w:r w:rsidR="00FA4886" w:rsidRPr="00FA4886">
        <w:t xml:space="preserve"> incorporated</w:t>
      </w:r>
      <w:r w:rsidR="00624E6B">
        <w:t xml:space="preserve">.  </w:t>
      </w:r>
    </w:p>
    <w:p w14:paraId="49A46BC5" w14:textId="77777777" w:rsidR="00FA4886" w:rsidRPr="00FA4886" w:rsidRDefault="00FA4886" w:rsidP="00673CC1">
      <w:r w:rsidRPr="00FA4886">
        <w:br w:type="page"/>
      </w:r>
    </w:p>
    <w:p w14:paraId="43C73364" w14:textId="77777777" w:rsidR="00FA4886" w:rsidRPr="00FA4886" w:rsidRDefault="00FA4886" w:rsidP="008F3FE7">
      <w:pPr>
        <w:pStyle w:val="Heading2"/>
      </w:pPr>
      <w:bookmarkStart w:id="20" w:name="_Toc185790195"/>
      <w:r w:rsidRPr="00FA4886">
        <w:lastRenderedPageBreak/>
        <w:t>Data limitations</w:t>
      </w:r>
      <w:bookmarkEnd w:id="20"/>
    </w:p>
    <w:p w14:paraId="4C0B6077" w14:textId="77777777" w:rsidR="00FA4886" w:rsidRPr="00FA4886" w:rsidRDefault="00FA4886" w:rsidP="00673CC1">
      <w:r w:rsidRPr="00FA4886">
        <w:t>There are no material limitations to this evaluation. Minor limitations are noted below:</w:t>
      </w:r>
    </w:p>
    <w:p w14:paraId="6B80869A" w14:textId="43854AFD" w:rsidR="00FA4886" w:rsidRPr="00FA4886" w:rsidRDefault="00FA4886" w:rsidP="00AF6FF8">
      <w:pPr>
        <w:pStyle w:val="Bullets1"/>
      </w:pPr>
      <w:r w:rsidRPr="00FA4886">
        <w:t>The MBSP survey may be affected by voluntary response bias, which means that there might be an overrepresentation of individuals with strong opinions, often those who are dissatisfied, while those with neutral or positive experiences may be less motivated to participate. As a result, the survey results may not accurately represent the views of the broader population.</w:t>
      </w:r>
    </w:p>
    <w:p w14:paraId="3CB8A5D3" w14:textId="17449ACC" w:rsidR="00FA4886" w:rsidRPr="00FA4886" w:rsidRDefault="00FA4886" w:rsidP="00AF6FF8">
      <w:pPr>
        <w:pStyle w:val="Bullets1"/>
      </w:pPr>
      <w:r w:rsidRPr="00FA4886">
        <w:t xml:space="preserve">Certain questions in the survey posed to the people who were aware of the base stations focused on the </w:t>
      </w:r>
      <w:r w:rsidR="00DE310A" w:rsidRPr="00FA4886">
        <w:t>degree</w:t>
      </w:r>
      <w:r w:rsidRPr="00FA4886">
        <w:t xml:space="preserve"> of positive change experience and may have </w:t>
      </w:r>
      <w:r w:rsidR="00DE310A" w:rsidRPr="00FA4886">
        <w:t>elicited</w:t>
      </w:r>
      <w:r w:rsidRPr="00FA4886">
        <w:t xml:space="preserve"> </w:t>
      </w:r>
      <w:r w:rsidR="00DE310A" w:rsidRPr="00FA4886">
        <w:t>positively</w:t>
      </w:r>
      <w:r w:rsidRPr="00FA4886">
        <w:t xml:space="preserve"> biased responses. </w:t>
      </w:r>
    </w:p>
    <w:p w14:paraId="12BE6E71" w14:textId="204BE79D" w:rsidR="00FA4886" w:rsidRPr="00FA4886" w:rsidRDefault="00556589" w:rsidP="00AF6FF8">
      <w:pPr>
        <w:pStyle w:val="Bullets1"/>
      </w:pPr>
      <w:r>
        <w:t>Grosvenor could not be provided with all available data for inclusion in the evaluation analysis</w:t>
      </w:r>
      <w:r w:rsidR="00DE310A">
        <w:t xml:space="preserve"> </w:t>
      </w:r>
      <w:r w:rsidR="00FA4886" w:rsidRPr="00FA4886">
        <w:t xml:space="preserve">due to </w:t>
      </w:r>
      <w:r w:rsidR="000A5D32">
        <w:t xml:space="preserve">the </w:t>
      </w:r>
      <w:r w:rsidR="00FA4886" w:rsidRPr="00FA4886">
        <w:t xml:space="preserve">commercial </w:t>
      </w:r>
      <w:r w:rsidR="000A5D32">
        <w:t xml:space="preserve">and confidential nature of some data relating to </w:t>
      </w:r>
      <w:r w:rsidR="00FA4886" w:rsidRPr="00FA4886">
        <w:t>MNOs and MNIPs.</w:t>
      </w:r>
    </w:p>
    <w:p w14:paraId="2E9F8FE9" w14:textId="4F381355" w:rsidR="00FA4886" w:rsidRPr="00FA4886" w:rsidRDefault="00FA4886" w:rsidP="00AF6FF8">
      <w:pPr>
        <w:pStyle w:val="Bullets1"/>
      </w:pPr>
      <w:r w:rsidRPr="00FA4886">
        <w:t xml:space="preserve">The five community visits constitute a very small sample size and </w:t>
      </w:r>
      <w:r w:rsidR="000A5D32">
        <w:t>should be considered</w:t>
      </w:r>
      <w:r w:rsidRPr="00FA4886">
        <w:t xml:space="preserve"> indicative but not representative</w:t>
      </w:r>
      <w:r w:rsidR="000A5D32">
        <w:t xml:space="preserve"> of</w:t>
      </w:r>
      <w:r w:rsidR="002C0B45">
        <w:t xml:space="preserve"> the overall target population of the MBSP</w:t>
      </w:r>
      <w:r w:rsidRPr="00FA4886">
        <w:t xml:space="preserve">. </w:t>
      </w:r>
    </w:p>
    <w:p w14:paraId="2AD66872" w14:textId="2D6E8E8C" w:rsidR="00FA4886" w:rsidRPr="00502D79" w:rsidRDefault="003A6B90" w:rsidP="001F6DCB">
      <w:r w:rsidRPr="00502D79">
        <w:t xml:space="preserve">A contextual nuance to the evaluation relates to the </w:t>
      </w:r>
      <w:r w:rsidR="001F6DCB" w:rsidRPr="00502D79">
        <w:t>fact that</w:t>
      </w:r>
      <w:r w:rsidR="00BD6FA4" w:rsidRPr="00502D79">
        <w:t xml:space="preserve"> connectivity issues identified </w:t>
      </w:r>
      <w:r w:rsidR="003C0B59" w:rsidRPr="00502D79">
        <w:t xml:space="preserve">by community stakeholders during </w:t>
      </w:r>
      <w:r w:rsidR="00BD6FA4" w:rsidRPr="00502D79">
        <w:t xml:space="preserve">the evaluation </w:t>
      </w:r>
      <w:r w:rsidR="00DE4E11" w:rsidRPr="00502D79">
        <w:t xml:space="preserve">often related to </w:t>
      </w:r>
      <w:r w:rsidR="00A62E5C" w:rsidRPr="00502D79">
        <w:t xml:space="preserve">their </w:t>
      </w:r>
      <w:r w:rsidR="00DE4E11" w:rsidRPr="00502D79">
        <w:t xml:space="preserve">broader connectivity problems as a whole – </w:t>
      </w:r>
      <w:r w:rsidR="004162D1" w:rsidRPr="00502D79">
        <w:t xml:space="preserve">and </w:t>
      </w:r>
      <w:r w:rsidR="00A62E5C" w:rsidRPr="00502D79">
        <w:t xml:space="preserve">were </w:t>
      </w:r>
      <w:r w:rsidR="00DE4E11" w:rsidRPr="00502D79">
        <w:t xml:space="preserve">not necessarily attributable to the </w:t>
      </w:r>
      <w:r w:rsidR="004162D1" w:rsidRPr="00502D79">
        <w:t xml:space="preserve">MBSP.  That is, </w:t>
      </w:r>
      <w:r w:rsidR="005A30DB" w:rsidRPr="00502D79">
        <w:t xml:space="preserve">the </w:t>
      </w:r>
      <w:r w:rsidR="00A8375C" w:rsidRPr="00502D79">
        <w:t xml:space="preserve">MBSP is only one </w:t>
      </w:r>
      <w:r w:rsidR="005A30DB" w:rsidRPr="00502D79">
        <w:t>program</w:t>
      </w:r>
      <w:r w:rsidR="00A8375C" w:rsidRPr="00502D79">
        <w:t xml:space="preserve"> – playing one part</w:t>
      </w:r>
      <w:r w:rsidR="005A30DB" w:rsidRPr="00502D79">
        <w:t xml:space="preserve"> in</w:t>
      </w:r>
      <w:r w:rsidR="00AA19BF">
        <w:t xml:space="preserve"> addressing</w:t>
      </w:r>
      <w:r w:rsidR="005A30DB" w:rsidRPr="00502D79">
        <w:t xml:space="preserve"> a broader and systemic national </w:t>
      </w:r>
      <w:r w:rsidR="001D204B">
        <w:t xml:space="preserve">connectivity </w:t>
      </w:r>
      <w:r w:rsidR="005A30DB" w:rsidRPr="00502D79">
        <w:t xml:space="preserve">issue.  </w:t>
      </w:r>
    </w:p>
    <w:p w14:paraId="120487CC" w14:textId="77777777" w:rsidR="005119F8" w:rsidRDefault="005119F8">
      <w:pPr>
        <w:rPr>
          <w:rFonts w:asciiTheme="majorHAnsi" w:eastAsiaTheme="majorEastAsia" w:hAnsiTheme="majorHAnsi" w:cstheme="majorBidi"/>
          <w:b/>
          <w:bCs/>
          <w:sz w:val="32"/>
          <w:szCs w:val="32"/>
        </w:rPr>
      </w:pPr>
      <w:r>
        <w:br w:type="page"/>
      </w:r>
    </w:p>
    <w:p w14:paraId="691D667A" w14:textId="2E833696" w:rsidR="00FA4886" w:rsidRPr="00FA4886" w:rsidRDefault="007473AB" w:rsidP="00673CC1">
      <w:pPr>
        <w:pStyle w:val="Heading1"/>
      </w:pPr>
      <w:bookmarkStart w:id="21" w:name="_Toc185790196"/>
      <w:r>
        <w:lastRenderedPageBreak/>
        <w:t xml:space="preserve">Discussion and </w:t>
      </w:r>
      <w:r w:rsidR="00245445">
        <w:t>F</w:t>
      </w:r>
      <w:r>
        <w:t>indings</w:t>
      </w:r>
      <w:bookmarkEnd w:id="21"/>
    </w:p>
    <w:p w14:paraId="27F13FBF" w14:textId="3C3AE0E0" w:rsidR="00FA4886" w:rsidRPr="00FA4886" w:rsidRDefault="000157A7" w:rsidP="00673CC1">
      <w:pPr>
        <w:pStyle w:val="Heading2"/>
      </w:pPr>
      <w:bookmarkStart w:id="22" w:name="_Toc185790197"/>
      <w:r>
        <w:t>Implementation</w:t>
      </w:r>
      <w:r w:rsidR="00E6162F">
        <w:t xml:space="preserve"> (KEQ 1)</w:t>
      </w:r>
      <w:bookmarkEnd w:id="22"/>
    </w:p>
    <w:p w14:paraId="5309099E" w14:textId="02E15A39" w:rsidR="008B7551" w:rsidRDefault="003E6368" w:rsidP="00253051">
      <w:pPr>
        <w:pStyle w:val="Heading3"/>
      </w:pPr>
      <w:r>
        <w:t>Grant rounds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D53049" w14:paraId="76C0C368" w14:textId="77777777" w:rsidTr="005A1064">
        <w:tc>
          <w:tcPr>
            <w:tcW w:w="8494" w:type="dxa"/>
            <w:shd w:val="clear" w:color="auto" w:fill="F2F2F2" w:themeFill="background1" w:themeFillShade="F2"/>
          </w:tcPr>
          <w:p w14:paraId="6DBB932B" w14:textId="41061CE3" w:rsidR="00DD7AA7" w:rsidRPr="00BA5CE4" w:rsidRDefault="00D53049" w:rsidP="001679F2">
            <w:pPr>
              <w:spacing w:before="80"/>
            </w:pPr>
            <w:r w:rsidRPr="00BA5CE4">
              <w:rPr>
                <w:b/>
              </w:rPr>
              <w:t>Finding 1:</w:t>
            </w:r>
            <w:r w:rsidRPr="00BA5CE4">
              <w:t xml:space="preserve"> Since its commencement in 2014, nine grant </w:t>
            </w:r>
            <w:r w:rsidR="00F56075" w:rsidRPr="00BA5CE4">
              <w:t xml:space="preserve">funding </w:t>
            </w:r>
            <w:r w:rsidRPr="00BA5CE4">
              <w:t xml:space="preserve">rounds have been </w:t>
            </w:r>
            <w:r w:rsidR="001F6EDB">
              <w:t xml:space="preserve">opened </w:t>
            </w:r>
            <w:r w:rsidRPr="00BA5CE4">
              <w:t xml:space="preserve">under the MBSP. </w:t>
            </w:r>
          </w:p>
          <w:p w14:paraId="2299A1F4" w14:textId="77777777" w:rsidR="00DD7AA7" w:rsidRPr="00BA5CE4" w:rsidRDefault="00DD7AA7" w:rsidP="00E33159"/>
          <w:p w14:paraId="4F86859D" w14:textId="394B7011" w:rsidR="008A0EF2" w:rsidRPr="00BA5CE4" w:rsidRDefault="00E40EE6" w:rsidP="001679F2">
            <w:pPr>
              <w:spacing w:after="80"/>
            </w:pPr>
            <w:r w:rsidRPr="00BA5CE4">
              <w:t xml:space="preserve">Over </w:t>
            </w:r>
            <w:r w:rsidR="00287649" w:rsidRPr="00BA5CE4">
              <w:t xml:space="preserve">the nine rounds, the program has </w:t>
            </w:r>
            <w:r w:rsidR="00E96546">
              <w:t>consistently maintained a goal of extending mobile coverage in underserved areas. Each round has focused on a specific area</w:t>
            </w:r>
            <w:r w:rsidR="006A7F41" w:rsidRPr="00BA5CE4">
              <w:t xml:space="preserve"> through targeted guidelines. </w:t>
            </w:r>
            <w:r w:rsidRPr="00BA5CE4">
              <w:t xml:space="preserve">Grantee financial co-contributions have also been </w:t>
            </w:r>
            <w:r w:rsidR="00E96546">
              <w:t xml:space="preserve">an ongoing </w:t>
            </w:r>
            <w:r w:rsidRPr="00BA5CE4">
              <w:t xml:space="preserve">requirement. </w:t>
            </w:r>
          </w:p>
        </w:tc>
      </w:tr>
    </w:tbl>
    <w:p w14:paraId="3C690F0B" w14:textId="02A4671F" w:rsidR="00556093" w:rsidRDefault="00556093" w:rsidP="00556093">
      <w:r>
        <w:t>MBSP was initiated in 2014 as a $1</w:t>
      </w:r>
      <w:r w:rsidR="00BD5BCE">
        <w:t>1</w:t>
      </w:r>
      <w:r>
        <w:t>0 million (</w:t>
      </w:r>
      <w:r w:rsidR="00BD5BCE">
        <w:t xml:space="preserve">including </w:t>
      </w:r>
      <w:r>
        <w:t xml:space="preserve">GST) Australian Government </w:t>
      </w:r>
      <w:r w:rsidR="00E20110">
        <w:t xml:space="preserve">competitive </w:t>
      </w:r>
      <w:r>
        <w:t xml:space="preserve">grants </w:t>
      </w:r>
      <w:r w:rsidR="00500738">
        <w:t xml:space="preserve">funding </w:t>
      </w:r>
      <w:r>
        <w:t>program</w:t>
      </w:r>
      <w:r w:rsidR="000A14E5">
        <w:t>;</w:t>
      </w:r>
      <w:r>
        <w:t xml:space="preserve"> to be made available over four financial years (2014-15 to 2017-18). DITRDCA has been responsible for administering the program on behalf of the Government since </w:t>
      </w:r>
      <w:r w:rsidR="00A67111">
        <w:t>program</w:t>
      </w:r>
      <w:r>
        <w:t xml:space="preserve"> inception. </w:t>
      </w:r>
    </w:p>
    <w:p w14:paraId="688DF65C" w14:textId="504B77D5" w:rsidR="004531FD" w:rsidRPr="00971025" w:rsidRDefault="00556093" w:rsidP="00556093">
      <w:r>
        <w:t xml:space="preserve">MBSP Round 1 was launched in December 2014. Open to MNOs and MNIPs, grant funding was available for the delivery of new or upgraded base stations to </w:t>
      </w:r>
      <w:r w:rsidR="00B12B0B">
        <w:t xml:space="preserve">improve mobile coverage and </w:t>
      </w:r>
      <w:r w:rsidR="009004CD">
        <w:t xml:space="preserve">the </w:t>
      </w:r>
      <w:r w:rsidR="00B12B0B">
        <w:t xml:space="preserve">potential for competition in </w:t>
      </w:r>
      <w:r w:rsidR="005678A6">
        <w:t xml:space="preserve">locations reported to </w:t>
      </w:r>
      <w:r w:rsidR="004531FD">
        <w:t xml:space="preserve">DITRDCA </w:t>
      </w:r>
      <w:r w:rsidR="005678A6" w:rsidRPr="00971025">
        <w:t>as having inadequate mobile coverage.</w:t>
      </w:r>
      <w:r w:rsidR="005678A6" w:rsidRPr="00971025">
        <w:rPr>
          <w:rStyle w:val="FootnoteReference"/>
        </w:rPr>
        <w:footnoteReference w:id="11"/>
      </w:r>
      <w:r w:rsidR="0041654B" w:rsidRPr="00971025">
        <w:t xml:space="preserve"> </w:t>
      </w:r>
      <w:r w:rsidR="0011471C" w:rsidRPr="00971025">
        <w:t>(</w:t>
      </w:r>
      <w:r w:rsidR="0041654B" w:rsidRPr="00971025">
        <w:t>See</w:t>
      </w:r>
      <w:r w:rsidR="00D33C68" w:rsidRPr="00971025">
        <w:t xml:space="preserve"> </w:t>
      </w:r>
      <w:r w:rsidR="00D33C68" w:rsidRPr="00971025">
        <w:fldChar w:fldCharType="begin"/>
      </w:r>
      <w:r w:rsidR="00D33C68" w:rsidRPr="00971025">
        <w:instrText xml:space="preserve"> REF _Ref184221786 \h </w:instrText>
      </w:r>
      <w:r w:rsidR="00971025">
        <w:instrText xml:space="preserve"> \* MERGEFORMAT </w:instrText>
      </w:r>
      <w:r w:rsidR="00D33C68" w:rsidRPr="00971025">
        <w:fldChar w:fldCharType="separate"/>
      </w:r>
      <w:r w:rsidR="0046283B" w:rsidRPr="00971025">
        <w:t xml:space="preserve">Figure </w:t>
      </w:r>
      <w:r w:rsidR="0046283B" w:rsidRPr="00971025">
        <w:rPr>
          <w:noProof/>
        </w:rPr>
        <w:t>5</w:t>
      </w:r>
      <w:r w:rsidR="00D33C68" w:rsidRPr="00971025">
        <w:fldChar w:fldCharType="end"/>
      </w:r>
      <w:r w:rsidR="00D33C68" w:rsidRPr="00971025">
        <w:t xml:space="preserve"> </w:t>
      </w:r>
      <w:r w:rsidR="0084173D" w:rsidRPr="00971025">
        <w:t xml:space="preserve">in pages following </w:t>
      </w:r>
      <w:r w:rsidR="00D33C68" w:rsidRPr="00971025">
        <w:t xml:space="preserve">for an overview of </w:t>
      </w:r>
      <w:r w:rsidR="00421464" w:rsidRPr="00971025">
        <w:t xml:space="preserve">MBSP rounds </w:t>
      </w:r>
      <w:r w:rsidR="00C1368C" w:rsidRPr="00971025">
        <w:t xml:space="preserve">opened </w:t>
      </w:r>
      <w:r w:rsidR="003B7FE6" w:rsidRPr="00971025">
        <w:t xml:space="preserve">as of </w:t>
      </w:r>
      <w:r w:rsidR="001452D9" w:rsidRPr="00971025">
        <w:t>16</w:t>
      </w:r>
      <w:r w:rsidR="003B7FE6" w:rsidRPr="00971025">
        <w:t xml:space="preserve"> December 2024</w:t>
      </w:r>
      <w:r w:rsidR="00307598" w:rsidRPr="00971025">
        <w:t>.</w:t>
      </w:r>
      <w:r w:rsidR="0011471C" w:rsidRPr="00971025">
        <w:t>)</w:t>
      </w:r>
      <w:r w:rsidR="00421464" w:rsidRPr="00971025">
        <w:t xml:space="preserve"> </w:t>
      </w:r>
    </w:p>
    <w:p w14:paraId="44FD775F" w14:textId="54F97D8C" w:rsidR="00556093" w:rsidRDefault="0093753A" w:rsidP="00556093">
      <w:r w:rsidRPr="00971025">
        <w:t>Since Round 1, e</w:t>
      </w:r>
      <w:r w:rsidR="00421464" w:rsidRPr="00971025">
        <w:t xml:space="preserve">ight more rounds have been </w:t>
      </w:r>
      <w:r w:rsidR="00A727DD" w:rsidRPr="00971025">
        <w:t>opened</w:t>
      </w:r>
      <w:r w:rsidR="00421464" w:rsidRPr="00971025">
        <w:t xml:space="preserve">. </w:t>
      </w:r>
      <w:r w:rsidR="00661C8B" w:rsidRPr="00971025">
        <w:t>Over the course of the nine rounds</w:t>
      </w:r>
      <w:r w:rsidRPr="00971025">
        <w:t xml:space="preserve"> </w:t>
      </w:r>
      <w:r w:rsidR="00A727DD" w:rsidRPr="00971025">
        <w:t>opened</w:t>
      </w:r>
      <w:r w:rsidRPr="00971025">
        <w:t xml:space="preserve"> </w:t>
      </w:r>
      <w:r w:rsidR="00307598" w:rsidRPr="00971025">
        <w:t>(</w:t>
      </w:r>
      <w:r w:rsidRPr="00971025">
        <w:t xml:space="preserve">to </w:t>
      </w:r>
      <w:r w:rsidR="001452D9" w:rsidRPr="00971025">
        <w:t>16</w:t>
      </w:r>
      <w:r w:rsidR="00307598" w:rsidRPr="00971025">
        <w:t xml:space="preserve"> December 2024)</w:t>
      </w:r>
      <w:r w:rsidR="00661C8B" w:rsidRPr="00971025">
        <w:t>, the program has maintained a consistent objective</w:t>
      </w:r>
      <w:r w:rsidR="00661C8B">
        <w:t xml:space="preserve"> to extend mobile coverage in underserved areas, with each round having a specific focus</w:t>
      </w:r>
      <w:r w:rsidR="00556093">
        <w:t xml:space="preserve"> through targeted guidelines criteria. </w:t>
      </w:r>
      <w:r w:rsidR="00694416" w:rsidRPr="00694416">
        <w:t>As of October 2024,</w:t>
      </w:r>
      <w:r w:rsidR="00556093">
        <w:t xml:space="preserve"> </w:t>
      </w:r>
      <w:r w:rsidR="00694416">
        <w:t>a</w:t>
      </w:r>
      <w:r w:rsidR="00421464">
        <w:t xml:space="preserve"> tenth round (called Rou</w:t>
      </w:r>
      <w:r w:rsidR="00A73990">
        <w:t>nd 8</w:t>
      </w:r>
      <w:r w:rsidR="00421464">
        <w:t xml:space="preserve">) is expected to open in </w:t>
      </w:r>
      <w:r w:rsidR="000835C6">
        <w:t>late 2024</w:t>
      </w:r>
      <w:r w:rsidR="00421464">
        <w:t>.</w:t>
      </w:r>
    </w:p>
    <w:p w14:paraId="4AD95B51" w14:textId="396A3627" w:rsidR="00556093" w:rsidRDefault="00556093" w:rsidP="00556093">
      <w:r>
        <w:t>Grantee financial co-contributions have also been a consistent requirement</w:t>
      </w:r>
      <w:r w:rsidR="00DF392D">
        <w:t xml:space="preserve"> of </w:t>
      </w:r>
      <w:r w:rsidR="002B29E8">
        <w:t>program participation</w:t>
      </w:r>
      <w:r>
        <w:t xml:space="preserve">.  </w:t>
      </w:r>
    </w:p>
    <w:p w14:paraId="49602A62" w14:textId="603AD53D" w:rsidR="00DA7F0D" w:rsidRDefault="00DA7F0D" w:rsidP="00DA7F0D">
      <w:pPr>
        <w:pStyle w:val="Heading3"/>
      </w:pPr>
      <w:r>
        <w:t>Funding</w:t>
      </w:r>
      <w:r w:rsidR="00590180">
        <w:t xml:space="preserve">, </w:t>
      </w:r>
      <w:r>
        <w:t>co-funding</w:t>
      </w:r>
      <w:r w:rsidR="00590180">
        <w:t xml:space="preserve"> and infrastructure </w:t>
      </w:r>
      <w:r w:rsidR="003F227E">
        <w:t>built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4048E9" w14:paraId="32FFF354" w14:textId="77777777">
        <w:tc>
          <w:tcPr>
            <w:tcW w:w="8494" w:type="dxa"/>
            <w:shd w:val="clear" w:color="auto" w:fill="F2F2F2" w:themeFill="background1" w:themeFillShade="F2"/>
          </w:tcPr>
          <w:p w14:paraId="5DD69E12" w14:textId="61B40358" w:rsidR="004048E9" w:rsidRPr="00E546E0" w:rsidRDefault="004048E9" w:rsidP="001679F2">
            <w:pPr>
              <w:spacing w:before="80"/>
            </w:pPr>
            <w:r w:rsidRPr="00FD2B97">
              <w:rPr>
                <w:b/>
              </w:rPr>
              <w:t xml:space="preserve">Finding </w:t>
            </w:r>
            <w:r w:rsidR="00596849" w:rsidRPr="00FD2B97">
              <w:rPr>
                <w:b/>
              </w:rPr>
              <w:t>2</w:t>
            </w:r>
            <w:r w:rsidRPr="00FD2B97">
              <w:rPr>
                <w:b/>
              </w:rPr>
              <w:t>:</w:t>
            </w:r>
            <w:r w:rsidRPr="00E546E0">
              <w:t xml:space="preserve"> In total, the MBSP has enabled investment of over $1 billion (</w:t>
            </w:r>
            <w:r w:rsidR="00500738">
              <w:t>including GST</w:t>
            </w:r>
            <w:r w:rsidRPr="00E546E0">
              <w:t>) in mobile telecommunications infrastructure with:</w:t>
            </w:r>
          </w:p>
          <w:p w14:paraId="0D7AEDE3" w14:textId="6889D02B" w:rsidR="004048E9" w:rsidRPr="00E546E0" w:rsidRDefault="004048E9">
            <w:pPr>
              <w:pStyle w:val="Bullets1"/>
            </w:pPr>
            <w:r w:rsidRPr="00E546E0">
              <w:t>an Australian Government</w:t>
            </w:r>
            <w:r w:rsidRPr="00E546E0" w:rsidDel="00035DD7">
              <w:t xml:space="preserve"> </w:t>
            </w:r>
            <w:r w:rsidRPr="00E546E0">
              <w:t xml:space="preserve">contribution </w:t>
            </w:r>
            <w:r w:rsidRPr="008C2927">
              <w:t>of $394.</w:t>
            </w:r>
            <w:r w:rsidR="008009B6" w:rsidRPr="008C2927">
              <w:t>2</w:t>
            </w:r>
            <w:r w:rsidRPr="008C2927">
              <w:t xml:space="preserve"> million (inclu</w:t>
            </w:r>
            <w:r w:rsidR="00500738" w:rsidRPr="008C2927">
              <w:t>ding</w:t>
            </w:r>
            <w:r w:rsidRPr="008C2927">
              <w:t xml:space="preserve"> GST),</w:t>
            </w:r>
            <w:r w:rsidRPr="00E546E0">
              <w:t xml:space="preserve"> and </w:t>
            </w:r>
          </w:p>
          <w:p w14:paraId="132CA699" w14:textId="3178FE1A" w:rsidR="004048E9" w:rsidRPr="00C7297D" w:rsidRDefault="004048E9" w:rsidP="00FD2B97">
            <w:pPr>
              <w:pStyle w:val="Bullets1"/>
            </w:pPr>
            <w:r w:rsidRPr="00E546E0">
              <w:t>co-contributions of $661.7 million (inclu</w:t>
            </w:r>
            <w:r w:rsidR="00500738">
              <w:t>ding</w:t>
            </w:r>
            <w:r w:rsidRPr="00E546E0">
              <w:t xml:space="preserve"> GST) from state and local governments, industry, and third parties.</w:t>
            </w:r>
          </w:p>
        </w:tc>
      </w:tr>
    </w:tbl>
    <w:p w14:paraId="2026BCC0" w14:textId="18FFCB41" w:rsidR="004048E9" w:rsidRDefault="004E0BDD" w:rsidP="00984425">
      <w:pPr>
        <w:pStyle w:val="Bullets1"/>
        <w:numPr>
          <w:ilvl w:val="0"/>
          <w:numId w:val="0"/>
        </w:numPr>
        <w:ind w:left="36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4048E9" w14:paraId="28B1EB68" w14:textId="77777777">
        <w:tc>
          <w:tcPr>
            <w:tcW w:w="8494" w:type="dxa"/>
            <w:shd w:val="clear" w:color="auto" w:fill="F2F2F2" w:themeFill="background1" w:themeFillShade="F2"/>
          </w:tcPr>
          <w:p w14:paraId="27775984" w14:textId="7D4E60E8" w:rsidR="00500738" w:rsidRPr="00FD2B97" w:rsidRDefault="004048E9" w:rsidP="004E0BDD">
            <w:pPr>
              <w:spacing w:before="80" w:after="80"/>
            </w:pPr>
            <w:r w:rsidRPr="00190956">
              <w:rPr>
                <w:b/>
              </w:rPr>
              <w:lastRenderedPageBreak/>
              <w:t xml:space="preserve">Finding </w:t>
            </w:r>
            <w:r w:rsidR="00596849">
              <w:rPr>
                <w:b/>
              </w:rPr>
              <w:t>3</w:t>
            </w:r>
            <w:r w:rsidRPr="00190956">
              <w:rPr>
                <w:b/>
              </w:rPr>
              <w:t xml:space="preserve">: </w:t>
            </w:r>
            <w:r w:rsidRPr="007D792C">
              <w:t xml:space="preserve">MBSP funding has been awarded for 1,400 new base stations. </w:t>
            </w:r>
            <w:r w:rsidRPr="00E67BA8">
              <w:t>As of October 2024, 1,133 base stations ha</w:t>
            </w:r>
            <w:r w:rsidR="00097CC1">
              <w:t>d</w:t>
            </w:r>
            <w:r w:rsidRPr="00E67BA8">
              <w:t xml:space="preserve"> been completed</w:t>
            </w:r>
            <w:r>
              <w:t xml:space="preserve"> across the country</w:t>
            </w:r>
            <w:r w:rsidRPr="00E67BA8">
              <w:t>. The</w:t>
            </w:r>
            <w:r w:rsidR="00097CC1">
              <w:t xml:space="preserve">re are currently </w:t>
            </w:r>
            <w:r w:rsidRPr="00E67BA8">
              <w:t xml:space="preserve">206 base stations </w:t>
            </w:r>
            <w:r w:rsidR="00097CC1">
              <w:t>remaining to be completed</w:t>
            </w:r>
            <w:r w:rsidRPr="00E67BA8">
              <w:t>.</w:t>
            </w:r>
          </w:p>
        </w:tc>
      </w:tr>
    </w:tbl>
    <w:p w14:paraId="69A3BA14" w14:textId="77777777" w:rsidR="00A010C7" w:rsidRDefault="00A010C7" w:rsidP="00567C68">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A010C7" w14:paraId="2D5B3073" w14:textId="77777777">
        <w:tc>
          <w:tcPr>
            <w:tcW w:w="8494" w:type="dxa"/>
            <w:shd w:val="clear" w:color="auto" w:fill="F2F2F2" w:themeFill="background1" w:themeFillShade="F2"/>
          </w:tcPr>
          <w:p w14:paraId="563AEB21" w14:textId="3B78EDCD" w:rsidR="00500738" w:rsidRPr="00FD2B97" w:rsidRDefault="00A010C7" w:rsidP="004E0BDD">
            <w:pPr>
              <w:spacing w:before="80" w:after="80"/>
            </w:pPr>
            <w:r w:rsidRPr="00981F0A">
              <w:rPr>
                <w:b/>
              </w:rPr>
              <w:t xml:space="preserve">Finding </w:t>
            </w:r>
            <w:r w:rsidR="00596849" w:rsidRPr="00981F0A">
              <w:rPr>
                <w:b/>
              </w:rPr>
              <w:t>4</w:t>
            </w:r>
            <w:r w:rsidRPr="00981F0A">
              <w:rPr>
                <w:b/>
              </w:rPr>
              <w:t xml:space="preserve">: </w:t>
            </w:r>
            <w:r w:rsidR="00A62959">
              <w:t>Over</w:t>
            </w:r>
            <w:r w:rsidRPr="00981F0A">
              <w:t xml:space="preserve"> </w:t>
            </w:r>
            <w:r w:rsidRPr="00A62959">
              <w:t>6%</w:t>
            </w:r>
            <w:r w:rsidRPr="00981F0A">
              <w:t xml:space="preserve"> of Australia’s base stations have been funded as part of this program. This equates to 17% remote and very remote and 12% inner and outer regional base stations.</w:t>
            </w:r>
          </w:p>
        </w:tc>
      </w:tr>
    </w:tbl>
    <w:p w14:paraId="3422A040" w14:textId="5AFC3351" w:rsidR="00C05B25" w:rsidRDefault="00C05B25" w:rsidP="00C05B25">
      <w:r w:rsidRPr="006D2C51">
        <w:t>Under</w:t>
      </w:r>
      <w:r w:rsidRPr="00FA4886">
        <w:rPr>
          <w:b/>
          <w:bCs/>
        </w:rPr>
        <w:t xml:space="preserve"> </w:t>
      </w:r>
      <w:r w:rsidRPr="007D792C">
        <w:rPr>
          <w:b/>
          <w:bCs/>
        </w:rPr>
        <w:t>Rounds 1-7</w:t>
      </w:r>
      <w:r w:rsidRPr="00FB71E6">
        <w:t xml:space="preserve">, </w:t>
      </w:r>
      <w:r w:rsidR="00F66E0D">
        <w:t xml:space="preserve">the </w:t>
      </w:r>
      <w:r w:rsidRPr="00FA4886">
        <w:t>MBSP awarded funding for 1,400 base stations across the country</w:t>
      </w:r>
      <w:r>
        <w:t>:</w:t>
      </w:r>
    </w:p>
    <w:p w14:paraId="2F6A8733" w14:textId="6A043C21" w:rsidR="00C05B25" w:rsidRPr="00C443AE" w:rsidRDefault="00C05B25" w:rsidP="00C05B25">
      <w:pPr>
        <w:pStyle w:val="Bullets1"/>
        <w:rPr>
          <w:b/>
        </w:rPr>
      </w:pPr>
      <w:r>
        <w:t>t</w:t>
      </w:r>
      <w:r w:rsidRPr="00FA4886">
        <w:t>he Australian Government has contributed $394.</w:t>
      </w:r>
      <w:r w:rsidR="00821296">
        <w:t>2</w:t>
      </w:r>
      <w:r w:rsidRPr="00FA4886">
        <w:t xml:space="preserve"> million (incl</w:t>
      </w:r>
      <w:r w:rsidR="00500738">
        <w:t>uding</w:t>
      </w:r>
      <w:r w:rsidRPr="00FA4886">
        <w:t xml:space="preserve"> GST), </w:t>
      </w:r>
    </w:p>
    <w:p w14:paraId="24D1821A" w14:textId="1359BCF8" w:rsidR="00C05B25" w:rsidRPr="005052D1" w:rsidRDefault="00C05B25" w:rsidP="00C05B25">
      <w:pPr>
        <w:pStyle w:val="Bullets1"/>
        <w:rPr>
          <w:b/>
        </w:rPr>
      </w:pPr>
      <w:r w:rsidRPr="00FA4886">
        <w:t>the program has leveraged co-contributions of $661.7 million (inclu</w:t>
      </w:r>
      <w:r w:rsidR="00500738">
        <w:t xml:space="preserve">ding </w:t>
      </w:r>
      <w:r w:rsidRPr="00FA4886">
        <w:t>GST) from state and local governments, industry</w:t>
      </w:r>
      <w:r>
        <w:t>,</w:t>
      </w:r>
      <w:r w:rsidRPr="00FA4886">
        <w:t xml:space="preserve"> and third parties</w:t>
      </w:r>
      <w:r>
        <w:t>.</w:t>
      </w:r>
      <w:r w:rsidRPr="00FA4886">
        <w:t xml:space="preserve"> </w:t>
      </w:r>
    </w:p>
    <w:p w14:paraId="1478D95E" w14:textId="668304FB" w:rsidR="00C05B25" w:rsidRDefault="00C05B25" w:rsidP="00556093">
      <w:r>
        <w:t xml:space="preserve">A </w:t>
      </w:r>
      <w:r w:rsidRPr="00FA4886">
        <w:t xml:space="preserve">total </w:t>
      </w:r>
      <w:r>
        <w:t xml:space="preserve">investment </w:t>
      </w:r>
      <w:r w:rsidRPr="00FA4886">
        <w:t>of over $1 billion</w:t>
      </w:r>
      <w:r>
        <w:t xml:space="preserve"> </w:t>
      </w:r>
      <w:r w:rsidRPr="00FA4886">
        <w:t>(</w:t>
      </w:r>
      <w:r w:rsidR="00B32D0C">
        <w:t xml:space="preserve">including </w:t>
      </w:r>
      <w:r w:rsidRPr="00FA4886">
        <w:t>GST)</w:t>
      </w:r>
      <w:r w:rsidR="00B62E49">
        <w:t xml:space="preserve"> has been enabled under the MBSP</w:t>
      </w:r>
      <w:r w:rsidRPr="00FA4886">
        <w:t>.</w:t>
      </w:r>
      <w:r w:rsidRPr="00FA4886">
        <w:rPr>
          <w:rStyle w:val="FootnoteReference"/>
        </w:rPr>
        <w:footnoteReference w:id="12"/>
      </w:r>
      <w:r w:rsidRPr="00FA4886">
        <w:t xml:space="preserve"> </w:t>
      </w:r>
    </w:p>
    <w:p w14:paraId="234A6AF1" w14:textId="77777777" w:rsidR="00AF5932" w:rsidRDefault="00AF5932" w:rsidP="00AF5932">
      <w:r w:rsidRPr="00FA4886">
        <w:t xml:space="preserve">As of October 2024, for </w:t>
      </w:r>
      <w:r w:rsidRPr="003E7320">
        <w:rPr>
          <w:b/>
        </w:rPr>
        <w:t>Rounds 1 to 7</w:t>
      </w:r>
      <w:r>
        <w:t>:</w:t>
      </w:r>
    </w:p>
    <w:p w14:paraId="78F55B1E" w14:textId="77777777" w:rsidR="00AF5932" w:rsidRDefault="00AF5932" w:rsidP="00AF5932">
      <w:pPr>
        <w:pStyle w:val="Bullets1"/>
      </w:pPr>
      <w:r w:rsidRPr="00FA4886">
        <w:t>1,133 base stations are operational (Site is On Air)</w:t>
      </w:r>
      <w:r w:rsidRPr="00FA4886">
        <w:rPr>
          <w:rStyle w:val="FootnoteReference"/>
        </w:rPr>
        <w:footnoteReference w:id="13"/>
      </w:r>
      <w:r w:rsidRPr="00FA4886">
        <w:t xml:space="preserve"> </w:t>
      </w:r>
    </w:p>
    <w:p w14:paraId="77B5773F" w14:textId="5BA2A51A" w:rsidR="00AF5932" w:rsidRDefault="00AF5932" w:rsidP="00AF5932">
      <w:pPr>
        <w:pStyle w:val="Bullets1"/>
      </w:pPr>
      <w:r>
        <w:t xml:space="preserve">and a </w:t>
      </w:r>
      <w:r w:rsidRPr="00FA4886">
        <w:t>further 206 base stations are currently in the program.</w:t>
      </w:r>
    </w:p>
    <w:p w14:paraId="07AC94B7" w14:textId="45E32BB6" w:rsidR="00AF5932" w:rsidRDefault="00AF5932" w:rsidP="00AF5932">
      <w:r>
        <w:t>B</w:t>
      </w:r>
      <w:r w:rsidRPr="00FA4886">
        <w:t xml:space="preserve">ase stations built </w:t>
      </w:r>
      <w:r>
        <w:t xml:space="preserve">have </w:t>
      </w:r>
      <w:r w:rsidRPr="00FA4886">
        <w:t>included both macro cell</w:t>
      </w:r>
      <w:r>
        <w:t>s</w:t>
      </w:r>
      <w:r w:rsidRPr="00FA4886">
        <w:t xml:space="preserve"> and small cell</w:t>
      </w:r>
      <w:r>
        <w:t>s</w:t>
      </w:r>
      <w:r w:rsidRPr="00FA4886">
        <w:t xml:space="preserve">. Around 80% (906) of the base stations built under MBSP are </w:t>
      </w:r>
      <w:r w:rsidR="001F1D84">
        <w:t>macro-cell solutions, while the remaining 20% (227) are small-cell</w:t>
      </w:r>
      <w:r>
        <w:t xml:space="preserve"> solutions</w:t>
      </w:r>
      <w:r w:rsidRPr="00FA4886">
        <w:t>.</w:t>
      </w:r>
      <w:r w:rsidRPr="00FA4886">
        <w:rPr>
          <w:rStyle w:val="FootnoteReference"/>
        </w:rPr>
        <w:footnoteReference w:id="14"/>
      </w:r>
    </w:p>
    <w:p w14:paraId="02D1E875" w14:textId="4909553F" w:rsidR="00AF5932" w:rsidRPr="00FA4886" w:rsidRDefault="00AF5932" w:rsidP="00AF5932">
      <w:r w:rsidRPr="00FA4886">
        <w:t xml:space="preserve">A map of the locations of the base stations, both complete and in progress, is shown in </w:t>
      </w:r>
      <w:r w:rsidRPr="00FA4886">
        <w:fldChar w:fldCharType="begin"/>
      </w:r>
      <w:r w:rsidRPr="00FA4886">
        <w:instrText xml:space="preserve"> REF _Ref183621913 \h </w:instrText>
      </w:r>
      <w:r w:rsidRPr="00FA4886">
        <w:fldChar w:fldCharType="separate"/>
      </w:r>
      <w:r w:rsidR="0046283B" w:rsidRPr="00FA4886">
        <w:t xml:space="preserve">Figure </w:t>
      </w:r>
      <w:r w:rsidR="0046283B">
        <w:rPr>
          <w:noProof/>
        </w:rPr>
        <w:t>2</w:t>
      </w:r>
      <w:r w:rsidRPr="00FA4886">
        <w:fldChar w:fldCharType="end"/>
      </w:r>
      <w:r w:rsidRPr="00FA4886">
        <w:t>.</w:t>
      </w:r>
      <w:r>
        <w:t xml:space="preserve"> </w:t>
      </w:r>
      <w:r w:rsidR="005E6F44">
        <w:br w:type="page"/>
      </w:r>
    </w:p>
    <w:p w14:paraId="6B01E2E4" w14:textId="5DE71937" w:rsidR="009375B3" w:rsidRPr="00FA4886" w:rsidRDefault="00CF331B" w:rsidP="00AF5932">
      <w:r>
        <w:rPr>
          <w:noProof/>
        </w:rPr>
        <w:lastRenderedPageBreak/>
        <mc:AlternateContent>
          <mc:Choice Requires="wps">
            <w:drawing>
              <wp:anchor distT="0" distB="0" distL="114300" distR="114300" simplePos="0" relativeHeight="251658242" behindDoc="0" locked="0" layoutInCell="1" allowOverlap="1" wp14:anchorId="73CE417D" wp14:editId="77C27D2B">
                <wp:simplePos x="0" y="0"/>
                <wp:positionH relativeFrom="column">
                  <wp:posOffset>4174490</wp:posOffset>
                </wp:positionH>
                <wp:positionV relativeFrom="paragraph">
                  <wp:posOffset>881068</wp:posOffset>
                </wp:positionV>
                <wp:extent cx="112363" cy="112362"/>
                <wp:effectExtent l="0" t="0" r="21590" b="21590"/>
                <wp:wrapNone/>
                <wp:docPr id="1075914413" name="Oval 1075914413"/>
                <wp:cNvGraphicFramePr/>
                <a:graphic xmlns:a="http://schemas.openxmlformats.org/drawingml/2006/main">
                  <a:graphicData uri="http://schemas.microsoft.com/office/word/2010/wordprocessingShape">
                    <wps:wsp>
                      <wps:cNvSpPr/>
                      <wps:spPr>
                        <a:xfrm>
                          <a:off x="0" y="0"/>
                          <a:ext cx="112363" cy="112362"/>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ABD6C7" w14:textId="77777777" w:rsidR="00CF331B" w:rsidRDefault="00CF331B" w:rsidP="00CF3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CE417D" id="Oval 1075914413" o:spid="_x0000_s1027" style="position:absolute;margin-left:328.7pt;margin-top:69.4pt;width:8.85pt;height:8.8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" fillcolor="red" strokecolor="#000c16 [484]" strokeweight="1pt">
                <v:stroke joinstyle="miter"/>
                <v:textbox>
                  <w:txbxContent>
                    <w:p w14:paraId="18ABD6C7" w14:textId="77777777" w:rsidR="00CF331B" w:rsidRDefault="00CF331B" w:rsidP="00CF331B">
                      <w:pPr>
                        <w:jc w:val="center"/>
                      </w:pPr>
                    </w:p>
                  </w:txbxContent>
                </v:textbox>
              </v:oval>
            </w:pict>
          </mc:Fallback>
        </mc:AlternateContent>
      </w:r>
      <w:r>
        <w:rPr>
          <w:noProof/>
        </w:rPr>
        <mc:AlternateContent>
          <mc:Choice Requires="wps">
            <w:drawing>
              <wp:anchor distT="0" distB="0" distL="114300" distR="114300" simplePos="0" relativeHeight="251658241" behindDoc="0" locked="0" layoutInCell="1" allowOverlap="1" wp14:anchorId="0C726EA4" wp14:editId="2FCC8BA3">
                <wp:simplePos x="0" y="0"/>
                <wp:positionH relativeFrom="column">
                  <wp:posOffset>4173220</wp:posOffset>
                </wp:positionH>
                <wp:positionV relativeFrom="paragraph">
                  <wp:posOffset>635882</wp:posOffset>
                </wp:positionV>
                <wp:extent cx="112363" cy="112362"/>
                <wp:effectExtent l="0" t="0" r="21590" b="21590"/>
                <wp:wrapNone/>
                <wp:docPr id="1205906527" name="Oval 1205906527"/>
                <wp:cNvGraphicFramePr/>
                <a:graphic xmlns:a="http://schemas.openxmlformats.org/drawingml/2006/main">
                  <a:graphicData uri="http://schemas.microsoft.com/office/word/2010/wordprocessingShape">
                    <wps:wsp>
                      <wps:cNvSpPr/>
                      <wps:spPr>
                        <a:xfrm>
                          <a:off x="0" y="0"/>
                          <a:ext cx="112363" cy="112362"/>
                        </a:xfrm>
                        <a:prstGeom prst="ellipse">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3A3BA8F6" w14:textId="77777777" w:rsidR="00CF331B" w:rsidRDefault="00CF331B" w:rsidP="00CF3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726EA4" id="Oval 1205906527" o:spid="_x0000_s1028" style="position:absolute;margin-left:328.6pt;margin-top:50.05pt;width:8.85pt;height:8.8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" fillcolor="#c1d82f [3207]" strokecolor="#1d2006 [487]" strokeweight="1pt">
                <v:stroke joinstyle="miter"/>
                <v:textbox>
                  <w:txbxContent>
                    <w:p w14:paraId="3A3BA8F6" w14:textId="77777777" w:rsidR="00CF331B" w:rsidRDefault="00CF331B" w:rsidP="00CF331B">
                      <w:pPr>
                        <w:jc w:val="center"/>
                      </w:pPr>
                    </w:p>
                  </w:txbxContent>
                </v:textbox>
              </v:oval>
            </w:pict>
          </mc:Fallback>
        </mc:AlternateContent>
      </w:r>
      <w:r w:rsidR="0028407E">
        <w:rPr>
          <w:noProof/>
        </w:rPr>
        <mc:AlternateContent>
          <mc:Choice Requires="wps">
            <w:drawing>
              <wp:anchor distT="0" distB="0" distL="114300" distR="114300" simplePos="0" relativeHeight="251658240" behindDoc="0" locked="0" layoutInCell="1" allowOverlap="1" wp14:anchorId="78F3AAFC" wp14:editId="53F2AB18">
                <wp:simplePos x="0" y="0"/>
                <wp:positionH relativeFrom="column">
                  <wp:posOffset>4084675</wp:posOffset>
                </wp:positionH>
                <wp:positionV relativeFrom="paragraph">
                  <wp:posOffset>365082</wp:posOffset>
                </wp:positionV>
                <wp:extent cx="895027" cy="693549"/>
                <wp:effectExtent l="0" t="0" r="19685" b="11430"/>
                <wp:wrapNone/>
                <wp:docPr id="1661495298" name="Rectangle 1661495298"/>
                <wp:cNvGraphicFramePr/>
                <a:graphic xmlns:a="http://schemas.openxmlformats.org/drawingml/2006/main">
                  <a:graphicData uri="http://schemas.microsoft.com/office/word/2010/wordprocessingShape">
                    <wps:wsp>
                      <wps:cNvSpPr/>
                      <wps:spPr>
                        <a:xfrm>
                          <a:off x="0" y="0"/>
                          <a:ext cx="895027" cy="69354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9D6B3A" w14:textId="204CD69E" w:rsidR="0028407E" w:rsidRPr="0028407E" w:rsidRDefault="0028407E" w:rsidP="00CF331B">
                            <w:pPr>
                              <w:spacing w:before="0" w:after="0" w:line="240" w:lineRule="auto"/>
                              <w:jc w:val="center"/>
                              <w:rPr>
                                <w:color w:val="333132" w:themeColor="accent5"/>
                                <w:sz w:val="16"/>
                                <w:szCs w:val="18"/>
                                <w:lang w:val="en-US"/>
                              </w:rPr>
                            </w:pPr>
                            <w:r w:rsidRPr="0028407E">
                              <w:rPr>
                                <w:color w:val="333132" w:themeColor="accent5"/>
                                <w:sz w:val="16"/>
                                <w:szCs w:val="18"/>
                                <w:lang w:val="en-US"/>
                              </w:rPr>
                              <w:t>Site Status</w:t>
                            </w:r>
                          </w:p>
                          <w:p w14:paraId="6AE0EF91" w14:textId="77777777" w:rsidR="00CF331B" w:rsidRDefault="00CF331B" w:rsidP="00CF331B">
                            <w:pPr>
                              <w:spacing w:before="0" w:after="0" w:line="240" w:lineRule="auto"/>
                              <w:rPr>
                                <w:color w:val="333132" w:themeColor="accent5"/>
                                <w:sz w:val="16"/>
                                <w:szCs w:val="18"/>
                                <w:lang w:val="en-US"/>
                              </w:rPr>
                            </w:pPr>
                          </w:p>
                          <w:p w14:paraId="09636827" w14:textId="2AB48862" w:rsidR="00CF331B" w:rsidRDefault="00CF331B" w:rsidP="00CF331B">
                            <w:pPr>
                              <w:spacing w:before="0" w:after="0" w:line="240" w:lineRule="auto"/>
                              <w:rPr>
                                <w:color w:val="333132" w:themeColor="accent5"/>
                                <w:sz w:val="16"/>
                                <w:szCs w:val="18"/>
                                <w:lang w:val="en-US"/>
                              </w:rPr>
                            </w:pPr>
                            <w:r>
                              <w:rPr>
                                <w:color w:val="333132" w:themeColor="accent5"/>
                                <w:sz w:val="16"/>
                                <w:szCs w:val="18"/>
                                <w:lang w:val="en-US"/>
                              </w:rPr>
                              <w:t xml:space="preserve">      Complete</w:t>
                            </w:r>
                          </w:p>
                          <w:p w14:paraId="5EB69267" w14:textId="77777777" w:rsidR="00CF331B" w:rsidRDefault="00CF331B" w:rsidP="00CF331B">
                            <w:pPr>
                              <w:spacing w:before="0" w:after="0" w:line="240" w:lineRule="auto"/>
                              <w:rPr>
                                <w:color w:val="333132" w:themeColor="accent5"/>
                                <w:sz w:val="16"/>
                                <w:szCs w:val="18"/>
                                <w:lang w:val="en-US"/>
                              </w:rPr>
                            </w:pPr>
                          </w:p>
                          <w:p w14:paraId="0A2BAAA7" w14:textId="409DE5B9" w:rsidR="00CF331B" w:rsidRDefault="00CF331B" w:rsidP="00CF331B">
                            <w:pPr>
                              <w:spacing w:before="0" w:after="0" w:line="240" w:lineRule="auto"/>
                              <w:rPr>
                                <w:color w:val="333132" w:themeColor="accent5"/>
                                <w:sz w:val="16"/>
                                <w:szCs w:val="18"/>
                                <w:lang w:val="en-US"/>
                              </w:rPr>
                            </w:pPr>
                            <w:r>
                              <w:rPr>
                                <w:color w:val="333132" w:themeColor="accent5"/>
                                <w:sz w:val="16"/>
                                <w:szCs w:val="18"/>
                                <w:lang w:val="en-US"/>
                              </w:rPr>
                              <w:t xml:space="preserve">      In progress</w:t>
                            </w:r>
                          </w:p>
                          <w:p w14:paraId="24F964DB" w14:textId="77777777" w:rsidR="00CF331B" w:rsidRDefault="00CF331B" w:rsidP="0028407E">
                            <w:pPr>
                              <w:spacing w:before="0"/>
                              <w:jc w:val="center"/>
                              <w:rPr>
                                <w:color w:val="333132" w:themeColor="accent5"/>
                                <w:sz w:val="16"/>
                                <w:szCs w:val="18"/>
                                <w:lang w:val="en-US"/>
                              </w:rPr>
                            </w:pPr>
                          </w:p>
                          <w:p w14:paraId="6EC615BD" w14:textId="77777777" w:rsidR="00CF331B" w:rsidRPr="0028407E" w:rsidRDefault="00CF331B" w:rsidP="0028407E">
                            <w:pPr>
                              <w:spacing w:before="0"/>
                              <w:jc w:val="center"/>
                              <w:rPr>
                                <w:color w:val="333132" w:themeColor="accent5"/>
                                <w:sz w:val="16"/>
                                <w:szCs w:val="18"/>
                                <w:lang w:val="en-US"/>
                              </w:rPr>
                            </w:pPr>
                          </w:p>
                          <w:p w14:paraId="20221017" w14:textId="77777777" w:rsidR="0028407E" w:rsidRDefault="0028407E" w:rsidP="0028407E">
                            <w:pPr>
                              <w:jc w:val="center"/>
                              <w:rPr>
                                <w:color w:val="333132" w:themeColor="accent5"/>
                                <w:sz w:val="18"/>
                                <w:lang w:val="en-US"/>
                              </w:rPr>
                            </w:pPr>
                          </w:p>
                          <w:p w14:paraId="278F4D1C" w14:textId="77777777" w:rsidR="0028407E" w:rsidRDefault="0028407E" w:rsidP="0028407E">
                            <w:pPr>
                              <w:jc w:val="center"/>
                              <w:rPr>
                                <w:color w:val="333132" w:themeColor="accent5"/>
                                <w:sz w:val="18"/>
                                <w:lang w:val="en-US"/>
                              </w:rPr>
                            </w:pPr>
                          </w:p>
                          <w:p w14:paraId="45E77B53" w14:textId="77777777" w:rsidR="0028407E" w:rsidRPr="0028407E" w:rsidRDefault="0028407E" w:rsidP="0028407E">
                            <w:pPr>
                              <w:jc w:val="center"/>
                              <w:rPr>
                                <w:color w:val="333132" w:themeColor="accent5"/>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3AAFC" id="Rectangle 1661495298" o:spid="_x0000_s1029" style="position:absolute;margin-left:321.65pt;margin-top:28.75pt;width:70.45pt;height:54.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" fillcolor="white [3212]" strokecolor="#000c16 [484]" strokeweight="1pt">
                <v:textbox>
                  <w:txbxContent>
                    <w:p w14:paraId="5C9D6B3A" w14:textId="204CD69E" w:rsidR="0028407E" w:rsidRPr="0028407E" w:rsidRDefault="0028407E" w:rsidP="00CF331B">
                      <w:pPr>
                        <w:spacing w:before="0" w:after="0" w:line="240" w:lineRule="auto"/>
                        <w:jc w:val="center"/>
                        <w:rPr>
                          <w:color w:val="333132" w:themeColor="accent5"/>
                          <w:sz w:val="16"/>
                          <w:szCs w:val="18"/>
                          <w:lang w:val="en-US"/>
                        </w:rPr>
                      </w:pPr>
                      <w:r w:rsidRPr="0028407E">
                        <w:rPr>
                          <w:color w:val="333132" w:themeColor="accent5"/>
                          <w:sz w:val="16"/>
                          <w:szCs w:val="18"/>
                          <w:lang w:val="en-US"/>
                        </w:rPr>
                        <w:t>Site Status</w:t>
                      </w:r>
                    </w:p>
                    <w:p w14:paraId="6AE0EF91" w14:textId="77777777" w:rsidR="00CF331B" w:rsidRDefault="00CF331B" w:rsidP="00CF331B">
                      <w:pPr>
                        <w:spacing w:before="0" w:after="0" w:line="240" w:lineRule="auto"/>
                        <w:rPr>
                          <w:color w:val="333132" w:themeColor="accent5"/>
                          <w:sz w:val="16"/>
                          <w:szCs w:val="18"/>
                          <w:lang w:val="en-US"/>
                        </w:rPr>
                      </w:pPr>
                    </w:p>
                    <w:p w14:paraId="09636827" w14:textId="2AB48862" w:rsidR="00CF331B" w:rsidRDefault="00CF331B" w:rsidP="00CF331B">
                      <w:pPr>
                        <w:spacing w:before="0" w:after="0" w:line="240" w:lineRule="auto"/>
                        <w:rPr>
                          <w:color w:val="333132" w:themeColor="accent5"/>
                          <w:sz w:val="16"/>
                          <w:szCs w:val="18"/>
                          <w:lang w:val="en-US"/>
                        </w:rPr>
                      </w:pPr>
                      <w:r>
                        <w:rPr>
                          <w:color w:val="333132" w:themeColor="accent5"/>
                          <w:sz w:val="16"/>
                          <w:szCs w:val="18"/>
                          <w:lang w:val="en-US"/>
                        </w:rPr>
                        <w:t xml:space="preserve">      Complete</w:t>
                      </w:r>
                    </w:p>
                    <w:p w14:paraId="5EB69267" w14:textId="77777777" w:rsidR="00CF331B" w:rsidRDefault="00CF331B" w:rsidP="00CF331B">
                      <w:pPr>
                        <w:spacing w:before="0" w:after="0" w:line="240" w:lineRule="auto"/>
                        <w:rPr>
                          <w:color w:val="333132" w:themeColor="accent5"/>
                          <w:sz w:val="16"/>
                          <w:szCs w:val="18"/>
                          <w:lang w:val="en-US"/>
                        </w:rPr>
                      </w:pPr>
                    </w:p>
                    <w:p w14:paraId="0A2BAAA7" w14:textId="409DE5B9" w:rsidR="00CF331B" w:rsidRDefault="00CF331B" w:rsidP="00CF331B">
                      <w:pPr>
                        <w:spacing w:before="0" w:after="0" w:line="240" w:lineRule="auto"/>
                        <w:rPr>
                          <w:color w:val="333132" w:themeColor="accent5"/>
                          <w:sz w:val="16"/>
                          <w:szCs w:val="18"/>
                          <w:lang w:val="en-US"/>
                        </w:rPr>
                      </w:pPr>
                      <w:r>
                        <w:rPr>
                          <w:color w:val="333132" w:themeColor="accent5"/>
                          <w:sz w:val="16"/>
                          <w:szCs w:val="18"/>
                          <w:lang w:val="en-US"/>
                        </w:rPr>
                        <w:t xml:space="preserve">      In progress</w:t>
                      </w:r>
                    </w:p>
                    <w:p w14:paraId="24F964DB" w14:textId="77777777" w:rsidR="00CF331B" w:rsidRDefault="00CF331B" w:rsidP="0028407E">
                      <w:pPr>
                        <w:spacing w:before="0"/>
                        <w:jc w:val="center"/>
                        <w:rPr>
                          <w:color w:val="333132" w:themeColor="accent5"/>
                          <w:sz w:val="16"/>
                          <w:szCs w:val="18"/>
                          <w:lang w:val="en-US"/>
                        </w:rPr>
                      </w:pPr>
                    </w:p>
                    <w:p w14:paraId="6EC615BD" w14:textId="77777777" w:rsidR="00CF331B" w:rsidRPr="0028407E" w:rsidRDefault="00CF331B" w:rsidP="0028407E">
                      <w:pPr>
                        <w:spacing w:before="0"/>
                        <w:jc w:val="center"/>
                        <w:rPr>
                          <w:color w:val="333132" w:themeColor="accent5"/>
                          <w:sz w:val="16"/>
                          <w:szCs w:val="18"/>
                          <w:lang w:val="en-US"/>
                        </w:rPr>
                      </w:pPr>
                    </w:p>
                    <w:p w14:paraId="20221017" w14:textId="77777777" w:rsidR="0028407E" w:rsidRDefault="0028407E" w:rsidP="0028407E">
                      <w:pPr>
                        <w:jc w:val="center"/>
                        <w:rPr>
                          <w:color w:val="333132" w:themeColor="accent5"/>
                          <w:sz w:val="18"/>
                          <w:lang w:val="en-US"/>
                        </w:rPr>
                      </w:pPr>
                    </w:p>
                    <w:p w14:paraId="278F4D1C" w14:textId="77777777" w:rsidR="0028407E" w:rsidRDefault="0028407E" w:rsidP="0028407E">
                      <w:pPr>
                        <w:jc w:val="center"/>
                        <w:rPr>
                          <w:color w:val="333132" w:themeColor="accent5"/>
                          <w:sz w:val="18"/>
                          <w:lang w:val="en-US"/>
                        </w:rPr>
                      </w:pPr>
                    </w:p>
                    <w:p w14:paraId="45E77B53" w14:textId="77777777" w:rsidR="0028407E" w:rsidRPr="0028407E" w:rsidRDefault="0028407E" w:rsidP="0028407E">
                      <w:pPr>
                        <w:jc w:val="center"/>
                        <w:rPr>
                          <w:color w:val="333132" w:themeColor="accent5"/>
                          <w:sz w:val="18"/>
                          <w:lang w:val="en-US"/>
                        </w:rPr>
                      </w:pPr>
                    </w:p>
                  </w:txbxContent>
                </v:textbox>
              </v:rect>
            </w:pict>
          </mc:Fallback>
        </mc:AlternateContent>
      </w:r>
      <w:r w:rsidR="009375B3">
        <w:rPr>
          <w:noProof/>
        </w:rPr>
        <w:drawing>
          <wp:inline distT="0" distB="0" distL="0" distR="0" wp14:anchorId="6D5C735C" wp14:editId="2CA4622E">
            <wp:extent cx="5169340" cy="4382146"/>
            <wp:effectExtent l="0" t="0" r="0" b="0"/>
            <wp:docPr id="2146980586" name="Picture 2146980586" descr="A map of Australia with different coloured dots indicating complete and in progress site statuses. The map is a screenshot taken from the Australian Government Mobile Black Spot Program National M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80586" name="Picture 2146980586" descr="A map of Australia with different coloured dots indicating complete and in progress site statuses. The map is a screenshot taken from the Australian Government Mobile Black Spot Program National Map website."/>
                    <pic:cNvPicPr/>
                  </pic:nvPicPr>
                  <pic:blipFill>
                    <a:blip r:embed="rId25"/>
                    <a:stretch>
                      <a:fillRect/>
                    </a:stretch>
                  </pic:blipFill>
                  <pic:spPr>
                    <a:xfrm>
                      <a:off x="0" y="0"/>
                      <a:ext cx="5170850" cy="4383426"/>
                    </a:xfrm>
                    <a:prstGeom prst="rect">
                      <a:avLst/>
                    </a:prstGeom>
                  </pic:spPr>
                </pic:pic>
              </a:graphicData>
            </a:graphic>
          </wp:inline>
        </w:drawing>
      </w:r>
    </w:p>
    <w:p w14:paraId="37383AAE" w14:textId="185BDB8F" w:rsidR="00AF5932" w:rsidRPr="00FA4886" w:rsidRDefault="00AF5932" w:rsidP="00AF5932">
      <w:pPr>
        <w:pStyle w:val="Caption"/>
      </w:pPr>
      <w:bookmarkStart w:id="23" w:name="_Ref183621913"/>
      <w:r w:rsidRPr="00FA4886">
        <w:t xml:space="preserve">Figure </w:t>
      </w:r>
      <w:r w:rsidR="0046283B">
        <w:fldChar w:fldCharType="begin"/>
      </w:r>
      <w:r w:rsidR="0046283B">
        <w:instrText xml:space="preserve"> SEQ Figure \* ARABIC </w:instrText>
      </w:r>
      <w:r w:rsidR="0046283B">
        <w:fldChar w:fldCharType="separate"/>
      </w:r>
      <w:r w:rsidR="0046283B">
        <w:rPr>
          <w:noProof/>
        </w:rPr>
        <w:t>2</w:t>
      </w:r>
      <w:r w:rsidR="0046283B">
        <w:rPr>
          <w:noProof/>
        </w:rPr>
        <w:fldChar w:fldCharType="end"/>
      </w:r>
      <w:bookmarkEnd w:id="23"/>
      <w:r w:rsidRPr="00FA4886">
        <w:t xml:space="preserve">: Funded base stations across Rounds 1-7 </w:t>
      </w:r>
      <w:r w:rsidR="00F64CC5">
        <w:t>(</w:t>
      </w:r>
      <w:r w:rsidR="00534C43">
        <w:t>November</w:t>
      </w:r>
      <w:r w:rsidR="00F64CC5">
        <w:t xml:space="preserve"> 2024) </w:t>
      </w:r>
      <w:r w:rsidRPr="00FA4886">
        <w:t xml:space="preserve">according to </w:t>
      </w:r>
      <w:hyperlink r:id="rId26" w:anchor="share=s-gkv23r0VJd2moboY280M2BsN2xR" w:history="1">
        <w:r w:rsidRPr="00FA4886">
          <w:rPr>
            <w:rStyle w:val="Hyperlink"/>
          </w:rPr>
          <w:t>MBSP National Map</w:t>
        </w:r>
      </w:hyperlink>
      <w:r w:rsidR="00716DC7">
        <w:t xml:space="preserve"> </w:t>
      </w:r>
    </w:p>
    <w:p w14:paraId="3A6BC5E9" w14:textId="5FD23D75" w:rsidR="00A010C7" w:rsidRDefault="001F1D84" w:rsidP="00A010C7">
      <w:r>
        <w:t>From a</w:t>
      </w:r>
      <w:r w:rsidR="001871AD">
        <w:t xml:space="preserve"> national context</w:t>
      </w:r>
      <w:r w:rsidR="00A010C7" w:rsidRPr="00010725">
        <w:t>,</w:t>
      </w:r>
      <w:r w:rsidR="00A010C7">
        <w:rPr>
          <w:b/>
          <w:bCs/>
        </w:rPr>
        <w:t xml:space="preserve"> </w:t>
      </w:r>
      <w:r w:rsidR="00A010C7" w:rsidRPr="00FA4886">
        <w:rPr>
          <w:b/>
          <w:bCs/>
        </w:rPr>
        <w:t>Rounds 1</w:t>
      </w:r>
      <w:r w:rsidR="00A010C7">
        <w:rPr>
          <w:b/>
          <w:bCs/>
        </w:rPr>
        <w:t xml:space="preserve"> to </w:t>
      </w:r>
      <w:r w:rsidR="00A010C7" w:rsidRPr="00FA4886">
        <w:rPr>
          <w:b/>
          <w:bCs/>
        </w:rPr>
        <w:t>5A</w:t>
      </w:r>
      <w:r w:rsidR="005D58CD">
        <w:rPr>
          <w:rStyle w:val="FootnoteReference"/>
          <w:b/>
          <w:bCs/>
        </w:rPr>
        <w:footnoteReference w:id="15"/>
      </w:r>
      <w:r w:rsidR="00A010C7" w:rsidRPr="00FA4886">
        <w:t xml:space="preserve"> have led to the establishment of 17% of base stations </w:t>
      </w:r>
      <w:r w:rsidR="00A010C7" w:rsidRPr="00FA20BA">
        <w:t>with equivalence to the program’s</w:t>
      </w:r>
      <w:r w:rsidR="00A010C7" w:rsidRPr="00FA4886">
        <w:t xml:space="preserve"> eligible areas for funding (by Optus, Telstra, TPG and FSG) in remote and very remote areas of Australia and 12% in inner and outer regional areas (</w:t>
      </w:r>
      <w:r w:rsidR="00167682">
        <w:t xml:space="preserve">illustrated in </w:t>
      </w:r>
      <w:r w:rsidR="00A010C7" w:rsidRPr="00FA4886">
        <w:fldChar w:fldCharType="begin"/>
      </w:r>
      <w:r w:rsidR="00A010C7" w:rsidRPr="00FA4886">
        <w:instrText xml:space="preserve"> REF _Ref183675814 \h </w:instrText>
      </w:r>
      <w:r w:rsidR="00A010C7" w:rsidRPr="00FA4886">
        <w:fldChar w:fldCharType="separate"/>
      </w:r>
      <w:r w:rsidR="0046283B" w:rsidRPr="00FA4886">
        <w:t xml:space="preserve">Figure </w:t>
      </w:r>
      <w:r w:rsidR="0046283B">
        <w:rPr>
          <w:noProof/>
        </w:rPr>
        <w:t>3</w:t>
      </w:r>
      <w:r w:rsidR="00A010C7" w:rsidRPr="00FA4886">
        <w:fldChar w:fldCharType="end"/>
      </w:r>
      <w:r w:rsidR="00A010C7" w:rsidRPr="00FA4886">
        <w:t xml:space="preserve">). </w:t>
      </w:r>
    </w:p>
    <w:p w14:paraId="53945987" w14:textId="02987086" w:rsidR="00A010C7" w:rsidRDefault="004249D6" w:rsidP="00A010C7">
      <w:r>
        <w:t xml:space="preserve">The </w:t>
      </w:r>
      <w:r w:rsidR="00A010C7" w:rsidRPr="00FA4886">
        <w:t xml:space="preserve">MBSP accounts for </w:t>
      </w:r>
      <w:r w:rsidR="00855212">
        <w:t>over</w:t>
      </w:r>
      <w:r w:rsidR="00A010C7" w:rsidRPr="00FA4886">
        <w:t xml:space="preserve"> 6% (1,133) of the total number of base stations across the country</w:t>
      </w:r>
      <w:r>
        <w:t>. T</w:t>
      </w:r>
      <w:r w:rsidR="00A010C7" w:rsidRPr="00FA4886">
        <w:t>hree-quarters (850)</w:t>
      </w:r>
      <w:r>
        <w:t xml:space="preserve"> of these MBSP base stations were </w:t>
      </w:r>
      <w:r w:rsidR="00A010C7" w:rsidRPr="00FA4886">
        <w:t>built by Telstra (850), 20% (221) by Optus, 5% (60) by TPG</w:t>
      </w:r>
      <w:r w:rsidR="00167682">
        <w:t>,</w:t>
      </w:r>
      <w:r w:rsidR="00A010C7" w:rsidRPr="00FA4886">
        <w:t xml:space="preserve"> and less than 1% (2) by FSG (</w:t>
      </w:r>
      <w:r w:rsidR="00167682">
        <w:t xml:space="preserve">see </w:t>
      </w:r>
      <w:r w:rsidR="00A010C7" w:rsidRPr="00FA4886">
        <w:fldChar w:fldCharType="begin"/>
      </w:r>
      <w:r w:rsidR="00A010C7" w:rsidRPr="00FA4886">
        <w:instrText xml:space="preserve"> REF _Ref183675936 \h </w:instrText>
      </w:r>
      <w:r w:rsidR="00A010C7" w:rsidRPr="00FA4886">
        <w:fldChar w:fldCharType="separate"/>
      </w:r>
      <w:r w:rsidR="0046283B" w:rsidRPr="00FA4886">
        <w:t xml:space="preserve">Figure </w:t>
      </w:r>
      <w:r w:rsidR="0046283B">
        <w:rPr>
          <w:noProof/>
        </w:rPr>
        <w:t>4</w:t>
      </w:r>
      <w:r w:rsidR="00A010C7" w:rsidRPr="00FA4886">
        <w:fldChar w:fldCharType="end"/>
      </w:r>
      <w:r w:rsidR="00A010C7" w:rsidRPr="00FA4886">
        <w:t>).</w:t>
      </w:r>
      <w:r w:rsidR="005E6F44">
        <w:br w:type="page"/>
      </w:r>
    </w:p>
    <w:p w14:paraId="20AD003A" w14:textId="7F7A41B1" w:rsidR="00F27320" w:rsidRPr="00FA4886" w:rsidRDefault="00F27320" w:rsidP="00A010C7">
      <w:pPr>
        <w:keepNext/>
      </w:pPr>
      <w:r>
        <w:rPr>
          <w:noProof/>
        </w:rPr>
        <w:lastRenderedPageBreak/>
        <w:drawing>
          <wp:inline distT="0" distB="0" distL="0" distR="0" wp14:anchorId="103721C8" wp14:editId="7DAAE3BA">
            <wp:extent cx="5400040" cy="2708275"/>
            <wp:effectExtent l="0" t="0" r="0" b="0"/>
            <wp:docPr id="1611535666" name="Picture 20" descr="A bar graph showing percentage of base stations across the country. From lowest to highest, Australia wide 6%, Inner regional and outer regional 12%, Remote and very remot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35666" name="Picture 20" descr="A bar graph showing percentage of base stations across the country. From lowest to highest, Australia wide 6%, Inner regional and outer regional 12%, Remote and very remote 17%."/>
                    <pic:cNvPicPr/>
                  </pic:nvPicPr>
                  <pic:blipFill>
                    <a:blip r:embed="rId27">
                      <a:extLst>
                        <a:ext uri="{28A0092B-C50C-407E-A947-70E740481C1C}">
                          <a14:useLocalDpi xmlns:a14="http://schemas.microsoft.com/office/drawing/2010/main" val="0"/>
                        </a:ext>
                      </a:extLst>
                    </a:blip>
                    <a:stretch>
                      <a:fillRect/>
                    </a:stretch>
                  </pic:blipFill>
                  <pic:spPr>
                    <a:xfrm>
                      <a:off x="0" y="0"/>
                      <a:ext cx="5400040" cy="2708275"/>
                    </a:xfrm>
                    <a:prstGeom prst="rect">
                      <a:avLst/>
                    </a:prstGeom>
                  </pic:spPr>
                </pic:pic>
              </a:graphicData>
            </a:graphic>
          </wp:inline>
        </w:drawing>
      </w:r>
    </w:p>
    <w:p w14:paraId="6EC68D54" w14:textId="618D3669" w:rsidR="00A010C7" w:rsidRDefault="00A010C7" w:rsidP="00A010C7">
      <w:pPr>
        <w:pStyle w:val="Caption"/>
        <w:ind w:left="0" w:firstLine="0"/>
      </w:pPr>
      <w:bookmarkStart w:id="24" w:name="_Ref183675814"/>
      <w:r w:rsidRPr="00971025">
        <w:t xml:space="preserve">Figure </w:t>
      </w:r>
      <w:r w:rsidR="0046283B">
        <w:fldChar w:fldCharType="begin"/>
      </w:r>
      <w:r w:rsidR="0046283B">
        <w:instrText xml:space="preserve"> SEQ Figure \* ARABIC </w:instrText>
      </w:r>
      <w:r w:rsidR="0046283B">
        <w:fldChar w:fldCharType="separate"/>
      </w:r>
      <w:r w:rsidR="0046283B" w:rsidRPr="00971025">
        <w:rPr>
          <w:noProof/>
        </w:rPr>
        <w:t>3</w:t>
      </w:r>
      <w:r w:rsidR="0046283B">
        <w:rPr>
          <w:noProof/>
        </w:rPr>
        <w:fldChar w:fldCharType="end"/>
      </w:r>
      <w:bookmarkEnd w:id="24"/>
      <w:r w:rsidRPr="00971025">
        <w:t xml:space="preserve">: Base stations by area built by Optus, Telstra, TPG and FSG under MBSP as a percentage of the total number of base stations across the country based on data from ACCC Mobile Infrastructure Report 2024 </w:t>
      </w:r>
      <w:r w:rsidR="00AE348F" w:rsidRPr="00971025">
        <w:t xml:space="preserve">(31 January 2024) </w:t>
      </w:r>
      <w:r w:rsidRPr="00971025">
        <w:t>and DITRDCA</w:t>
      </w:r>
      <w:r w:rsidR="00137DDD">
        <w:t xml:space="preserve"> (</w:t>
      </w:r>
      <w:r w:rsidR="004D0F02">
        <w:t>reported as of</w:t>
      </w:r>
      <w:r w:rsidR="00137DDD">
        <w:t xml:space="preserve"> 31 October 2024)</w:t>
      </w:r>
      <w:r w:rsidR="00013EA9">
        <w:rPr>
          <w:rStyle w:val="FootnoteReference"/>
        </w:rPr>
        <w:footnoteReference w:id="16"/>
      </w:r>
    </w:p>
    <w:p w14:paraId="71EA5BDD" w14:textId="77777777" w:rsidR="00167682" w:rsidRPr="00167682" w:rsidRDefault="00167682" w:rsidP="00167682"/>
    <w:p w14:paraId="5228B20C" w14:textId="711DA455" w:rsidR="00A010C7" w:rsidRPr="00FA4886" w:rsidRDefault="0009395A" w:rsidP="00A010C7">
      <w:pPr>
        <w:keepNext/>
      </w:pPr>
      <w:r>
        <w:rPr>
          <w:noProof/>
        </w:rPr>
        <w:drawing>
          <wp:inline distT="0" distB="0" distL="0" distR="0" wp14:anchorId="1F3D34B8" wp14:editId="799A9BCD">
            <wp:extent cx="5492750" cy="2438400"/>
            <wp:effectExtent l="0" t="0" r="0" b="0"/>
            <wp:docPr id="870105946" name="Picture 11" descr="A diagram of a large pie chart and a smaller pie chart showing the number of base stations. The large pie chart has two segments, from largest to smallest, non-MBSP 16534, MBSP 1133. The small pie chart has three segments, from largest to smallest, MBSP Telstra 850, MBSP Optus 221, MBSP TPG 60, MBSP FS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05946" name="Picture 11" descr="A diagram of a large pie chart and a smaller pie chart showing the number of base stations. The large pie chart has two segments, from largest to smallest, non-MBSP 16534, MBSP 1133. The small pie chart has three segments, from largest to smallest, MBSP Telstra 850, MBSP Optus 221, MBSP TPG 60, MBSP FSG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750" cy="2438400"/>
                    </a:xfrm>
                    <a:prstGeom prst="rect">
                      <a:avLst/>
                    </a:prstGeom>
                    <a:noFill/>
                  </pic:spPr>
                </pic:pic>
              </a:graphicData>
            </a:graphic>
          </wp:inline>
        </w:drawing>
      </w:r>
    </w:p>
    <w:p w14:paraId="7E434ACD" w14:textId="2BC012D1" w:rsidR="00A010C7" w:rsidRPr="00971025" w:rsidRDefault="00A010C7" w:rsidP="00A010C7">
      <w:pPr>
        <w:pStyle w:val="Caption"/>
        <w:ind w:left="0" w:firstLine="0"/>
      </w:pPr>
      <w:bookmarkStart w:id="25" w:name="_Ref183675936"/>
      <w:r w:rsidRPr="00FA4886">
        <w:t xml:space="preserve">Figure </w:t>
      </w:r>
      <w:r w:rsidR="0046283B">
        <w:fldChar w:fldCharType="begin"/>
      </w:r>
      <w:r w:rsidR="0046283B">
        <w:instrText xml:space="preserve"> SEQ Figure \* ARABIC </w:instrText>
      </w:r>
      <w:r w:rsidR="0046283B">
        <w:fldChar w:fldCharType="separate"/>
      </w:r>
      <w:r w:rsidR="0046283B">
        <w:rPr>
          <w:noProof/>
        </w:rPr>
        <w:t>4</w:t>
      </w:r>
      <w:r w:rsidR="0046283B">
        <w:rPr>
          <w:noProof/>
        </w:rPr>
        <w:fldChar w:fldCharType="end"/>
      </w:r>
      <w:bookmarkEnd w:id="25"/>
      <w:r w:rsidRPr="00FA4886">
        <w:t xml:space="preserve">: Base </w:t>
      </w:r>
      <w:r w:rsidRPr="00971025">
        <w:t>stations built by Optus, Telstra, TPG and FSG under MBSP as a percentage of the total number of base stations across the country based on data from ACCC Mobile Infrastructure Report 2024</w:t>
      </w:r>
      <w:r w:rsidR="00326295" w:rsidRPr="00971025">
        <w:t xml:space="preserve"> (31 January 2024) </w:t>
      </w:r>
      <w:r w:rsidRPr="00971025">
        <w:t>and DITRDCA</w:t>
      </w:r>
      <w:r w:rsidR="00137DDD" w:rsidRPr="00971025">
        <w:t xml:space="preserve"> (</w:t>
      </w:r>
      <w:r w:rsidR="004D0F02" w:rsidRPr="00971025">
        <w:t xml:space="preserve">reported as of </w:t>
      </w:r>
      <w:r w:rsidR="00137DDD" w:rsidRPr="00971025">
        <w:t>31 October 2024)</w:t>
      </w:r>
    </w:p>
    <w:p w14:paraId="60C9BF6B" w14:textId="7A40F9EC" w:rsidR="00DE45B0" w:rsidRDefault="00027828" w:rsidP="00DE45B0">
      <w:r w:rsidRPr="00971025">
        <w:fldChar w:fldCharType="begin"/>
      </w:r>
      <w:r w:rsidRPr="00971025">
        <w:instrText xml:space="preserve"> REF _Ref184221786 \h </w:instrText>
      </w:r>
      <w:r w:rsidR="00971025">
        <w:instrText xml:space="preserve"> \* MERGEFORMAT </w:instrText>
      </w:r>
      <w:r w:rsidRPr="00971025">
        <w:fldChar w:fldCharType="separate"/>
      </w:r>
      <w:r w:rsidR="0046283B" w:rsidRPr="00971025">
        <w:t xml:space="preserve">Figure </w:t>
      </w:r>
      <w:r w:rsidR="0046283B" w:rsidRPr="00971025">
        <w:rPr>
          <w:noProof/>
        </w:rPr>
        <w:t>5</w:t>
      </w:r>
      <w:r w:rsidRPr="00971025">
        <w:fldChar w:fldCharType="end"/>
      </w:r>
      <w:r w:rsidRPr="00971025">
        <w:t xml:space="preserve"> </w:t>
      </w:r>
      <w:r w:rsidR="00052B7A" w:rsidRPr="00971025">
        <w:t xml:space="preserve">(overleaf) </w:t>
      </w:r>
      <w:r w:rsidR="00DE45B0" w:rsidRPr="00971025">
        <w:t>provides a snapshot of the MBSP’s nine rounds and rollout from 2014 t</w:t>
      </w:r>
      <w:r w:rsidR="002D0183" w:rsidRPr="00971025">
        <w:t xml:space="preserve">o </w:t>
      </w:r>
      <w:r w:rsidR="001452D9" w:rsidRPr="00971025">
        <w:t>16</w:t>
      </w:r>
      <w:r w:rsidR="002D0183" w:rsidRPr="00971025">
        <w:t xml:space="preserve"> December 2024</w:t>
      </w:r>
      <w:r w:rsidR="00DE45B0" w:rsidRPr="00971025">
        <w:t xml:space="preserve">, including the focus for each round, the amount of funding </w:t>
      </w:r>
      <w:r w:rsidR="00930E7A" w:rsidRPr="00971025">
        <w:t>awarded</w:t>
      </w:r>
      <w:r w:rsidR="00DE45B0" w:rsidRPr="00971025">
        <w:t>, and the number of base stations built.</w:t>
      </w:r>
    </w:p>
    <w:p w14:paraId="7691014D" w14:textId="37C5E279" w:rsidR="00DE45B0" w:rsidRDefault="00DE45B0" w:rsidP="00C5153D">
      <w:pPr>
        <w:sectPr w:rsidR="00DE45B0" w:rsidSect="004A77E3">
          <w:pgSz w:w="11906" w:h="16838" w:code="9"/>
          <w:pgMar w:top="1701" w:right="1701" w:bottom="1701" w:left="1701" w:header="567" w:footer="737" w:gutter="0"/>
          <w:cols w:space="708"/>
          <w:docGrid w:linePitch="360"/>
        </w:sectPr>
      </w:pPr>
    </w:p>
    <w:p w14:paraId="2014211D" w14:textId="22291F41" w:rsidR="00C5153D" w:rsidRDefault="00F05D30" w:rsidP="005B246F">
      <w:pPr>
        <w:ind w:hanging="142"/>
      </w:pPr>
      <w:r>
        <w:rPr>
          <w:noProof/>
        </w:rPr>
        <w:lastRenderedPageBreak/>
        <w:drawing>
          <wp:inline distT="0" distB="0" distL="0" distR="0" wp14:anchorId="08B9BCFA" wp14:editId="3BC239B6">
            <wp:extent cx="9068893" cy="3835980"/>
            <wp:effectExtent l="0" t="0" r="0" b="0"/>
            <wp:docPr id="912844713" name="Picture 3" descr="Diagram showing features of nine Mobile Black Spot Program rounds, from Round 1 onwards. &#10;&#10;Round 1, June 2015, focus on Improved coverage (From priority 6,000 Database of Reported Locations), funding awarded $110 million, program criteria, Extend mobile phone coverage and competition in regional Australia, Encouraged co-location weighted in assessment criteria, Cap $500,000 for single base station, co-contributions included, funded base stations 499.&#10;&#10;Round 2, December 2016, focus on Improved coverage (From priority 10,668 Database of Reported Locations), funding awarded $57.2 million, program criteria, Deliver new mobile coverage to areas which did currently receive handheld coverage from any MNO or going to receive new handheld coverage from base station funded under Round 1, funded base stations 266.&#10;&#10;Round 3 (Priority Locations Round), April 2018, focus on Priority Locations improved coverage, funding awarded $45.4 million, program criteria, Address specific mobile coverage and quality of service issue/s at the Priority Locations, Must co-locate or provide evidence as to why not, funded base stations 102.&#10;&#10;Round 4, March 2019, focus on Public Interest Premises, funding awarded $28.3 million, program criteria, Improve mobile coverage and competition in regional and remote Australia,&#10;Improve voice and data connectivity at Public Interest Premises, funded base stations 180.&#10;&#10;Round 5, April 2020,  focus on Public Interest Premises and General Areas, funding awarded $36.7 million, program criteria, Improve mobile coverage and competition in regional and remote Australia, Improve mobile coverage at Public Interest Premises in regional and remote Australia, funded base stations 182.&#10;&#10;Round 5A, July 2021, focus on Experimental round seeking innovative solutions / trialing new technologies, funding awarded $20.8 million, program criteria, Deliver new handheld coverage, &#10;Focus on new handheld coverage to High Priority Natural Disaster Prone Area and transport corridors, Trial of new solutions, funded base stations 68.&#10;&#10;Round 6 (Improving Mobile Coverage Round Stage 1), October 2023, focus on Improved mobile coverage in target locations, funding awarded $40.9 million, program criteria, Extend and improve mobile phone coverage and competition in regional and remote Australia, Encourage sharing or co-locate - if not, must provide evidence as to why not, Cap $680,000 for single microcell base station and $250,000 for single small cell base station, funded base stations 41.&#10;&#10;Round 7, December 2023, focus on New coverage in rural and regional areas, funding awarded $54.9 million, program criteria Deliver new handheld coverage to regional, rural and remote Australia, Includes targeted funding for solutions in First Nations communities, Includes capitalised operational costs in funding, funded base stations 62.&#10;&#10;Improving Mobile Coverage Round Stage 2, July 2024, focus on Improved mobile coverage in two target locations, funding awarded $3 million.&#10;&#10;Diagram shows that department consultations occurs across all rounds with industry and state and territory government stakeholders post each round to inform new / next round.&#10;&#10;1,133 base stations built (as of 31 October 2024) across all rounds.&#10;&#10;Delivery commitments continue until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44713" name="Picture 3" descr="Diagram showing features of nine Mobile Black Spot Program rounds, from Round 1 onwards. &#10;&#10;Round 1, June 2015, focus on Improved coverage (From priority 6,000 Database of Reported Locations), funding awarded $110 million, program criteria, Extend mobile phone coverage and competition in regional Australia, Encouraged co-location weighted in assessment criteria, Cap $500,000 for single base station, co-contributions included, funded base stations 499.&#10;&#10;Round 2, December 2016, focus on Improved coverage (From priority 10,668 Database of Reported Locations), funding awarded $57.2 million, program criteria, Deliver new mobile coverage to areas which did currently receive handheld coverage from any MNO or going to receive new handheld coverage from base station funded under Round 1, funded base stations 266.&#10;&#10;Round 3 (Priority Locations Round), April 2018, focus on Priority Locations improved coverage, funding awarded $45.4 million, program criteria, Address specific mobile coverage and quality of service issue/s at the Priority Locations, Must co-locate or provide evidence as to why not, funded base stations 102.&#10;&#10;Round 4, March 2019, focus on Public Interest Premises, funding awarded $28.3 million, program criteria, Improve mobile coverage and competition in regional and remote Australia,&#10;Improve voice and data connectivity at Public Interest Premises, funded base stations 180.&#10;&#10;Round 5, April 2020,  focus on Public Interest Premises and General Areas, funding awarded $36.7 million, program criteria, Improve mobile coverage and competition in regional and remote Australia, Improve mobile coverage at Public Interest Premises in regional and remote Australia, funded base stations 182.&#10;&#10;Round 5A, July 2021, focus on Experimental round seeking innovative solutions / trialing new technologies, funding awarded $20.8 million, program criteria, Deliver new handheld coverage, &#10;Focus on new handheld coverage to High Priority Natural Disaster Prone Area and transport corridors, Trial of new solutions, funded base stations 68.&#10;&#10;Round 6 (Improving Mobile Coverage Round Stage 1), October 2023, focus on Improved mobile coverage in target locations, funding awarded $40.9 million, program criteria, Extend and improve mobile phone coverage and competition in regional and remote Australia, Encourage sharing or co-locate - if not, must provide evidence as to why not, Cap $680,000 for single microcell base station and $250,000 for single small cell base station, funded base stations 41.&#10;&#10;Round 7, December 2023, focus on New coverage in rural and regional areas, funding awarded $54.9 million, program criteria Deliver new handheld coverage to regional, rural and remote Australia, Includes targeted funding for solutions in First Nations communities, Includes capitalised operational costs in funding, funded base stations 62.&#10;&#10;Improving Mobile Coverage Round Stage 2, July 2024, focus on Improved mobile coverage in two target locations, funding awarded $3 million.&#10;&#10;Diagram shows that department consultations occurs across all rounds with industry and state and territory government stakeholders post each round to inform new / next round.&#10;&#10;1,133 base stations built (as of 31 October 2024) across all rounds.&#10;&#10;Delivery commitments continue until 2026-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00379" cy="3849298"/>
                    </a:xfrm>
                    <a:prstGeom prst="rect">
                      <a:avLst/>
                    </a:prstGeom>
                    <a:noFill/>
                  </pic:spPr>
                </pic:pic>
              </a:graphicData>
            </a:graphic>
          </wp:inline>
        </w:drawing>
      </w:r>
    </w:p>
    <w:p w14:paraId="3F470903" w14:textId="22291F41" w:rsidR="00C5153D" w:rsidRPr="0080210B" w:rsidRDefault="00C5153D" w:rsidP="00F05D30">
      <w:pPr>
        <w:pStyle w:val="Caption"/>
        <w:ind w:left="0" w:firstLine="0"/>
        <w:rPr>
          <w:vertAlign w:val="superscript"/>
        </w:rPr>
      </w:pPr>
      <w:bookmarkStart w:id="26" w:name="_Ref184221786"/>
      <w:r w:rsidRPr="00FA4886">
        <w:t xml:space="preserve">Figure </w:t>
      </w:r>
      <w:r w:rsidR="0046283B">
        <w:fldChar w:fldCharType="begin"/>
      </w:r>
      <w:r w:rsidR="0046283B">
        <w:instrText xml:space="preserve"> SEQ Figure \* ARABIC </w:instrText>
      </w:r>
      <w:r w:rsidR="0046283B">
        <w:fldChar w:fldCharType="separate"/>
      </w:r>
      <w:r w:rsidR="0046283B">
        <w:rPr>
          <w:noProof/>
        </w:rPr>
        <w:t>5</w:t>
      </w:r>
      <w:r w:rsidR="0046283B">
        <w:rPr>
          <w:noProof/>
        </w:rPr>
        <w:fldChar w:fldCharType="end"/>
      </w:r>
      <w:bookmarkEnd w:id="26"/>
      <w:r w:rsidRPr="00FA4886">
        <w:t>: Summary of MBSP Rounds</w:t>
      </w:r>
      <w:r w:rsidR="000A3EFF" w:rsidRPr="00FA4886">
        <w:rPr>
          <w:rStyle w:val="FootnoteReference"/>
        </w:rPr>
        <w:footnoteReference w:id="17"/>
      </w:r>
      <w:r w:rsidR="000A3EFF" w:rsidRPr="00FA4886">
        <w:rPr>
          <w:vertAlign w:val="superscript"/>
        </w:rPr>
        <w:t>,</w:t>
      </w:r>
      <w:r w:rsidR="000A3EFF" w:rsidRPr="00FA4886">
        <w:rPr>
          <w:rStyle w:val="FootnoteReference"/>
        </w:rPr>
        <w:footnoteReference w:id="18"/>
      </w:r>
    </w:p>
    <w:p w14:paraId="0EDE5864" w14:textId="77777777" w:rsidR="00A771BE" w:rsidRDefault="00A771BE" w:rsidP="00D6499F">
      <w:pPr>
        <w:pStyle w:val="Heading3"/>
        <w:numPr>
          <w:ilvl w:val="0"/>
          <w:numId w:val="0"/>
        </w:numPr>
        <w:sectPr w:rsidR="00A771BE" w:rsidSect="00D6499F">
          <w:pgSz w:w="16838" w:h="11906" w:orient="landscape" w:code="9"/>
          <w:pgMar w:top="1699" w:right="1699" w:bottom="1699" w:left="994" w:header="562" w:footer="734" w:gutter="0"/>
          <w:cols w:space="708"/>
          <w:docGrid w:linePitch="360"/>
        </w:sectPr>
      </w:pPr>
    </w:p>
    <w:p w14:paraId="32E7C308" w14:textId="480DFB62" w:rsidR="00FA4886" w:rsidRPr="00FA4886" w:rsidRDefault="00ED6F73" w:rsidP="00ED6F73">
      <w:pPr>
        <w:pStyle w:val="Heading3"/>
      </w:pPr>
      <w:r>
        <w:lastRenderedPageBreak/>
        <w:t>Geographic footprint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DB1330" w14:paraId="3D78013B" w14:textId="77777777" w:rsidTr="00976FF7">
        <w:tc>
          <w:tcPr>
            <w:tcW w:w="8494" w:type="dxa"/>
            <w:shd w:val="clear" w:color="auto" w:fill="F2F2F2" w:themeFill="background1" w:themeFillShade="F2"/>
          </w:tcPr>
          <w:p w14:paraId="73DB41CB" w14:textId="7FAEA66C" w:rsidR="00521584" w:rsidRPr="005A022D" w:rsidRDefault="00DB1330" w:rsidP="00993AA9">
            <w:pPr>
              <w:spacing w:before="80" w:after="80"/>
            </w:pPr>
            <w:r w:rsidRPr="005A022D">
              <w:rPr>
                <w:b/>
              </w:rPr>
              <w:t xml:space="preserve">Finding </w:t>
            </w:r>
            <w:r w:rsidR="00596849" w:rsidRPr="005A022D">
              <w:rPr>
                <w:b/>
              </w:rPr>
              <w:t>5</w:t>
            </w:r>
            <w:r w:rsidRPr="005A022D">
              <w:rPr>
                <w:b/>
              </w:rPr>
              <w:t>:</w:t>
            </w:r>
            <w:r w:rsidRPr="005A022D">
              <w:t xml:space="preserve"> Successful grants were allocated across the country</w:t>
            </w:r>
            <w:r w:rsidR="0055512D" w:rsidRPr="005A022D">
              <w:t xml:space="preserve"> but with much higher numbers of funded solutions in New South Wales, Western Australia, Queensland,</w:t>
            </w:r>
            <w:r w:rsidRPr="005A022D">
              <w:t xml:space="preserve"> and Victoria.</w:t>
            </w:r>
          </w:p>
        </w:tc>
      </w:tr>
    </w:tbl>
    <w:p w14:paraId="0012643C" w14:textId="2E18BF5C" w:rsidR="00FB2DB9" w:rsidRDefault="00EB5BE7" w:rsidP="005548BD">
      <w:r>
        <w:t>Out of the 1</w:t>
      </w:r>
      <w:r w:rsidR="00045179">
        <w:t>,</w:t>
      </w:r>
      <w:r>
        <w:t xml:space="preserve">400 </w:t>
      </w:r>
      <w:r w:rsidR="004E1568">
        <w:t>base stations funded under MBSP</w:t>
      </w:r>
      <w:r w:rsidR="008A1DE9">
        <w:t xml:space="preserve"> across </w:t>
      </w:r>
      <w:r w:rsidR="008A1DE9" w:rsidRPr="008A1DE9">
        <w:rPr>
          <w:b/>
          <w:bCs/>
        </w:rPr>
        <w:t>Rounds 1 to 7</w:t>
      </w:r>
      <w:r w:rsidR="004E1568">
        <w:t>, 26% (</w:t>
      </w:r>
      <w:r w:rsidR="0076496C">
        <w:t xml:space="preserve">357) are located in New South Wales, </w:t>
      </w:r>
      <w:r w:rsidR="0021195B">
        <w:t xml:space="preserve">25% (346) in Western Australia, 19% (271) in </w:t>
      </w:r>
      <w:r w:rsidR="00450F8C">
        <w:t>Queensland</w:t>
      </w:r>
      <w:r w:rsidR="00BA6D99">
        <w:t>,</w:t>
      </w:r>
      <w:r w:rsidR="0021195B">
        <w:t xml:space="preserve"> and </w:t>
      </w:r>
      <w:r w:rsidR="00B7390C">
        <w:t>16%</w:t>
      </w:r>
      <w:r w:rsidR="004855F9">
        <w:t xml:space="preserve"> (</w:t>
      </w:r>
      <w:r w:rsidR="0043248C">
        <w:t>217) in Victoria</w:t>
      </w:r>
      <w:r w:rsidR="00E85E9E">
        <w:t xml:space="preserve"> (</w:t>
      </w:r>
      <w:r w:rsidR="00E85E9E">
        <w:fldChar w:fldCharType="begin"/>
      </w:r>
      <w:r w:rsidR="00E85E9E">
        <w:instrText xml:space="preserve"> REF _Ref183678852 \h </w:instrText>
      </w:r>
      <w:r w:rsidR="00E85E9E">
        <w:fldChar w:fldCharType="separate"/>
      </w:r>
      <w:r w:rsidR="0046283B" w:rsidRPr="00FA4886">
        <w:t xml:space="preserve">Figure </w:t>
      </w:r>
      <w:r w:rsidR="0046283B">
        <w:rPr>
          <w:noProof/>
        </w:rPr>
        <w:t>6</w:t>
      </w:r>
      <w:r w:rsidR="00E85E9E">
        <w:fldChar w:fldCharType="end"/>
      </w:r>
      <w:r w:rsidR="00E85E9E">
        <w:t>)</w:t>
      </w:r>
      <w:r w:rsidR="0043248C">
        <w:t xml:space="preserve">. </w:t>
      </w:r>
      <w:r w:rsidR="00C769B2">
        <w:t xml:space="preserve">Across South Australia, Tasmania, </w:t>
      </w:r>
      <w:r w:rsidR="00E85E9E">
        <w:t xml:space="preserve">the </w:t>
      </w:r>
      <w:r w:rsidR="00C769B2">
        <w:t>Northern Territory</w:t>
      </w:r>
      <w:r w:rsidR="00BA6D99">
        <w:t>,</w:t>
      </w:r>
      <w:r w:rsidR="00C769B2">
        <w:t xml:space="preserve"> and </w:t>
      </w:r>
      <w:r w:rsidR="00E85E9E">
        <w:t xml:space="preserve">the </w:t>
      </w:r>
      <w:r w:rsidR="00C769B2">
        <w:t>Australian Capital Territory, 90, 67, 49</w:t>
      </w:r>
      <w:r w:rsidR="00BA6D99">
        <w:t>,</w:t>
      </w:r>
      <w:r w:rsidR="00C769B2">
        <w:t xml:space="preserve"> and </w:t>
      </w:r>
      <w:r w:rsidR="008C7C85">
        <w:t>three</w:t>
      </w:r>
      <w:r w:rsidR="00C769B2">
        <w:t xml:space="preserve"> base stations </w:t>
      </w:r>
      <w:r w:rsidR="00E85E9E">
        <w:t>are</w:t>
      </w:r>
      <w:r w:rsidR="00C769B2">
        <w:t xml:space="preserve"> funded, respectively</w:t>
      </w:r>
      <w:r w:rsidR="00ED1336">
        <w:t xml:space="preserve">. </w:t>
      </w:r>
      <w:r w:rsidR="008B7111">
        <w:t xml:space="preserve"> </w:t>
      </w:r>
    </w:p>
    <w:p w14:paraId="143D3099" w14:textId="1A2CA03E" w:rsidR="00FA4886" w:rsidRPr="00FA4886" w:rsidRDefault="005548BD" w:rsidP="00673CC1">
      <w:pPr>
        <w:keepNext/>
      </w:pPr>
      <w:r>
        <w:rPr>
          <w:noProof/>
        </w:rPr>
        <w:drawing>
          <wp:inline distT="0" distB="0" distL="0" distR="0" wp14:anchorId="3D0C2BC9" wp14:editId="72C4F8E1">
            <wp:extent cx="5337544" cy="4549842"/>
            <wp:effectExtent l="0" t="0" r="0" b="3175"/>
            <wp:docPr id="1724361867" name="Picture 1724361867" descr="Bar graph showing number of funded solutions by state or territory. From highest to lowest, New South Wales 357, Western Australia 346, Queensland 271, Victoria 16, South Australia 90, Tasmania 67, Northern Territory 49, Australia Capital Territor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61867" name="Picture 1724361867" descr="Bar graph showing number of funded solutions by state or territory. From highest to lowest, New South Wales 357, Western Australia 346, Queensland 271, Victoria 16, South Australia 90, Tasmania 67, Northern Territory 49, Australia Capital Territory 3."/>
                    <pic:cNvPicPr/>
                  </pic:nvPicPr>
                  <pic:blipFill>
                    <a:blip r:embed="rId30"/>
                    <a:stretch>
                      <a:fillRect/>
                    </a:stretch>
                  </pic:blipFill>
                  <pic:spPr>
                    <a:xfrm>
                      <a:off x="0" y="0"/>
                      <a:ext cx="5349923" cy="4560394"/>
                    </a:xfrm>
                    <a:prstGeom prst="rect">
                      <a:avLst/>
                    </a:prstGeom>
                  </pic:spPr>
                </pic:pic>
              </a:graphicData>
            </a:graphic>
          </wp:inline>
        </w:drawing>
      </w:r>
    </w:p>
    <w:p w14:paraId="0A7E140F" w14:textId="70532BF8" w:rsidR="00FA4886" w:rsidRDefault="00FA4886" w:rsidP="0029405D">
      <w:pPr>
        <w:pStyle w:val="Caption"/>
        <w:ind w:left="0" w:firstLine="0"/>
      </w:pPr>
      <w:bookmarkStart w:id="27" w:name="_Ref183678852"/>
      <w:r w:rsidRPr="00FA4886">
        <w:t xml:space="preserve">Figure </w:t>
      </w:r>
      <w:r w:rsidR="0046283B">
        <w:fldChar w:fldCharType="begin"/>
      </w:r>
      <w:r w:rsidR="0046283B">
        <w:instrText xml:space="preserve"> SEQ Figure \* ARABIC </w:instrText>
      </w:r>
      <w:r w:rsidR="0046283B">
        <w:fldChar w:fldCharType="separate"/>
      </w:r>
      <w:r w:rsidR="0046283B">
        <w:rPr>
          <w:noProof/>
        </w:rPr>
        <w:t>6</w:t>
      </w:r>
      <w:r w:rsidR="0046283B">
        <w:rPr>
          <w:noProof/>
        </w:rPr>
        <w:fldChar w:fldCharType="end"/>
      </w:r>
      <w:bookmarkEnd w:id="27"/>
      <w:r w:rsidRPr="00FA4886">
        <w:t xml:space="preserve">: Number of funded solutions by state/territory based on data </w:t>
      </w:r>
      <w:r w:rsidR="00B60340">
        <w:t>from DITRDCA</w:t>
      </w:r>
      <w:r w:rsidR="00E821A8">
        <w:t xml:space="preserve"> </w:t>
      </w:r>
      <w:r w:rsidR="005D7DD9">
        <w:t>(</w:t>
      </w:r>
      <w:r w:rsidR="004D0F02">
        <w:t>reported as of</w:t>
      </w:r>
      <w:r w:rsidR="00D20999">
        <w:t xml:space="preserve"> </w:t>
      </w:r>
      <w:r w:rsidR="005D7DD9">
        <w:t>31 October 2024)</w:t>
      </w:r>
    </w:p>
    <w:p w14:paraId="49FC72C1" w14:textId="1F21819E" w:rsidR="005D5D3B" w:rsidRPr="00FA4886" w:rsidRDefault="00C37AAC" w:rsidP="005D5D3B">
      <w:r w:rsidRPr="00935D0A">
        <w:t>In interviews</w:t>
      </w:r>
      <w:r w:rsidR="005F612F" w:rsidRPr="00935D0A">
        <w:t xml:space="preserve">, </w:t>
      </w:r>
      <w:r w:rsidR="00421D4C" w:rsidRPr="00935D0A">
        <w:t xml:space="preserve">jurisdictions that had not participated </w:t>
      </w:r>
      <w:r w:rsidR="00935D0A" w:rsidRPr="00935D0A">
        <w:t xml:space="preserve">as actively as </w:t>
      </w:r>
      <w:r w:rsidR="00660FE1">
        <w:t xml:space="preserve">some </w:t>
      </w:r>
      <w:r w:rsidR="00935D0A" w:rsidRPr="00935D0A">
        <w:t xml:space="preserve">other states </w:t>
      </w:r>
      <w:r w:rsidR="004445A3" w:rsidRPr="00935D0A">
        <w:t xml:space="preserve">expressed </w:t>
      </w:r>
      <w:r w:rsidR="008C7C85">
        <w:t>interest in leveraging</w:t>
      </w:r>
      <w:r w:rsidR="004445A3" w:rsidRPr="00935D0A">
        <w:t xml:space="preserve"> the program more </w:t>
      </w:r>
      <w:r w:rsidR="00935D0A" w:rsidRPr="00935D0A">
        <w:t>fully.</w:t>
      </w:r>
      <w:r w:rsidR="00834CDB">
        <w:br w:type="page"/>
      </w:r>
    </w:p>
    <w:p w14:paraId="209F081B" w14:textId="40B4F613" w:rsidR="00E71188" w:rsidRDefault="00ED6F73" w:rsidP="00ED6F73">
      <w:pPr>
        <w:pStyle w:val="Heading3"/>
      </w:pPr>
      <w:r>
        <w:lastRenderedPageBreak/>
        <w:t xml:space="preserve">Industry </w:t>
      </w:r>
      <w:r w:rsidR="00D01A10">
        <w:t>participation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E71188" w14:paraId="79BFB83C" w14:textId="77777777" w:rsidTr="00976FF7">
        <w:tc>
          <w:tcPr>
            <w:tcW w:w="8494" w:type="dxa"/>
            <w:shd w:val="clear" w:color="auto" w:fill="F2F2F2" w:themeFill="background1" w:themeFillShade="F2"/>
          </w:tcPr>
          <w:p w14:paraId="041A230F" w14:textId="64BC84CA" w:rsidR="001F38F7" w:rsidRPr="00993AA9" w:rsidRDefault="00E71188" w:rsidP="00E72642">
            <w:pPr>
              <w:spacing w:before="80" w:after="80"/>
            </w:pPr>
            <w:r w:rsidRPr="005A022D">
              <w:rPr>
                <w:b/>
              </w:rPr>
              <w:t xml:space="preserve">Finding </w:t>
            </w:r>
            <w:r w:rsidR="00596849" w:rsidRPr="005A022D">
              <w:rPr>
                <w:b/>
              </w:rPr>
              <w:t>6</w:t>
            </w:r>
            <w:r w:rsidRPr="005A022D">
              <w:rPr>
                <w:b/>
              </w:rPr>
              <w:t>:</w:t>
            </w:r>
            <w:r w:rsidRPr="005A022D">
              <w:t xml:space="preserve"> Telstra has been the program’s dominant </w:t>
            </w:r>
            <w:r w:rsidR="00196BB8" w:rsidRPr="005A022D">
              <w:t>participant</w:t>
            </w:r>
            <w:r w:rsidRPr="005A022D">
              <w:t xml:space="preserve"> in terms of both the number of applications and the delivery of base stations funded under the program (73%), followed by Optus (19%), TPG (5%), OneWiFi (2%) and FSG (1%).  </w:t>
            </w:r>
          </w:p>
        </w:tc>
      </w:tr>
    </w:tbl>
    <w:p w14:paraId="0414B936" w14:textId="59B059A7" w:rsidR="00E71188" w:rsidRDefault="0080210B" w:rsidP="00E71188">
      <w:r>
        <w:t xml:space="preserve">As seen in </w:t>
      </w:r>
      <w:r>
        <w:fldChar w:fldCharType="begin"/>
      </w:r>
      <w:r>
        <w:instrText xml:space="preserve"> REF _Ref184297761 \h </w:instrText>
      </w:r>
      <w:r>
        <w:fldChar w:fldCharType="separate"/>
      </w:r>
      <w:r w:rsidR="0046283B" w:rsidRPr="00FA4886">
        <w:t xml:space="preserve">Figure </w:t>
      </w:r>
      <w:r w:rsidR="0046283B">
        <w:rPr>
          <w:noProof/>
        </w:rPr>
        <w:t>7</w:t>
      </w:r>
      <w:r>
        <w:fldChar w:fldCharType="end"/>
      </w:r>
      <w:r>
        <w:t xml:space="preserve">, </w:t>
      </w:r>
      <w:r w:rsidR="00E71188">
        <w:t xml:space="preserve">Telstra </w:t>
      </w:r>
      <w:r w:rsidR="00485A64">
        <w:t>has been</w:t>
      </w:r>
      <w:r w:rsidR="00E71188">
        <w:t xml:space="preserve"> responsible for most (1,018) of the</w:t>
      </w:r>
      <w:r w:rsidR="00196BB8">
        <w:t xml:space="preserve"> 1,400</w:t>
      </w:r>
      <w:r w:rsidR="00E71188">
        <w:t xml:space="preserve"> MBSP base stations</w:t>
      </w:r>
      <w:r w:rsidR="00196BB8">
        <w:t xml:space="preserve"> funded under the MBSP</w:t>
      </w:r>
      <w:r w:rsidR="00E71188">
        <w:t xml:space="preserve">, followed by Optus (264) and TPG (76). OneWiFi, an MNIP, </w:t>
      </w:r>
      <w:r w:rsidR="00831717">
        <w:t>is</w:t>
      </w:r>
      <w:r w:rsidR="00E71188">
        <w:t xml:space="preserve"> responsible for 25 base stations under Round 7. FSG, another MNIP, is responsible for two base stations </w:t>
      </w:r>
      <w:r w:rsidR="001F38F7">
        <w:t xml:space="preserve">funded </w:t>
      </w:r>
      <w:r w:rsidR="00E71188">
        <w:t xml:space="preserve">under Round 5 and 15 under Round 5A.  </w:t>
      </w:r>
    </w:p>
    <w:p w14:paraId="21D44751" w14:textId="3D1E438F" w:rsidR="00FA4886" w:rsidRPr="00FA4886" w:rsidRDefault="0011317E" w:rsidP="00673CC1">
      <w:pPr>
        <w:keepNext/>
      </w:pPr>
      <w:r>
        <w:rPr>
          <w:noProof/>
        </w:rPr>
        <w:drawing>
          <wp:inline distT="0" distB="0" distL="0" distR="0" wp14:anchorId="4D1291E6" wp14:editId="356848A2">
            <wp:extent cx="5348177" cy="4041950"/>
            <wp:effectExtent l="0" t="0" r="5080" b="0"/>
            <wp:docPr id="2111361740" name="Picture 2111361740" descr="Bar graph showing number of funded solutions by carriers. From highest to lowest, Telstra 1018, Optus 264, Vodafone or TPG 76, OneWiFi 25, FS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61740" name="Picture 2111361740" descr="Bar graph showing number of funded solutions by carriers. From highest to lowest, Telstra 1018, Optus 264, Vodafone or TPG 76, OneWiFi 25, FSG 2."/>
                    <pic:cNvPicPr/>
                  </pic:nvPicPr>
                  <pic:blipFill>
                    <a:blip r:embed="rId31"/>
                    <a:stretch>
                      <a:fillRect/>
                    </a:stretch>
                  </pic:blipFill>
                  <pic:spPr>
                    <a:xfrm>
                      <a:off x="0" y="0"/>
                      <a:ext cx="5361207" cy="4051797"/>
                    </a:xfrm>
                    <a:prstGeom prst="rect">
                      <a:avLst/>
                    </a:prstGeom>
                  </pic:spPr>
                </pic:pic>
              </a:graphicData>
            </a:graphic>
          </wp:inline>
        </w:drawing>
      </w:r>
    </w:p>
    <w:p w14:paraId="67C0BF7A" w14:textId="01DD6C90" w:rsidR="00FA4886" w:rsidRPr="00FA4886" w:rsidRDefault="00FA4886" w:rsidP="0029405D">
      <w:pPr>
        <w:pStyle w:val="Caption"/>
        <w:ind w:left="0" w:firstLine="0"/>
      </w:pPr>
      <w:bookmarkStart w:id="28" w:name="_Ref184297761"/>
      <w:r w:rsidRPr="00FA4886">
        <w:t xml:space="preserve">Figure </w:t>
      </w:r>
      <w:r w:rsidR="0046283B">
        <w:fldChar w:fldCharType="begin"/>
      </w:r>
      <w:r w:rsidR="0046283B">
        <w:instrText xml:space="preserve"> SEQ Figure \* ARABIC </w:instrText>
      </w:r>
      <w:r w:rsidR="0046283B">
        <w:fldChar w:fldCharType="separate"/>
      </w:r>
      <w:r w:rsidR="0046283B">
        <w:rPr>
          <w:noProof/>
        </w:rPr>
        <w:t>7</w:t>
      </w:r>
      <w:r w:rsidR="0046283B">
        <w:rPr>
          <w:noProof/>
        </w:rPr>
        <w:fldChar w:fldCharType="end"/>
      </w:r>
      <w:bookmarkEnd w:id="28"/>
      <w:r w:rsidRPr="00FA4886">
        <w:t xml:space="preserve">: Number of funded solutions by carriers based on data </w:t>
      </w:r>
      <w:r w:rsidR="00B60340">
        <w:t>from DITRDCA</w:t>
      </w:r>
      <w:r w:rsidR="00CA5EC9">
        <w:t xml:space="preserve"> (</w:t>
      </w:r>
      <w:r w:rsidR="004D0F02">
        <w:t>reported as of</w:t>
      </w:r>
      <w:r w:rsidR="00D20999">
        <w:t xml:space="preserve"> 31</w:t>
      </w:r>
      <w:r w:rsidR="00CA5EC9">
        <w:t xml:space="preserve"> October 2024)</w:t>
      </w:r>
    </w:p>
    <w:p w14:paraId="3AAB9F2D" w14:textId="77777777" w:rsidR="00943F0E" w:rsidRDefault="00943F0E" w:rsidP="00824777"/>
    <w:p w14:paraId="38712746" w14:textId="77777777" w:rsidR="00BD43EE" w:rsidRDefault="00BD43EE">
      <w:pPr>
        <w:rPr>
          <w:rFonts w:eastAsiaTheme="majorEastAsia" w:cstheme="majorBidi"/>
          <w:b/>
          <w:sz w:val="24"/>
          <w:szCs w:val="28"/>
        </w:rPr>
      </w:pPr>
      <w:r>
        <w:br w:type="page"/>
      </w:r>
    </w:p>
    <w:p w14:paraId="65065F15" w14:textId="48D1ECAB" w:rsidR="00943F0E" w:rsidRDefault="00943F0E" w:rsidP="00943F0E">
      <w:pPr>
        <w:pStyle w:val="Heading3"/>
      </w:pPr>
      <w:r>
        <w:lastRenderedPageBreak/>
        <w:t>Program activity over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943F0E" w14:paraId="7FE0D012" w14:textId="77777777" w:rsidTr="00694416">
        <w:tc>
          <w:tcPr>
            <w:tcW w:w="8494" w:type="dxa"/>
            <w:shd w:val="clear" w:color="auto" w:fill="F2F2F2" w:themeFill="background1" w:themeFillShade="F2"/>
          </w:tcPr>
          <w:p w14:paraId="407A8B62" w14:textId="2C53F4F6" w:rsidR="00943F0E" w:rsidRDefault="00943F0E" w:rsidP="00694416">
            <w:pPr>
              <w:spacing w:before="80"/>
            </w:pPr>
            <w:r w:rsidRPr="005A6024">
              <w:rPr>
                <w:b/>
              </w:rPr>
              <w:t>Finding 7:</w:t>
            </w:r>
            <w:r w:rsidRPr="005A6024">
              <w:t xml:space="preserve"> The number of </w:t>
            </w:r>
            <w:r w:rsidRPr="00971025">
              <w:t xml:space="preserve">proposals </w:t>
            </w:r>
            <w:r w:rsidR="00B02C34" w:rsidRPr="00971025">
              <w:t xml:space="preserve">received </w:t>
            </w:r>
            <w:r w:rsidRPr="00971025">
              <w:t>was highest in the earlier rounds (555 and 429 in Rounds 1 and 2, respectively).</w:t>
            </w:r>
            <w:r w:rsidRPr="005A6024">
              <w:t xml:space="preserve"> </w:t>
            </w:r>
          </w:p>
          <w:p w14:paraId="384217E0" w14:textId="77777777" w:rsidR="00943F0E" w:rsidRDefault="00943F0E" w:rsidP="00694416"/>
          <w:p w14:paraId="5A9ACE15" w14:textId="77777777" w:rsidR="00943F0E" w:rsidRPr="00E72642" w:rsidRDefault="00943F0E" w:rsidP="00694416">
            <w:pPr>
              <w:spacing w:after="80"/>
            </w:pPr>
            <w:r w:rsidRPr="005A6024">
              <w:t xml:space="preserve">This has tapered over subsequent rounds, with significantly fewer proposals in Rounds 5A (95), </w:t>
            </w:r>
            <w:r>
              <w:t xml:space="preserve">Round </w:t>
            </w:r>
            <w:r w:rsidRPr="005A6024">
              <w:t xml:space="preserve">6 (105), and </w:t>
            </w:r>
            <w:r>
              <w:t xml:space="preserve">Round </w:t>
            </w:r>
            <w:r w:rsidRPr="005A6024">
              <w:t>7 (73).</w:t>
            </w:r>
          </w:p>
        </w:tc>
      </w:tr>
    </w:tbl>
    <w:p w14:paraId="6E9B3793" w14:textId="77777777" w:rsidR="00943F0E" w:rsidRDefault="00943F0E" w:rsidP="00943F0E">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943F0E" w:rsidRPr="002862A4" w14:paraId="20CE582A" w14:textId="77777777" w:rsidTr="00694416">
        <w:tc>
          <w:tcPr>
            <w:tcW w:w="8494" w:type="dxa"/>
            <w:shd w:val="clear" w:color="auto" w:fill="F2F2F2" w:themeFill="background1" w:themeFillShade="F2"/>
          </w:tcPr>
          <w:p w14:paraId="53AFF81D" w14:textId="3203A291" w:rsidR="00943F0E" w:rsidRPr="002862A4" w:rsidRDefault="00943F0E" w:rsidP="00694416">
            <w:pPr>
              <w:spacing w:before="80" w:after="80"/>
            </w:pPr>
            <w:r w:rsidRPr="002862A4">
              <w:rPr>
                <w:b/>
              </w:rPr>
              <w:t>Finding 8:</w:t>
            </w:r>
            <w:r w:rsidRPr="002862A4">
              <w:t xml:space="preserve"> Round 1 delivered the highest number of base stations by far, with numbers declining over subsequent rounds. </w:t>
            </w:r>
            <w:r w:rsidR="00AA7B98">
              <w:t>The</w:t>
            </w:r>
            <w:r w:rsidR="00452042">
              <w:t xml:space="preserve"> amount of</w:t>
            </w:r>
            <w:r w:rsidR="00AA7B98">
              <w:t xml:space="preserve"> funding awarded per round was highest in Round 1, trended downwards over Rounds 2 to 5A, and increased again</w:t>
            </w:r>
            <w:r w:rsidR="009E3EB4">
              <w:t xml:space="preserve"> over Rounds 6 and 7</w:t>
            </w:r>
            <w:r w:rsidR="000F2462">
              <w:t>.</w:t>
            </w:r>
            <w:r w:rsidR="00AA7B98">
              <w:t xml:space="preserve"> </w:t>
            </w:r>
            <w:r w:rsidR="00A26B70">
              <w:t>The</w:t>
            </w:r>
            <w:r w:rsidRPr="002862A4">
              <w:t xml:space="preserve"> average funding per base station has </w:t>
            </w:r>
            <w:r w:rsidR="00A26B70">
              <w:t xml:space="preserve">generally </w:t>
            </w:r>
            <w:r w:rsidRPr="002862A4">
              <w:t>increased</w:t>
            </w:r>
            <w:r w:rsidR="00A26B70">
              <w:t xml:space="preserve"> over time</w:t>
            </w:r>
            <w:r w:rsidRPr="002862A4">
              <w:t xml:space="preserve">, with the exception of Round 4.  </w:t>
            </w:r>
          </w:p>
        </w:tc>
      </w:tr>
    </w:tbl>
    <w:p w14:paraId="2718FEC1" w14:textId="5E410966" w:rsidR="00943F0E" w:rsidRPr="00971025" w:rsidRDefault="00943F0E" w:rsidP="00943F0E">
      <w:r w:rsidRPr="002862A4">
        <w:t xml:space="preserve">The </w:t>
      </w:r>
      <w:r w:rsidRPr="00971025">
        <w:t xml:space="preserve">number of base stations built and funding amounts for </w:t>
      </w:r>
      <w:r w:rsidRPr="00971025">
        <w:rPr>
          <w:b/>
        </w:rPr>
        <w:t>Rounds 1 to 7</w:t>
      </w:r>
      <w:r w:rsidRPr="00971025">
        <w:t xml:space="preserve"> are presented in </w:t>
      </w:r>
      <w:r w:rsidR="00F532D8" w:rsidRPr="00971025">
        <w:fldChar w:fldCharType="begin"/>
      </w:r>
      <w:r w:rsidR="00F532D8" w:rsidRPr="00971025">
        <w:instrText xml:space="preserve"> REF _Ref187057574 \h </w:instrText>
      </w:r>
      <w:r w:rsidR="00FF2087" w:rsidRPr="00971025">
        <w:instrText xml:space="preserve"> \* MERGEFORMAT </w:instrText>
      </w:r>
      <w:r w:rsidR="00F532D8" w:rsidRPr="00971025">
        <w:fldChar w:fldCharType="separate"/>
      </w:r>
      <w:r w:rsidR="00F532D8" w:rsidRPr="00971025">
        <w:t xml:space="preserve">Table </w:t>
      </w:r>
      <w:r w:rsidR="00F532D8" w:rsidRPr="00971025">
        <w:rPr>
          <w:noProof/>
        </w:rPr>
        <w:t>1</w:t>
      </w:r>
      <w:r w:rsidR="00F532D8" w:rsidRPr="00971025">
        <w:fldChar w:fldCharType="end"/>
      </w:r>
      <w:r w:rsidRPr="00971025">
        <w:t>.</w:t>
      </w:r>
      <w:r w:rsidRPr="00971025">
        <w:rPr>
          <w:rStyle w:val="FootnoteReference"/>
        </w:rPr>
        <w:footnoteReference w:id="19"/>
      </w:r>
      <w:r w:rsidRPr="00971025">
        <w:t xml:space="preserve"> The majority of the base stations under MBSP, 486 and 258, were built under Rounds 1 and Round 2, respectively. The average funding per base station was also lower in these initial rounds compared to later rounds, with the exception of Round 4. The funding allocated to Rounds 1 and 2 as a percentage of the total funding was higher than the subsequent rounds (</w:t>
      </w:r>
      <w:r w:rsidR="00FF2087" w:rsidRPr="00971025">
        <w:fldChar w:fldCharType="begin"/>
      </w:r>
      <w:r w:rsidR="00FF2087" w:rsidRPr="00971025">
        <w:instrText xml:space="preserve"> REF _Ref187057617 \h  \* MERGEFORMAT </w:instrText>
      </w:r>
      <w:r w:rsidR="00FF2087" w:rsidRPr="00971025">
        <w:fldChar w:fldCharType="separate"/>
      </w:r>
      <w:r w:rsidR="00FF2087" w:rsidRPr="00971025">
        <w:t xml:space="preserve">Figure </w:t>
      </w:r>
      <w:r w:rsidR="00FF2087" w:rsidRPr="00971025">
        <w:rPr>
          <w:noProof/>
        </w:rPr>
        <w:t>8</w:t>
      </w:r>
      <w:r w:rsidR="00FF2087" w:rsidRPr="00971025">
        <w:fldChar w:fldCharType="end"/>
      </w:r>
      <w:r w:rsidRPr="00971025">
        <w:fldChar w:fldCharType="begin"/>
      </w:r>
      <w:r w:rsidRPr="00971025">
        <w:instrText xml:space="preserve"> REF _Ref185576602 \h </w:instrText>
      </w:r>
      <w:r w:rsidR="00971025">
        <w:instrText xml:space="preserve"> \* MERGEFORMAT </w:instrText>
      </w:r>
      <w:r w:rsidRPr="00971025">
        <w:fldChar w:fldCharType="separate"/>
      </w:r>
      <w:r w:rsidRPr="00971025">
        <w:fldChar w:fldCharType="end"/>
      </w:r>
      <w:r w:rsidRPr="00971025">
        <w:t>).</w:t>
      </w:r>
      <w:r w:rsidR="00B906F4">
        <w:t xml:space="preserve"> </w:t>
      </w:r>
      <w:r w:rsidR="00B906F4" w:rsidRPr="158C5EAD">
        <w:t xml:space="preserve">The </w:t>
      </w:r>
      <w:r w:rsidR="002010E1" w:rsidRPr="158C5EAD">
        <w:t>percentage of total funding awarded</w:t>
      </w:r>
      <w:r w:rsidRPr="158C5EAD">
        <w:t xml:space="preserve"> </w:t>
      </w:r>
      <w:r w:rsidR="00C531DE" w:rsidRPr="158C5EAD">
        <w:t>decreased</w:t>
      </w:r>
      <w:r w:rsidR="0098344B" w:rsidRPr="158C5EAD">
        <w:t xml:space="preserve"> over Rounds 2 to 5A, and increased again over Rounds 6 and 7.</w:t>
      </w:r>
      <w:r w:rsidR="0098344B">
        <w:t xml:space="preserve"> </w:t>
      </w:r>
    </w:p>
    <w:p w14:paraId="04F1EE23" w14:textId="3EC1BD09" w:rsidR="00943F0E" w:rsidRDefault="00943F0E" w:rsidP="00943F0E">
      <w:r w:rsidRPr="00971025">
        <w:t xml:space="preserve">In interviews, DITRDCA reported that while the program had continued to attract strong applications and, at times, exhausted the funding available for each grant funding round, Rounds </w:t>
      </w:r>
      <w:r w:rsidR="002B3637" w:rsidRPr="00971025">
        <w:t>5</w:t>
      </w:r>
      <w:r w:rsidRPr="00971025">
        <w:t xml:space="preserve"> and 5</w:t>
      </w:r>
      <w:r w:rsidR="002B3637" w:rsidRPr="00971025">
        <w:t>A</w:t>
      </w:r>
      <w:r w:rsidRPr="00971025">
        <w:t xml:space="preserve"> were undersubscribed. DITRDCA acknowledged that the number of proposed sites applied for had declined</w:t>
      </w:r>
      <w:r w:rsidRPr="0025109A">
        <w:t xml:space="preserve"> relative to early rounds, </w:t>
      </w:r>
      <w:r>
        <w:t xml:space="preserve">but noted that </w:t>
      </w:r>
      <w:r w:rsidRPr="0025109A">
        <w:t xml:space="preserve">there were still quality applications from industry for each round. </w:t>
      </w:r>
    </w:p>
    <w:p w14:paraId="504954C9" w14:textId="3C5819C8" w:rsidR="00943F0E" w:rsidRDefault="00943F0E" w:rsidP="00943F0E">
      <w:r w:rsidRPr="0025109A">
        <w:t xml:space="preserve">DITRDCA indicated that funded solutions had become more difficult to deliver in regional and remote areas, </w:t>
      </w:r>
      <w:r>
        <w:t>inflation had impacted overall construction and operating costs, the total costs of sites had become higher,</w:t>
      </w:r>
      <w:r w:rsidRPr="0025109A">
        <w:t xml:space="preserve"> and costs to the Commonwealth had increased as </w:t>
      </w:r>
      <w:r w:rsidRPr="00FC56F7">
        <w:t>well.</w:t>
      </w:r>
      <w:r w:rsidR="009057AC" w:rsidRPr="00FC56F7">
        <w:t xml:space="preserve"> </w:t>
      </w:r>
      <w:r w:rsidR="00602BF3" w:rsidRPr="00FC56F7">
        <w:t xml:space="preserve">To address this, </w:t>
      </w:r>
      <w:r w:rsidR="009057AC" w:rsidRPr="00FC56F7">
        <w:t>funding of operational costs was introduced from Round 6, consistent with the design of the Peri-Urban Mobile Program (PUMP) Round 1, increasing the total cost of solutions that were eligible for funding.</w:t>
      </w:r>
      <w:r w:rsidR="00870193" w:rsidRPr="00FC56F7">
        <w:t xml:space="preserve"> This is </w:t>
      </w:r>
      <w:r w:rsidR="00A74ED2" w:rsidRPr="00FC56F7">
        <w:t>a</w:t>
      </w:r>
      <w:r w:rsidR="00870193" w:rsidRPr="00FC56F7">
        <w:t xml:space="preserve">lso discussed further in Section </w:t>
      </w:r>
      <w:r w:rsidR="00870193" w:rsidRPr="00FC56F7">
        <w:fldChar w:fldCharType="begin"/>
      </w:r>
      <w:r w:rsidR="00870193" w:rsidRPr="00A74ED2">
        <w:rPr>
          <w:highlight w:val="green"/>
        </w:rPr>
        <w:instrText xml:space="preserve"> REF _Ref185780381 \r \h </w:instrText>
      </w:r>
      <w:r w:rsidR="00A74ED2">
        <w:rPr>
          <w:highlight w:val="green"/>
        </w:rPr>
        <w:instrText xml:space="preserve"> \* MERGEFORMAT </w:instrText>
      </w:r>
      <w:r w:rsidR="00870193" w:rsidRPr="00FC56F7">
        <w:fldChar w:fldCharType="separate"/>
      </w:r>
      <w:r w:rsidR="00870193" w:rsidRPr="00FC56F7">
        <w:t>4.3.2</w:t>
      </w:r>
      <w:r w:rsidR="00870193" w:rsidRPr="00FC56F7">
        <w:fldChar w:fldCharType="end"/>
      </w:r>
      <w:r w:rsidR="00870193" w:rsidRPr="00FC56F7">
        <w:t>.</w:t>
      </w:r>
      <w:r w:rsidR="00870193">
        <w:t xml:space="preserve">  </w:t>
      </w:r>
    </w:p>
    <w:p w14:paraId="7563249A" w14:textId="0493C83F" w:rsidR="00354918" w:rsidRDefault="00943F0E" w:rsidP="00943F0E">
      <w:r>
        <w:t>MNO consultations indicated that the initial rounds accounted for</w:t>
      </w:r>
      <w:r w:rsidRPr="0071058F">
        <w:t xml:space="preserve"> most </w:t>
      </w:r>
      <w:r>
        <w:t xml:space="preserve">of the </w:t>
      </w:r>
      <w:r w:rsidRPr="0071058F">
        <w:t>commercially viable sites</w:t>
      </w:r>
      <w:r>
        <w:t>.</w:t>
      </w:r>
      <w:r w:rsidRPr="0071058F">
        <w:t xml:space="preserve"> </w:t>
      </w:r>
      <w:r>
        <w:t>MNOs indicated that a</w:t>
      </w:r>
      <w:r w:rsidRPr="0071058F">
        <w:t xml:space="preserve">s the program </w:t>
      </w:r>
      <w:r>
        <w:t>progressed,</w:t>
      </w:r>
      <w:r w:rsidRPr="0071058F">
        <w:t xml:space="preserve"> the base stations </w:t>
      </w:r>
      <w:r>
        <w:t>had</w:t>
      </w:r>
      <w:r w:rsidRPr="0071058F">
        <w:t xml:space="preserve"> to be located </w:t>
      </w:r>
      <w:r>
        <w:t>in</w:t>
      </w:r>
      <w:r w:rsidRPr="0071058F">
        <w:t xml:space="preserve"> less commercially attractive sites</w:t>
      </w:r>
      <w:r>
        <w:t>, which meant that the average funding per base station increased due to higher set-up and ongoing operational cos</w:t>
      </w:r>
      <w:r w:rsidR="00B80908">
        <w:t>ts.</w:t>
      </w:r>
      <w:r w:rsidR="00354918">
        <w:t xml:space="preserve"> </w:t>
      </w:r>
    </w:p>
    <w:p w14:paraId="31B566AA" w14:textId="6737A914" w:rsidR="00943F0E" w:rsidRDefault="00943F0E" w:rsidP="00943F0E">
      <w:pPr>
        <w:pStyle w:val="Callout"/>
      </w:pPr>
      <w:r>
        <w:t>“It’s a scale of diminishing returns for us - heavily populated areas were the originally</w:t>
      </w:r>
      <w:r w:rsidRPr="007C2035">
        <w:t xml:space="preserve"> targeted scope</w:t>
      </w:r>
      <w:r>
        <w:t>…</w:t>
      </w:r>
      <w:r w:rsidRPr="007C2035">
        <w:t xml:space="preserve">As we get further out, </w:t>
      </w:r>
      <w:r>
        <w:t xml:space="preserve">the </w:t>
      </w:r>
      <w:r w:rsidRPr="007C2035">
        <w:t>n</w:t>
      </w:r>
      <w:r>
        <w:t>umber</w:t>
      </w:r>
      <w:r w:rsidRPr="007C2035">
        <w:t xml:space="preserve"> of premis</w:t>
      </w:r>
      <w:r>
        <w:t>es</w:t>
      </w:r>
      <w:r w:rsidRPr="007C2035">
        <w:t xml:space="preserve"> drops off </w:t>
      </w:r>
      <w:r>
        <w:t>–</w:t>
      </w:r>
      <w:r w:rsidRPr="007C2035">
        <w:t xml:space="preserve"> </w:t>
      </w:r>
      <w:r>
        <w:t xml:space="preserve">it’s a </w:t>
      </w:r>
      <w:r w:rsidRPr="007C2035">
        <w:t xml:space="preserve">problem because less </w:t>
      </w:r>
      <w:r w:rsidRPr="007C2035">
        <w:lastRenderedPageBreak/>
        <w:t>people</w:t>
      </w:r>
      <w:r>
        <w:t xml:space="preserve"> are</w:t>
      </w:r>
      <w:r w:rsidRPr="007C2035">
        <w:t xml:space="preserve"> out there</w:t>
      </w:r>
      <w:r>
        <w:t xml:space="preserve">...They (the sites) are also more challenging areas - hilly and valley areas… </w:t>
      </w:r>
      <w:r w:rsidRPr="007C2035">
        <w:t>a lot of money, little outcome.</w:t>
      </w:r>
      <w:r>
        <w:t>” (MNO)</w:t>
      </w:r>
    </w:p>
    <w:p w14:paraId="1730680B" w14:textId="3E31BFD2" w:rsidR="003474B8" w:rsidRDefault="003474B8" w:rsidP="00943F0E">
      <w:pPr>
        <w:sectPr w:rsidR="003474B8" w:rsidSect="00943F0E">
          <w:pgSz w:w="11906" w:h="16838" w:code="9"/>
          <w:pgMar w:top="1701" w:right="1701" w:bottom="1701" w:left="1701" w:header="567" w:footer="737" w:gutter="0"/>
          <w:cols w:space="708"/>
          <w:docGrid w:linePitch="360"/>
        </w:sectPr>
      </w:pPr>
    </w:p>
    <w:tbl>
      <w:tblPr>
        <w:tblStyle w:val="TableColoured"/>
        <w:tblW w:w="14175" w:type="dxa"/>
        <w:tblCellMar>
          <w:left w:w="0" w:type="dxa"/>
          <w:bottom w:w="0" w:type="dxa"/>
          <w:right w:w="0" w:type="dxa"/>
        </w:tblCellMar>
        <w:tblLook w:val="0420" w:firstRow="1" w:lastRow="0" w:firstColumn="0" w:lastColumn="0" w:noHBand="0" w:noVBand="1"/>
      </w:tblPr>
      <w:tblGrid>
        <w:gridCol w:w="2835"/>
        <w:gridCol w:w="1276"/>
        <w:gridCol w:w="2126"/>
        <w:gridCol w:w="1701"/>
        <w:gridCol w:w="1985"/>
        <w:gridCol w:w="2410"/>
        <w:gridCol w:w="1842"/>
      </w:tblGrid>
      <w:tr w:rsidR="00943F0E" w:rsidRPr="00914315" w14:paraId="7A377042" w14:textId="77777777" w:rsidTr="00694416">
        <w:trPr>
          <w:cnfStyle w:val="100000000000" w:firstRow="1" w:lastRow="0" w:firstColumn="0" w:lastColumn="0" w:oddVBand="0" w:evenVBand="0" w:oddHBand="0" w:evenHBand="0" w:firstRowFirstColumn="0" w:firstRowLastColumn="0" w:lastRowFirstColumn="0" w:lastRowLastColumn="0"/>
          <w:trHeight w:val="1600"/>
        </w:trPr>
        <w:tc>
          <w:tcPr>
            <w:tcW w:w="2835" w:type="dxa"/>
            <w:hideMark/>
          </w:tcPr>
          <w:p w14:paraId="37143122" w14:textId="77777777" w:rsidR="00943F0E" w:rsidRPr="00914315" w:rsidRDefault="00943F0E" w:rsidP="00694416">
            <w:pPr>
              <w:spacing w:before="240" w:after="160"/>
              <w:rPr>
                <w:sz w:val="18"/>
              </w:rPr>
            </w:pPr>
            <w:r w:rsidRPr="00914315">
              <w:rPr>
                <w:bCs/>
                <w:sz w:val="18"/>
              </w:rPr>
              <w:lastRenderedPageBreak/>
              <w:t>Round</w:t>
            </w:r>
          </w:p>
        </w:tc>
        <w:tc>
          <w:tcPr>
            <w:tcW w:w="1276" w:type="dxa"/>
          </w:tcPr>
          <w:p w14:paraId="1CADB59A" w14:textId="77777777" w:rsidR="00943F0E" w:rsidRPr="00914315" w:rsidRDefault="00943F0E" w:rsidP="00694416">
            <w:pPr>
              <w:rPr>
                <w:bCs/>
                <w:sz w:val="18"/>
              </w:rPr>
            </w:pPr>
            <w:r w:rsidRPr="00914315">
              <w:rPr>
                <w:bCs/>
                <w:sz w:val="18"/>
              </w:rPr>
              <w:t>Number of base stations funded</w:t>
            </w:r>
          </w:p>
        </w:tc>
        <w:tc>
          <w:tcPr>
            <w:tcW w:w="2126" w:type="dxa"/>
            <w:hideMark/>
          </w:tcPr>
          <w:p w14:paraId="4F1C9D07" w14:textId="77777777" w:rsidR="00943F0E" w:rsidRPr="00914315" w:rsidRDefault="00943F0E" w:rsidP="00694416">
            <w:pPr>
              <w:spacing w:before="240" w:after="160"/>
              <w:rPr>
                <w:sz w:val="18"/>
              </w:rPr>
            </w:pPr>
            <w:r w:rsidRPr="00914315">
              <w:rPr>
                <w:bCs/>
                <w:sz w:val="18"/>
              </w:rPr>
              <w:t>Number of base stations built (reported as of 31 October 2024)</w:t>
            </w:r>
          </w:p>
        </w:tc>
        <w:tc>
          <w:tcPr>
            <w:tcW w:w="1701" w:type="dxa"/>
            <w:hideMark/>
          </w:tcPr>
          <w:p w14:paraId="17C0E558" w14:textId="77777777" w:rsidR="00943F0E" w:rsidRPr="00914315" w:rsidRDefault="00943F0E" w:rsidP="00694416">
            <w:pPr>
              <w:spacing w:before="240" w:after="160"/>
              <w:rPr>
                <w:sz w:val="18"/>
              </w:rPr>
            </w:pPr>
            <w:r w:rsidRPr="00914315">
              <w:rPr>
                <w:bCs/>
                <w:sz w:val="18"/>
              </w:rPr>
              <w:t>Funding awarded per round (inclusive of GST)</w:t>
            </w:r>
          </w:p>
        </w:tc>
        <w:tc>
          <w:tcPr>
            <w:tcW w:w="1985" w:type="dxa"/>
          </w:tcPr>
          <w:p w14:paraId="5E2B259A" w14:textId="77777777" w:rsidR="00943F0E" w:rsidRPr="00914315" w:rsidRDefault="00943F0E" w:rsidP="00694416">
            <w:pPr>
              <w:rPr>
                <w:bCs/>
                <w:sz w:val="18"/>
              </w:rPr>
            </w:pPr>
            <w:r w:rsidRPr="00914315">
              <w:rPr>
                <w:bCs/>
                <w:sz w:val="18"/>
              </w:rPr>
              <w:t>Average Commonwealth funding per base station funded</w:t>
            </w:r>
          </w:p>
        </w:tc>
        <w:tc>
          <w:tcPr>
            <w:tcW w:w="2410" w:type="dxa"/>
            <w:hideMark/>
          </w:tcPr>
          <w:p w14:paraId="384E6D79" w14:textId="77777777" w:rsidR="00943F0E" w:rsidRPr="00914315" w:rsidRDefault="00943F0E" w:rsidP="00694416">
            <w:pPr>
              <w:spacing w:before="240" w:after="160"/>
              <w:rPr>
                <w:sz w:val="18"/>
              </w:rPr>
            </w:pPr>
            <w:r w:rsidRPr="00914315">
              <w:rPr>
                <w:bCs/>
                <w:sz w:val="18"/>
              </w:rPr>
              <w:t>Average Commonwealth funding per Macro Cell funded</w:t>
            </w:r>
          </w:p>
        </w:tc>
        <w:tc>
          <w:tcPr>
            <w:tcW w:w="1842" w:type="dxa"/>
            <w:hideMark/>
          </w:tcPr>
          <w:p w14:paraId="33CA7D58" w14:textId="77777777" w:rsidR="00943F0E" w:rsidRPr="00914315" w:rsidRDefault="00943F0E" w:rsidP="00694416">
            <w:pPr>
              <w:spacing w:before="240" w:after="160"/>
              <w:rPr>
                <w:sz w:val="18"/>
              </w:rPr>
            </w:pPr>
            <w:r w:rsidRPr="00914315">
              <w:rPr>
                <w:bCs/>
                <w:sz w:val="18"/>
              </w:rPr>
              <w:t>Average Commonwealth funding per Small Cell funded</w:t>
            </w:r>
          </w:p>
        </w:tc>
      </w:tr>
      <w:tr w:rsidR="00943F0E" w:rsidRPr="00914315" w14:paraId="43FBD593" w14:textId="77777777" w:rsidTr="00694416">
        <w:trPr>
          <w:cnfStyle w:val="000000100000" w:firstRow="0" w:lastRow="0" w:firstColumn="0" w:lastColumn="0" w:oddVBand="0" w:evenVBand="0" w:oddHBand="1" w:evenHBand="0" w:firstRowFirstColumn="0" w:firstRowLastColumn="0" w:lastRowFirstColumn="0" w:lastRowLastColumn="0"/>
          <w:trHeight w:val="20"/>
        </w:trPr>
        <w:tc>
          <w:tcPr>
            <w:tcW w:w="2835" w:type="dxa"/>
            <w:vAlign w:val="center"/>
            <w:hideMark/>
          </w:tcPr>
          <w:p w14:paraId="3BDA8545" w14:textId="77777777" w:rsidR="00943F0E" w:rsidRPr="00914315" w:rsidRDefault="00943F0E" w:rsidP="00C220CC">
            <w:pPr>
              <w:spacing w:before="240" w:after="160" w:line="200" w:lineRule="atLeast"/>
              <w:rPr>
                <w:sz w:val="18"/>
              </w:rPr>
            </w:pPr>
            <w:r w:rsidRPr="00914315">
              <w:rPr>
                <w:sz w:val="18"/>
              </w:rPr>
              <w:t>Round 1</w:t>
            </w:r>
          </w:p>
        </w:tc>
        <w:tc>
          <w:tcPr>
            <w:tcW w:w="1276" w:type="dxa"/>
            <w:vAlign w:val="center"/>
          </w:tcPr>
          <w:p w14:paraId="4937741E" w14:textId="77777777" w:rsidR="00943F0E" w:rsidRPr="00914315" w:rsidRDefault="00943F0E" w:rsidP="00C220CC">
            <w:pPr>
              <w:spacing w:before="240" w:after="160" w:line="200" w:lineRule="atLeast"/>
              <w:jc w:val="center"/>
              <w:rPr>
                <w:sz w:val="18"/>
              </w:rPr>
            </w:pPr>
            <w:r w:rsidRPr="00914315">
              <w:rPr>
                <w:sz w:val="18"/>
              </w:rPr>
              <w:t>499</w:t>
            </w:r>
          </w:p>
        </w:tc>
        <w:tc>
          <w:tcPr>
            <w:tcW w:w="2126" w:type="dxa"/>
            <w:vAlign w:val="center"/>
            <w:hideMark/>
          </w:tcPr>
          <w:p w14:paraId="6F6E8ABF" w14:textId="77777777" w:rsidR="00943F0E" w:rsidRPr="00914315" w:rsidRDefault="00943F0E" w:rsidP="00C220CC">
            <w:pPr>
              <w:spacing w:before="240" w:after="160" w:line="200" w:lineRule="atLeast"/>
              <w:jc w:val="center"/>
              <w:rPr>
                <w:sz w:val="18"/>
              </w:rPr>
            </w:pPr>
            <w:r w:rsidRPr="00914315">
              <w:rPr>
                <w:sz w:val="18"/>
              </w:rPr>
              <w:t>486</w:t>
            </w:r>
          </w:p>
        </w:tc>
        <w:tc>
          <w:tcPr>
            <w:tcW w:w="1701" w:type="dxa"/>
            <w:vAlign w:val="center"/>
            <w:hideMark/>
          </w:tcPr>
          <w:p w14:paraId="7ECDB825" w14:textId="56A0F390" w:rsidR="00943F0E" w:rsidRPr="00914315" w:rsidRDefault="00943F0E" w:rsidP="00C220CC">
            <w:pPr>
              <w:spacing w:before="240" w:after="160" w:line="200" w:lineRule="atLeast"/>
              <w:jc w:val="center"/>
              <w:rPr>
                <w:sz w:val="18"/>
              </w:rPr>
            </w:pPr>
            <w:r w:rsidRPr="00914315">
              <w:rPr>
                <w:sz w:val="18"/>
              </w:rPr>
              <w:t>$11</w:t>
            </w:r>
            <w:r w:rsidR="00D33089">
              <w:rPr>
                <w:sz w:val="18"/>
              </w:rPr>
              <w:t>0m</w:t>
            </w:r>
          </w:p>
        </w:tc>
        <w:tc>
          <w:tcPr>
            <w:tcW w:w="1985" w:type="dxa"/>
            <w:vAlign w:val="center"/>
          </w:tcPr>
          <w:p w14:paraId="351E5FE6" w14:textId="77777777" w:rsidR="00943F0E" w:rsidRPr="00914315" w:rsidRDefault="00943F0E" w:rsidP="00C220CC">
            <w:pPr>
              <w:spacing w:before="240" w:after="160" w:line="200" w:lineRule="atLeast"/>
              <w:jc w:val="center"/>
              <w:rPr>
                <w:sz w:val="18"/>
              </w:rPr>
            </w:pPr>
            <w:r w:rsidRPr="00914315">
              <w:rPr>
                <w:sz w:val="18"/>
              </w:rPr>
              <w:t>$220,000</w:t>
            </w:r>
          </w:p>
        </w:tc>
        <w:tc>
          <w:tcPr>
            <w:tcW w:w="2410" w:type="dxa"/>
            <w:vAlign w:val="center"/>
            <w:hideMark/>
          </w:tcPr>
          <w:p w14:paraId="6951C927" w14:textId="20BF23B1" w:rsidR="00943F0E" w:rsidRPr="00914315" w:rsidRDefault="00943F0E" w:rsidP="00C220CC">
            <w:pPr>
              <w:spacing w:before="240" w:after="160" w:line="200" w:lineRule="atLeast"/>
              <w:jc w:val="center"/>
              <w:rPr>
                <w:sz w:val="18"/>
              </w:rPr>
            </w:pPr>
            <w:r w:rsidRPr="00914315">
              <w:rPr>
                <w:sz w:val="18"/>
              </w:rPr>
              <w:t>$</w:t>
            </w:r>
            <w:r w:rsidR="0001043E">
              <w:rPr>
                <w:sz w:val="18"/>
              </w:rPr>
              <w:t>0.22m</w:t>
            </w:r>
          </w:p>
        </w:tc>
        <w:tc>
          <w:tcPr>
            <w:tcW w:w="1842" w:type="dxa"/>
            <w:vAlign w:val="center"/>
            <w:hideMark/>
          </w:tcPr>
          <w:p w14:paraId="019ECBC4" w14:textId="77777777" w:rsidR="00943F0E" w:rsidRPr="00914315" w:rsidRDefault="00943F0E" w:rsidP="00C220CC">
            <w:pPr>
              <w:spacing w:before="240" w:after="160" w:line="200" w:lineRule="atLeast"/>
              <w:jc w:val="center"/>
              <w:rPr>
                <w:sz w:val="18"/>
              </w:rPr>
            </w:pPr>
            <w:r w:rsidRPr="00914315">
              <w:rPr>
                <w:sz w:val="18"/>
              </w:rPr>
              <w:t>$0</w:t>
            </w:r>
          </w:p>
        </w:tc>
      </w:tr>
      <w:tr w:rsidR="00943F0E" w:rsidRPr="00914315" w14:paraId="2217F80D" w14:textId="77777777" w:rsidTr="00694416">
        <w:trPr>
          <w:cnfStyle w:val="000000010000" w:firstRow="0" w:lastRow="0" w:firstColumn="0" w:lastColumn="0" w:oddVBand="0" w:evenVBand="0" w:oddHBand="0" w:evenHBand="1" w:firstRowFirstColumn="0" w:firstRowLastColumn="0" w:lastRowFirstColumn="0" w:lastRowLastColumn="0"/>
          <w:trHeight w:val="20"/>
        </w:trPr>
        <w:tc>
          <w:tcPr>
            <w:tcW w:w="2835" w:type="dxa"/>
            <w:vAlign w:val="center"/>
            <w:hideMark/>
          </w:tcPr>
          <w:p w14:paraId="2F3D4B29" w14:textId="77777777" w:rsidR="00943F0E" w:rsidRPr="00914315" w:rsidRDefault="00943F0E" w:rsidP="00C220CC">
            <w:pPr>
              <w:spacing w:before="240" w:after="160" w:line="200" w:lineRule="atLeast"/>
              <w:rPr>
                <w:sz w:val="18"/>
              </w:rPr>
            </w:pPr>
            <w:r w:rsidRPr="00914315">
              <w:rPr>
                <w:sz w:val="18"/>
              </w:rPr>
              <w:t>Round 2</w:t>
            </w:r>
          </w:p>
        </w:tc>
        <w:tc>
          <w:tcPr>
            <w:tcW w:w="1276" w:type="dxa"/>
            <w:vAlign w:val="center"/>
          </w:tcPr>
          <w:p w14:paraId="5D793245" w14:textId="77777777" w:rsidR="00943F0E" w:rsidRPr="00914315" w:rsidRDefault="00943F0E" w:rsidP="00C220CC">
            <w:pPr>
              <w:spacing w:before="240" w:after="160" w:line="200" w:lineRule="atLeast"/>
              <w:jc w:val="center"/>
              <w:rPr>
                <w:sz w:val="18"/>
              </w:rPr>
            </w:pPr>
            <w:r w:rsidRPr="00914315">
              <w:rPr>
                <w:sz w:val="18"/>
              </w:rPr>
              <w:t>266</w:t>
            </w:r>
          </w:p>
        </w:tc>
        <w:tc>
          <w:tcPr>
            <w:tcW w:w="2126" w:type="dxa"/>
            <w:vAlign w:val="center"/>
            <w:hideMark/>
          </w:tcPr>
          <w:p w14:paraId="0D8A5AC2" w14:textId="77777777" w:rsidR="00943F0E" w:rsidRPr="00914315" w:rsidRDefault="00943F0E" w:rsidP="00C220CC">
            <w:pPr>
              <w:spacing w:before="240" w:after="160" w:line="200" w:lineRule="atLeast"/>
              <w:jc w:val="center"/>
              <w:rPr>
                <w:sz w:val="18"/>
              </w:rPr>
            </w:pPr>
            <w:r w:rsidRPr="00914315">
              <w:rPr>
                <w:sz w:val="18"/>
              </w:rPr>
              <w:t>258</w:t>
            </w:r>
          </w:p>
        </w:tc>
        <w:tc>
          <w:tcPr>
            <w:tcW w:w="1701" w:type="dxa"/>
            <w:vAlign w:val="center"/>
            <w:hideMark/>
          </w:tcPr>
          <w:p w14:paraId="0FC88837" w14:textId="634E446E" w:rsidR="00943F0E" w:rsidRPr="00914315" w:rsidRDefault="00943F0E" w:rsidP="00C220CC">
            <w:pPr>
              <w:spacing w:before="240" w:after="160" w:line="200" w:lineRule="atLeast"/>
              <w:jc w:val="center"/>
              <w:rPr>
                <w:sz w:val="18"/>
              </w:rPr>
            </w:pPr>
            <w:r w:rsidRPr="00914315">
              <w:rPr>
                <w:sz w:val="18"/>
              </w:rPr>
              <w:t>$57</w:t>
            </w:r>
            <w:r w:rsidR="00391C93">
              <w:rPr>
                <w:sz w:val="18"/>
              </w:rPr>
              <w:t>.2m</w:t>
            </w:r>
          </w:p>
        </w:tc>
        <w:tc>
          <w:tcPr>
            <w:tcW w:w="1985" w:type="dxa"/>
            <w:vAlign w:val="center"/>
          </w:tcPr>
          <w:p w14:paraId="1B1E6140" w14:textId="77777777" w:rsidR="00943F0E" w:rsidRPr="00914315" w:rsidRDefault="00943F0E" w:rsidP="00C220CC">
            <w:pPr>
              <w:spacing w:before="240" w:after="160" w:line="200" w:lineRule="atLeast"/>
              <w:jc w:val="center"/>
              <w:rPr>
                <w:sz w:val="18"/>
              </w:rPr>
            </w:pPr>
            <w:r w:rsidRPr="00914315">
              <w:rPr>
                <w:sz w:val="18"/>
              </w:rPr>
              <w:t>$215,025</w:t>
            </w:r>
          </w:p>
        </w:tc>
        <w:tc>
          <w:tcPr>
            <w:tcW w:w="2410" w:type="dxa"/>
            <w:vAlign w:val="center"/>
            <w:hideMark/>
          </w:tcPr>
          <w:p w14:paraId="7785A1B9" w14:textId="2B70DE07" w:rsidR="00943F0E" w:rsidRPr="00914315" w:rsidRDefault="00943F0E" w:rsidP="00C220CC">
            <w:pPr>
              <w:spacing w:before="240" w:after="160" w:line="200" w:lineRule="atLeast"/>
              <w:jc w:val="center"/>
              <w:rPr>
                <w:sz w:val="18"/>
              </w:rPr>
            </w:pPr>
            <w:r w:rsidRPr="00914315">
              <w:rPr>
                <w:sz w:val="18"/>
              </w:rPr>
              <w:t>$</w:t>
            </w:r>
            <w:r w:rsidR="0001043E">
              <w:rPr>
                <w:sz w:val="18"/>
              </w:rPr>
              <w:t>0.24m</w:t>
            </w:r>
          </w:p>
        </w:tc>
        <w:tc>
          <w:tcPr>
            <w:tcW w:w="1842" w:type="dxa"/>
            <w:vAlign w:val="center"/>
            <w:hideMark/>
          </w:tcPr>
          <w:p w14:paraId="5C9A2F5D" w14:textId="72D67A85" w:rsidR="00943F0E" w:rsidRPr="00914315" w:rsidRDefault="00943F0E" w:rsidP="00C220CC">
            <w:pPr>
              <w:spacing w:before="240" w:after="160" w:line="200" w:lineRule="atLeast"/>
              <w:jc w:val="center"/>
              <w:rPr>
                <w:sz w:val="18"/>
              </w:rPr>
            </w:pPr>
            <w:r w:rsidRPr="00914315">
              <w:rPr>
                <w:sz w:val="18"/>
              </w:rPr>
              <w:t>$</w:t>
            </w:r>
            <w:r w:rsidR="00264564">
              <w:rPr>
                <w:sz w:val="18"/>
              </w:rPr>
              <w:t>0.09m</w:t>
            </w:r>
          </w:p>
        </w:tc>
      </w:tr>
      <w:tr w:rsidR="00943F0E" w:rsidRPr="00914315" w14:paraId="69A40F34" w14:textId="77777777" w:rsidTr="00694416">
        <w:trPr>
          <w:cnfStyle w:val="000000100000" w:firstRow="0" w:lastRow="0" w:firstColumn="0" w:lastColumn="0" w:oddVBand="0" w:evenVBand="0" w:oddHBand="1" w:evenHBand="0" w:firstRowFirstColumn="0" w:firstRowLastColumn="0" w:lastRowFirstColumn="0" w:lastRowLastColumn="0"/>
          <w:trHeight w:val="20"/>
        </w:trPr>
        <w:tc>
          <w:tcPr>
            <w:tcW w:w="2835" w:type="dxa"/>
            <w:vAlign w:val="center"/>
            <w:hideMark/>
          </w:tcPr>
          <w:p w14:paraId="0C93C878" w14:textId="77777777" w:rsidR="00943F0E" w:rsidRPr="00914315" w:rsidRDefault="00943F0E" w:rsidP="00C220CC">
            <w:pPr>
              <w:spacing w:before="240" w:after="160" w:line="200" w:lineRule="atLeast"/>
              <w:rPr>
                <w:sz w:val="18"/>
              </w:rPr>
            </w:pPr>
            <w:r w:rsidRPr="00914315">
              <w:rPr>
                <w:sz w:val="18"/>
              </w:rPr>
              <w:t>Round 3 (Priority Locations Round)</w:t>
            </w:r>
          </w:p>
        </w:tc>
        <w:tc>
          <w:tcPr>
            <w:tcW w:w="1276" w:type="dxa"/>
            <w:vAlign w:val="center"/>
          </w:tcPr>
          <w:p w14:paraId="1C7E4A7C" w14:textId="77777777" w:rsidR="00943F0E" w:rsidRPr="00914315" w:rsidRDefault="00943F0E" w:rsidP="00C220CC">
            <w:pPr>
              <w:spacing w:before="240" w:after="160" w:line="200" w:lineRule="atLeast"/>
              <w:jc w:val="center"/>
              <w:rPr>
                <w:sz w:val="18"/>
              </w:rPr>
            </w:pPr>
            <w:r w:rsidRPr="00914315">
              <w:rPr>
                <w:sz w:val="18"/>
              </w:rPr>
              <w:t>102</w:t>
            </w:r>
          </w:p>
        </w:tc>
        <w:tc>
          <w:tcPr>
            <w:tcW w:w="2126" w:type="dxa"/>
            <w:vAlign w:val="center"/>
            <w:hideMark/>
          </w:tcPr>
          <w:p w14:paraId="33FC34F0" w14:textId="77777777" w:rsidR="00943F0E" w:rsidRPr="00914315" w:rsidRDefault="00943F0E" w:rsidP="00C220CC">
            <w:pPr>
              <w:spacing w:before="240" w:after="160" w:line="200" w:lineRule="atLeast"/>
              <w:jc w:val="center"/>
              <w:rPr>
                <w:sz w:val="18"/>
              </w:rPr>
            </w:pPr>
            <w:r w:rsidRPr="00914315">
              <w:rPr>
                <w:sz w:val="18"/>
              </w:rPr>
              <w:t>86</w:t>
            </w:r>
          </w:p>
        </w:tc>
        <w:tc>
          <w:tcPr>
            <w:tcW w:w="1701" w:type="dxa"/>
            <w:vAlign w:val="center"/>
            <w:hideMark/>
          </w:tcPr>
          <w:p w14:paraId="6D87B65F" w14:textId="3419D14C" w:rsidR="00943F0E" w:rsidRPr="00914315" w:rsidRDefault="00943F0E" w:rsidP="00C220CC">
            <w:pPr>
              <w:spacing w:before="240" w:after="160" w:line="200" w:lineRule="atLeast"/>
              <w:jc w:val="center"/>
              <w:rPr>
                <w:sz w:val="18"/>
              </w:rPr>
            </w:pPr>
            <w:r w:rsidRPr="00914315">
              <w:rPr>
                <w:sz w:val="18"/>
              </w:rPr>
              <w:t>$4</w:t>
            </w:r>
            <w:r w:rsidR="00391C93">
              <w:rPr>
                <w:sz w:val="18"/>
              </w:rPr>
              <w:t>5.</w:t>
            </w:r>
            <w:r w:rsidR="007F5557">
              <w:rPr>
                <w:sz w:val="18"/>
              </w:rPr>
              <w:t>4</w:t>
            </w:r>
            <w:r w:rsidR="00391C93">
              <w:rPr>
                <w:sz w:val="18"/>
              </w:rPr>
              <w:t>m</w:t>
            </w:r>
          </w:p>
        </w:tc>
        <w:tc>
          <w:tcPr>
            <w:tcW w:w="1985" w:type="dxa"/>
            <w:vAlign w:val="center"/>
          </w:tcPr>
          <w:p w14:paraId="0A6C5CE4" w14:textId="77777777" w:rsidR="00943F0E" w:rsidRPr="00914315" w:rsidRDefault="00943F0E" w:rsidP="00C220CC">
            <w:pPr>
              <w:spacing w:before="240" w:after="160" w:line="200" w:lineRule="atLeast"/>
              <w:jc w:val="center"/>
              <w:rPr>
                <w:sz w:val="18"/>
              </w:rPr>
            </w:pPr>
            <w:r w:rsidRPr="00914315">
              <w:rPr>
                <w:sz w:val="18"/>
              </w:rPr>
              <w:t>$440,278</w:t>
            </w:r>
          </w:p>
        </w:tc>
        <w:tc>
          <w:tcPr>
            <w:tcW w:w="2410" w:type="dxa"/>
            <w:vAlign w:val="center"/>
            <w:hideMark/>
          </w:tcPr>
          <w:p w14:paraId="7A344C66" w14:textId="74D50F29" w:rsidR="00943F0E" w:rsidRPr="00914315" w:rsidRDefault="00943F0E" w:rsidP="00C220CC">
            <w:pPr>
              <w:spacing w:before="240" w:after="160" w:line="200" w:lineRule="atLeast"/>
              <w:jc w:val="center"/>
              <w:rPr>
                <w:sz w:val="18"/>
              </w:rPr>
            </w:pPr>
            <w:r w:rsidRPr="00914315">
              <w:rPr>
                <w:sz w:val="18"/>
              </w:rPr>
              <w:t>$</w:t>
            </w:r>
            <w:r w:rsidR="00264564">
              <w:rPr>
                <w:sz w:val="18"/>
              </w:rPr>
              <w:t>0.47m</w:t>
            </w:r>
          </w:p>
        </w:tc>
        <w:tc>
          <w:tcPr>
            <w:tcW w:w="1842" w:type="dxa"/>
            <w:vAlign w:val="center"/>
            <w:hideMark/>
          </w:tcPr>
          <w:p w14:paraId="4363E063" w14:textId="53423345" w:rsidR="00943F0E" w:rsidRPr="00914315" w:rsidRDefault="00943F0E" w:rsidP="00C220CC">
            <w:pPr>
              <w:spacing w:before="240" w:after="160" w:line="200" w:lineRule="atLeast"/>
              <w:jc w:val="center"/>
              <w:rPr>
                <w:sz w:val="18"/>
              </w:rPr>
            </w:pPr>
            <w:r w:rsidRPr="00914315">
              <w:rPr>
                <w:sz w:val="18"/>
              </w:rPr>
              <w:t>$</w:t>
            </w:r>
            <w:r w:rsidR="00264564">
              <w:rPr>
                <w:sz w:val="18"/>
              </w:rPr>
              <w:t>0.13m</w:t>
            </w:r>
          </w:p>
        </w:tc>
      </w:tr>
      <w:tr w:rsidR="00943F0E" w:rsidRPr="00914315" w14:paraId="79483677" w14:textId="77777777" w:rsidTr="00694416">
        <w:trPr>
          <w:cnfStyle w:val="000000010000" w:firstRow="0" w:lastRow="0" w:firstColumn="0" w:lastColumn="0" w:oddVBand="0" w:evenVBand="0" w:oddHBand="0" w:evenHBand="1" w:firstRowFirstColumn="0" w:firstRowLastColumn="0" w:lastRowFirstColumn="0" w:lastRowLastColumn="0"/>
          <w:trHeight w:val="20"/>
        </w:trPr>
        <w:tc>
          <w:tcPr>
            <w:tcW w:w="2835" w:type="dxa"/>
            <w:vAlign w:val="center"/>
            <w:hideMark/>
          </w:tcPr>
          <w:p w14:paraId="55E8248B" w14:textId="77777777" w:rsidR="00943F0E" w:rsidRPr="00914315" w:rsidRDefault="00943F0E" w:rsidP="00C220CC">
            <w:pPr>
              <w:spacing w:before="240" w:after="160" w:line="200" w:lineRule="atLeast"/>
              <w:rPr>
                <w:sz w:val="18"/>
              </w:rPr>
            </w:pPr>
            <w:r w:rsidRPr="00914315">
              <w:rPr>
                <w:sz w:val="18"/>
              </w:rPr>
              <w:t>Round 4</w:t>
            </w:r>
          </w:p>
        </w:tc>
        <w:tc>
          <w:tcPr>
            <w:tcW w:w="1276" w:type="dxa"/>
            <w:vAlign w:val="center"/>
          </w:tcPr>
          <w:p w14:paraId="45CEBC7E" w14:textId="77777777" w:rsidR="00943F0E" w:rsidRPr="00914315" w:rsidRDefault="00943F0E" w:rsidP="00C220CC">
            <w:pPr>
              <w:spacing w:before="240" w:after="160" w:line="200" w:lineRule="atLeast"/>
              <w:jc w:val="center"/>
              <w:rPr>
                <w:sz w:val="18"/>
              </w:rPr>
            </w:pPr>
            <w:r w:rsidRPr="00914315">
              <w:rPr>
                <w:sz w:val="18"/>
              </w:rPr>
              <w:t>180</w:t>
            </w:r>
          </w:p>
        </w:tc>
        <w:tc>
          <w:tcPr>
            <w:tcW w:w="2126" w:type="dxa"/>
            <w:vAlign w:val="center"/>
            <w:hideMark/>
          </w:tcPr>
          <w:p w14:paraId="2721F901" w14:textId="77777777" w:rsidR="00943F0E" w:rsidRPr="00914315" w:rsidRDefault="00943F0E" w:rsidP="00C220CC">
            <w:pPr>
              <w:spacing w:before="240" w:after="160" w:line="200" w:lineRule="atLeast"/>
              <w:jc w:val="center"/>
              <w:rPr>
                <w:sz w:val="18"/>
              </w:rPr>
            </w:pPr>
            <w:r w:rsidRPr="00914315">
              <w:rPr>
                <w:sz w:val="18"/>
              </w:rPr>
              <w:t>163</w:t>
            </w:r>
          </w:p>
        </w:tc>
        <w:tc>
          <w:tcPr>
            <w:tcW w:w="1701" w:type="dxa"/>
            <w:vAlign w:val="center"/>
            <w:hideMark/>
          </w:tcPr>
          <w:p w14:paraId="5D5A5CED" w14:textId="68BACCD1" w:rsidR="00943F0E" w:rsidRPr="00914315" w:rsidRDefault="00943F0E" w:rsidP="00C220CC">
            <w:pPr>
              <w:spacing w:before="240" w:after="160" w:line="200" w:lineRule="atLeast"/>
              <w:jc w:val="center"/>
              <w:rPr>
                <w:sz w:val="18"/>
              </w:rPr>
            </w:pPr>
            <w:r w:rsidRPr="00914315">
              <w:rPr>
                <w:sz w:val="18"/>
              </w:rPr>
              <w:t>$2</w:t>
            </w:r>
            <w:r w:rsidR="00391C93">
              <w:rPr>
                <w:sz w:val="18"/>
              </w:rPr>
              <w:t>8.3m</w:t>
            </w:r>
          </w:p>
        </w:tc>
        <w:tc>
          <w:tcPr>
            <w:tcW w:w="1985" w:type="dxa"/>
            <w:vAlign w:val="center"/>
          </w:tcPr>
          <w:p w14:paraId="6EABC776" w14:textId="77777777" w:rsidR="00943F0E" w:rsidRPr="00914315" w:rsidRDefault="00943F0E" w:rsidP="00C220CC">
            <w:pPr>
              <w:spacing w:before="240" w:after="160" w:line="200" w:lineRule="atLeast"/>
              <w:jc w:val="center"/>
              <w:rPr>
                <w:sz w:val="18"/>
              </w:rPr>
            </w:pPr>
            <w:r w:rsidRPr="00914315">
              <w:rPr>
                <w:sz w:val="18"/>
              </w:rPr>
              <w:t>$157,187</w:t>
            </w:r>
          </w:p>
        </w:tc>
        <w:tc>
          <w:tcPr>
            <w:tcW w:w="2410" w:type="dxa"/>
            <w:vAlign w:val="center"/>
            <w:hideMark/>
          </w:tcPr>
          <w:p w14:paraId="4F0FF220" w14:textId="089C4BE3" w:rsidR="00943F0E" w:rsidRPr="00914315" w:rsidRDefault="00943F0E" w:rsidP="00C220CC">
            <w:pPr>
              <w:spacing w:before="240" w:after="160" w:line="200" w:lineRule="atLeast"/>
              <w:jc w:val="center"/>
              <w:rPr>
                <w:sz w:val="18"/>
              </w:rPr>
            </w:pPr>
            <w:r w:rsidRPr="00914315">
              <w:rPr>
                <w:sz w:val="18"/>
              </w:rPr>
              <w:t>$</w:t>
            </w:r>
            <w:r w:rsidR="00264564">
              <w:rPr>
                <w:sz w:val="18"/>
              </w:rPr>
              <w:t>0.24m</w:t>
            </w:r>
          </w:p>
        </w:tc>
        <w:tc>
          <w:tcPr>
            <w:tcW w:w="1842" w:type="dxa"/>
            <w:vAlign w:val="center"/>
            <w:hideMark/>
          </w:tcPr>
          <w:p w14:paraId="31C8A3FF" w14:textId="55C00280" w:rsidR="00943F0E" w:rsidRPr="00914315" w:rsidRDefault="00943F0E" w:rsidP="00C220CC">
            <w:pPr>
              <w:spacing w:before="240" w:after="160" w:line="200" w:lineRule="atLeast"/>
              <w:jc w:val="center"/>
              <w:rPr>
                <w:sz w:val="18"/>
              </w:rPr>
            </w:pPr>
            <w:r w:rsidRPr="00914315">
              <w:rPr>
                <w:sz w:val="18"/>
              </w:rPr>
              <w:t>$</w:t>
            </w:r>
            <w:r w:rsidR="00264564">
              <w:rPr>
                <w:sz w:val="18"/>
              </w:rPr>
              <w:t>0.09m</w:t>
            </w:r>
          </w:p>
        </w:tc>
      </w:tr>
      <w:tr w:rsidR="00943F0E" w:rsidRPr="00914315" w14:paraId="30EDA459" w14:textId="77777777" w:rsidTr="00694416">
        <w:trPr>
          <w:cnfStyle w:val="000000100000" w:firstRow="0" w:lastRow="0" w:firstColumn="0" w:lastColumn="0" w:oddVBand="0" w:evenVBand="0" w:oddHBand="1" w:evenHBand="0" w:firstRowFirstColumn="0" w:firstRowLastColumn="0" w:lastRowFirstColumn="0" w:lastRowLastColumn="0"/>
          <w:trHeight w:val="20"/>
        </w:trPr>
        <w:tc>
          <w:tcPr>
            <w:tcW w:w="2835" w:type="dxa"/>
            <w:vAlign w:val="center"/>
            <w:hideMark/>
          </w:tcPr>
          <w:p w14:paraId="625E6259" w14:textId="77777777" w:rsidR="00943F0E" w:rsidRPr="00914315" w:rsidRDefault="00943F0E" w:rsidP="00C220CC">
            <w:pPr>
              <w:spacing w:before="240" w:after="160" w:line="200" w:lineRule="atLeast"/>
              <w:rPr>
                <w:sz w:val="18"/>
              </w:rPr>
            </w:pPr>
            <w:r w:rsidRPr="00914315">
              <w:rPr>
                <w:sz w:val="18"/>
              </w:rPr>
              <w:t>Round 5</w:t>
            </w:r>
          </w:p>
        </w:tc>
        <w:tc>
          <w:tcPr>
            <w:tcW w:w="1276" w:type="dxa"/>
            <w:vAlign w:val="center"/>
          </w:tcPr>
          <w:p w14:paraId="59EFD88E" w14:textId="77777777" w:rsidR="00943F0E" w:rsidRPr="00914315" w:rsidRDefault="00943F0E" w:rsidP="00C220CC">
            <w:pPr>
              <w:spacing w:before="240" w:after="160" w:line="200" w:lineRule="atLeast"/>
              <w:jc w:val="center"/>
              <w:rPr>
                <w:sz w:val="18"/>
              </w:rPr>
            </w:pPr>
            <w:r w:rsidRPr="00914315">
              <w:rPr>
                <w:sz w:val="18"/>
              </w:rPr>
              <w:t>182</w:t>
            </w:r>
          </w:p>
        </w:tc>
        <w:tc>
          <w:tcPr>
            <w:tcW w:w="2126" w:type="dxa"/>
            <w:vAlign w:val="center"/>
            <w:hideMark/>
          </w:tcPr>
          <w:p w14:paraId="6153B2D3" w14:textId="77777777" w:rsidR="00943F0E" w:rsidRPr="00914315" w:rsidRDefault="00943F0E" w:rsidP="00C220CC">
            <w:pPr>
              <w:spacing w:before="240" w:after="160" w:line="200" w:lineRule="atLeast"/>
              <w:jc w:val="center"/>
              <w:rPr>
                <w:sz w:val="18"/>
              </w:rPr>
            </w:pPr>
            <w:r w:rsidRPr="00914315">
              <w:rPr>
                <w:sz w:val="18"/>
              </w:rPr>
              <w:t>125</w:t>
            </w:r>
          </w:p>
        </w:tc>
        <w:tc>
          <w:tcPr>
            <w:tcW w:w="1701" w:type="dxa"/>
            <w:vAlign w:val="center"/>
            <w:hideMark/>
          </w:tcPr>
          <w:p w14:paraId="6300306D" w14:textId="6EA11C95" w:rsidR="00943F0E" w:rsidRPr="00914315" w:rsidRDefault="00943F0E" w:rsidP="00C220CC">
            <w:pPr>
              <w:spacing w:before="240" w:after="160" w:line="200" w:lineRule="atLeast"/>
              <w:jc w:val="center"/>
              <w:rPr>
                <w:sz w:val="18"/>
              </w:rPr>
            </w:pPr>
            <w:r w:rsidRPr="00914315">
              <w:rPr>
                <w:sz w:val="18"/>
              </w:rPr>
              <w:t>$36</w:t>
            </w:r>
            <w:r w:rsidR="00391C93">
              <w:rPr>
                <w:sz w:val="18"/>
              </w:rPr>
              <w:t>.</w:t>
            </w:r>
            <w:r w:rsidR="007F5557">
              <w:rPr>
                <w:sz w:val="18"/>
              </w:rPr>
              <w:t>7</w:t>
            </w:r>
            <w:r w:rsidR="00391C93">
              <w:rPr>
                <w:sz w:val="18"/>
              </w:rPr>
              <w:t>m</w:t>
            </w:r>
          </w:p>
        </w:tc>
        <w:tc>
          <w:tcPr>
            <w:tcW w:w="1985" w:type="dxa"/>
            <w:vAlign w:val="center"/>
          </w:tcPr>
          <w:p w14:paraId="194EB565" w14:textId="77777777" w:rsidR="00943F0E" w:rsidRPr="00914315" w:rsidRDefault="00943F0E" w:rsidP="00C220CC">
            <w:pPr>
              <w:spacing w:before="240" w:after="160" w:line="200" w:lineRule="atLeast"/>
              <w:jc w:val="center"/>
              <w:rPr>
                <w:sz w:val="18"/>
              </w:rPr>
            </w:pPr>
            <w:r w:rsidRPr="00914315">
              <w:rPr>
                <w:sz w:val="18"/>
              </w:rPr>
              <w:t>$202,338</w:t>
            </w:r>
          </w:p>
        </w:tc>
        <w:tc>
          <w:tcPr>
            <w:tcW w:w="2410" w:type="dxa"/>
            <w:vAlign w:val="center"/>
            <w:hideMark/>
          </w:tcPr>
          <w:p w14:paraId="7B919777" w14:textId="546AACF8" w:rsidR="00943F0E" w:rsidRPr="00914315" w:rsidRDefault="00943F0E" w:rsidP="00C220CC">
            <w:pPr>
              <w:spacing w:before="240" w:after="160" w:line="200" w:lineRule="atLeast"/>
              <w:jc w:val="center"/>
              <w:rPr>
                <w:sz w:val="18"/>
              </w:rPr>
            </w:pPr>
            <w:r w:rsidRPr="00914315">
              <w:rPr>
                <w:sz w:val="18"/>
              </w:rPr>
              <w:t>$</w:t>
            </w:r>
            <w:r w:rsidR="00264564">
              <w:rPr>
                <w:sz w:val="18"/>
              </w:rPr>
              <w:t>0.38m</w:t>
            </w:r>
          </w:p>
        </w:tc>
        <w:tc>
          <w:tcPr>
            <w:tcW w:w="1842" w:type="dxa"/>
            <w:vAlign w:val="center"/>
            <w:hideMark/>
          </w:tcPr>
          <w:p w14:paraId="1B6C9DC7" w14:textId="4E82EC96" w:rsidR="00943F0E" w:rsidRPr="00914315" w:rsidRDefault="00943F0E" w:rsidP="00C220CC">
            <w:pPr>
              <w:spacing w:before="240" w:after="160" w:line="200" w:lineRule="atLeast"/>
              <w:jc w:val="center"/>
              <w:rPr>
                <w:sz w:val="18"/>
              </w:rPr>
            </w:pPr>
            <w:r w:rsidRPr="00914315">
              <w:rPr>
                <w:sz w:val="18"/>
              </w:rPr>
              <w:t>$</w:t>
            </w:r>
            <w:r w:rsidR="00264564">
              <w:rPr>
                <w:sz w:val="18"/>
              </w:rPr>
              <w:t>0.11m</w:t>
            </w:r>
          </w:p>
        </w:tc>
      </w:tr>
      <w:tr w:rsidR="00943F0E" w:rsidRPr="00914315" w14:paraId="71FC955D" w14:textId="77777777" w:rsidTr="00694416">
        <w:trPr>
          <w:cnfStyle w:val="000000010000" w:firstRow="0" w:lastRow="0" w:firstColumn="0" w:lastColumn="0" w:oddVBand="0" w:evenVBand="0" w:oddHBand="0" w:evenHBand="1" w:firstRowFirstColumn="0" w:firstRowLastColumn="0" w:lastRowFirstColumn="0" w:lastRowLastColumn="0"/>
          <w:trHeight w:val="20"/>
        </w:trPr>
        <w:tc>
          <w:tcPr>
            <w:tcW w:w="2835" w:type="dxa"/>
            <w:vAlign w:val="center"/>
            <w:hideMark/>
          </w:tcPr>
          <w:p w14:paraId="27C6C7FF" w14:textId="77777777" w:rsidR="00943F0E" w:rsidRPr="00914315" w:rsidRDefault="00943F0E" w:rsidP="00C220CC">
            <w:pPr>
              <w:spacing w:before="240" w:after="160" w:line="200" w:lineRule="atLeast"/>
              <w:rPr>
                <w:sz w:val="18"/>
              </w:rPr>
            </w:pPr>
            <w:r w:rsidRPr="00914315">
              <w:rPr>
                <w:sz w:val="18"/>
              </w:rPr>
              <w:t>Round 5A</w:t>
            </w:r>
          </w:p>
        </w:tc>
        <w:tc>
          <w:tcPr>
            <w:tcW w:w="1276" w:type="dxa"/>
            <w:vAlign w:val="center"/>
          </w:tcPr>
          <w:p w14:paraId="0FF33710" w14:textId="77777777" w:rsidR="00943F0E" w:rsidRPr="00914315" w:rsidRDefault="00943F0E" w:rsidP="00C220CC">
            <w:pPr>
              <w:spacing w:before="240" w:after="160" w:line="200" w:lineRule="atLeast"/>
              <w:jc w:val="center"/>
              <w:rPr>
                <w:sz w:val="18"/>
              </w:rPr>
            </w:pPr>
            <w:r w:rsidRPr="00914315">
              <w:rPr>
                <w:sz w:val="18"/>
              </w:rPr>
              <w:t>68</w:t>
            </w:r>
          </w:p>
        </w:tc>
        <w:tc>
          <w:tcPr>
            <w:tcW w:w="2126" w:type="dxa"/>
            <w:vAlign w:val="center"/>
            <w:hideMark/>
          </w:tcPr>
          <w:p w14:paraId="009427D9" w14:textId="77777777" w:rsidR="00943F0E" w:rsidRPr="00914315" w:rsidRDefault="00943F0E" w:rsidP="00C220CC">
            <w:pPr>
              <w:spacing w:before="240" w:after="160" w:line="200" w:lineRule="atLeast"/>
              <w:jc w:val="center"/>
              <w:rPr>
                <w:sz w:val="18"/>
              </w:rPr>
            </w:pPr>
            <w:r w:rsidRPr="00914315">
              <w:rPr>
                <w:sz w:val="18"/>
              </w:rPr>
              <w:t>15</w:t>
            </w:r>
          </w:p>
        </w:tc>
        <w:tc>
          <w:tcPr>
            <w:tcW w:w="1701" w:type="dxa"/>
            <w:vAlign w:val="center"/>
            <w:hideMark/>
          </w:tcPr>
          <w:p w14:paraId="4EC96ACD" w14:textId="20471B1E" w:rsidR="00943F0E" w:rsidRPr="00914315" w:rsidRDefault="00943F0E" w:rsidP="00C220CC">
            <w:pPr>
              <w:spacing w:before="240" w:after="160" w:line="200" w:lineRule="atLeast"/>
              <w:jc w:val="center"/>
              <w:rPr>
                <w:sz w:val="18"/>
              </w:rPr>
            </w:pPr>
            <w:r w:rsidRPr="00914315">
              <w:rPr>
                <w:sz w:val="18"/>
              </w:rPr>
              <w:t>$</w:t>
            </w:r>
            <w:r w:rsidR="00C93857">
              <w:rPr>
                <w:sz w:val="18"/>
              </w:rPr>
              <w:t>20.8m</w:t>
            </w:r>
          </w:p>
        </w:tc>
        <w:tc>
          <w:tcPr>
            <w:tcW w:w="1985" w:type="dxa"/>
            <w:vAlign w:val="center"/>
          </w:tcPr>
          <w:p w14:paraId="20131271" w14:textId="77777777" w:rsidR="00943F0E" w:rsidRPr="00914315" w:rsidRDefault="00943F0E" w:rsidP="00C220CC">
            <w:pPr>
              <w:spacing w:before="240" w:after="160" w:line="200" w:lineRule="atLeast"/>
              <w:jc w:val="center"/>
              <w:rPr>
                <w:sz w:val="18"/>
              </w:rPr>
            </w:pPr>
            <w:r w:rsidRPr="00914315">
              <w:rPr>
                <w:sz w:val="18"/>
              </w:rPr>
              <w:t>$305,783</w:t>
            </w:r>
          </w:p>
        </w:tc>
        <w:tc>
          <w:tcPr>
            <w:tcW w:w="2410" w:type="dxa"/>
            <w:vAlign w:val="center"/>
            <w:hideMark/>
          </w:tcPr>
          <w:p w14:paraId="16B7416F" w14:textId="0D83005D" w:rsidR="00943F0E" w:rsidRPr="00914315" w:rsidRDefault="00943F0E" w:rsidP="00C220CC">
            <w:pPr>
              <w:spacing w:before="240" w:after="160" w:line="200" w:lineRule="atLeast"/>
              <w:jc w:val="center"/>
              <w:rPr>
                <w:sz w:val="18"/>
              </w:rPr>
            </w:pPr>
            <w:r w:rsidRPr="00914315">
              <w:rPr>
                <w:sz w:val="18"/>
              </w:rPr>
              <w:t>$</w:t>
            </w:r>
            <w:r w:rsidR="00264564">
              <w:rPr>
                <w:sz w:val="18"/>
              </w:rPr>
              <w:t>0.42m</w:t>
            </w:r>
          </w:p>
        </w:tc>
        <w:tc>
          <w:tcPr>
            <w:tcW w:w="1842" w:type="dxa"/>
            <w:vAlign w:val="center"/>
            <w:hideMark/>
          </w:tcPr>
          <w:p w14:paraId="0F5604A3" w14:textId="1296F37E" w:rsidR="00943F0E" w:rsidRPr="00914315" w:rsidRDefault="00943F0E" w:rsidP="00C220CC">
            <w:pPr>
              <w:spacing w:before="240" w:after="160" w:line="200" w:lineRule="atLeast"/>
              <w:jc w:val="center"/>
              <w:rPr>
                <w:sz w:val="18"/>
              </w:rPr>
            </w:pPr>
            <w:r w:rsidRPr="00914315">
              <w:rPr>
                <w:sz w:val="18"/>
              </w:rPr>
              <w:t>$</w:t>
            </w:r>
            <w:r w:rsidR="00264564">
              <w:rPr>
                <w:sz w:val="18"/>
              </w:rPr>
              <w:t>0.10m</w:t>
            </w:r>
          </w:p>
        </w:tc>
      </w:tr>
      <w:tr w:rsidR="00943F0E" w:rsidRPr="00914315" w14:paraId="13670432" w14:textId="77777777" w:rsidTr="00694416">
        <w:trPr>
          <w:cnfStyle w:val="000000100000" w:firstRow="0" w:lastRow="0" w:firstColumn="0" w:lastColumn="0" w:oddVBand="0" w:evenVBand="0" w:oddHBand="1" w:evenHBand="0" w:firstRowFirstColumn="0" w:firstRowLastColumn="0" w:lastRowFirstColumn="0" w:lastRowLastColumn="0"/>
          <w:trHeight w:val="20"/>
        </w:trPr>
        <w:tc>
          <w:tcPr>
            <w:tcW w:w="2835" w:type="dxa"/>
            <w:vAlign w:val="center"/>
            <w:hideMark/>
          </w:tcPr>
          <w:p w14:paraId="01FAFAD0" w14:textId="77777777" w:rsidR="00943F0E" w:rsidRPr="00914315" w:rsidRDefault="00943F0E" w:rsidP="00C220CC">
            <w:pPr>
              <w:spacing w:before="240" w:after="160" w:line="200" w:lineRule="atLeast"/>
              <w:rPr>
                <w:sz w:val="18"/>
              </w:rPr>
            </w:pPr>
            <w:r w:rsidRPr="00914315">
              <w:rPr>
                <w:sz w:val="18"/>
              </w:rPr>
              <w:t>Round 6 (Improving Mobile Coverage Round Stage 1)</w:t>
            </w:r>
          </w:p>
        </w:tc>
        <w:tc>
          <w:tcPr>
            <w:tcW w:w="1276" w:type="dxa"/>
            <w:vAlign w:val="center"/>
          </w:tcPr>
          <w:p w14:paraId="1474B1F1" w14:textId="77777777" w:rsidR="00943F0E" w:rsidRPr="00914315" w:rsidRDefault="00943F0E" w:rsidP="00C220CC">
            <w:pPr>
              <w:spacing w:before="240" w:after="160" w:line="200" w:lineRule="atLeast"/>
              <w:jc w:val="center"/>
              <w:rPr>
                <w:sz w:val="18"/>
              </w:rPr>
            </w:pPr>
            <w:r w:rsidRPr="00914315">
              <w:rPr>
                <w:sz w:val="18"/>
              </w:rPr>
              <w:t>41</w:t>
            </w:r>
          </w:p>
        </w:tc>
        <w:tc>
          <w:tcPr>
            <w:tcW w:w="2126" w:type="dxa"/>
            <w:vAlign w:val="center"/>
            <w:hideMark/>
          </w:tcPr>
          <w:p w14:paraId="5BDB1CC1" w14:textId="77777777" w:rsidR="00943F0E" w:rsidRPr="00914315" w:rsidRDefault="00943F0E" w:rsidP="00C220CC">
            <w:pPr>
              <w:spacing w:before="240" w:after="160" w:line="200" w:lineRule="atLeast"/>
              <w:jc w:val="center"/>
              <w:rPr>
                <w:sz w:val="18"/>
              </w:rPr>
            </w:pPr>
            <w:r w:rsidRPr="00914315">
              <w:rPr>
                <w:sz w:val="18"/>
              </w:rPr>
              <w:t>In Progress</w:t>
            </w:r>
          </w:p>
        </w:tc>
        <w:tc>
          <w:tcPr>
            <w:tcW w:w="1701" w:type="dxa"/>
            <w:vAlign w:val="center"/>
            <w:hideMark/>
          </w:tcPr>
          <w:p w14:paraId="7FEAFD6A" w14:textId="37F594E9" w:rsidR="00943F0E" w:rsidRPr="00914315" w:rsidRDefault="00943F0E" w:rsidP="00C220CC">
            <w:pPr>
              <w:spacing w:before="240" w:after="160" w:line="200" w:lineRule="atLeast"/>
              <w:jc w:val="center"/>
              <w:rPr>
                <w:sz w:val="18"/>
              </w:rPr>
            </w:pPr>
            <w:r w:rsidRPr="00914315">
              <w:rPr>
                <w:sz w:val="18"/>
              </w:rPr>
              <w:t>$4</w:t>
            </w:r>
            <w:r w:rsidR="007F5557">
              <w:rPr>
                <w:sz w:val="18"/>
              </w:rPr>
              <w:t>0.9</w:t>
            </w:r>
            <w:r w:rsidR="00C93857">
              <w:rPr>
                <w:sz w:val="18"/>
              </w:rPr>
              <w:t>m</w:t>
            </w:r>
          </w:p>
        </w:tc>
        <w:tc>
          <w:tcPr>
            <w:tcW w:w="1985" w:type="dxa"/>
            <w:vAlign w:val="center"/>
          </w:tcPr>
          <w:p w14:paraId="7508BB86" w14:textId="77777777" w:rsidR="00943F0E" w:rsidRPr="00914315" w:rsidRDefault="00943F0E" w:rsidP="00C220CC">
            <w:pPr>
              <w:spacing w:before="240" w:after="160" w:line="200" w:lineRule="atLeast"/>
              <w:jc w:val="center"/>
              <w:rPr>
                <w:sz w:val="18"/>
              </w:rPr>
            </w:pPr>
            <w:r w:rsidRPr="00914315">
              <w:rPr>
                <w:sz w:val="18"/>
              </w:rPr>
              <w:t>$998,841</w:t>
            </w:r>
          </w:p>
        </w:tc>
        <w:tc>
          <w:tcPr>
            <w:tcW w:w="2410" w:type="dxa"/>
            <w:vAlign w:val="center"/>
            <w:hideMark/>
          </w:tcPr>
          <w:p w14:paraId="6B0EF2CC" w14:textId="3B1EAF85" w:rsidR="00943F0E" w:rsidRPr="00914315" w:rsidRDefault="00943F0E" w:rsidP="00C220CC">
            <w:pPr>
              <w:spacing w:before="240" w:after="160" w:line="200" w:lineRule="atLeast"/>
              <w:jc w:val="center"/>
              <w:rPr>
                <w:sz w:val="18"/>
              </w:rPr>
            </w:pPr>
            <w:r w:rsidRPr="00914315">
              <w:rPr>
                <w:sz w:val="18"/>
              </w:rPr>
              <w:t>$1</w:t>
            </w:r>
            <w:r w:rsidR="00264564">
              <w:rPr>
                <w:sz w:val="18"/>
              </w:rPr>
              <w:t>m</w:t>
            </w:r>
          </w:p>
        </w:tc>
        <w:tc>
          <w:tcPr>
            <w:tcW w:w="1842" w:type="dxa"/>
            <w:vAlign w:val="center"/>
            <w:hideMark/>
          </w:tcPr>
          <w:p w14:paraId="37856456" w14:textId="275E6781" w:rsidR="00943F0E" w:rsidRPr="00914315" w:rsidRDefault="00943F0E" w:rsidP="00C220CC">
            <w:pPr>
              <w:spacing w:before="240" w:after="160" w:line="200" w:lineRule="atLeast"/>
              <w:jc w:val="center"/>
              <w:rPr>
                <w:sz w:val="18"/>
              </w:rPr>
            </w:pPr>
            <w:r w:rsidRPr="00914315">
              <w:rPr>
                <w:sz w:val="18"/>
              </w:rPr>
              <w:t>$</w:t>
            </w:r>
            <w:r w:rsidR="00473647">
              <w:rPr>
                <w:sz w:val="18"/>
              </w:rPr>
              <w:t>0.84m</w:t>
            </w:r>
          </w:p>
        </w:tc>
      </w:tr>
      <w:tr w:rsidR="00943F0E" w:rsidRPr="00914315" w14:paraId="7D8F184F" w14:textId="77777777" w:rsidTr="00C220CC">
        <w:trPr>
          <w:cnfStyle w:val="000000010000" w:firstRow="0" w:lastRow="0" w:firstColumn="0" w:lastColumn="0" w:oddVBand="0" w:evenVBand="0" w:oddHBand="0" w:evenHBand="1" w:firstRowFirstColumn="0" w:firstRowLastColumn="0" w:lastRowFirstColumn="0" w:lastRowLastColumn="0"/>
          <w:trHeight w:val="58"/>
        </w:trPr>
        <w:tc>
          <w:tcPr>
            <w:tcW w:w="2835" w:type="dxa"/>
            <w:vAlign w:val="center"/>
            <w:hideMark/>
          </w:tcPr>
          <w:p w14:paraId="7218BA8B" w14:textId="77777777" w:rsidR="00943F0E" w:rsidRPr="00914315" w:rsidRDefault="00943F0E" w:rsidP="00C220CC">
            <w:pPr>
              <w:spacing w:before="240" w:after="160" w:line="200" w:lineRule="atLeast"/>
              <w:rPr>
                <w:sz w:val="18"/>
              </w:rPr>
            </w:pPr>
            <w:r w:rsidRPr="00914315">
              <w:rPr>
                <w:sz w:val="18"/>
              </w:rPr>
              <w:t>Round 7</w:t>
            </w:r>
          </w:p>
        </w:tc>
        <w:tc>
          <w:tcPr>
            <w:tcW w:w="1276" w:type="dxa"/>
            <w:vAlign w:val="center"/>
          </w:tcPr>
          <w:p w14:paraId="39B9522B" w14:textId="77777777" w:rsidR="00943F0E" w:rsidRPr="00914315" w:rsidRDefault="00943F0E" w:rsidP="00C220CC">
            <w:pPr>
              <w:spacing w:before="240" w:after="160" w:line="200" w:lineRule="atLeast"/>
              <w:jc w:val="center"/>
              <w:rPr>
                <w:sz w:val="18"/>
              </w:rPr>
            </w:pPr>
            <w:r w:rsidRPr="00914315">
              <w:rPr>
                <w:sz w:val="18"/>
              </w:rPr>
              <w:t>62</w:t>
            </w:r>
          </w:p>
        </w:tc>
        <w:tc>
          <w:tcPr>
            <w:tcW w:w="2126" w:type="dxa"/>
            <w:vAlign w:val="center"/>
            <w:hideMark/>
          </w:tcPr>
          <w:p w14:paraId="15921636" w14:textId="77777777" w:rsidR="00943F0E" w:rsidRPr="00914315" w:rsidRDefault="00943F0E" w:rsidP="00C220CC">
            <w:pPr>
              <w:spacing w:before="240" w:after="160" w:line="200" w:lineRule="atLeast"/>
              <w:jc w:val="center"/>
              <w:rPr>
                <w:sz w:val="18"/>
              </w:rPr>
            </w:pPr>
            <w:r w:rsidRPr="00914315">
              <w:rPr>
                <w:sz w:val="18"/>
              </w:rPr>
              <w:t>In Progress</w:t>
            </w:r>
          </w:p>
        </w:tc>
        <w:tc>
          <w:tcPr>
            <w:tcW w:w="1701" w:type="dxa"/>
            <w:vAlign w:val="center"/>
            <w:hideMark/>
          </w:tcPr>
          <w:p w14:paraId="206AE03F" w14:textId="42FD9A35" w:rsidR="00943F0E" w:rsidRPr="00914315" w:rsidRDefault="00943F0E" w:rsidP="00C220CC">
            <w:pPr>
              <w:spacing w:before="240" w:after="160" w:line="200" w:lineRule="atLeast"/>
              <w:jc w:val="center"/>
              <w:rPr>
                <w:sz w:val="18"/>
              </w:rPr>
            </w:pPr>
            <w:r w:rsidRPr="00914315">
              <w:rPr>
                <w:sz w:val="18"/>
              </w:rPr>
              <w:t>$5</w:t>
            </w:r>
            <w:r w:rsidR="008D389C">
              <w:rPr>
                <w:sz w:val="18"/>
              </w:rPr>
              <w:t>4.9</w:t>
            </w:r>
            <w:r w:rsidR="00C93857">
              <w:rPr>
                <w:sz w:val="18"/>
              </w:rPr>
              <w:t>m</w:t>
            </w:r>
          </w:p>
        </w:tc>
        <w:tc>
          <w:tcPr>
            <w:tcW w:w="1985" w:type="dxa"/>
            <w:vAlign w:val="center"/>
          </w:tcPr>
          <w:p w14:paraId="3F29A76E" w14:textId="77777777" w:rsidR="00943F0E" w:rsidRPr="00914315" w:rsidRDefault="00943F0E" w:rsidP="00C220CC">
            <w:pPr>
              <w:spacing w:before="240" w:after="160" w:line="200" w:lineRule="atLeast"/>
              <w:jc w:val="center"/>
              <w:rPr>
                <w:sz w:val="18"/>
              </w:rPr>
            </w:pPr>
            <w:r w:rsidRPr="00914315">
              <w:rPr>
                <w:sz w:val="18"/>
              </w:rPr>
              <w:t>$886,532</w:t>
            </w:r>
          </w:p>
        </w:tc>
        <w:tc>
          <w:tcPr>
            <w:tcW w:w="2410" w:type="dxa"/>
            <w:vAlign w:val="center"/>
            <w:hideMark/>
          </w:tcPr>
          <w:p w14:paraId="3C08F8EF" w14:textId="50B8289F" w:rsidR="00943F0E" w:rsidRPr="00914315" w:rsidRDefault="00943F0E" w:rsidP="00C220CC">
            <w:pPr>
              <w:spacing w:before="240" w:after="160" w:line="200" w:lineRule="atLeast"/>
              <w:jc w:val="center"/>
              <w:rPr>
                <w:sz w:val="18"/>
              </w:rPr>
            </w:pPr>
            <w:r w:rsidRPr="00914315">
              <w:rPr>
                <w:sz w:val="18"/>
              </w:rPr>
              <w:t>$</w:t>
            </w:r>
            <w:r w:rsidR="00264564">
              <w:rPr>
                <w:sz w:val="18"/>
              </w:rPr>
              <w:t>0.95m</w:t>
            </w:r>
          </w:p>
        </w:tc>
        <w:tc>
          <w:tcPr>
            <w:tcW w:w="1842" w:type="dxa"/>
            <w:vAlign w:val="center"/>
            <w:hideMark/>
          </w:tcPr>
          <w:p w14:paraId="3F42B7B9" w14:textId="1FCFBE01" w:rsidR="00943F0E" w:rsidRPr="00914315" w:rsidRDefault="00943F0E" w:rsidP="00C220CC">
            <w:pPr>
              <w:spacing w:before="240" w:after="160" w:line="200" w:lineRule="atLeast"/>
              <w:jc w:val="center"/>
              <w:rPr>
                <w:sz w:val="18"/>
              </w:rPr>
            </w:pPr>
            <w:r w:rsidRPr="00914315">
              <w:rPr>
                <w:sz w:val="18"/>
              </w:rPr>
              <w:t>$</w:t>
            </w:r>
            <w:r w:rsidR="00473647">
              <w:rPr>
                <w:sz w:val="18"/>
              </w:rPr>
              <w:t>0.59m</w:t>
            </w:r>
          </w:p>
        </w:tc>
      </w:tr>
    </w:tbl>
    <w:p w14:paraId="75A48250" w14:textId="6F1D7F1D" w:rsidR="00943F0E" w:rsidRDefault="00943F0E" w:rsidP="00943F0E">
      <w:pPr>
        <w:pStyle w:val="Caption"/>
        <w:ind w:left="0" w:firstLine="0"/>
      </w:pPr>
      <w:bookmarkStart w:id="29" w:name="_Ref187057574"/>
      <w:r>
        <w:t xml:space="preserve">Table </w:t>
      </w:r>
      <w:r w:rsidR="0046283B">
        <w:fldChar w:fldCharType="begin"/>
      </w:r>
      <w:r w:rsidR="0046283B">
        <w:instrText xml:space="preserve"> SEQ Table \* ARABIC </w:instrText>
      </w:r>
      <w:r w:rsidR="0046283B">
        <w:fldChar w:fldCharType="separate"/>
      </w:r>
      <w:r w:rsidR="0046283B">
        <w:rPr>
          <w:noProof/>
        </w:rPr>
        <w:t>1</w:t>
      </w:r>
      <w:r w:rsidR="0046283B">
        <w:rPr>
          <w:noProof/>
        </w:rPr>
        <w:fldChar w:fldCharType="end"/>
      </w:r>
      <w:bookmarkEnd w:id="29"/>
      <w:r w:rsidRPr="00860C63">
        <w:t xml:space="preserve">: Number of base stations and funding </w:t>
      </w:r>
      <w:r>
        <w:t xml:space="preserve">awarded </w:t>
      </w:r>
      <w:r w:rsidRPr="00860C63">
        <w:t>per round</w:t>
      </w:r>
      <w:r>
        <w:t xml:space="preserve"> </w:t>
      </w:r>
      <w:r w:rsidRPr="00860C63">
        <w:t>as per data from DITRDCA, Auditor-General Report No.28 2023–24 Performance Audit Award of Funding under the Mobile Black Spot Program</w:t>
      </w:r>
      <w:r w:rsidR="00C220CC">
        <w:rPr>
          <w:rStyle w:val="FootnoteReference"/>
        </w:rPr>
        <w:footnoteReference w:id="20"/>
      </w:r>
      <w:r w:rsidRPr="00860C63">
        <w:t xml:space="preserve"> </w:t>
      </w:r>
    </w:p>
    <w:p w14:paraId="43281B64" w14:textId="77777777" w:rsidR="00943F0E" w:rsidRDefault="00943F0E" w:rsidP="00943F0E">
      <w:pPr>
        <w:pStyle w:val="Caption"/>
        <w:ind w:left="0" w:firstLine="0"/>
        <w:sectPr w:rsidR="00943F0E" w:rsidSect="00943F0E">
          <w:pgSz w:w="16838" w:h="11906" w:orient="landscape" w:code="9"/>
          <w:pgMar w:top="1701" w:right="1701" w:bottom="1701" w:left="1701" w:header="567" w:footer="737" w:gutter="0"/>
          <w:cols w:space="708"/>
          <w:docGrid w:linePitch="360"/>
        </w:sectPr>
      </w:pPr>
    </w:p>
    <w:p w14:paraId="74AFAD8E" w14:textId="23348D7B" w:rsidR="00943F0E" w:rsidRPr="005516AD" w:rsidRDefault="00E91C75" w:rsidP="00943F0E">
      <w:r>
        <w:rPr>
          <w:noProof/>
        </w:rPr>
        <w:lastRenderedPageBreak/>
        <w:drawing>
          <wp:inline distT="0" distB="0" distL="0" distR="0" wp14:anchorId="33A9334B" wp14:editId="3BE4701E">
            <wp:extent cx="5551864" cy="3075388"/>
            <wp:effectExtent l="0" t="0" r="0" b="0"/>
            <wp:docPr id="1563801303" name="Picture 2" descr="Bar graph showing percentage of total base stations funded, percentage of total base stations built and percentage of total funding awarded from Round 1 to Round 7.&#10;Round 1: total base stations funded, about 36%, total base stations built, about 43%; total funding awarded, about 23%.&#10;Round 2: total base stations funded, about 19%, total base stations built, about 23%; total funding awarded, about 14%.&#10;Round 3 (Priority Locations Round): total base stations funded, about 7%,  total base stations built, about 13%; total funding awarded, about 11%.&#10;Round 4: total base stations funded, about 13%, total base stations built, about 14%; total funding awarded, about 12%.&#10;Round 5: total base stations funded, about 13%, total base stations built, about 11%; total funding awarded, about 9%.&#10;Round 5A: total base stations funded, about 5%, total base stations built, about 2%; total funding awarded, about 5%.&#10;Round 6 (Improving Mobile Coverage Round Stage 1): total base stations funded, about 3%, total base stations built, 0%; total funding awarded, about 10%.&#10;Round 7: total base stations funded, about 4%, total base stations built, 0%; total funding awarded, abou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01303" name="Picture 2" descr="Bar graph showing percentage of total base stations funded, percentage of total base stations built and percentage of total funding awarded from Round 1 to Round 7.&#10;Round 1: total base stations funded, about 36%, total base stations built, about 43%; total funding awarded, about 23%.&#10;Round 2: total base stations funded, about 19%, total base stations built, about 23%; total funding awarded, about 14%.&#10;Round 3 (Priority Locations Round): total base stations funded, about 7%,  total base stations built, about 13%; total funding awarded, about 11%.&#10;Round 4: total base stations funded, about 13%, total base stations built, about 14%; total funding awarded, about 12%.&#10;Round 5: total base stations funded, about 13%, total base stations built, about 11%; total funding awarded, about 9%.&#10;Round 5A: total base stations funded, about 5%, total base stations built, about 2%; total funding awarded, about 5%.&#10;Round 6 (Improving Mobile Coverage Round Stage 1): total base stations funded, about 3%, total base stations built, 0%; total funding awarded, about 10%.&#10;Round 7: total base stations funded, about 4%, total base stations built, 0%; total funding awarded, about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0006" cy="3079898"/>
                    </a:xfrm>
                    <a:prstGeom prst="rect">
                      <a:avLst/>
                    </a:prstGeom>
                    <a:noFill/>
                  </pic:spPr>
                </pic:pic>
              </a:graphicData>
            </a:graphic>
          </wp:inline>
        </w:drawing>
      </w:r>
    </w:p>
    <w:p w14:paraId="12A225D0" w14:textId="5A7EA0D4" w:rsidR="00943F0E" w:rsidRDefault="00943F0E" w:rsidP="00943F0E">
      <w:pPr>
        <w:pStyle w:val="Caption"/>
        <w:ind w:left="0" w:firstLine="0"/>
      </w:pPr>
      <w:bookmarkStart w:id="30" w:name="_Ref187057617"/>
      <w:bookmarkStart w:id="31" w:name="_Ref187057604"/>
      <w:r>
        <w:t xml:space="preserve">Figure </w:t>
      </w:r>
      <w:r w:rsidR="0046283B">
        <w:fldChar w:fldCharType="begin"/>
      </w:r>
      <w:r w:rsidR="0046283B">
        <w:instrText xml:space="preserve"> SEQ Figure \* ARABIC </w:instrText>
      </w:r>
      <w:r w:rsidR="0046283B">
        <w:fldChar w:fldCharType="separate"/>
      </w:r>
      <w:r w:rsidR="0046283B">
        <w:rPr>
          <w:noProof/>
        </w:rPr>
        <w:t>8</w:t>
      </w:r>
      <w:r w:rsidR="0046283B">
        <w:rPr>
          <w:noProof/>
        </w:rPr>
        <w:fldChar w:fldCharType="end"/>
      </w:r>
      <w:bookmarkEnd w:id="30"/>
      <w:r>
        <w:t xml:space="preserve">: </w:t>
      </w:r>
      <w:r w:rsidRPr="006F1009">
        <w:t>Comparison of percentage of base stations and funding</w:t>
      </w:r>
      <w:r>
        <w:t xml:space="preserve"> awarded</w:t>
      </w:r>
      <w:r w:rsidRPr="006F1009">
        <w:t xml:space="preserve"> by round as per data from DITRDCA and Auditor-General Report No. 28 2023–24 Performance Audit Award of Funding under the Mobile Black Spot Program</w:t>
      </w:r>
      <w:bookmarkEnd w:id="31"/>
    </w:p>
    <w:p w14:paraId="71914E89" w14:textId="52108695" w:rsidR="00943F0E" w:rsidRPr="00971025" w:rsidRDefault="00943F0E" w:rsidP="00943F0E">
      <w:r>
        <w:t xml:space="preserve">The number of proposals from MNOs was the highest in Rounds 1 and 2 at 555 and 429, </w:t>
      </w:r>
      <w:r w:rsidRPr="00971025">
        <w:t xml:space="preserve">respectively (see </w:t>
      </w:r>
      <w:r w:rsidR="00FD7266" w:rsidRPr="00971025">
        <w:fldChar w:fldCharType="begin"/>
      </w:r>
      <w:r w:rsidR="00FD7266" w:rsidRPr="00971025">
        <w:instrText xml:space="preserve"> REF _Ref187063595 \h </w:instrText>
      </w:r>
      <w:r w:rsidR="00971025">
        <w:instrText xml:space="preserve"> \* MERGEFORMAT </w:instrText>
      </w:r>
      <w:r w:rsidR="00FD7266" w:rsidRPr="00971025">
        <w:fldChar w:fldCharType="separate"/>
      </w:r>
      <w:r w:rsidR="00FD7266" w:rsidRPr="00971025">
        <w:t xml:space="preserve">Figure </w:t>
      </w:r>
      <w:r w:rsidR="00FD7266" w:rsidRPr="00971025">
        <w:rPr>
          <w:noProof/>
        </w:rPr>
        <w:t>9</w:t>
      </w:r>
      <w:r w:rsidR="00FD7266" w:rsidRPr="00971025">
        <w:fldChar w:fldCharType="end"/>
      </w:r>
      <w:r w:rsidRPr="00971025">
        <w:t>). Only a limited number of the propos</w:t>
      </w:r>
      <w:r w:rsidR="00FF37C6" w:rsidRPr="00971025">
        <w:t xml:space="preserve">ed solutions </w:t>
      </w:r>
      <w:r w:rsidRPr="00971025">
        <w:t xml:space="preserve">were deemed ineligible by DITRDCA across the rounds. </w:t>
      </w:r>
    </w:p>
    <w:p w14:paraId="6E7EE3E4" w14:textId="59C53C19" w:rsidR="00943F0E" w:rsidRDefault="00943F0E" w:rsidP="00943F0E">
      <w:r w:rsidRPr="00971025">
        <w:t xml:space="preserve">There was interest </w:t>
      </w:r>
      <w:r w:rsidR="006B7EF4" w:rsidRPr="00971025">
        <w:t>from new applicants</w:t>
      </w:r>
      <w:r w:rsidRPr="00971025">
        <w:t xml:space="preserve"> in Round 5, with MNIPs such as FSG entering the program. However, with </w:t>
      </w:r>
      <w:r w:rsidR="00F2279F" w:rsidRPr="00971025">
        <w:t>industry applicants reporting</w:t>
      </w:r>
      <w:r w:rsidRPr="00971025">
        <w:t xml:space="preserve"> increasing difficulty and higher costs of deployment of base stations to more complex sites </w:t>
      </w:r>
      <w:r w:rsidR="00F2279F" w:rsidRPr="00971025">
        <w:t>or</w:t>
      </w:r>
      <w:r w:rsidRPr="00971025">
        <w:t xml:space="preserve"> with smaller populations, the number </w:t>
      </w:r>
      <w:r w:rsidR="00F2279F" w:rsidRPr="00971025">
        <w:t>of proposals received from MNOs and MNIPs</w:t>
      </w:r>
      <w:r w:rsidRPr="00971025">
        <w:t xml:space="preserve"> has</w:t>
      </w:r>
      <w:r w:rsidRPr="005465CF">
        <w:t xml:space="preserve"> tapered significantly over time.</w:t>
      </w:r>
      <w:r>
        <w:t xml:space="preserve"> </w:t>
      </w:r>
    </w:p>
    <w:p w14:paraId="14F98111" w14:textId="77777777" w:rsidR="00943F0E" w:rsidRPr="006A07BF" w:rsidRDefault="00943F0E" w:rsidP="00943F0E">
      <w:pPr>
        <w:keepNext/>
        <w:jc w:val="center"/>
      </w:pPr>
      <w:r>
        <w:rPr>
          <w:noProof/>
        </w:rPr>
        <w:lastRenderedPageBreak/>
        <w:drawing>
          <wp:inline distT="0" distB="0" distL="0" distR="0" wp14:anchorId="542CF513" wp14:editId="7BD2DF7B">
            <wp:extent cx="3889723" cy="2874873"/>
            <wp:effectExtent l="0" t="0" r="0" b="1905"/>
            <wp:docPr id="1245196101" name="Picture 6" descr="Bar graph showing number of proposed solutions, ineligible proposed solutions, and funded solutions, from Round 1 to Round 7.&#10;Round 1: proposed solutions, about 550; ineligible proposed solutions, about 25; funded solutions, about 500.&#10;Round 2: proposed solutions, about 430; ineligible proposed solutions, about 25, funded solutions about 265.&#10;Round 3 (Priority locations round): proposed solutions, about 150; ineligible proposed solutions, 0, funded solutions about 100.&#10;Round 4: proposed solutions, about 280; ineligible proposed solutions, about 25, funded solutions 180.&#10;Round 5: proposed solutions, about 400; ineligible proposed solutions, about 60, funded solutions about 185.&#10;Round 5A: proposed solutions, about 100; ineligible proposed solutions, about 2, funded solutions about 70.&#10;Round 6 (Improving Mobile Coverage Round 1): proposed solutions, about 110; ineligible proposed solutions, about 5, funded solutions about 40.&#10;Round 7: proposed solutions, about 70; ineligible proposed solutions, 0, funded solutions abou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96101" name="Picture 6" descr="Bar graph showing number of proposed solutions, ineligible proposed solutions, and funded solutions, from Round 1 to Round 7.&#10;Round 1: proposed solutions, about 550; ineligible proposed solutions, about 25; funded solutions, about 500.&#10;Round 2: proposed solutions, about 430; ineligible proposed solutions, about 25, funded solutions about 265.&#10;Round 3 (Priority locations round): proposed solutions, about 150; ineligible proposed solutions, 0, funded solutions about 100.&#10;Round 4: proposed solutions, about 280; ineligible proposed solutions, about 25, funded solutions 180.&#10;Round 5: proposed solutions, about 400; ineligible proposed solutions, about 60, funded solutions about 185.&#10;Round 5A: proposed solutions, about 100; ineligible proposed solutions, about 2, funded solutions about 70.&#10;Round 6 (Improving Mobile Coverage Round 1): proposed solutions, about 110; ineligible proposed solutions, about 5, funded solutions about 40.&#10;Round 7: proposed solutions, about 70; ineligible proposed solutions, 0, funded solutions about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1535" cy="2883603"/>
                    </a:xfrm>
                    <a:prstGeom prst="rect">
                      <a:avLst/>
                    </a:prstGeom>
                    <a:noFill/>
                  </pic:spPr>
                </pic:pic>
              </a:graphicData>
            </a:graphic>
          </wp:inline>
        </w:drawing>
      </w:r>
    </w:p>
    <w:p w14:paraId="42D9178E" w14:textId="526DF1C2" w:rsidR="00943F0E" w:rsidRDefault="00943F0E" w:rsidP="00943F0E">
      <w:pPr>
        <w:pStyle w:val="Caption"/>
        <w:ind w:left="0" w:firstLine="0"/>
      </w:pPr>
      <w:bookmarkStart w:id="32" w:name="_Ref187063595"/>
      <w:r w:rsidRPr="00A70468">
        <w:t xml:space="preserve">Figure </w:t>
      </w:r>
      <w:r w:rsidR="0046283B">
        <w:fldChar w:fldCharType="begin"/>
      </w:r>
      <w:r w:rsidR="0046283B">
        <w:instrText xml:space="preserve"> SEQ Figure \* ARABIC </w:instrText>
      </w:r>
      <w:r w:rsidR="0046283B">
        <w:fldChar w:fldCharType="separate"/>
      </w:r>
      <w:r w:rsidR="0046283B">
        <w:rPr>
          <w:noProof/>
        </w:rPr>
        <w:t>9</w:t>
      </w:r>
      <w:r w:rsidR="0046283B">
        <w:rPr>
          <w:noProof/>
        </w:rPr>
        <w:fldChar w:fldCharType="end"/>
      </w:r>
      <w:bookmarkEnd w:id="32"/>
      <w:r w:rsidRPr="00A70468">
        <w:t>: Number of proposed solutions, ineligible proposed solutions, and funded solutions by round based on data from DITRDCA (</w:t>
      </w:r>
      <w:r>
        <w:t>reported as of</w:t>
      </w:r>
      <w:r w:rsidRPr="00A70468">
        <w:t xml:space="preserve"> 31 October 2024)</w:t>
      </w:r>
    </w:p>
    <w:p w14:paraId="7412DE88" w14:textId="15D4B141" w:rsidR="009713F4" w:rsidRDefault="009713F4" w:rsidP="009713F4">
      <w:pPr>
        <w:pStyle w:val="Heading3"/>
      </w:pPr>
      <w:r>
        <w:t>Delivery model and governance approach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D31501" w14:paraId="156F744B" w14:textId="77777777">
        <w:tc>
          <w:tcPr>
            <w:tcW w:w="8494" w:type="dxa"/>
            <w:shd w:val="clear" w:color="auto" w:fill="F2F2F2" w:themeFill="background1" w:themeFillShade="F2"/>
          </w:tcPr>
          <w:p w14:paraId="55B17F5A" w14:textId="363E703E" w:rsidR="005A3AD0" w:rsidRPr="005A6024" w:rsidRDefault="00D31501" w:rsidP="00E72642">
            <w:pPr>
              <w:spacing w:before="80" w:after="80"/>
            </w:pPr>
            <w:r w:rsidRPr="00190956">
              <w:rPr>
                <w:b/>
              </w:rPr>
              <w:t xml:space="preserve">Finding </w:t>
            </w:r>
            <w:r w:rsidR="00596849">
              <w:rPr>
                <w:b/>
              </w:rPr>
              <w:t>9</w:t>
            </w:r>
            <w:r w:rsidRPr="00190956">
              <w:rPr>
                <w:b/>
              </w:rPr>
              <w:t xml:space="preserve">: </w:t>
            </w:r>
            <w:r w:rsidR="005A3AD0">
              <w:t xml:space="preserve">DITRDCA’s </w:t>
            </w:r>
            <w:r>
              <w:t xml:space="preserve">delivery model </w:t>
            </w:r>
            <w:r w:rsidR="008B4DDB">
              <w:t>and governance approach enabled successful program implemen</w:t>
            </w:r>
            <w:r w:rsidR="00422A94">
              <w:t>tation, v</w:t>
            </w:r>
            <w:r w:rsidR="00BB139C">
              <w:t>alidated</w:t>
            </w:r>
            <w:r w:rsidR="00422A94">
              <w:t xml:space="preserve"> through external audits.</w:t>
            </w:r>
            <w:r w:rsidR="00854970">
              <w:t xml:space="preserve"> </w:t>
            </w:r>
            <w:r w:rsidR="00B12091" w:rsidRPr="00B12091">
              <w:t xml:space="preserve">DITRDCA consulted with stakeholders </w:t>
            </w:r>
            <w:r w:rsidR="00854970">
              <w:t>after each round and adapted the delivery of the next round,</w:t>
            </w:r>
            <w:r w:rsidR="00B12091" w:rsidRPr="00B12091">
              <w:t xml:space="preserve"> including recalibrating the focus for target communities and contributions from the Commonwealth.</w:t>
            </w:r>
          </w:p>
        </w:tc>
      </w:tr>
    </w:tbl>
    <w:p w14:paraId="5AC8C19D" w14:textId="27B5FBD7" w:rsidR="00A9033B" w:rsidRPr="00A9033B" w:rsidRDefault="000D230B" w:rsidP="00673CC1">
      <w:r w:rsidRPr="00A9033B">
        <w:t>DITRDCA</w:t>
      </w:r>
      <w:r w:rsidR="000C6999">
        <w:t>’s</w:t>
      </w:r>
      <w:r w:rsidRPr="00A9033B">
        <w:t xml:space="preserve"> </w:t>
      </w:r>
      <w:r w:rsidR="000712FA" w:rsidRPr="00A9033B">
        <w:t>documentation</w:t>
      </w:r>
      <w:r w:rsidR="00FA4886" w:rsidRPr="00A9033B">
        <w:t xml:space="preserve"> relating to </w:t>
      </w:r>
      <w:r w:rsidR="000712FA" w:rsidRPr="00A9033B">
        <w:t xml:space="preserve">the program’s </w:t>
      </w:r>
      <w:r w:rsidR="00FA4886" w:rsidRPr="00A9033B">
        <w:t>governance, accountability mechanisms</w:t>
      </w:r>
      <w:r w:rsidR="00DA31EE">
        <w:t>,</w:t>
      </w:r>
      <w:r w:rsidR="00FA4886" w:rsidRPr="00A9033B">
        <w:t xml:space="preserve"> and risk management were </w:t>
      </w:r>
      <w:r w:rsidR="000712FA" w:rsidRPr="00A9033B">
        <w:t>reviewed</w:t>
      </w:r>
      <w:r w:rsidR="00DA31EE">
        <w:t>,</w:t>
      </w:r>
      <w:r w:rsidR="000712FA" w:rsidRPr="00A9033B">
        <w:t xml:space="preserve"> including: </w:t>
      </w:r>
    </w:p>
    <w:p w14:paraId="4424B92A" w14:textId="2334DB2B" w:rsidR="00E83F17" w:rsidRPr="00DA31EE" w:rsidRDefault="00E83F17" w:rsidP="003A0CB8">
      <w:pPr>
        <w:pStyle w:val="Bullets1"/>
      </w:pPr>
      <w:r w:rsidRPr="00DA31EE">
        <w:t>Corporate Plan</w:t>
      </w:r>
      <w:r w:rsidR="009E12FC">
        <w:rPr>
          <w:rStyle w:val="FootnoteReference"/>
        </w:rPr>
        <w:footnoteReference w:id="21"/>
      </w:r>
    </w:p>
    <w:p w14:paraId="745613EC" w14:textId="2D2D10D7" w:rsidR="00D775C0" w:rsidRPr="00DA31EE" w:rsidRDefault="004D01F3" w:rsidP="003A0CB8">
      <w:pPr>
        <w:pStyle w:val="Bullets1"/>
      </w:pPr>
      <w:r w:rsidRPr="00DA31EE">
        <w:t xml:space="preserve">Risk Management and </w:t>
      </w:r>
      <w:r w:rsidR="00E0264C" w:rsidRPr="00DA31EE">
        <w:t>Policy Framework (2023)</w:t>
      </w:r>
      <w:r w:rsidR="005A7D40">
        <w:rPr>
          <w:rStyle w:val="FootnoteReference"/>
        </w:rPr>
        <w:footnoteReference w:id="22"/>
      </w:r>
    </w:p>
    <w:p w14:paraId="741633E3" w14:textId="5F476DAB" w:rsidR="00E83F17" w:rsidRPr="00DA31EE" w:rsidRDefault="00E83F17" w:rsidP="003A0CB8">
      <w:pPr>
        <w:pStyle w:val="Bullets1"/>
      </w:pPr>
      <w:r w:rsidRPr="00DA31EE">
        <w:t xml:space="preserve">Probity framework </w:t>
      </w:r>
      <w:r w:rsidR="00A234EB" w:rsidRPr="00DA31EE">
        <w:t>(</w:t>
      </w:r>
      <w:r w:rsidRPr="00DA31EE">
        <w:t>2022</w:t>
      </w:r>
      <w:r w:rsidR="00A234EB" w:rsidRPr="00DA31EE">
        <w:t>)</w:t>
      </w:r>
      <w:r w:rsidR="00925993">
        <w:rPr>
          <w:rStyle w:val="FootnoteReference"/>
        </w:rPr>
        <w:footnoteReference w:id="23"/>
      </w:r>
    </w:p>
    <w:p w14:paraId="46C623B7" w14:textId="2FC9164B" w:rsidR="00E83F17" w:rsidRPr="00DA31EE" w:rsidRDefault="00E83F17" w:rsidP="003A0CB8">
      <w:pPr>
        <w:pStyle w:val="Bullets1"/>
      </w:pPr>
      <w:r w:rsidRPr="00DA31EE">
        <w:t>Integrity Framework</w:t>
      </w:r>
      <w:r w:rsidR="00925993">
        <w:rPr>
          <w:rStyle w:val="FootnoteReference"/>
        </w:rPr>
        <w:footnoteReference w:id="24"/>
      </w:r>
    </w:p>
    <w:p w14:paraId="623B76FC" w14:textId="0C35FE6C" w:rsidR="00E0264C" w:rsidRPr="00DA31EE" w:rsidRDefault="000A4428" w:rsidP="003A0CB8">
      <w:pPr>
        <w:pStyle w:val="Bullets1"/>
      </w:pPr>
      <w:r w:rsidRPr="00DA31EE">
        <w:t xml:space="preserve">Examples of Assessment Plans </w:t>
      </w:r>
      <w:r w:rsidR="0057070F" w:rsidRPr="00DA31EE">
        <w:t xml:space="preserve">and Probity Plans </w:t>
      </w:r>
      <w:r w:rsidRPr="00DA31EE">
        <w:t xml:space="preserve">for </w:t>
      </w:r>
      <w:r w:rsidR="007A4CDC" w:rsidRPr="00DA31EE">
        <w:t>different rounds</w:t>
      </w:r>
      <w:r w:rsidR="00DF4FCA" w:rsidRPr="00DA31EE">
        <w:t xml:space="preserve"> (including </w:t>
      </w:r>
      <w:r w:rsidR="00641463">
        <w:t xml:space="preserve">the </w:t>
      </w:r>
      <w:r w:rsidR="00DF4FCA" w:rsidRPr="00DA31EE">
        <w:t>I</w:t>
      </w:r>
      <w:r w:rsidR="0069520F">
        <w:t xml:space="preserve">mproving </w:t>
      </w:r>
      <w:r w:rsidR="00DF4FCA" w:rsidRPr="00DA31EE">
        <w:t>M</w:t>
      </w:r>
      <w:r w:rsidR="0069520F">
        <w:t>obile Coverage Round [IM</w:t>
      </w:r>
      <w:r w:rsidR="00DF4FCA" w:rsidRPr="00DA31EE">
        <w:t>CR</w:t>
      </w:r>
      <w:r w:rsidR="0069520F">
        <w:t>]</w:t>
      </w:r>
      <w:r w:rsidR="006C3315" w:rsidRPr="00DA31EE">
        <w:t xml:space="preserve"> Sta</w:t>
      </w:r>
      <w:r w:rsidR="003A0CB8">
        <w:t>g</w:t>
      </w:r>
      <w:r w:rsidR="006C3315" w:rsidRPr="00DA31EE">
        <w:t>e 2)</w:t>
      </w:r>
      <w:r w:rsidR="00925993">
        <w:t>.</w:t>
      </w:r>
      <w:r w:rsidR="00925993">
        <w:rPr>
          <w:rStyle w:val="FootnoteReference"/>
        </w:rPr>
        <w:footnoteReference w:id="25"/>
      </w:r>
    </w:p>
    <w:p w14:paraId="3A7726EF" w14:textId="66D6B7EB" w:rsidR="00E43194" w:rsidRPr="00FA4886" w:rsidRDefault="00E43194" w:rsidP="003A0CB8">
      <w:pPr>
        <w:pStyle w:val="Bullets1"/>
      </w:pPr>
      <w:r>
        <w:lastRenderedPageBreak/>
        <w:t>Grosvenor reviewed the 2023-24 Supplementary Budget Estimates</w:t>
      </w:r>
      <w:r>
        <w:rPr>
          <w:rStyle w:val="FootnoteReference"/>
        </w:rPr>
        <w:footnoteReference w:id="26"/>
      </w:r>
      <w:r>
        <w:t xml:space="preserve"> and assessed that MBSP's expenditures to</w:t>
      </w:r>
      <w:r w:rsidR="002D0183">
        <w:t xml:space="preserve"> 20 December 2024 </w:t>
      </w:r>
      <w:r>
        <w:t>have aligned with funding round allocations and have</w:t>
      </w:r>
      <w:r w:rsidRPr="00FA4886">
        <w:t xml:space="preserve"> not exceeded the planned program budget. </w:t>
      </w:r>
    </w:p>
    <w:p w14:paraId="081D8089" w14:textId="19A42FB5" w:rsidR="00E43194" w:rsidRPr="00FA4886" w:rsidRDefault="00E43194" w:rsidP="00F229AF">
      <w:r w:rsidRPr="00FA4886">
        <w:t>External A</w:t>
      </w:r>
      <w:r w:rsidR="00D119AF">
        <w:t xml:space="preserve">ustralian </w:t>
      </w:r>
      <w:r w:rsidRPr="00FA4886">
        <w:t>N</w:t>
      </w:r>
      <w:r w:rsidR="00D119AF">
        <w:t xml:space="preserve">ational </w:t>
      </w:r>
      <w:r w:rsidRPr="00FA4886">
        <w:t>A</w:t>
      </w:r>
      <w:r w:rsidR="00D119AF">
        <w:t xml:space="preserve">udit </w:t>
      </w:r>
      <w:r w:rsidRPr="00FA4886">
        <w:t>O</w:t>
      </w:r>
      <w:r w:rsidR="00D119AF">
        <w:t>ffice (ANAO)</w:t>
      </w:r>
      <w:r w:rsidRPr="00FA4886">
        <w:t xml:space="preserve"> audits of </w:t>
      </w:r>
      <w:r w:rsidRPr="00FA4886">
        <w:rPr>
          <w:b/>
          <w:bCs/>
        </w:rPr>
        <w:t>Rounds 1</w:t>
      </w:r>
      <w:r w:rsidRPr="00FA4886">
        <w:rPr>
          <w:rStyle w:val="FootnoteReference"/>
          <w:b/>
          <w:bCs/>
        </w:rPr>
        <w:footnoteReference w:id="27"/>
      </w:r>
      <w:r w:rsidRPr="00FA4886">
        <w:t xml:space="preserve"> and </w:t>
      </w:r>
      <w:r w:rsidRPr="00FA4886">
        <w:rPr>
          <w:b/>
        </w:rPr>
        <w:t>6</w:t>
      </w:r>
      <w:r w:rsidRPr="00FA4886">
        <w:rPr>
          <w:rStyle w:val="FootnoteReference"/>
          <w:b/>
        </w:rPr>
        <w:footnoteReference w:id="28"/>
      </w:r>
      <w:r w:rsidRPr="00FA4886">
        <w:t xml:space="preserve"> of the program </w:t>
      </w:r>
      <w:r>
        <w:t xml:space="preserve">showed governance, probity, and risk-related documentation had been developed for each of those rounds.  </w:t>
      </w:r>
    </w:p>
    <w:p w14:paraId="6ED8B5D9" w14:textId="33709D6E" w:rsidR="00E43194" w:rsidRPr="00FA4886" w:rsidRDefault="00E43194" w:rsidP="00E43194">
      <w:r>
        <w:t xml:space="preserve">At a corporate level, the program </w:t>
      </w:r>
      <w:r w:rsidR="00CE4A38">
        <w:t xml:space="preserve">currently </w:t>
      </w:r>
      <w:r>
        <w:t>sits within Outcome 5—Communications Connectivity</w:t>
      </w:r>
      <w:r w:rsidR="004F5401">
        <w:t xml:space="preserve"> of the D</w:t>
      </w:r>
      <w:r w:rsidR="001C4192">
        <w:t>epartment’s Corporate Plan</w:t>
      </w:r>
      <w:r w:rsidR="00130212">
        <w:t>,</w:t>
      </w:r>
      <w:r>
        <w:rPr>
          <w:rStyle w:val="FootnoteReference"/>
        </w:rPr>
        <w:footnoteReference w:id="29"/>
      </w:r>
      <w:r>
        <w:t xml:space="preserve"> and its performance is published in annual reports, most recently as part of Performance Measure 25—</w:t>
      </w:r>
      <w:r w:rsidRPr="00FA4886">
        <w:t>Total amount of new and improved mobile coverage delivered through the Mobile Black Spot Program and the Peri-Urban Mobile Program.</w:t>
      </w:r>
      <w:r w:rsidRPr="00FA4886">
        <w:rPr>
          <w:rStyle w:val="FootnoteReference"/>
        </w:rPr>
        <w:footnoteReference w:id="30"/>
      </w:r>
      <w:r w:rsidRPr="00FA4886">
        <w:t xml:space="preserve">  </w:t>
      </w:r>
    </w:p>
    <w:p w14:paraId="18FA23A2" w14:textId="4C3F11C5" w:rsidR="00FA4886" w:rsidRPr="00FA4886" w:rsidRDefault="00A71EB8" w:rsidP="00673CC1">
      <w:r w:rsidRPr="000B4C8B">
        <w:t>C</w:t>
      </w:r>
      <w:r w:rsidR="00FA4886" w:rsidRPr="000B4C8B">
        <w:t>onsultations with DITRDCA</w:t>
      </w:r>
      <w:r w:rsidRPr="000B4C8B">
        <w:t xml:space="preserve"> </w:t>
      </w:r>
      <w:r w:rsidR="000B4C8B" w:rsidRPr="000B4C8B">
        <w:t>incorporated</w:t>
      </w:r>
      <w:r w:rsidR="000B4C8B">
        <w:t xml:space="preserve"> discussions of the</w:t>
      </w:r>
      <w:r w:rsidR="00997838">
        <w:t xml:space="preserve"> above, and </w:t>
      </w:r>
      <w:r w:rsidR="00795F3F">
        <w:t xml:space="preserve">further </w:t>
      </w:r>
      <w:r w:rsidR="000B4C8B">
        <w:t>described:</w:t>
      </w:r>
    </w:p>
    <w:p w14:paraId="4F35A9FC" w14:textId="60E5ED3C" w:rsidR="00FA4886" w:rsidRPr="00FA4886" w:rsidRDefault="00CE2955" w:rsidP="00F84B8B">
      <w:pPr>
        <w:pStyle w:val="Bullets1"/>
      </w:pPr>
      <w:r>
        <w:t>t</w:t>
      </w:r>
      <w:r w:rsidR="00620611" w:rsidRPr="00620611">
        <w:t xml:space="preserve">he </w:t>
      </w:r>
      <w:r w:rsidR="00413556">
        <w:t>d</w:t>
      </w:r>
      <w:r w:rsidR="00620611" w:rsidRPr="00620611">
        <w:t>epartment’s</w:t>
      </w:r>
      <w:r w:rsidR="00FA4886" w:rsidRPr="00FA4886">
        <w:t xml:space="preserve"> program team </w:t>
      </w:r>
      <w:r w:rsidR="000A5EE8">
        <w:t>structure</w:t>
      </w:r>
      <w:r>
        <w:t xml:space="preserve"> – </w:t>
      </w:r>
      <w:r w:rsidR="00FA4886" w:rsidRPr="00FA4886">
        <w:t xml:space="preserve">split into areas that focus on </w:t>
      </w:r>
      <w:r w:rsidR="001C290E">
        <w:t>(</w:t>
      </w:r>
      <w:r w:rsidR="00FA4886" w:rsidRPr="00FA4886">
        <w:t xml:space="preserve">1) </w:t>
      </w:r>
      <w:r w:rsidR="0082752B">
        <w:t xml:space="preserve">the </w:t>
      </w:r>
      <w:r w:rsidR="00FA4886" w:rsidRPr="00FA4886">
        <w:t xml:space="preserve">development of </w:t>
      </w:r>
      <w:r w:rsidR="00620611" w:rsidRPr="00620611">
        <w:t>Guidelines</w:t>
      </w:r>
      <w:r w:rsidR="00FA4886" w:rsidRPr="00FA4886">
        <w:t>, the application and assessment process</w:t>
      </w:r>
      <w:r w:rsidR="00620611" w:rsidRPr="00620611">
        <w:t>, contract negotiations</w:t>
      </w:r>
      <w:r w:rsidR="00FA4886" w:rsidRPr="00FA4886">
        <w:t xml:space="preserve"> </w:t>
      </w:r>
      <w:r w:rsidR="001C290E">
        <w:t>and (</w:t>
      </w:r>
      <w:r w:rsidR="00FA4886" w:rsidRPr="00FA4886">
        <w:t>2)</w:t>
      </w:r>
      <w:r w:rsidR="0082752B">
        <w:t xml:space="preserve"> the</w:t>
      </w:r>
      <w:r w:rsidR="00FA4886" w:rsidRPr="00FA4886">
        <w:t xml:space="preserve"> delivery of funded solutions</w:t>
      </w:r>
    </w:p>
    <w:p w14:paraId="659F428A" w14:textId="3269D3D4" w:rsidR="00FA4886" w:rsidRPr="00FA4886" w:rsidRDefault="00FA4886" w:rsidP="00F84B8B">
      <w:pPr>
        <w:pStyle w:val="Bullets1"/>
      </w:pPr>
      <w:r w:rsidRPr="00FA4886">
        <w:t xml:space="preserve">the processes utilised in </w:t>
      </w:r>
      <w:r w:rsidR="00413556">
        <w:t xml:space="preserve">the </w:t>
      </w:r>
      <w:r w:rsidRPr="00FA4886">
        <w:t xml:space="preserve">review of each </w:t>
      </w:r>
      <w:r w:rsidR="002C4352">
        <w:t>(</w:t>
      </w:r>
      <w:r w:rsidRPr="00FA4886">
        <w:t>previous</w:t>
      </w:r>
      <w:r w:rsidR="002C4352">
        <w:t>)</w:t>
      </w:r>
      <w:r w:rsidRPr="00FA4886">
        <w:t xml:space="preserve"> round to inform the planning of each subsequent round. This included consultation with stakeholders from industry and jurisdictions to inform </w:t>
      </w:r>
      <w:r w:rsidR="00413556">
        <w:t>the design and development of guidelines, criteria,</w:t>
      </w:r>
      <w:r w:rsidRPr="00FA4886">
        <w:t xml:space="preserve"> and the application and assessment process for each funding round</w:t>
      </w:r>
      <w:r w:rsidR="00854970">
        <w:t>. For example</w:t>
      </w:r>
      <w:r w:rsidR="00413556">
        <w:t>,</w:t>
      </w:r>
      <w:r w:rsidR="00854970">
        <w:t xml:space="preserve"> over the nine rounds</w:t>
      </w:r>
      <w:r w:rsidR="00413556">
        <w:t>,</w:t>
      </w:r>
      <w:r w:rsidR="00854970">
        <w:t xml:space="preserve"> </w:t>
      </w:r>
      <w:r w:rsidR="00854970" w:rsidRPr="00854970">
        <w:t>the focus for target communities and contributions from the Commonwealth</w:t>
      </w:r>
      <w:r w:rsidR="00854970">
        <w:t xml:space="preserve"> ha</w:t>
      </w:r>
      <w:r w:rsidR="00F17A13">
        <w:t>s</w:t>
      </w:r>
      <w:r w:rsidR="00854970">
        <w:t xml:space="preserve"> been </w:t>
      </w:r>
      <w:r w:rsidR="00192BB1">
        <w:t>recalibrated</w:t>
      </w:r>
    </w:p>
    <w:p w14:paraId="29C89E5F" w14:textId="1EF51EA4" w:rsidR="00FA4886" w:rsidRPr="00FA4886" w:rsidRDefault="00FA4886" w:rsidP="00F84B8B">
      <w:pPr>
        <w:pStyle w:val="Bullets1"/>
      </w:pPr>
      <w:r w:rsidRPr="00FA4886">
        <w:t>their approach to managing and administering the delivery of funded solutions, including</w:t>
      </w:r>
      <w:r w:rsidR="00F17A13">
        <w:t xml:space="preserve"> how</w:t>
      </w:r>
      <w:r w:rsidRPr="00FA4886">
        <w:t>:</w:t>
      </w:r>
    </w:p>
    <w:p w14:paraId="10706E1E" w14:textId="77777777" w:rsidR="00FA4886" w:rsidRPr="008C2FCE" w:rsidRDefault="00FA4886" w:rsidP="008C2FCE">
      <w:pPr>
        <w:pStyle w:val="Bullets2"/>
      </w:pPr>
      <w:r w:rsidRPr="008C2FCE">
        <w:t>project milestone data was collected and monitored against planning</w:t>
      </w:r>
    </w:p>
    <w:p w14:paraId="44647750" w14:textId="45E6CCD6" w:rsidR="00641463" w:rsidRPr="008C2FCE" w:rsidRDefault="00FA4886" w:rsidP="008C2FCE">
      <w:pPr>
        <w:pStyle w:val="Bullets2"/>
      </w:pPr>
      <w:r w:rsidRPr="008C2FCE">
        <w:t>K</w:t>
      </w:r>
      <w:r w:rsidR="0085758B" w:rsidRPr="008C2FCE">
        <w:t xml:space="preserve">ey </w:t>
      </w:r>
      <w:r w:rsidRPr="008C2FCE">
        <w:t>P</w:t>
      </w:r>
      <w:r w:rsidR="0085758B" w:rsidRPr="008C2FCE">
        <w:t>erformance Information (KP</w:t>
      </w:r>
      <w:r w:rsidRPr="008C2FCE">
        <w:t>I</w:t>
      </w:r>
      <w:r w:rsidR="0085758B" w:rsidRPr="008C2FCE">
        <w:t>)</w:t>
      </w:r>
      <w:r w:rsidR="00641463" w:rsidRPr="008C2FCE">
        <w:t xml:space="preserve"> </w:t>
      </w:r>
      <w:r w:rsidRPr="008C2FCE">
        <w:t>related data was collected and monitored regularly against grant agreements</w:t>
      </w:r>
    </w:p>
    <w:p w14:paraId="7AD80A4F" w14:textId="1FD2FE80" w:rsidR="00FA4886" w:rsidRDefault="00641463" w:rsidP="008C2FCE">
      <w:pPr>
        <w:pStyle w:val="Bullets2"/>
      </w:pPr>
      <w:r w:rsidRPr="008C2FCE">
        <w:t xml:space="preserve">the </w:t>
      </w:r>
      <w:r w:rsidR="00696531" w:rsidRPr="008C2FCE">
        <w:t>department w</w:t>
      </w:r>
      <w:r w:rsidR="00FA4886" w:rsidRPr="008C2FCE">
        <w:t>as engaged in supporting MNOs</w:t>
      </w:r>
      <w:r w:rsidR="001B250C">
        <w:t>, MNIPs</w:t>
      </w:r>
      <w:r w:rsidR="00FA4886" w:rsidRPr="008C2FCE">
        <w:t xml:space="preserve"> and state counterparts to manage risk and to support effective delivery of projects, including revising timelines for delivery and assisting in stakeholder management where possible and appropriate. </w:t>
      </w:r>
      <w:r w:rsidR="008D76F6" w:rsidRPr="008C2FCE">
        <w:t>To date</w:t>
      </w:r>
      <w:r w:rsidR="00FA4886" w:rsidRPr="008C2FCE">
        <w:t xml:space="preserve"> the program</w:t>
      </w:r>
      <w:r w:rsidR="008D76F6" w:rsidRPr="008C2FCE">
        <w:t xml:space="preserve"> </w:t>
      </w:r>
      <w:r w:rsidR="005E1CE0">
        <w:t xml:space="preserve">has </w:t>
      </w:r>
      <w:r w:rsidR="008D76F6" w:rsidRPr="008C2FCE">
        <w:t>received an exemption from using</w:t>
      </w:r>
      <w:r w:rsidR="00FA4886" w:rsidRPr="008C2FCE">
        <w:t xml:space="preserve"> the Grants Hub</w:t>
      </w:r>
      <w:r w:rsidR="008D76F6" w:rsidRPr="008C2FCE">
        <w:t xml:space="preserve"> due to the highly technical nature of the assessment process and complexities of program delivery and administration.</w:t>
      </w:r>
      <w:r w:rsidR="00FA4886" w:rsidRPr="008C2FCE">
        <w:t xml:space="preserve"> The</w:t>
      </w:r>
      <w:r w:rsidR="00DA2F0A">
        <w:t xml:space="preserve"> department</w:t>
      </w:r>
      <w:r w:rsidR="00FA4886" w:rsidRPr="008C2FCE">
        <w:t xml:space="preserve"> reported a significant amount of time and experience was required </w:t>
      </w:r>
      <w:r w:rsidR="00F52699">
        <w:t>to liaise</w:t>
      </w:r>
      <w:r w:rsidR="00FA4886" w:rsidRPr="008C2FCE">
        <w:t xml:space="preserve"> with applicants to reassess</w:t>
      </w:r>
      <w:r w:rsidR="00FA4886" w:rsidRPr="00FA4886">
        <w:t>, adapt and manage risks for each solution.</w:t>
      </w:r>
    </w:p>
    <w:p w14:paraId="30BE25F8" w14:textId="5F165355" w:rsidR="00F20829" w:rsidRDefault="00F229AF">
      <w:r>
        <w:lastRenderedPageBreak/>
        <w:t xml:space="preserve">In consultation with </w:t>
      </w:r>
      <w:r w:rsidR="00504B5B">
        <w:t xml:space="preserve">industry, state, and territory stakeholders, a number </w:t>
      </w:r>
      <w:r w:rsidR="005E1CE0">
        <w:t xml:space="preserve">of interviewees </w:t>
      </w:r>
      <w:r w:rsidR="00504B5B">
        <w:t>commented on the level of telecommunications-related expertise currently housed in DITRDCA’s program team, which was regarded as advantageous in supporting efficient and effective program delivery</w:t>
      </w:r>
      <w:r w:rsidR="00FA4886" w:rsidRPr="00FA4886">
        <w:t xml:space="preserve">. </w:t>
      </w:r>
    </w:p>
    <w:p w14:paraId="24BF91C9" w14:textId="7ACF3BD7" w:rsidR="001E700F" w:rsidRPr="006B0014" w:rsidRDefault="00596849" w:rsidP="001E700F">
      <w:pPr>
        <w:pStyle w:val="Heading3"/>
      </w:pPr>
      <w:r w:rsidRPr="006B0014">
        <w:t>Levels of awareness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DD47CB" w14:paraId="0D45C784" w14:textId="77777777">
        <w:tc>
          <w:tcPr>
            <w:tcW w:w="8494" w:type="dxa"/>
            <w:shd w:val="clear" w:color="auto" w:fill="F2F2F2" w:themeFill="background1" w:themeFillShade="F2"/>
          </w:tcPr>
          <w:p w14:paraId="2214A68A" w14:textId="34D41EF4" w:rsidR="003E3185" w:rsidRPr="00A13FA2" w:rsidRDefault="00DD47CB" w:rsidP="00A13FA2">
            <w:pPr>
              <w:spacing w:before="80" w:after="80"/>
            </w:pPr>
            <w:r w:rsidRPr="005A6024">
              <w:rPr>
                <w:b/>
              </w:rPr>
              <w:t xml:space="preserve">Finding </w:t>
            </w:r>
            <w:r w:rsidR="00596849" w:rsidRPr="005A6024">
              <w:rPr>
                <w:b/>
              </w:rPr>
              <w:t>10</w:t>
            </w:r>
            <w:r w:rsidRPr="005A6024">
              <w:rPr>
                <w:b/>
              </w:rPr>
              <w:t>:</w:t>
            </w:r>
            <w:r w:rsidRPr="005A6024">
              <w:t xml:space="preserve"> </w:t>
            </w:r>
            <w:r w:rsidR="00A970F1" w:rsidRPr="005A6024">
              <w:t xml:space="preserve">Feedback from the survey and community visits indicated inconsistent levels of awareness of the </w:t>
            </w:r>
            <w:r w:rsidR="00FB1B89" w:rsidRPr="005A6024">
              <w:t xml:space="preserve">MBSP and the </w:t>
            </w:r>
            <w:r w:rsidR="001E26AC" w:rsidRPr="005A6024">
              <w:t>funded base station's existence</w:t>
            </w:r>
            <w:r w:rsidR="00A970F1" w:rsidRPr="005A6024">
              <w:t>.</w:t>
            </w:r>
          </w:p>
        </w:tc>
      </w:tr>
    </w:tbl>
    <w:p w14:paraId="0995872A" w14:textId="44669C2A" w:rsidR="00AD2250" w:rsidRPr="002D0172" w:rsidRDefault="003F1329" w:rsidP="001E700F">
      <w:bookmarkStart w:id="33" w:name="_Ref184045985"/>
      <w:bookmarkStart w:id="34" w:name="_Ref184046029"/>
      <w:r w:rsidRPr="000C2D29">
        <w:t xml:space="preserve">Out of the </w:t>
      </w:r>
      <w:r w:rsidR="004E5342" w:rsidRPr="000C2D29">
        <w:t>536 survey respondents,</w:t>
      </w:r>
      <w:r w:rsidR="004E5342" w:rsidRPr="000C2D29">
        <w:rPr>
          <w:rStyle w:val="FootnoteReference"/>
        </w:rPr>
        <w:footnoteReference w:id="31"/>
      </w:r>
      <w:r w:rsidR="00E75E73" w:rsidRPr="000C2D29">
        <w:t xml:space="preserve"> only 49% </w:t>
      </w:r>
      <w:r w:rsidR="00FA5365" w:rsidRPr="000C2D29">
        <w:t>(</w:t>
      </w:r>
      <w:r w:rsidR="00996D02" w:rsidRPr="000C2D29">
        <w:t xml:space="preserve">260) </w:t>
      </w:r>
      <w:r w:rsidR="00E75E73" w:rsidRPr="000C2D29">
        <w:t xml:space="preserve">were </w:t>
      </w:r>
      <w:r w:rsidR="00996D02" w:rsidRPr="000C2D29">
        <w:t xml:space="preserve">aware of the base station </w:t>
      </w:r>
      <w:r w:rsidR="001F344A" w:rsidRPr="000C2D29">
        <w:t>built under the MBSP</w:t>
      </w:r>
      <w:r w:rsidR="00996D02" w:rsidRPr="000C2D29">
        <w:t xml:space="preserve"> in their </w:t>
      </w:r>
      <w:r w:rsidR="001F344A" w:rsidRPr="000C2D29">
        <w:t>area, while 51% (276) were unaware of it</w:t>
      </w:r>
      <w:r w:rsidR="00514D00" w:rsidRPr="000C2D29">
        <w:t xml:space="preserve"> (</w:t>
      </w:r>
      <w:r w:rsidR="00B07AA4" w:rsidRPr="000C2D29">
        <w:fldChar w:fldCharType="begin"/>
      </w:r>
      <w:r w:rsidR="00B07AA4" w:rsidRPr="000C2D29">
        <w:instrText xml:space="preserve"> REF _Ref184046128 </w:instrText>
      </w:r>
      <w:r w:rsidR="000C2D29">
        <w:instrText xml:space="preserve"> \* MERGEFORMAT </w:instrText>
      </w:r>
      <w:r w:rsidR="00B07AA4" w:rsidRPr="000C2D29">
        <w:fldChar w:fldCharType="separate"/>
      </w:r>
      <w:r w:rsidR="0046283B">
        <w:t>Figure</w:t>
      </w:r>
      <w:r w:rsidR="0046283B">
        <w:rPr>
          <w:noProof/>
        </w:rPr>
        <w:t xml:space="preserve"> 10</w:t>
      </w:r>
      <w:r w:rsidR="00B07AA4" w:rsidRPr="000C2D29">
        <w:fldChar w:fldCharType="end"/>
      </w:r>
      <w:r w:rsidR="00B07AA4" w:rsidRPr="000C2D29">
        <w:t>).</w:t>
      </w:r>
      <w:r w:rsidR="002D0172" w:rsidRPr="002D0172">
        <w:rPr>
          <w:noProof/>
        </w:rPr>
        <w:t xml:space="preserve"> </w:t>
      </w:r>
    </w:p>
    <w:p w14:paraId="0F30BE75" w14:textId="39C7550C" w:rsidR="00B61DFB" w:rsidRDefault="00054F4D" w:rsidP="001E700F">
      <w:r>
        <w:rPr>
          <w:noProof/>
        </w:rPr>
        <w:drawing>
          <wp:inline distT="0" distB="0" distL="0" distR="0" wp14:anchorId="1CF8B873" wp14:editId="76429E31">
            <wp:extent cx="5360386" cy="3104707"/>
            <wp:effectExtent l="0" t="0" r="0" b="635"/>
            <wp:docPr id="1420325211" name="Picture 4" descr="Bar graph showing that 49% of survey respondents reported &quot;Yes&quot; they were aware of the base station in the area.  51% reported that &quot;No&quot; they were not aware of the base station in th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25211" name="Picture 4" descr="Bar graph showing that 49% of survey respondents reported &quot;Yes&quot; they were aware of the base station in the area.  51% reported that &quot;No&quot; they were not aware of the base station in the area.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3249" cy="3106365"/>
                    </a:xfrm>
                    <a:prstGeom prst="rect">
                      <a:avLst/>
                    </a:prstGeom>
                    <a:noFill/>
                  </pic:spPr>
                </pic:pic>
              </a:graphicData>
            </a:graphic>
          </wp:inline>
        </w:drawing>
      </w:r>
      <w:bookmarkStart w:id="35" w:name="_Ref184046128"/>
    </w:p>
    <w:p w14:paraId="741259A0" w14:textId="4023090A" w:rsidR="00514D00" w:rsidRDefault="003F1329" w:rsidP="00AF4406">
      <w:pPr>
        <w:pStyle w:val="Caption"/>
      </w:pPr>
      <w:r>
        <w:t xml:space="preserve">Figure </w:t>
      </w:r>
      <w:r w:rsidR="0046283B">
        <w:fldChar w:fldCharType="begin"/>
      </w:r>
      <w:r w:rsidR="0046283B">
        <w:instrText xml:space="preserve"> SEQ Figure \* ARABIC </w:instrText>
      </w:r>
      <w:r w:rsidR="0046283B">
        <w:fldChar w:fldCharType="separate"/>
      </w:r>
      <w:r w:rsidR="0046283B">
        <w:rPr>
          <w:noProof/>
        </w:rPr>
        <w:t>10</w:t>
      </w:r>
      <w:r w:rsidR="0046283B">
        <w:rPr>
          <w:noProof/>
        </w:rPr>
        <w:fldChar w:fldCharType="end"/>
      </w:r>
      <w:bookmarkEnd w:id="33"/>
      <w:bookmarkEnd w:id="34"/>
      <w:bookmarkEnd w:id="35"/>
      <w:r>
        <w:t xml:space="preserve">: </w:t>
      </w:r>
      <w:r w:rsidRPr="00D754B6">
        <w:t xml:space="preserve">Survey response for </w:t>
      </w:r>
      <w:r>
        <w:t>awareness about the MBSP mobile base station in the area</w:t>
      </w:r>
      <w:r w:rsidRPr="00D754B6">
        <w:t xml:space="preserve"> (n=53</w:t>
      </w:r>
      <w:r>
        <w:t>6</w:t>
      </w:r>
      <w:r w:rsidRPr="00D754B6">
        <w:t>)</w:t>
      </w:r>
    </w:p>
    <w:p w14:paraId="0AD4C24F" w14:textId="0629FEE6" w:rsidR="005F231F" w:rsidRPr="00CC1FCB" w:rsidRDefault="005F496D" w:rsidP="005F231F">
      <w:r>
        <w:t xml:space="preserve">Community visits also highlighted the </w:t>
      </w:r>
      <w:r w:rsidR="006C754B">
        <w:t>range in</w:t>
      </w:r>
      <w:r w:rsidR="005F231F">
        <w:t xml:space="preserve"> levels of awareness</w:t>
      </w:r>
      <w:r w:rsidR="006C754B">
        <w:t xml:space="preserve"> of the </w:t>
      </w:r>
      <w:r w:rsidR="00181075">
        <w:t>funded base station</w:t>
      </w:r>
      <w:r w:rsidR="005F231F">
        <w:t xml:space="preserve">. For example, </w:t>
      </w:r>
      <w:r w:rsidR="00181075">
        <w:t>in one community</w:t>
      </w:r>
      <w:r w:rsidR="005F231F">
        <w:t xml:space="preserve">, only </w:t>
      </w:r>
      <w:r w:rsidR="005F231F" w:rsidRPr="00CC1FCB">
        <w:t>a minority of people interviewed were either aware of</w:t>
      </w:r>
      <w:r w:rsidR="00DD47D0">
        <w:t xml:space="preserve"> or recalled</w:t>
      </w:r>
      <w:r w:rsidR="005F231F" w:rsidRPr="00CC1FCB">
        <w:t xml:space="preserve"> the delivery of the base station in 2022</w:t>
      </w:r>
      <w:r w:rsidR="006663AD">
        <w:t>,</w:t>
      </w:r>
      <w:r w:rsidR="005F231F">
        <w:t xml:space="preserve"> </w:t>
      </w:r>
      <w:r w:rsidR="00181075">
        <w:t>and in another community, a number of interviewees erroneously thought that the base</w:t>
      </w:r>
      <w:r w:rsidR="002D49F1">
        <w:t xml:space="preserve"> station was a Telstra tower.  </w:t>
      </w:r>
      <w:r w:rsidR="00E06F78" w:rsidRPr="00CC1FCB">
        <w:t xml:space="preserve">In </w:t>
      </w:r>
      <w:r w:rsidR="00181075">
        <w:t>another community</w:t>
      </w:r>
      <w:r w:rsidR="000A0FC9" w:rsidRPr="00CC1FCB">
        <w:t xml:space="preserve">, </w:t>
      </w:r>
      <w:r w:rsidR="00181075">
        <w:t>residents reported that the tower “seemed to appear on the landscape one day”.</w:t>
      </w:r>
      <w:r w:rsidR="000A0FC9" w:rsidRPr="00CC1FCB">
        <w:t xml:space="preserve">  </w:t>
      </w:r>
    </w:p>
    <w:p w14:paraId="429073B1" w14:textId="298A9D48" w:rsidR="008737C3" w:rsidRPr="00CC1FCB" w:rsidRDefault="008737C3" w:rsidP="008737C3">
      <w:pPr>
        <w:pStyle w:val="Callout"/>
      </w:pPr>
      <w:r w:rsidRPr="00CC1FCB">
        <w:t>“There was no information provided to us about the base station being built</w:t>
      </w:r>
      <w:r w:rsidR="00181075">
        <w:t>,</w:t>
      </w:r>
      <w:r w:rsidRPr="00CC1FCB">
        <w:t xml:space="preserve"> and suddenly there was mobile reception on my phone.” (</w:t>
      </w:r>
      <w:r w:rsidR="00626914" w:rsidRPr="00CC1FCB">
        <w:t>Blessington</w:t>
      </w:r>
      <w:r w:rsidRPr="00CC1FCB">
        <w:t>)</w:t>
      </w:r>
    </w:p>
    <w:p w14:paraId="30B636DE" w14:textId="11D33BB1" w:rsidR="002C234E" w:rsidRDefault="005029B1" w:rsidP="002C234E">
      <w:r>
        <w:lastRenderedPageBreak/>
        <w:t>S</w:t>
      </w:r>
      <w:r w:rsidR="000C2D29" w:rsidRPr="00CC1FCB">
        <w:t>trong</w:t>
      </w:r>
      <w:r w:rsidR="00626914" w:rsidRPr="00CC1FCB">
        <w:t>er</w:t>
      </w:r>
      <w:r w:rsidR="000C2D29" w:rsidRPr="00CC1FCB">
        <w:t xml:space="preserve"> levels of awareness of the base stations were </w:t>
      </w:r>
      <w:r w:rsidR="00181075">
        <w:t xml:space="preserve">more </w:t>
      </w:r>
      <w:r w:rsidR="000C2D29" w:rsidRPr="00CC1FCB">
        <w:t xml:space="preserve">evident in communities </w:t>
      </w:r>
      <w:r>
        <w:t>where there had been</w:t>
      </w:r>
      <w:r w:rsidR="000C2D29" w:rsidRPr="00CC1FCB">
        <w:t xml:space="preserve"> active community champions</w:t>
      </w:r>
      <w:r w:rsidR="00626914">
        <w:t xml:space="preserve"> </w:t>
      </w:r>
      <w:r w:rsidR="00573023">
        <w:t>who</w:t>
      </w:r>
      <w:r w:rsidR="00626914">
        <w:t xml:space="preserve"> had</w:t>
      </w:r>
      <w:r w:rsidR="000C2D29">
        <w:t xml:space="preserve"> </w:t>
      </w:r>
      <w:r w:rsidR="00CC1FCB" w:rsidRPr="00CC1FCB">
        <w:t>driven community engagement and maintained the project's momentum from a community perspective.</w:t>
      </w:r>
      <w:r w:rsidR="00CC1FCB" w:rsidRPr="00FA4886">
        <w:t xml:space="preserve"> </w:t>
      </w:r>
    </w:p>
    <w:p w14:paraId="1503354C" w14:textId="65A8D2E2" w:rsidR="008753EB" w:rsidRDefault="00941490" w:rsidP="008753EB">
      <w:r>
        <w:t>C</w:t>
      </w:r>
      <w:r w:rsidR="00C26E3D">
        <w:t xml:space="preserve">ommunity visits </w:t>
      </w:r>
      <w:r w:rsidR="005B04D1">
        <w:t>also indicated</w:t>
      </w:r>
      <w:r w:rsidR="00C26E3D">
        <w:t xml:space="preserve"> inconsistent levels of community engagement</w:t>
      </w:r>
      <w:r w:rsidR="00F25471">
        <w:t>, ranging from a lack of awareness</w:t>
      </w:r>
      <w:r w:rsidR="009E66E0">
        <w:t xml:space="preserve"> to high levels of awareness to </w:t>
      </w:r>
      <w:r w:rsidR="00D93E33">
        <w:t xml:space="preserve">polarising views about where the base station was located.  </w:t>
      </w:r>
      <w:r w:rsidR="00F25471">
        <w:t xml:space="preserve"> </w:t>
      </w:r>
    </w:p>
    <w:p w14:paraId="3B6CC3FB" w14:textId="0314A023" w:rsidR="00E80CDA" w:rsidRDefault="00E80CDA" w:rsidP="00E80CDA">
      <w:pPr>
        <w:pStyle w:val="Callout"/>
      </w:pPr>
      <w:r>
        <w:t>“Why did they build it there? Why didn’t they build it on one of the peaks to get more coverage?”  (Blessington)</w:t>
      </w:r>
    </w:p>
    <w:p w14:paraId="2359F18F" w14:textId="04E48429" w:rsidR="00693825" w:rsidRDefault="00693825" w:rsidP="00693825">
      <w:pPr>
        <w:pStyle w:val="Callout"/>
        <w:rPr>
          <w:rFonts w:eastAsiaTheme="minorEastAsia"/>
        </w:rPr>
      </w:pPr>
      <w:r>
        <w:rPr>
          <w:rFonts w:eastAsiaTheme="minorEastAsia"/>
        </w:rPr>
        <w:t>“</w:t>
      </w:r>
      <w:r w:rsidRPr="009C6E9E">
        <w:rPr>
          <w:rFonts w:eastAsiaTheme="minorEastAsia"/>
        </w:rPr>
        <w:t>The consultation process went on for two to three years and threw up polarised views</w:t>
      </w:r>
      <w:r>
        <w:rPr>
          <w:rFonts w:eastAsiaTheme="minorEastAsia"/>
        </w:rPr>
        <w:t>.” (Laguna)</w:t>
      </w:r>
    </w:p>
    <w:p w14:paraId="7306170B" w14:textId="59B3A676" w:rsidR="0075330F" w:rsidRDefault="00693825" w:rsidP="00693825">
      <w:pPr>
        <w:pStyle w:val="Callout"/>
      </w:pPr>
      <w:r w:rsidRPr="00FA4886">
        <w:t xml:space="preserve">“Where the tower was built is just dumb. There are only 20 people that live out there.” </w:t>
      </w:r>
      <w:r>
        <w:t>(Robertstown)</w:t>
      </w:r>
    </w:p>
    <w:p w14:paraId="2EE13C42" w14:textId="0D4CB224" w:rsidR="0095335A" w:rsidRDefault="009B616C" w:rsidP="0095335A">
      <w:pPr>
        <w:pStyle w:val="Heading3"/>
      </w:pPr>
      <w:r>
        <w:t>Timeframes for delivery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1721E0" w14:paraId="4E5F6142" w14:textId="77777777">
        <w:tc>
          <w:tcPr>
            <w:tcW w:w="8494" w:type="dxa"/>
            <w:shd w:val="clear" w:color="auto" w:fill="F2F2F2" w:themeFill="background1" w:themeFillShade="F2"/>
          </w:tcPr>
          <w:p w14:paraId="031B6E34" w14:textId="31F73928" w:rsidR="002B62A1" w:rsidRPr="005A6024" w:rsidRDefault="001721E0" w:rsidP="00A13FA2">
            <w:pPr>
              <w:spacing w:before="80" w:after="80"/>
            </w:pPr>
            <w:r w:rsidRPr="005A6024">
              <w:rPr>
                <w:b/>
              </w:rPr>
              <w:t xml:space="preserve">Finding </w:t>
            </w:r>
            <w:r w:rsidR="001C1201" w:rsidRPr="005A6024">
              <w:rPr>
                <w:b/>
              </w:rPr>
              <w:t>11</w:t>
            </w:r>
            <w:r w:rsidRPr="005A6024">
              <w:rPr>
                <w:b/>
              </w:rPr>
              <w:t>:</w:t>
            </w:r>
            <w:r w:rsidRPr="005A6024">
              <w:t xml:space="preserve"> The average </w:t>
            </w:r>
            <w:r w:rsidR="0036569B" w:rsidRPr="005A6024">
              <w:t>delivery duration for</w:t>
            </w:r>
            <w:r w:rsidRPr="005A6024">
              <w:t xml:space="preserve"> the base stations is </w:t>
            </w:r>
            <w:r w:rsidR="0036569B" w:rsidRPr="005A6024">
              <w:t>four</w:t>
            </w:r>
            <w:r w:rsidRPr="005A6024">
              <w:t xml:space="preserve"> to </w:t>
            </w:r>
            <w:r w:rsidR="0036569B" w:rsidRPr="005A6024">
              <w:t>five</w:t>
            </w:r>
            <w:r w:rsidRPr="005A6024">
              <w:t xml:space="preserve"> years, much longer than originally planned. </w:t>
            </w:r>
            <w:r w:rsidR="005E4385" w:rsidRPr="005A6024">
              <w:t xml:space="preserve">Sites that cannot be built are a </w:t>
            </w:r>
            <w:r w:rsidR="00212D52" w:rsidRPr="005A6024">
              <w:t>key p</w:t>
            </w:r>
            <w:r w:rsidR="005E4385" w:rsidRPr="005A6024">
              <w:t xml:space="preserve">ain point and </w:t>
            </w:r>
            <w:r w:rsidR="00212D52" w:rsidRPr="005A6024">
              <w:t xml:space="preserve">a </w:t>
            </w:r>
            <w:r w:rsidR="005E4385" w:rsidRPr="005A6024">
              <w:t>contributing factor to the extension of</w:t>
            </w:r>
            <w:r w:rsidR="00E828AB">
              <w:t xml:space="preserve"> </w:t>
            </w:r>
            <w:r w:rsidR="005E4385" w:rsidRPr="005A6024">
              <w:t>program timelines.</w:t>
            </w:r>
          </w:p>
        </w:tc>
      </w:tr>
    </w:tbl>
    <w:p w14:paraId="6523C358" w14:textId="77777777" w:rsidR="00E828AB" w:rsidRDefault="005F4022" w:rsidP="00556B9D">
      <w:r>
        <w:t xml:space="preserve">Delivery of funded solutions has taken longer than planned.  </w:t>
      </w:r>
    </w:p>
    <w:p w14:paraId="1DD1ED21" w14:textId="51953BCB" w:rsidR="00FA4886" w:rsidRPr="00FA4886" w:rsidRDefault="00FA4886" w:rsidP="00556B9D">
      <w:r w:rsidRPr="00FA4886">
        <w:t xml:space="preserve">Interviews with DITRDCA </w:t>
      </w:r>
      <w:r w:rsidR="008F1DC2">
        <w:t xml:space="preserve">highlighted </w:t>
      </w:r>
      <w:r w:rsidR="0095335A">
        <w:t>that</w:t>
      </w:r>
      <w:r w:rsidRPr="00FA4886">
        <w:t>:</w:t>
      </w:r>
    </w:p>
    <w:p w14:paraId="1982C98E" w14:textId="0134B1EE" w:rsidR="00FA4886" w:rsidRPr="00FA4886" w:rsidRDefault="00FA4886" w:rsidP="00AF2B87">
      <w:pPr>
        <w:pStyle w:val="Bullets1"/>
      </w:pPr>
      <w:r w:rsidRPr="00FA4886">
        <w:t xml:space="preserve">when the program was established, it was assumed that projects could be delivered within a </w:t>
      </w:r>
      <w:r w:rsidR="00AF2B87">
        <w:t>two</w:t>
      </w:r>
      <w:r w:rsidRPr="00FA4886">
        <w:t xml:space="preserve"> to </w:t>
      </w:r>
      <w:r w:rsidR="00AF2B87">
        <w:t>two-and-a-half-year</w:t>
      </w:r>
      <w:r w:rsidRPr="00FA4886">
        <w:t xml:space="preserve"> timeframe</w:t>
      </w:r>
      <w:r w:rsidR="0095335A">
        <w:t xml:space="preserve"> </w:t>
      </w:r>
      <w:r w:rsidR="0095335A" w:rsidRPr="0095335A">
        <w:t>(</w:t>
      </w:r>
      <w:r w:rsidR="00140105" w:rsidRPr="0095335A">
        <w:t>de</w:t>
      </w:r>
      <w:r w:rsidR="00BB068A" w:rsidRPr="0095335A">
        <w:t>p</w:t>
      </w:r>
      <w:r w:rsidR="00140105" w:rsidRPr="0095335A">
        <w:t>ending on whether the sol</w:t>
      </w:r>
      <w:r w:rsidR="00BB068A" w:rsidRPr="0095335A">
        <w:t>u</w:t>
      </w:r>
      <w:r w:rsidR="00140105" w:rsidRPr="0095335A">
        <w:t xml:space="preserve">tion </w:t>
      </w:r>
      <w:r w:rsidR="00BB068A" w:rsidRPr="0095335A">
        <w:t>was small cell or macro cell</w:t>
      </w:r>
      <w:r w:rsidR="0095335A" w:rsidRPr="0095335A">
        <w:t>)</w:t>
      </w:r>
    </w:p>
    <w:p w14:paraId="658FBA7D" w14:textId="2B627B3F" w:rsidR="008F1DC2" w:rsidRPr="008F1DC2" w:rsidRDefault="006C1A41" w:rsidP="00AF2B87">
      <w:pPr>
        <w:pStyle w:val="Bullets1"/>
      </w:pPr>
      <w:r>
        <w:t>t</w:t>
      </w:r>
      <w:r w:rsidR="00E226F7">
        <w:t>he actual median timeframe for delivery for each funded solution was three years</w:t>
      </w:r>
      <w:r w:rsidR="00AF2B87">
        <w:t>,</w:t>
      </w:r>
      <w:r w:rsidR="00E226F7">
        <w:t xml:space="preserve"> and 90% were completed within </w:t>
      </w:r>
      <w:r w:rsidR="00AF2B87">
        <w:t>four to five</w:t>
      </w:r>
      <w:r w:rsidR="00E226F7">
        <w:t xml:space="preserve"> years</w:t>
      </w:r>
      <w:r w:rsidR="002607D1">
        <w:t xml:space="preserve"> (</w:t>
      </w:r>
      <w:r w:rsidR="002607D1" w:rsidRPr="002607D1">
        <w:t>small cell site builds can take less time than macro cell base stations to build)</w:t>
      </w:r>
      <w:r w:rsidR="00E226F7" w:rsidRPr="002607D1">
        <w:t>. A</w:t>
      </w:r>
      <w:r w:rsidR="00E226F7">
        <w:t xml:space="preserve"> small number of complex projects </w:t>
      </w:r>
      <w:r w:rsidR="00FA4886" w:rsidRPr="008F1DC2">
        <w:t>are taking even longer</w:t>
      </w:r>
      <w:r w:rsidR="00FE4207">
        <w:t>.  It can</w:t>
      </w:r>
      <w:r w:rsidR="0050217C">
        <w:t xml:space="preserve"> take</w:t>
      </w:r>
      <w:r w:rsidR="00FE4207">
        <w:t xml:space="preserve"> approximately four years for the benefits to be realised by proximal communities</w:t>
      </w:r>
    </w:p>
    <w:p w14:paraId="18F40A91" w14:textId="02DA4FA4" w:rsidR="00C244F1" w:rsidRDefault="00864887" w:rsidP="00AF2B87">
      <w:pPr>
        <w:pStyle w:val="Bullets1"/>
      </w:pPr>
      <w:r>
        <w:t xml:space="preserve">the </w:t>
      </w:r>
      <w:r w:rsidR="002B63BF">
        <w:t xml:space="preserve">length of time for </w:t>
      </w:r>
      <w:r w:rsidR="0050485B">
        <w:t xml:space="preserve">funding appropriations </w:t>
      </w:r>
      <w:r w:rsidR="0058294E">
        <w:t>for each round ha</w:t>
      </w:r>
      <w:r>
        <w:t>s</w:t>
      </w:r>
      <w:r w:rsidR="0058294E">
        <w:t xml:space="preserve"> been provided over a variety of financial years</w:t>
      </w:r>
      <w:r w:rsidR="00607BED" w:rsidRPr="008F1DC2">
        <w:t>. Completion of some base stations has</w:t>
      </w:r>
      <w:r w:rsidR="00607BED" w:rsidRPr="00A22995">
        <w:t xml:space="preserve"> extended beyond the grant round</w:t>
      </w:r>
      <w:r w:rsidR="00AA592C">
        <w:t>’s</w:t>
      </w:r>
      <w:r w:rsidR="00607BED" w:rsidRPr="00A22995">
        <w:t xml:space="preserve"> funding appropriation (for example, </w:t>
      </w:r>
      <w:r w:rsidR="008F1DC2">
        <w:t xml:space="preserve">in </w:t>
      </w:r>
      <w:r w:rsidR="00354941">
        <w:t xml:space="preserve">the case of </w:t>
      </w:r>
      <w:r w:rsidR="00607BED" w:rsidRPr="00A22995">
        <w:t xml:space="preserve">Round 1, the completion of some base stations has extended out as far as nine years from </w:t>
      </w:r>
      <w:r w:rsidR="00AE3582">
        <w:t xml:space="preserve">the </w:t>
      </w:r>
      <w:r w:rsidR="00607BED" w:rsidRPr="00A22995">
        <w:t xml:space="preserve">commencement of the round). The </w:t>
      </w:r>
      <w:r w:rsidR="005562D5">
        <w:t>department</w:t>
      </w:r>
      <w:r w:rsidR="00A77C7D">
        <w:t xml:space="preserve"> </w:t>
      </w:r>
      <w:r w:rsidR="00FC27A9">
        <w:t>describe</w:t>
      </w:r>
      <w:r w:rsidR="005562D5">
        <w:t>d</w:t>
      </w:r>
      <w:r w:rsidR="00A813CD">
        <w:t xml:space="preserve"> p</w:t>
      </w:r>
      <w:r w:rsidR="00607BED" w:rsidRPr="00A22995">
        <w:t>rocesses in place to manage grantee variation request</w:t>
      </w:r>
      <w:r w:rsidR="00D363F5">
        <w:t>ion</w:t>
      </w:r>
      <w:r w:rsidR="005562D5">
        <w:t>s</w:t>
      </w:r>
      <w:r w:rsidR="00607BED" w:rsidRPr="00A22995">
        <w:t>, including requestions for variations to site locations</w:t>
      </w:r>
      <w:r w:rsidR="002F10F1">
        <w:t xml:space="preserve"> and </w:t>
      </w:r>
      <w:r w:rsidR="00607BED" w:rsidRPr="00A22995">
        <w:t xml:space="preserve">extension of time to complete </w:t>
      </w:r>
    </w:p>
    <w:p w14:paraId="441B6D3F" w14:textId="77777777" w:rsidR="00AC3360" w:rsidRDefault="000F0610" w:rsidP="006F2262">
      <w:pPr>
        <w:pStyle w:val="Bullets1"/>
      </w:pPr>
      <w:r>
        <w:t>w</w:t>
      </w:r>
      <w:r w:rsidR="00A813CD">
        <w:t>hile t</w:t>
      </w:r>
      <w:r w:rsidR="00607BED" w:rsidRPr="00A22995">
        <w:t>hese</w:t>
      </w:r>
      <w:r w:rsidR="00823B37">
        <w:t xml:space="preserve"> processes have</w:t>
      </w:r>
      <w:r w:rsidR="00607BED" w:rsidRPr="00A22995">
        <w:t xml:space="preserve"> assist</w:t>
      </w:r>
      <w:r w:rsidR="00A813CD">
        <w:t>ed</w:t>
      </w:r>
      <w:r w:rsidR="00607BED" w:rsidRPr="00A22995">
        <w:t xml:space="preserve"> the </w:t>
      </w:r>
      <w:r w:rsidR="0065297D">
        <w:t>d</w:t>
      </w:r>
      <w:r w:rsidR="00607BED" w:rsidRPr="00A22995">
        <w:t>epartment in managing the delivery of sites and program outcomes</w:t>
      </w:r>
      <w:r w:rsidR="00823B37">
        <w:t>,</w:t>
      </w:r>
      <w:r w:rsidR="00607BED" w:rsidRPr="00A22995">
        <w:t xml:space="preserve"> in some </w:t>
      </w:r>
      <w:r w:rsidR="00051B08">
        <w:t xml:space="preserve">complex </w:t>
      </w:r>
      <w:r w:rsidR="00607BED" w:rsidRPr="00A22995">
        <w:t xml:space="preserve">cases, despite additional </w:t>
      </w:r>
      <w:r w:rsidR="00607BED" w:rsidRPr="00C244F1">
        <w:t xml:space="preserve">time, some sites </w:t>
      </w:r>
      <w:r w:rsidR="006233EA" w:rsidRPr="00C244F1">
        <w:t xml:space="preserve">have been unable to </w:t>
      </w:r>
      <w:r w:rsidR="00607BED" w:rsidRPr="00C244F1">
        <w:t>be built.</w:t>
      </w:r>
      <w:r w:rsidR="00C244F1">
        <w:t xml:space="preserve"> B</w:t>
      </w:r>
      <w:r w:rsidR="00C244F1" w:rsidRPr="00C244F1">
        <w:t>ase station deployment is a complex process</w:t>
      </w:r>
      <w:r w:rsidR="00137E4E">
        <w:t xml:space="preserve">. </w:t>
      </w:r>
      <w:r w:rsidR="00C244F1" w:rsidRPr="00C244F1">
        <w:t xml:space="preserve">A number of separate </w:t>
      </w:r>
      <w:r w:rsidR="00C244F1" w:rsidRPr="00C244F1">
        <w:lastRenderedPageBreak/>
        <w:t>phases are involved</w:t>
      </w:r>
      <w:r w:rsidR="00C244F1">
        <w:t>, including site inspection, detailed design, planning approvals, site acquisition, construction,</w:t>
      </w:r>
      <w:r w:rsidR="00C244F1" w:rsidRPr="00C244F1">
        <w:t xml:space="preserve"> and final activation. As well as the </w:t>
      </w:r>
      <w:r w:rsidR="00C244F1">
        <w:t>MNO</w:t>
      </w:r>
      <w:r w:rsidR="00C244F1" w:rsidRPr="00C244F1">
        <w:t xml:space="preserve"> building the base station, a number of external parties are directly and indirectly involved in the deployment process. These other parties include landowners, local communities, local councils, state government departments, power authorities, other </w:t>
      </w:r>
      <w:r w:rsidR="00C244F1">
        <w:t>MNOs</w:t>
      </w:r>
      <w:r w:rsidR="00C244F1" w:rsidRPr="00C244F1">
        <w:t>, equipment manufacturers, and infrastructure providers. Planning approvals and site acquisition</w:t>
      </w:r>
      <w:r w:rsidR="00C244F1">
        <w:t>, in particular,</w:t>
      </w:r>
      <w:r w:rsidR="00C244F1" w:rsidRPr="00C244F1">
        <w:t xml:space="preserve"> are subject to external processes that are typically outside of the direct control of the </w:t>
      </w:r>
      <w:r w:rsidR="00C244F1">
        <w:t>MNOs</w:t>
      </w:r>
      <w:r w:rsidR="00C244F1" w:rsidRPr="00C244F1">
        <w:t xml:space="preserve">. In some instances, these external factors may impact the delivery timeframe for a base station. For example, additional fauna or flora surveys may be required before local planning approval is granted, or negotiations with </w:t>
      </w:r>
      <w:r w:rsidR="00E93F1C">
        <w:t>landowners</w:t>
      </w:r>
      <w:r w:rsidR="00C244F1" w:rsidRPr="00C244F1">
        <w:t xml:space="preserve"> may take longer than </w:t>
      </w:r>
      <w:r w:rsidR="00C244F1" w:rsidRPr="0067133E">
        <w:t>anticipated.</w:t>
      </w:r>
      <w:r w:rsidR="0067133E" w:rsidRPr="0067133E">
        <w:rPr>
          <w:rStyle w:val="FootnoteReference"/>
        </w:rPr>
        <w:footnoteReference w:id="32"/>
      </w:r>
    </w:p>
    <w:p w14:paraId="3F8C5E56" w14:textId="5601EEF5" w:rsidR="00277383" w:rsidRPr="00463685" w:rsidRDefault="00277383" w:rsidP="00277383">
      <w:r w:rsidRPr="00463685">
        <w:t xml:space="preserve">DITRDCA staff noted that the bulk of sites </w:t>
      </w:r>
      <w:r w:rsidR="00BD56CE" w:rsidRPr="00463685">
        <w:t>are</w:t>
      </w:r>
      <w:r w:rsidRPr="00463685">
        <w:t xml:space="preserve"> completed over the first few years after contracting, but the difficult sites take longer. </w:t>
      </w:r>
      <w:r w:rsidR="00463685" w:rsidRPr="00463685">
        <w:t>Anecdotal estimations by DITRDCA staff indicated that a</w:t>
      </w:r>
      <w:r w:rsidRPr="00463685">
        <w:t xml:space="preserve">round 90% of base stations are delivered within 4-5 years with the remaining 10% being more challenging to complete. </w:t>
      </w:r>
    </w:p>
    <w:p w14:paraId="070BDBD1" w14:textId="308801F7" w:rsidR="00277383" w:rsidRDefault="00277383" w:rsidP="00277383">
      <w:r w:rsidRPr="00463685">
        <w:t xml:space="preserve">DITRDCA staff </w:t>
      </w:r>
      <w:r w:rsidR="006D792E" w:rsidRPr="00463685">
        <w:t>also indicated</w:t>
      </w:r>
      <w:r w:rsidRPr="00463685">
        <w:t xml:space="preserve"> that every round (between Rounds 1 to 5A so far) has been extended. Staff reflected that the levers to drive faster delivery are weak as there are a range of external factors and parties involved. There is also a sunk cost dimension to extensions in that the funding has been awarded</w:t>
      </w:r>
      <w:r w:rsidR="00345E82" w:rsidRPr="00463685">
        <w:t>,</w:t>
      </w:r>
      <w:r w:rsidRPr="00463685">
        <w:t xml:space="preserve"> and the industry is working to deliver a site – if the site were to be cancelled because it takes too long, an applicant could reapply in a later round</w:t>
      </w:r>
      <w:r w:rsidR="00345E82" w:rsidRPr="00463685">
        <w:t>,</w:t>
      </w:r>
      <w:r w:rsidRPr="00463685">
        <w:t xml:space="preserve"> but the process </w:t>
      </w:r>
      <w:r w:rsidR="005008D1" w:rsidRPr="00463685">
        <w:t>starts again</w:t>
      </w:r>
      <w:r w:rsidRPr="00463685">
        <w:t xml:space="preserve">. </w:t>
      </w:r>
    </w:p>
    <w:p w14:paraId="06465B68" w14:textId="796D20F4" w:rsidR="00FA4886" w:rsidRPr="00FA4886" w:rsidRDefault="00FA4886" w:rsidP="0088521D">
      <w:pPr>
        <w:pStyle w:val="Bullets1"/>
        <w:numPr>
          <w:ilvl w:val="0"/>
          <w:numId w:val="0"/>
        </w:numPr>
        <w:ind w:left="66"/>
      </w:pPr>
      <w:r w:rsidRPr="00E93F1C">
        <w:t xml:space="preserve">Industry stakeholders </w:t>
      </w:r>
      <w:r w:rsidR="00C11318" w:rsidRPr="00E93F1C">
        <w:t xml:space="preserve">affirmed </w:t>
      </w:r>
      <w:r w:rsidRPr="00E93F1C">
        <w:t xml:space="preserve">that </w:t>
      </w:r>
      <w:r w:rsidR="00E93F1C" w:rsidRPr="00E93F1C">
        <w:t>two</w:t>
      </w:r>
      <w:r w:rsidRPr="00E93F1C">
        <w:t xml:space="preserve"> </w:t>
      </w:r>
      <w:r w:rsidR="008C73EE" w:rsidRPr="00E93F1C">
        <w:t>to</w:t>
      </w:r>
      <w:r w:rsidRPr="00E93F1C">
        <w:t xml:space="preserve"> </w:t>
      </w:r>
      <w:r w:rsidR="00E93F1C" w:rsidRPr="00E93F1C">
        <w:t>two and a half</w:t>
      </w:r>
      <w:r w:rsidRPr="00E93F1C">
        <w:t xml:space="preserve"> years was unrealistic for delivering telecommunications infrastructure projects, particularly some of the more complex solutions.</w:t>
      </w:r>
      <w:r w:rsidRPr="00FA4886">
        <w:t xml:space="preserve">  </w:t>
      </w:r>
    </w:p>
    <w:p w14:paraId="542D4899" w14:textId="2155DED8" w:rsidR="00FA4886" w:rsidRPr="00FA4886" w:rsidRDefault="00676BD0" w:rsidP="00556B9D">
      <w:pPr>
        <w:pStyle w:val="Callout"/>
      </w:pPr>
      <w:r>
        <w:t>“</w:t>
      </w:r>
      <w:r w:rsidR="00FA4886" w:rsidRPr="00FA4886">
        <w:t>Timeframes are impacted by property tenure, power, and weather. It’s often only once you start to dive deeper into the project you discover some of the issues.</w:t>
      </w:r>
      <w:r>
        <w:t>”</w:t>
      </w:r>
      <w:r w:rsidR="00FA4886" w:rsidRPr="00FA4886">
        <w:t xml:space="preserve"> (MNO)</w:t>
      </w:r>
    </w:p>
    <w:p w14:paraId="6846E8AD" w14:textId="6D795E92" w:rsidR="00FA4886" w:rsidRPr="00FA4886" w:rsidRDefault="00676BD0" w:rsidP="00556B9D">
      <w:pPr>
        <w:pStyle w:val="Callout"/>
      </w:pPr>
      <w:r>
        <w:t>“</w:t>
      </w:r>
      <w:r w:rsidR="00FA4886" w:rsidRPr="00FA4886">
        <w:t>Generally, if you consider any greenfield deployment, we are working towards a 36-month window from release, finding suitable land, then planning, procurement, and construction. That generally applies to 80%; for the other 20%, it extends by another 24 months. (This is not just a government program but an internal program as well.)</w:t>
      </w:r>
      <w:r>
        <w:t>”</w:t>
      </w:r>
      <w:r w:rsidR="00FA4886" w:rsidRPr="00FA4886">
        <w:t xml:space="preserve"> (MNO) </w:t>
      </w:r>
    </w:p>
    <w:p w14:paraId="676D72FB" w14:textId="119F05AC" w:rsidR="00D53F95" w:rsidRPr="00426C8E" w:rsidRDefault="00D53F95" w:rsidP="00D53F95">
      <w:r>
        <w:t>T</w:t>
      </w:r>
      <w:r w:rsidR="00AE6FE3">
        <w:t xml:space="preserve">he community visit to Laguna </w:t>
      </w:r>
      <w:r w:rsidR="000649A1">
        <w:t xml:space="preserve">provided an example of </w:t>
      </w:r>
      <w:r w:rsidR="00560916">
        <w:t xml:space="preserve">a </w:t>
      </w:r>
      <w:r w:rsidR="006A5646">
        <w:t>lengthy and complex</w:t>
      </w:r>
      <w:r w:rsidR="00560916">
        <w:t xml:space="preserve"> process</w:t>
      </w:r>
      <w:r w:rsidR="006A5646">
        <w:t>. In interviews, r</w:t>
      </w:r>
      <w:r w:rsidRPr="00426C8E">
        <w:t>esidents recalled the process of securing the base station as both a protracted and polarising experience for the community:</w:t>
      </w:r>
    </w:p>
    <w:p w14:paraId="6CE0FEC4" w14:textId="640BA7ED" w:rsidR="00D53F95" w:rsidRPr="00426C8E" w:rsidRDefault="00D53F95" w:rsidP="00753D84">
      <w:pPr>
        <w:pStyle w:val="Bullets1"/>
      </w:pPr>
      <w:r w:rsidRPr="00426C8E">
        <w:t xml:space="preserve">initially, Telstra initiated the process in June 2018 but then withdrew in the face of objections from a portion of the community that was concerned </w:t>
      </w:r>
      <w:r w:rsidR="004E4295">
        <w:t xml:space="preserve">that </w:t>
      </w:r>
      <w:r w:rsidRPr="00426C8E">
        <w:t>the tower:</w:t>
      </w:r>
    </w:p>
    <w:p w14:paraId="0E9AA183" w14:textId="77777777" w:rsidR="00D53F95" w:rsidRPr="00426C8E" w:rsidRDefault="00D53F95" w:rsidP="00746113">
      <w:pPr>
        <w:pStyle w:val="Bullets2"/>
      </w:pPr>
      <w:r w:rsidRPr="00426C8E">
        <w:t xml:space="preserve">would compromise visual amenities and </w:t>
      </w:r>
    </w:p>
    <w:p w14:paraId="5D32DF40" w14:textId="77777777" w:rsidR="00D53F95" w:rsidRPr="00426C8E" w:rsidRDefault="00D53F95" w:rsidP="00746113">
      <w:pPr>
        <w:pStyle w:val="Bullets2"/>
      </w:pPr>
      <w:r w:rsidRPr="00426C8E">
        <w:lastRenderedPageBreak/>
        <w:t>had the potential for untested harm from the 5G radio wave frequencies on the population.</w:t>
      </w:r>
    </w:p>
    <w:p w14:paraId="03AB9117" w14:textId="70C38DB8" w:rsidR="00D53F95" w:rsidRPr="00426C8E" w:rsidRDefault="00D53F95" w:rsidP="00753D84">
      <w:pPr>
        <w:pStyle w:val="Bullets1"/>
      </w:pPr>
      <w:r w:rsidRPr="00426C8E">
        <w:t>post Telstra’s withdrawal from the process, the Laguna community petitioned in support of a mobile tower</w:t>
      </w:r>
      <w:r w:rsidR="001E3933">
        <w:t xml:space="preserve"> </w:t>
      </w:r>
    </w:p>
    <w:p w14:paraId="67E9D5FA" w14:textId="77777777" w:rsidR="00D53F95" w:rsidRDefault="00D53F95" w:rsidP="00753D84">
      <w:pPr>
        <w:pStyle w:val="Bullets1"/>
      </w:pPr>
      <w:r w:rsidRPr="00426C8E">
        <w:t>Optus delivered the tower in December 2023 (five years after the initial investigations by Telstra).</w:t>
      </w:r>
    </w:p>
    <w:p w14:paraId="51EB5F68" w14:textId="77777777" w:rsidR="005B6003" w:rsidRDefault="00440907" w:rsidP="005C315A">
      <w:r>
        <w:t>(</w:t>
      </w:r>
      <w:r w:rsidR="00E01F48">
        <w:t>See further Laguna case study in Appendix E</w:t>
      </w:r>
      <w:r w:rsidR="005B6003">
        <w:t>.</w:t>
      </w:r>
      <w:r w:rsidR="00E01F48">
        <w:t>)</w:t>
      </w:r>
      <w:r w:rsidR="005B6003">
        <w:t xml:space="preserve"> </w:t>
      </w:r>
    </w:p>
    <w:p w14:paraId="188A5960" w14:textId="59B828CC" w:rsidR="005B6003" w:rsidRDefault="00822625" w:rsidP="005C315A">
      <w:r>
        <w:t>F</w:t>
      </w:r>
      <w:r w:rsidR="00FA4886" w:rsidRPr="00FA4886">
        <w:t xml:space="preserve">urther analysis of delivery timelines of funding solutions for each round </w:t>
      </w:r>
      <w:r>
        <w:t xml:space="preserve">is presented </w:t>
      </w:r>
      <w:r w:rsidR="00FA4886" w:rsidRPr="00FA4886">
        <w:t xml:space="preserve">in </w:t>
      </w:r>
      <w:r w:rsidR="005B6003">
        <w:fldChar w:fldCharType="begin"/>
      </w:r>
      <w:r w:rsidR="005B6003">
        <w:instrText xml:space="preserve"> REF _Ref185588861 \h </w:instrText>
      </w:r>
      <w:r w:rsidR="005B6003">
        <w:fldChar w:fldCharType="separate"/>
      </w:r>
      <w:r w:rsidR="0046283B" w:rsidRPr="00FA4886">
        <w:t xml:space="preserve">Figure </w:t>
      </w:r>
      <w:r w:rsidR="0046283B">
        <w:rPr>
          <w:noProof/>
        </w:rPr>
        <w:t>11</w:t>
      </w:r>
      <w:r w:rsidR="005B6003">
        <w:fldChar w:fldCharType="end"/>
      </w:r>
      <w:r w:rsidR="001E3933">
        <w:t>.</w:t>
      </w:r>
    </w:p>
    <w:p w14:paraId="5345A6A0" w14:textId="77777777" w:rsidR="005B6003" w:rsidRDefault="005B6003" w:rsidP="00E01F48"/>
    <w:p w14:paraId="3D6669E7" w14:textId="6B52B4AC" w:rsidR="005B6003" w:rsidRDefault="005B6003" w:rsidP="00E01F48">
      <w:pPr>
        <w:sectPr w:rsidR="005B6003" w:rsidSect="004A72AF">
          <w:pgSz w:w="11906" w:h="16838" w:code="9"/>
          <w:pgMar w:top="1701" w:right="1701" w:bottom="1701" w:left="1701" w:header="567" w:footer="737" w:gutter="0"/>
          <w:cols w:space="708"/>
          <w:docGrid w:linePitch="360"/>
        </w:sectPr>
      </w:pPr>
    </w:p>
    <w:p w14:paraId="3B520B9E" w14:textId="6BE81B29" w:rsidR="00934E9D" w:rsidRDefault="00423524" w:rsidP="00556B9D">
      <w:pPr>
        <w:pStyle w:val="Caption"/>
      </w:pPr>
      <w:bookmarkStart w:id="36" w:name="_Ref183696343"/>
      <w:r>
        <w:rPr>
          <w:noProof/>
        </w:rPr>
        <w:lastRenderedPageBreak/>
        <w:drawing>
          <wp:inline distT="0" distB="0" distL="0" distR="0" wp14:anchorId="4266F5F8" wp14:editId="1268A12F">
            <wp:extent cx="8548144" cy="4111202"/>
            <wp:effectExtent l="0" t="0" r="5715" b="3810"/>
            <wp:docPr id="1564202467" name="Picture 1" descr="Bar graph showing duration of rounds.&#10;Round 1: Duration (Application Opening to Closing), around December 2014 to April 2015; Duration (Application Closing to Announcement), around April 2015 to June 2015; Duration (Announcement to Development Closure), around June 2015 to March 2025.&#10;Round 2: Duration (Application Opening to Closing), around February 2016 to July 2016; Duration (Application Closing to Announcement), around July 2016 to December 2016; Duration (Announcement to Development Closure), around December 2016 to March 2025.&#10;Round 3 (Priority Location Round): Duration (Application Opening to Closing), around November 2017 to December 2017; Duration (Application Closing to Announcement), around December 2017 to April 2018; Duration (Announcement to Development Closure), around April 2018 to November 2024.&#10;Round 4: Duration (Application Opening to Closing), around October 2018 to January 2019; Duration (Application Closing to Announcement), around January 2019 to March 2019; Duration (Announcement to Development Closure), around March 2019 to March 2025.&#10;Round 5: Duration (Application Opening to Closing), around April 2019 to September 2019; Duration (Application Closing to Announcement), around September 2019 to April 2020; Duration (Announcement to Development Closure), around April 2020 to March 2025.&#10;Round 5A: Duration (Application Opening to Closing), around November 2020 to March 2021; Duration (Application Closing to Announcement), around March 2021 to July 2021; Duration (Announcement to Development Closure), around July 2021 to March 2025.&#10;Round 6 (Improving Mobile Coverage Round Stage 1): Duration (Application Opening to Closing), around February 2023 to April 2023; Duration (Application Closing to Announcement), around April 2023 to October 2023; Duration (Announcement to Development Closure), around October 2023 to December 2026.&#10;Round 7: Duration (Application Opening to Closing), around March 2023 to August 2023; Duration (Application Closing to Announcement), around August 2023 to December 2023; Duration (Announcement to Development Closure), around December 2023 to June 2027.&#10;Improving Mobile Coverage Round Stage 2: Duration (Application Opening to Closing), around July 2024 to September 2024; Duration (Application Closing to Announcement), from September 2024, on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02467" name="Picture 1" descr="Bar graph showing duration of rounds.&#10;Round 1: Duration (Application Opening to Closing), around December 2014 to April 2015; Duration (Application Closing to Announcement), around April 2015 to June 2015; Duration (Announcement to Development Closure), around June 2015 to March 2025.&#10;Round 2: Duration (Application Opening to Closing), around February 2016 to July 2016; Duration (Application Closing to Announcement), around July 2016 to December 2016; Duration (Announcement to Development Closure), around December 2016 to March 2025.&#10;Round 3 (Priority Location Round): Duration (Application Opening to Closing), around November 2017 to December 2017; Duration (Application Closing to Announcement), around December 2017 to April 2018; Duration (Announcement to Development Closure), around April 2018 to November 2024.&#10;Round 4: Duration (Application Opening to Closing), around October 2018 to January 2019; Duration (Application Closing to Announcement), around January 2019 to March 2019; Duration (Announcement to Development Closure), around March 2019 to March 2025.&#10;Round 5: Duration (Application Opening to Closing), around April 2019 to September 2019; Duration (Application Closing to Announcement), around September 2019 to April 2020; Duration (Announcement to Development Closure), around April 2020 to March 2025.&#10;Round 5A: Duration (Application Opening to Closing), around November 2020 to March 2021; Duration (Application Closing to Announcement), around March 2021 to July 2021; Duration (Announcement to Development Closure), around July 2021 to March 2025.&#10;Round 6 (Improving Mobile Coverage Round Stage 1): Duration (Application Opening to Closing), around February 2023 to April 2023; Duration (Application Closing to Announcement), around April 2023 to October 2023; Duration (Announcement to Development Closure), around October 2023 to December 2026.&#10;Round 7: Duration (Application Opening to Closing), around March 2023 to August 2023; Duration (Application Closing to Announcement), around August 2023 to December 2023; Duration (Announcement to Development Closure), around December 2023 to June 2027.&#10;Improving Mobile Coverage Round Stage 2: Duration (Application Opening to Closing), around July 2024 to September 2024; Duration (Application Closing to Announcement), from September 2024, ongoing."/>
                    <pic:cNvPicPr/>
                  </pic:nvPicPr>
                  <pic:blipFill>
                    <a:blip r:embed="rId35"/>
                    <a:stretch>
                      <a:fillRect/>
                    </a:stretch>
                  </pic:blipFill>
                  <pic:spPr>
                    <a:xfrm>
                      <a:off x="0" y="0"/>
                      <a:ext cx="8561564" cy="4117656"/>
                    </a:xfrm>
                    <a:prstGeom prst="rect">
                      <a:avLst/>
                    </a:prstGeom>
                  </pic:spPr>
                </pic:pic>
              </a:graphicData>
            </a:graphic>
          </wp:inline>
        </w:drawing>
      </w:r>
    </w:p>
    <w:p w14:paraId="3B8682A9" w14:textId="4B13B079" w:rsidR="00FA4886" w:rsidRPr="00FA4886" w:rsidRDefault="00CF51C1" w:rsidP="00556B9D">
      <w:pPr>
        <w:pStyle w:val="Caption"/>
      </w:pPr>
      <w:bookmarkStart w:id="37" w:name="_Ref185588861"/>
      <w:r w:rsidRPr="00FA4886">
        <w:t xml:space="preserve">Figure </w:t>
      </w:r>
      <w:r w:rsidR="0046283B">
        <w:fldChar w:fldCharType="begin"/>
      </w:r>
      <w:r w:rsidR="0046283B">
        <w:instrText xml:space="preserve"> SEQ Figure \* ARABIC </w:instrText>
      </w:r>
      <w:r w:rsidR="0046283B">
        <w:fldChar w:fldCharType="separate"/>
      </w:r>
      <w:r w:rsidR="0046283B">
        <w:rPr>
          <w:noProof/>
        </w:rPr>
        <w:t>11</w:t>
      </w:r>
      <w:r w:rsidR="0046283B">
        <w:rPr>
          <w:noProof/>
        </w:rPr>
        <w:fldChar w:fldCharType="end"/>
      </w:r>
      <w:bookmarkEnd w:id="36"/>
      <w:bookmarkEnd w:id="37"/>
      <w:r w:rsidR="00FA4886" w:rsidRPr="00FA4886">
        <w:t>: Duration of rounds</w:t>
      </w:r>
    </w:p>
    <w:p w14:paraId="086061F1" w14:textId="05D1B24F" w:rsidR="00B32BDF" w:rsidRPr="00FA4886" w:rsidRDefault="00FA4886" w:rsidP="00536646">
      <w:pPr>
        <w:spacing w:line="240" w:lineRule="auto"/>
        <w:rPr>
          <w:i/>
          <w:iCs/>
          <w:sz w:val="18"/>
        </w:rPr>
      </w:pPr>
      <w:r w:rsidRPr="00FA4886">
        <w:rPr>
          <w:i/>
          <w:iCs/>
          <w:sz w:val="18"/>
        </w:rPr>
        <w:t xml:space="preserve">Note: </w:t>
      </w:r>
      <w:r w:rsidR="00C4478D" w:rsidRPr="00DD1B24">
        <w:rPr>
          <w:i/>
          <w:sz w:val="18"/>
        </w:rPr>
        <w:t>(1)</w:t>
      </w:r>
      <w:r w:rsidRPr="00DD1B24">
        <w:rPr>
          <w:i/>
          <w:sz w:val="18"/>
        </w:rPr>
        <w:t xml:space="preserve"> </w:t>
      </w:r>
      <w:r w:rsidR="003668BE" w:rsidRPr="00DD1B24">
        <w:rPr>
          <w:i/>
          <w:sz w:val="18"/>
        </w:rPr>
        <w:t>The vertical line</w:t>
      </w:r>
      <w:r w:rsidR="008E2CEE" w:rsidRPr="00DD1B24">
        <w:rPr>
          <w:i/>
          <w:sz w:val="18"/>
        </w:rPr>
        <w:t>s</w:t>
      </w:r>
      <w:r w:rsidR="003668BE" w:rsidRPr="00DD1B24">
        <w:rPr>
          <w:i/>
          <w:sz w:val="18"/>
        </w:rPr>
        <w:t xml:space="preserve"> at each bar </w:t>
      </w:r>
      <w:r w:rsidR="008E2CEE" w:rsidRPr="00DD1B24">
        <w:rPr>
          <w:i/>
          <w:sz w:val="18"/>
        </w:rPr>
        <w:t>refer</w:t>
      </w:r>
      <w:r w:rsidR="003668BE" w:rsidRPr="00DD1B24">
        <w:rPr>
          <w:i/>
          <w:sz w:val="18"/>
        </w:rPr>
        <w:t xml:space="preserve"> to the </w:t>
      </w:r>
      <w:r w:rsidR="00737F58" w:rsidRPr="00DD1B24">
        <w:rPr>
          <w:i/>
          <w:sz w:val="18"/>
        </w:rPr>
        <w:t>delivery milestones in terms of the</w:t>
      </w:r>
      <w:r w:rsidR="003668BE" w:rsidRPr="00DD1B24">
        <w:rPr>
          <w:i/>
          <w:sz w:val="18"/>
        </w:rPr>
        <w:t xml:space="preserve"> </w:t>
      </w:r>
      <w:r w:rsidR="00787F55" w:rsidRPr="00DD1B24">
        <w:rPr>
          <w:i/>
          <w:sz w:val="18"/>
        </w:rPr>
        <w:t>percentage of base stations</w:t>
      </w:r>
      <w:r w:rsidR="00AC69DE" w:rsidRPr="00DD1B24">
        <w:rPr>
          <w:i/>
          <w:sz w:val="18"/>
        </w:rPr>
        <w:t xml:space="preserve"> </w:t>
      </w:r>
      <w:r w:rsidR="00F616AF" w:rsidRPr="00DD1B24">
        <w:rPr>
          <w:i/>
          <w:sz w:val="18"/>
        </w:rPr>
        <w:t>delivered</w:t>
      </w:r>
      <w:r w:rsidR="00084244" w:rsidRPr="00DD1B24">
        <w:rPr>
          <w:i/>
          <w:sz w:val="18"/>
        </w:rPr>
        <w:t xml:space="preserve"> for each round (e.g. 25% of sites under Round 1 were completed by May 2017)</w:t>
      </w:r>
      <w:r w:rsidR="00AC69DE" w:rsidRPr="00DD1B24">
        <w:rPr>
          <w:i/>
          <w:sz w:val="18"/>
        </w:rPr>
        <w:t>,</w:t>
      </w:r>
      <w:r w:rsidR="00AC69DE">
        <w:rPr>
          <w:i/>
          <w:iCs/>
          <w:sz w:val="18"/>
        </w:rPr>
        <w:t xml:space="preserve"> </w:t>
      </w:r>
      <w:r w:rsidRPr="00FA4886">
        <w:rPr>
          <w:i/>
          <w:iCs/>
          <w:sz w:val="18"/>
        </w:rPr>
        <w:t>(</w:t>
      </w:r>
      <w:r w:rsidR="00414A28">
        <w:rPr>
          <w:i/>
          <w:iCs/>
          <w:sz w:val="18"/>
        </w:rPr>
        <w:t>2</w:t>
      </w:r>
      <w:r w:rsidRPr="00FA4886">
        <w:rPr>
          <w:i/>
          <w:iCs/>
          <w:sz w:val="18"/>
        </w:rPr>
        <w:t>) T</w:t>
      </w:r>
      <w:r w:rsidR="00CE6F88">
        <w:rPr>
          <w:i/>
          <w:iCs/>
          <w:sz w:val="18"/>
        </w:rPr>
        <w:t>he development closure period</w:t>
      </w:r>
      <w:r w:rsidR="000257FA">
        <w:rPr>
          <w:i/>
          <w:iCs/>
          <w:sz w:val="18"/>
        </w:rPr>
        <w:t xml:space="preserve"> refers to </w:t>
      </w:r>
      <w:r w:rsidR="00CE6F88" w:rsidRPr="00CE6F88">
        <w:rPr>
          <w:i/>
          <w:iCs/>
          <w:sz w:val="18"/>
        </w:rPr>
        <w:t xml:space="preserve">rollout completion </w:t>
      </w:r>
      <w:r w:rsidR="000257FA">
        <w:rPr>
          <w:i/>
          <w:iCs/>
          <w:sz w:val="18"/>
        </w:rPr>
        <w:t xml:space="preserve">for the base stations </w:t>
      </w:r>
      <w:r w:rsidR="00CE6F88" w:rsidRPr="00CE6F88">
        <w:rPr>
          <w:i/>
          <w:iCs/>
          <w:sz w:val="18"/>
        </w:rPr>
        <w:t>and do</w:t>
      </w:r>
      <w:r w:rsidR="000257FA">
        <w:rPr>
          <w:i/>
          <w:iCs/>
          <w:sz w:val="18"/>
        </w:rPr>
        <w:t>es</w:t>
      </w:r>
      <w:r w:rsidR="00CE6F88" w:rsidRPr="00CE6F88">
        <w:rPr>
          <w:i/>
          <w:iCs/>
          <w:sz w:val="18"/>
        </w:rPr>
        <w:t xml:space="preserve"> not include the final milestone payment or ten</w:t>
      </w:r>
      <w:r w:rsidR="000257FA">
        <w:rPr>
          <w:i/>
          <w:iCs/>
          <w:sz w:val="18"/>
        </w:rPr>
        <w:t>-</w:t>
      </w:r>
      <w:r w:rsidR="00CE6F88" w:rsidRPr="00CE6F88">
        <w:rPr>
          <w:i/>
          <w:iCs/>
          <w:sz w:val="18"/>
        </w:rPr>
        <w:t>year operational period</w:t>
      </w:r>
      <w:r w:rsidR="00B32BDF">
        <w:rPr>
          <w:i/>
          <w:iCs/>
          <w:sz w:val="18"/>
        </w:rPr>
        <w:t xml:space="preserve">, </w:t>
      </w:r>
      <w:r w:rsidR="00CC5F69">
        <w:rPr>
          <w:i/>
          <w:iCs/>
          <w:sz w:val="18"/>
        </w:rPr>
        <w:t>(</w:t>
      </w:r>
      <w:r w:rsidR="00414A28">
        <w:rPr>
          <w:i/>
          <w:iCs/>
          <w:sz w:val="18"/>
        </w:rPr>
        <w:t>3</w:t>
      </w:r>
      <w:r w:rsidR="00CC5F69">
        <w:rPr>
          <w:i/>
          <w:iCs/>
          <w:sz w:val="18"/>
        </w:rPr>
        <w:t xml:space="preserve">) </w:t>
      </w:r>
      <w:r w:rsidR="00836B67">
        <w:rPr>
          <w:i/>
          <w:iCs/>
          <w:sz w:val="18"/>
        </w:rPr>
        <w:t xml:space="preserve">For </w:t>
      </w:r>
      <w:r w:rsidR="00D43E24">
        <w:rPr>
          <w:i/>
          <w:iCs/>
          <w:sz w:val="18"/>
        </w:rPr>
        <w:t>t</w:t>
      </w:r>
      <w:r w:rsidR="00DF6A1F" w:rsidRPr="00DF6A1F">
        <w:rPr>
          <w:i/>
          <w:iCs/>
          <w:sz w:val="18"/>
        </w:rPr>
        <w:t xml:space="preserve">he Improving Mobile Coverage Stage 2 round </w:t>
      </w:r>
      <w:r w:rsidR="00F05BDD">
        <w:rPr>
          <w:i/>
          <w:iCs/>
          <w:sz w:val="18"/>
        </w:rPr>
        <w:t xml:space="preserve">only the </w:t>
      </w:r>
      <w:r w:rsidR="00EA6C52">
        <w:rPr>
          <w:i/>
          <w:iCs/>
          <w:sz w:val="18"/>
        </w:rPr>
        <w:t>application opening and closing dates were reported</w:t>
      </w:r>
      <w:r w:rsidR="00DF6A1F" w:rsidRPr="00DF6A1F">
        <w:rPr>
          <w:i/>
          <w:iCs/>
          <w:sz w:val="18"/>
        </w:rPr>
        <w:t xml:space="preserve"> at the time of the evaluation</w:t>
      </w:r>
      <w:r w:rsidR="00431893">
        <w:rPr>
          <w:i/>
          <w:iCs/>
          <w:sz w:val="18"/>
        </w:rPr>
        <w:t xml:space="preserve"> as</w:t>
      </w:r>
      <w:r w:rsidR="00DF6A1F" w:rsidRPr="00DF6A1F">
        <w:rPr>
          <w:i/>
          <w:iCs/>
          <w:sz w:val="18"/>
        </w:rPr>
        <w:t xml:space="preserve"> the grant for this </w:t>
      </w:r>
      <w:r w:rsidR="00836B67">
        <w:rPr>
          <w:i/>
          <w:iCs/>
          <w:sz w:val="18"/>
        </w:rPr>
        <w:t>round</w:t>
      </w:r>
      <w:r w:rsidR="00DF6A1F" w:rsidRPr="00DF6A1F">
        <w:rPr>
          <w:i/>
          <w:iCs/>
          <w:sz w:val="18"/>
        </w:rPr>
        <w:t xml:space="preserve"> was under assessment</w:t>
      </w:r>
      <w:r w:rsidR="00D23FD5">
        <w:rPr>
          <w:i/>
          <w:iCs/>
          <w:sz w:val="18"/>
        </w:rPr>
        <w:t>, (</w:t>
      </w:r>
      <w:r w:rsidR="002601B3">
        <w:rPr>
          <w:i/>
          <w:iCs/>
          <w:sz w:val="18"/>
        </w:rPr>
        <w:t>4</w:t>
      </w:r>
      <w:r w:rsidR="00D23FD5">
        <w:rPr>
          <w:i/>
          <w:iCs/>
          <w:sz w:val="18"/>
        </w:rPr>
        <w:t xml:space="preserve">) </w:t>
      </w:r>
      <w:r w:rsidR="007912FC">
        <w:rPr>
          <w:i/>
          <w:iCs/>
          <w:sz w:val="18"/>
        </w:rPr>
        <w:t>D</w:t>
      </w:r>
      <w:r w:rsidR="00A25E48">
        <w:rPr>
          <w:i/>
          <w:iCs/>
          <w:sz w:val="18"/>
        </w:rPr>
        <w:t>uration relates to all base stations fund</w:t>
      </w:r>
      <w:r w:rsidR="00242AE2">
        <w:rPr>
          <w:i/>
          <w:iCs/>
          <w:sz w:val="18"/>
        </w:rPr>
        <w:t xml:space="preserve">ed </w:t>
      </w:r>
      <w:r w:rsidR="00CA245A">
        <w:rPr>
          <w:i/>
          <w:iCs/>
          <w:sz w:val="18"/>
        </w:rPr>
        <w:t>under that</w:t>
      </w:r>
      <w:r w:rsidR="00E06ABB">
        <w:rPr>
          <w:i/>
          <w:iCs/>
          <w:sz w:val="18"/>
        </w:rPr>
        <w:t xml:space="preserve"> particular round</w:t>
      </w:r>
      <w:r w:rsidR="00F21D0A">
        <w:rPr>
          <w:i/>
          <w:iCs/>
          <w:sz w:val="18"/>
        </w:rPr>
        <w:t>.</w:t>
      </w:r>
      <w:r w:rsidR="007912FC">
        <w:rPr>
          <w:i/>
          <w:iCs/>
          <w:sz w:val="18"/>
        </w:rPr>
        <w:t xml:space="preserve"> It is import</w:t>
      </w:r>
      <w:r w:rsidR="005215C1">
        <w:rPr>
          <w:i/>
          <w:iCs/>
          <w:sz w:val="18"/>
        </w:rPr>
        <w:t xml:space="preserve">ant to note that 90% of base stations are delivered within </w:t>
      </w:r>
      <w:r w:rsidR="0030605C">
        <w:rPr>
          <w:i/>
          <w:iCs/>
          <w:sz w:val="18"/>
        </w:rPr>
        <w:t>4 – 5 years</w:t>
      </w:r>
      <w:r w:rsidR="007E1310">
        <w:rPr>
          <w:i/>
          <w:iCs/>
          <w:sz w:val="18"/>
        </w:rPr>
        <w:t xml:space="preserve">.  </w:t>
      </w:r>
    </w:p>
    <w:p w14:paraId="25C9B368" w14:textId="034B47AC" w:rsidR="00063BCC" w:rsidRDefault="00063BCC" w:rsidP="00A90BD6">
      <w:pPr>
        <w:sectPr w:rsidR="00063BCC" w:rsidSect="00063BCC">
          <w:pgSz w:w="16838" w:h="11906" w:orient="landscape" w:code="9"/>
          <w:pgMar w:top="1701" w:right="1701" w:bottom="1701" w:left="1701" w:header="567" w:footer="737" w:gutter="0"/>
          <w:cols w:space="708"/>
          <w:docGrid w:linePitch="360"/>
        </w:sectPr>
      </w:pPr>
    </w:p>
    <w:p w14:paraId="0B11B796" w14:textId="71497F12" w:rsidR="00FA4886" w:rsidRPr="00FA4886" w:rsidRDefault="00FA4886" w:rsidP="00A90BD6">
      <w:r w:rsidRPr="00FA4886">
        <w:lastRenderedPageBreak/>
        <w:t xml:space="preserve">A key pain point related to base stations </w:t>
      </w:r>
      <w:r w:rsidR="00063BCC">
        <w:t>that</w:t>
      </w:r>
      <w:r w:rsidRPr="00FA4886">
        <w:t xml:space="preserve"> could not be built, most commonly due to not being able to find a viable location or willing landholder</w:t>
      </w:r>
      <w:r w:rsidR="00D53F95">
        <w:t>.</w:t>
      </w:r>
    </w:p>
    <w:p w14:paraId="41BC9B69" w14:textId="123FA313" w:rsidR="00FA4886" w:rsidRPr="00FA4886" w:rsidRDefault="000B7CC6" w:rsidP="00556B9D">
      <w:r w:rsidRPr="00DD1B24">
        <w:t>The complexity of delivering base stations has led to extensions of time for all earlier rounds (1 to 5A) of the program. Despite extensions, some base stations could still not be built.</w:t>
      </w:r>
      <w:r w:rsidRPr="000B7CC6">
        <w:t xml:space="preserve"> </w:t>
      </w:r>
      <w:r w:rsidR="00FA4886" w:rsidRPr="00FA4886">
        <w:t xml:space="preserve">Across </w:t>
      </w:r>
      <w:r w:rsidR="003E1962" w:rsidRPr="003E1962">
        <w:rPr>
          <w:b/>
          <w:bCs/>
        </w:rPr>
        <w:t>R</w:t>
      </w:r>
      <w:r w:rsidR="00FA4886" w:rsidRPr="003E1962">
        <w:rPr>
          <w:b/>
          <w:bCs/>
        </w:rPr>
        <w:t>ounds</w:t>
      </w:r>
      <w:r w:rsidR="00FA4886" w:rsidRPr="003E1962">
        <w:rPr>
          <w:b/>
        </w:rPr>
        <w:t xml:space="preserve"> 1</w:t>
      </w:r>
      <w:r w:rsidR="003E1962" w:rsidRPr="003E1962">
        <w:rPr>
          <w:b/>
          <w:bCs/>
        </w:rPr>
        <w:t xml:space="preserve"> to </w:t>
      </w:r>
      <w:r w:rsidR="00FA4886" w:rsidRPr="003E1962">
        <w:rPr>
          <w:b/>
        </w:rPr>
        <w:t>7</w:t>
      </w:r>
      <w:r w:rsidR="00FA4886" w:rsidRPr="00FA4886">
        <w:t xml:space="preserve">, there </w:t>
      </w:r>
      <w:r w:rsidR="007267BD">
        <w:t>have been 111 such base stations. Out of these, 62 (approximately 4.4% of all 1,400 funded base stations) were removed over the program's lifespan,</w:t>
      </w:r>
      <w:r w:rsidR="00FA4886" w:rsidRPr="00FA4886">
        <w:t xml:space="preserve"> and 49 replacement sites were added to the program.</w:t>
      </w:r>
      <w:r w:rsidR="00FA4886" w:rsidRPr="00FA4886">
        <w:rPr>
          <w:rStyle w:val="FootnoteReference"/>
        </w:rPr>
        <w:footnoteReference w:id="33"/>
      </w:r>
    </w:p>
    <w:p w14:paraId="7BA2D22A" w14:textId="2A1ACB99" w:rsidR="00FA4886" w:rsidRPr="00FA4886" w:rsidRDefault="00EC6711" w:rsidP="00556B9D">
      <w:r>
        <w:t>Grant requirements under the MBSP</w:t>
      </w:r>
      <w:r w:rsidR="00420511">
        <w:t xml:space="preserve"> require </w:t>
      </w:r>
      <w:r w:rsidR="007267BD">
        <w:t xml:space="preserve">MNOs to propose alternative </w:t>
      </w:r>
      <w:r w:rsidR="00861974">
        <w:t xml:space="preserve">locations and explore all options to provide new </w:t>
      </w:r>
      <w:r w:rsidR="007267BD">
        <w:t>and improved coverage to the location before designating a</w:t>
      </w:r>
      <w:r w:rsidR="00FA4886" w:rsidRPr="00FA4886">
        <w:t xml:space="preserve"> base station as unbuildable.</w:t>
      </w:r>
    </w:p>
    <w:p w14:paraId="30658DAB" w14:textId="05BD43B6" w:rsidR="00FA4886" w:rsidRPr="00FA4886" w:rsidRDefault="00FA4886" w:rsidP="00556B9D">
      <w:r w:rsidRPr="00FA4886">
        <w:t xml:space="preserve">Common difficulties </w:t>
      </w:r>
      <w:r w:rsidR="00215C34">
        <w:t>with these base stations include</w:t>
      </w:r>
      <w:r w:rsidR="00F228B9">
        <w:t>d</w:t>
      </w:r>
      <w:r w:rsidR="00215C34">
        <w:t xml:space="preserve"> obtaining state government/authority approvals, unforeseen design and build requirements and associated costs, and difficulty</w:t>
      </w:r>
      <w:r w:rsidRPr="00FA4886">
        <w:t xml:space="preserve"> obtaining reasonable access to supporting infrastructure.</w:t>
      </w:r>
      <w:r w:rsidRPr="00FA4886">
        <w:rPr>
          <w:rStyle w:val="FootnoteReference"/>
        </w:rPr>
        <w:footnoteReference w:id="34"/>
      </w:r>
      <w:r w:rsidRPr="00FA4886">
        <w:t xml:space="preserve"> The prominent reason, however, has been the inability to find a viable location and a willing landowner (private, local, and state government landowner).</w:t>
      </w:r>
      <w:r w:rsidRPr="00FA4886">
        <w:rPr>
          <w:rStyle w:val="FootnoteReference"/>
        </w:rPr>
        <w:footnoteReference w:id="35"/>
      </w:r>
    </w:p>
    <w:p w14:paraId="033DD850" w14:textId="66C13046" w:rsidR="00FB1B6C" w:rsidRPr="00FA4886" w:rsidRDefault="00200D36" w:rsidP="00556B9D">
      <w:r w:rsidRPr="00463685">
        <w:t>DITRDCA staff noted that more challenging sites can take a long time to be delivered and, in some cases, end up not being built.</w:t>
      </w:r>
    </w:p>
    <w:p w14:paraId="7C2F35CF" w14:textId="0D29D76E" w:rsidR="008D7659" w:rsidRPr="00FA4886" w:rsidRDefault="00E3533C" w:rsidP="00556B9D">
      <w:pPr>
        <w:pStyle w:val="Callout"/>
      </w:pPr>
      <w:r>
        <w:t>“</w:t>
      </w:r>
      <w:r w:rsidR="008D7659">
        <w:t>Barrier</w:t>
      </w:r>
      <w:r w:rsidR="00910D61">
        <w:t>s</w:t>
      </w:r>
      <w:r w:rsidR="008D7659">
        <w:t>…</w:t>
      </w:r>
      <w:r w:rsidR="008C452C">
        <w:t>O</w:t>
      </w:r>
      <w:r w:rsidR="008D7659" w:rsidRPr="008D7659">
        <w:t>verlaps where Native Title covers National Parks / Crown Lands (where we see t</w:t>
      </w:r>
      <w:r w:rsidR="00910D61">
        <w:t>w</w:t>
      </w:r>
      <w:r w:rsidR="008D7659" w:rsidRPr="008D7659">
        <w:t xml:space="preserve">o parties trying to both extract rent as the </w:t>
      </w:r>
      <w:r w:rsidR="00D31501">
        <w:t>landlord</w:t>
      </w:r>
      <w:r w:rsidR="008D7659" w:rsidRPr="008D7659">
        <w:t>).</w:t>
      </w:r>
      <w:r>
        <w:t>”</w:t>
      </w:r>
      <w:r w:rsidR="00DB6D23">
        <w:t xml:space="preserve"> (MNO)</w:t>
      </w:r>
    </w:p>
    <w:p w14:paraId="5960DFC3" w14:textId="294402DC" w:rsidR="00FA4886" w:rsidRPr="00FA4886" w:rsidRDefault="00FA4886" w:rsidP="00556B9D">
      <w:r w:rsidRPr="00FA4886">
        <w:t>Mitigating risks associated with challenging and/or base stations that could not be built, as part of the application and assessment process</w:t>
      </w:r>
      <w:r w:rsidR="005F5FFD">
        <w:t>,</w:t>
      </w:r>
      <w:r w:rsidRPr="00FA4886">
        <w:t xml:space="preserve"> was highlighted as an opportunity for improvement:</w:t>
      </w:r>
    </w:p>
    <w:p w14:paraId="74752BB4" w14:textId="46CEF375" w:rsidR="00FA4886" w:rsidRPr="00FA4886" w:rsidRDefault="00FA4886" w:rsidP="00F228B9">
      <w:pPr>
        <w:pStyle w:val="Bullets1"/>
      </w:pPr>
      <w:r w:rsidRPr="00FA4886">
        <w:t xml:space="preserve">by increasing the length of time for </w:t>
      </w:r>
      <w:r w:rsidR="00CB3CBC">
        <w:t xml:space="preserve">the </w:t>
      </w:r>
      <w:r w:rsidRPr="00FA4886">
        <w:t xml:space="preserve">development of grant applications (The length of time from the release of guidelines to the closing date for applications ranged from </w:t>
      </w:r>
      <w:r w:rsidR="00F228B9">
        <w:t>one</w:t>
      </w:r>
      <w:r w:rsidRPr="00FA4886">
        <w:t xml:space="preserve"> month to </w:t>
      </w:r>
      <w:r w:rsidR="00F228B9">
        <w:t xml:space="preserve">four and a half </w:t>
      </w:r>
      <w:r w:rsidRPr="00FA4886">
        <w:t>months. MNOs indicated this was an insufficient timeframe to research and deliver well-informed bids.)</w:t>
      </w:r>
    </w:p>
    <w:p w14:paraId="4E1A9FDC" w14:textId="0795B0EC" w:rsidR="00FA4886" w:rsidRPr="00FA4886" w:rsidRDefault="00FA4886" w:rsidP="00F228B9">
      <w:pPr>
        <w:pStyle w:val="Bullets1"/>
      </w:pPr>
      <w:r w:rsidRPr="00FA4886">
        <w:t xml:space="preserve">by splitting the grant </w:t>
      </w:r>
      <w:r w:rsidR="009936D5">
        <w:t xml:space="preserve">application and assessment process </w:t>
      </w:r>
      <w:r w:rsidRPr="00FA4886">
        <w:t xml:space="preserve">into two stages at the front end – </w:t>
      </w:r>
      <w:r w:rsidR="00304DEF">
        <w:t>(</w:t>
      </w:r>
      <w:r w:rsidRPr="00FA4886">
        <w:t xml:space="preserve">1) feasibility study (desktop and site visit feasibility) and </w:t>
      </w:r>
      <w:r w:rsidR="00304DEF">
        <w:t>(</w:t>
      </w:r>
      <w:r w:rsidRPr="00FA4886">
        <w:t>2) site acquisi</w:t>
      </w:r>
      <w:r w:rsidR="00875F59">
        <w:t>tion</w:t>
      </w:r>
      <w:r w:rsidRPr="00FA4886">
        <w:t>, design and construction</w:t>
      </w:r>
    </w:p>
    <w:p w14:paraId="6E73A458" w14:textId="289970B3" w:rsidR="00FA4886" w:rsidRPr="00FA4886" w:rsidRDefault="00FA4886" w:rsidP="00F228B9">
      <w:pPr>
        <w:pStyle w:val="Bullets1"/>
      </w:pPr>
      <w:r w:rsidRPr="00FA4886">
        <w:t xml:space="preserve">by providing schedules attuned to realistic timeframes, not calibrated to funding </w:t>
      </w:r>
      <w:r w:rsidR="00075FBB">
        <w:t>round</w:t>
      </w:r>
      <w:r w:rsidR="005F5FFD">
        <w:t xml:space="preserve"> </w:t>
      </w:r>
      <w:r w:rsidR="00075FBB">
        <w:t>end dates</w:t>
      </w:r>
      <w:r w:rsidRPr="00FA4886">
        <w:t>.</w:t>
      </w:r>
    </w:p>
    <w:p w14:paraId="52849E7C" w14:textId="46AF06D8" w:rsidR="00075FBB" w:rsidRPr="00FA4886" w:rsidRDefault="00075FBB" w:rsidP="00075FBB">
      <w:pPr>
        <w:pStyle w:val="Callout"/>
      </w:pPr>
      <w:r>
        <w:lastRenderedPageBreak/>
        <w:t>“</w:t>
      </w:r>
      <w:r w:rsidRPr="00FA4886">
        <w:t>Let’s be real about the timeframes for delivery of the projects, particularly in remote settings.</w:t>
      </w:r>
      <w:r>
        <w:t>”</w:t>
      </w:r>
      <w:r w:rsidRPr="00FA4886">
        <w:t xml:space="preserve">  (MNO)</w:t>
      </w:r>
    </w:p>
    <w:p w14:paraId="6574B39C" w14:textId="6C56E595" w:rsidR="00FA4886" w:rsidRPr="00FA4886" w:rsidRDefault="00075FBB" w:rsidP="00556B9D">
      <w:pPr>
        <w:pStyle w:val="Callout"/>
      </w:pPr>
      <w:r>
        <w:t>“</w:t>
      </w:r>
      <w:r w:rsidR="00FA4886" w:rsidRPr="00FA4886">
        <w:t xml:space="preserve">The biggest thing in preparing </w:t>
      </w:r>
      <w:r>
        <w:t xml:space="preserve">an </w:t>
      </w:r>
      <w:r w:rsidR="00FA4886" w:rsidRPr="00FA4886">
        <w:t>application is coverage simulation and analytics. There has to be a better way of doing this. If applicants could assess their proposals before submitting</w:t>
      </w:r>
      <w:r>
        <w:t xml:space="preserve"> them. I</w:t>
      </w:r>
      <w:r w:rsidR="00FA4886" w:rsidRPr="00FA4886">
        <w:t>t would help if there was a pre-screening before a lot of effort is put into the application.</w:t>
      </w:r>
      <w:r>
        <w:t>”</w:t>
      </w:r>
      <w:r w:rsidR="00FA4886" w:rsidRPr="00FA4886">
        <w:t xml:space="preserve"> (MNO)</w:t>
      </w:r>
    </w:p>
    <w:p w14:paraId="6433CA49" w14:textId="35B39636" w:rsidR="00D042F4" w:rsidRDefault="009B2E07" w:rsidP="000D6A30">
      <w:pPr>
        <w:pStyle w:val="Heading3"/>
      </w:pPr>
      <w:r>
        <w:t>Ongoing program e</w:t>
      </w:r>
      <w:r w:rsidR="000D6A30">
        <w:t>xtension</w:t>
      </w:r>
      <w: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960FA9" w14:paraId="60DEE001" w14:textId="77777777">
        <w:tc>
          <w:tcPr>
            <w:tcW w:w="8494" w:type="dxa"/>
            <w:shd w:val="clear" w:color="auto" w:fill="F2F2F2" w:themeFill="background1" w:themeFillShade="F2"/>
          </w:tcPr>
          <w:p w14:paraId="2472BD8F" w14:textId="3F929A75" w:rsidR="00F228B9" w:rsidRPr="005A6024" w:rsidRDefault="00960FA9" w:rsidP="00A6711F">
            <w:pPr>
              <w:spacing w:before="80" w:after="80"/>
            </w:pPr>
            <w:r w:rsidRPr="005A6024">
              <w:rPr>
                <w:b/>
              </w:rPr>
              <w:t xml:space="preserve">Finding </w:t>
            </w:r>
            <w:r w:rsidR="00596849" w:rsidRPr="005A6024">
              <w:rPr>
                <w:b/>
              </w:rPr>
              <w:t>12</w:t>
            </w:r>
            <w:r w:rsidRPr="005A6024">
              <w:rPr>
                <w:b/>
              </w:rPr>
              <w:t>:</w:t>
            </w:r>
            <w:r w:rsidRPr="005A6024">
              <w:t xml:space="preserve"> Initiated as a program with a single four-year round, </w:t>
            </w:r>
            <w:r w:rsidR="00662658" w:rsidRPr="005A6024">
              <w:t xml:space="preserve">the </w:t>
            </w:r>
            <w:r w:rsidRPr="005A6024">
              <w:t>MBSP’s lifespan has been extended by additional rounds</w:t>
            </w:r>
            <w:r w:rsidR="00BD15CC" w:rsidRPr="005A6024">
              <w:t xml:space="preserve">. </w:t>
            </w:r>
          </w:p>
        </w:tc>
      </w:tr>
    </w:tbl>
    <w:p w14:paraId="00B1F131" w14:textId="3E3191A1" w:rsidR="00FA4886" w:rsidRDefault="00FA4886" w:rsidP="00556B9D">
      <w:r w:rsidRPr="00D21814">
        <w:t xml:space="preserve">The </w:t>
      </w:r>
      <w:r w:rsidR="00800BD4">
        <w:t>MBSP</w:t>
      </w:r>
      <w:r w:rsidRPr="00D21814">
        <w:t xml:space="preserve"> was initially planned </w:t>
      </w:r>
      <w:r w:rsidR="009E0E7B" w:rsidRPr="00D21814">
        <w:t xml:space="preserve">as a single four-year </w:t>
      </w:r>
      <w:r w:rsidR="00220342" w:rsidRPr="00D21814">
        <w:t xml:space="preserve">grants </w:t>
      </w:r>
      <w:r w:rsidR="009E0E7B" w:rsidRPr="00D21814">
        <w:t>roun</w:t>
      </w:r>
      <w:r w:rsidR="00220342" w:rsidRPr="00D21814">
        <w:t>d</w:t>
      </w:r>
      <w:r w:rsidR="00C45D4C" w:rsidRPr="00D21814">
        <w:t xml:space="preserve"> (2014-</w:t>
      </w:r>
      <w:r w:rsidR="00B74977" w:rsidRPr="00D21814">
        <w:t>15 to 2017-18)</w:t>
      </w:r>
      <w:r w:rsidRPr="00D21814">
        <w:t>.</w:t>
      </w:r>
      <w:r w:rsidR="00B74977" w:rsidRPr="00D21814">
        <w:rPr>
          <w:rStyle w:val="FootnoteReference"/>
        </w:rPr>
        <w:footnoteReference w:id="36"/>
      </w:r>
      <w:r w:rsidRPr="00D21814">
        <w:t xml:space="preserve"> </w:t>
      </w:r>
      <w:r w:rsidR="0072389E" w:rsidRPr="00D21814">
        <w:t>Ten</w:t>
      </w:r>
      <w:r w:rsidRPr="00D21814">
        <w:t xml:space="preserve"> years since</w:t>
      </w:r>
      <w:r w:rsidR="0072389E" w:rsidRPr="00D21814">
        <w:t>,</w:t>
      </w:r>
      <w:r w:rsidRPr="00D21814">
        <w:t xml:space="preserve"> </w:t>
      </w:r>
      <w:r w:rsidR="0072389E" w:rsidRPr="00D21814">
        <w:t>and eight rounds on,</w:t>
      </w:r>
      <w:r w:rsidR="00133C1F" w:rsidRPr="00D21814">
        <w:t xml:space="preserve"> its completion date ha</w:t>
      </w:r>
      <w:r w:rsidR="00FC47EA" w:rsidRPr="00D21814">
        <w:t xml:space="preserve">s currently been extended to </w:t>
      </w:r>
      <w:r w:rsidR="00671615" w:rsidRPr="00DD1B24">
        <w:t>3</w:t>
      </w:r>
      <w:r w:rsidR="00FC47EA" w:rsidRPr="00DD1B24">
        <w:t xml:space="preserve"> </w:t>
      </w:r>
      <w:r w:rsidR="00A743BD" w:rsidRPr="00DD1B24">
        <w:t>June</w:t>
      </w:r>
      <w:r w:rsidR="00C77841" w:rsidRPr="00DD1B24">
        <w:t xml:space="preserve"> 2027</w:t>
      </w:r>
      <w:r w:rsidR="00D21814" w:rsidRPr="00DD1B24">
        <w:t>.</w:t>
      </w:r>
      <w:r w:rsidR="00D21814" w:rsidRPr="008129A7">
        <w:t xml:space="preserve">  </w:t>
      </w:r>
      <w:r w:rsidR="0072389E" w:rsidRPr="008129A7">
        <w:t xml:space="preserve"> </w:t>
      </w:r>
    </w:p>
    <w:p w14:paraId="56A410E7" w14:textId="1135E98F" w:rsidR="00D036FC" w:rsidRDefault="00D036FC" w:rsidP="00556B9D">
      <w:r w:rsidRPr="00E33847">
        <w:t>DITRDCA staff noted that it was</w:t>
      </w:r>
      <w:r w:rsidR="00EB6744" w:rsidRPr="00E33847">
        <w:t xml:space="preserve"> not </w:t>
      </w:r>
      <w:r w:rsidRPr="00E33847">
        <w:t>envisaged at the start of the program that it would still be running ten years later. The round-by-round funding of the program has seen its continuation over a long period.</w:t>
      </w:r>
    </w:p>
    <w:p w14:paraId="26C6D4E5" w14:textId="0DB1CD2A" w:rsidR="00FA4886" w:rsidRPr="00FA4886" w:rsidRDefault="00F973FE" w:rsidP="00D10EA4">
      <w:r>
        <w:t>While</w:t>
      </w:r>
      <w:r w:rsidR="0072563E">
        <w:t xml:space="preserve"> s</w:t>
      </w:r>
      <w:r w:rsidR="00386EAF">
        <w:t xml:space="preserve">takeholder </w:t>
      </w:r>
      <w:r w:rsidR="0072563E">
        <w:t>groups were p</w:t>
      </w:r>
      <w:r w:rsidR="00474001">
        <w:t xml:space="preserve">ositive about the </w:t>
      </w:r>
      <w:r w:rsidR="00F87548">
        <w:t>program's extension, noting the additional infrastructure enabled by subsequent funding rounds</w:t>
      </w:r>
      <w:r>
        <w:t>,</w:t>
      </w:r>
      <w:r w:rsidR="009B0A53">
        <w:t xml:space="preserve"> </w:t>
      </w:r>
      <w:r w:rsidR="003679BE">
        <w:t>there were a number of industr</w:t>
      </w:r>
      <w:r w:rsidR="006C183D">
        <w:t>y,</w:t>
      </w:r>
      <w:r w:rsidR="003679BE">
        <w:t xml:space="preserve"> </w:t>
      </w:r>
      <w:r w:rsidR="00EB1C6F">
        <w:t>state</w:t>
      </w:r>
      <w:r w:rsidR="006C183D">
        <w:t>,</w:t>
      </w:r>
      <w:r w:rsidR="00EB1C6F">
        <w:t xml:space="preserve"> and territory representatives that</w:t>
      </w:r>
      <w:r w:rsidR="006C183D">
        <w:t xml:space="preserve"> highlighted</w:t>
      </w:r>
      <w:r w:rsidR="00EB1C6F">
        <w:t xml:space="preserve"> the year-on-year extensions</w:t>
      </w:r>
      <w:r w:rsidR="0040770B">
        <w:t xml:space="preserve"> </w:t>
      </w:r>
      <w:r w:rsidR="006C183D">
        <w:t>made for:</w:t>
      </w:r>
    </w:p>
    <w:p w14:paraId="34E22A50" w14:textId="77777777" w:rsidR="00FA4886" w:rsidRPr="00FA4886" w:rsidRDefault="00FA4886" w:rsidP="00556B9D">
      <w:pPr>
        <w:pStyle w:val="Bullets1"/>
      </w:pPr>
      <w:r w:rsidRPr="00FA4886">
        <w:t>lack of alignment between program funding cycles with those of the jurisdictions (co-contributors)</w:t>
      </w:r>
    </w:p>
    <w:p w14:paraId="637DFFB9" w14:textId="3E3E9822" w:rsidR="00FA4886" w:rsidRPr="00FA4886" w:rsidRDefault="0013715D" w:rsidP="00556B9D">
      <w:pPr>
        <w:pStyle w:val="Bullets1"/>
      </w:pPr>
      <w:r>
        <w:t>community perception of the MBSP as</w:t>
      </w:r>
      <w:r w:rsidR="00FA4886" w:rsidRPr="00FA4886">
        <w:t xml:space="preserve"> an ongoing (rolling) program rather than a series of extended </w:t>
      </w:r>
      <w:r w:rsidR="009330C9">
        <w:t>near-</w:t>
      </w:r>
      <w:r w:rsidR="00FA4886" w:rsidRPr="00FA4886">
        <w:t>annual funding rounds</w:t>
      </w:r>
    </w:p>
    <w:p w14:paraId="73C8530A" w14:textId="0BBD7433" w:rsidR="00FA4886" w:rsidRPr="00FA4886" w:rsidRDefault="00FA4886" w:rsidP="00556B9D">
      <w:pPr>
        <w:pStyle w:val="Bullets1"/>
      </w:pPr>
      <w:r w:rsidRPr="00FA4886">
        <w:t>lack of flexibility in grant options</w:t>
      </w:r>
      <w:r w:rsidR="004E5407">
        <w:t>,</w:t>
      </w:r>
      <w:r w:rsidRPr="00FA4886">
        <w:t xml:space="preserve"> such as considering multiple stages of grant programs and demand-driven (rather than competitive) to offer </w:t>
      </w:r>
      <w:r w:rsidR="00EC3FA4">
        <w:t>place-based</w:t>
      </w:r>
      <w:r w:rsidR="00F947F3">
        <w:t xml:space="preserve"> </w:t>
      </w:r>
      <w:r w:rsidRPr="00FA4886">
        <w:t xml:space="preserve">solutions, for example, in the case of </w:t>
      </w:r>
      <w:r w:rsidR="00FA63EC">
        <w:t>First Nations</w:t>
      </w:r>
      <w:r w:rsidRPr="00FA4886">
        <w:t xml:space="preserve"> communities</w:t>
      </w:r>
    </w:p>
    <w:p w14:paraId="6726A9FB" w14:textId="34E76AC0" w:rsidR="00FA4886" w:rsidRPr="00FA4886" w:rsidRDefault="00FA4886" w:rsidP="00556B9D">
      <w:pPr>
        <w:pStyle w:val="Bullets1"/>
      </w:pPr>
      <w:r w:rsidRPr="00FA4886">
        <w:t>onset of carrier fatigue driven</w:t>
      </w:r>
      <w:r w:rsidR="00F947F3">
        <w:t xml:space="preserve"> by</w:t>
      </w:r>
      <w:r w:rsidRPr="00FA4886">
        <w:t xml:space="preserve"> the short </w:t>
      </w:r>
      <w:r w:rsidR="00F947F3">
        <w:t xml:space="preserve">turnaround </w:t>
      </w:r>
      <w:r w:rsidRPr="00FA4886">
        <w:t>amount time between rounds</w:t>
      </w:r>
      <w:r w:rsidR="00832582">
        <w:t>, and delivery already at capacity due to previous rounds</w:t>
      </w:r>
      <w:r w:rsidRPr="00FA4886">
        <w:t xml:space="preserve">. </w:t>
      </w:r>
    </w:p>
    <w:p w14:paraId="7313473E" w14:textId="77777777" w:rsidR="005F086C" w:rsidRDefault="005F086C" w:rsidP="00556B9D">
      <w:r>
        <w:br w:type="page"/>
      </w:r>
    </w:p>
    <w:p w14:paraId="1B93C82E" w14:textId="29BDD7F9" w:rsidR="00FA4886" w:rsidRPr="00FA4886" w:rsidRDefault="00B46E9A" w:rsidP="00556B9D">
      <w:r>
        <w:lastRenderedPageBreak/>
        <w:t>While</w:t>
      </w:r>
      <w:r w:rsidR="00D378C9">
        <w:t xml:space="preserve"> most Commonwealth grant programs are time-limited to serve a particular policy objective</w:t>
      </w:r>
      <w:r w:rsidR="00D10EA4" w:rsidRPr="008129A7">
        <w:t xml:space="preserve"> and are funded on a round-by-round basis</w:t>
      </w:r>
      <w:r>
        <w:t>, o</w:t>
      </w:r>
      <w:r w:rsidR="00FA4886" w:rsidRPr="00FA4886">
        <w:t xml:space="preserve">pportunities identified for </w:t>
      </w:r>
      <w:r w:rsidR="00650F3A">
        <w:t>improvement</w:t>
      </w:r>
      <w:r w:rsidR="00453C09">
        <w:t xml:space="preserve"> </w:t>
      </w:r>
      <w:r>
        <w:t>(</w:t>
      </w:r>
      <w:r w:rsidR="00453C09">
        <w:t>by stakeholders</w:t>
      </w:r>
      <w:r>
        <w:t xml:space="preserve"> </w:t>
      </w:r>
      <w:r w:rsidR="00CB1EB0">
        <w:t>including DITRDCA, jurisdictions</w:t>
      </w:r>
      <w:r w:rsidR="007B17F3">
        <w:t xml:space="preserve"> and industry</w:t>
      </w:r>
      <w:r>
        <w:t>)</w:t>
      </w:r>
      <w:r w:rsidR="00650F3A">
        <w:t xml:space="preserve"> related to </w:t>
      </w:r>
      <w:r w:rsidR="00453C09">
        <w:t xml:space="preserve">future </w:t>
      </w:r>
      <w:r w:rsidR="00FA4886" w:rsidRPr="00FA4886">
        <w:t xml:space="preserve">positioning </w:t>
      </w:r>
      <w:r w:rsidR="00453C09">
        <w:t>of the program within longer</w:t>
      </w:r>
      <w:r w:rsidR="007B17F3">
        <w:t xml:space="preserve"> </w:t>
      </w:r>
      <w:r w:rsidR="00453C09">
        <w:t xml:space="preserve">lapsed timeframes </w:t>
      </w:r>
      <w:r w:rsidR="007B17F3">
        <w:t xml:space="preserve">(i.e., </w:t>
      </w:r>
      <w:r w:rsidR="00453C09">
        <w:t xml:space="preserve">greater than one year) </w:t>
      </w:r>
      <w:r w:rsidR="00FA4886" w:rsidRPr="00FA4886">
        <w:t>with a view to:</w:t>
      </w:r>
    </w:p>
    <w:p w14:paraId="0F734031" w14:textId="4282F41A" w:rsidR="00FA4886" w:rsidRPr="00FA4886" w:rsidRDefault="00474596" w:rsidP="000A6F09">
      <w:pPr>
        <w:pStyle w:val="Bullets1"/>
      </w:pPr>
      <w:r>
        <w:t>giving</w:t>
      </w:r>
      <w:r w:rsidR="00FA4886" w:rsidRPr="00FA4886">
        <w:t xml:space="preserve"> industry and jurisdictional counterparts </w:t>
      </w:r>
      <w:r>
        <w:t xml:space="preserve">more time </w:t>
      </w:r>
      <w:r w:rsidR="00FA4886" w:rsidRPr="00FA4886">
        <w:t xml:space="preserve">to </w:t>
      </w:r>
      <w:r w:rsidR="00686D73">
        <w:t xml:space="preserve">understand </w:t>
      </w:r>
      <w:r w:rsidR="00FA4886" w:rsidRPr="00FA4886">
        <w:t>what the program’s intentions are and to provide more certainty around funding availabl</w:t>
      </w:r>
      <w:r w:rsidR="00453C09">
        <w:t>e</w:t>
      </w:r>
    </w:p>
    <w:p w14:paraId="5372431C" w14:textId="7F44DEB8" w:rsidR="00FA4886" w:rsidRPr="00FA4886" w:rsidRDefault="00FA4886" w:rsidP="000A6F09">
      <w:pPr>
        <w:pStyle w:val="Bullets1"/>
      </w:pPr>
      <w:r w:rsidRPr="00FA4886">
        <w:t>enable more flexibility in funding options</w:t>
      </w:r>
      <w:r w:rsidR="00686D73">
        <w:t>, for example:</w:t>
      </w:r>
    </w:p>
    <w:p w14:paraId="6185628F" w14:textId="6C5F20C3" w:rsidR="00FA4886" w:rsidRPr="00FA4886" w:rsidRDefault="00FA4886" w:rsidP="000A6F09">
      <w:pPr>
        <w:pStyle w:val="Bullets2"/>
      </w:pPr>
      <w:r w:rsidRPr="00FA4886">
        <w:t>considering multiple stages of grant programs or demand-driven (rather than competitive) approaches</w:t>
      </w:r>
    </w:p>
    <w:p w14:paraId="5522FC89" w14:textId="552CC9E4" w:rsidR="00FA4886" w:rsidRPr="00FA4886" w:rsidRDefault="00FA4886" w:rsidP="000A6F09">
      <w:pPr>
        <w:pStyle w:val="Bullets2"/>
      </w:pPr>
      <w:r w:rsidRPr="00FA4886">
        <w:t>offering smaller amounts of money annually but over a longer time period (when industry has limited capacity to respond)</w:t>
      </w:r>
    </w:p>
    <w:p w14:paraId="3A3F05E3" w14:textId="77777777" w:rsidR="00FA4886" w:rsidRPr="00FA4886" w:rsidRDefault="00FA4886" w:rsidP="000A6F09">
      <w:pPr>
        <w:pStyle w:val="Bullets2"/>
      </w:pPr>
      <w:r w:rsidRPr="00FA4886">
        <w:t>offering more money per round rather than more rounds</w:t>
      </w:r>
    </w:p>
    <w:p w14:paraId="1ED1A172" w14:textId="3C2820C9" w:rsidR="00FA4886" w:rsidRDefault="00FA4886" w:rsidP="000A6F09">
      <w:pPr>
        <w:pStyle w:val="Bullets1"/>
      </w:pPr>
      <w:r w:rsidRPr="00FA4886">
        <w:t>enabl</w:t>
      </w:r>
      <w:r w:rsidR="00686D73">
        <w:t>ing</w:t>
      </w:r>
      <w:r w:rsidRPr="00FA4886">
        <w:t xml:space="preserve"> </w:t>
      </w:r>
      <w:r w:rsidR="00686D73">
        <w:t>longer-term</w:t>
      </w:r>
      <w:r w:rsidRPr="00FA4886">
        <w:t xml:space="preserve"> planning so that outcomes and delivery align with the strategic settings</w:t>
      </w:r>
      <w:r w:rsidR="000E4AFA">
        <w:t xml:space="preserve"> and </w:t>
      </w:r>
      <w:r w:rsidR="00D047AD">
        <w:t xml:space="preserve">budgeting </w:t>
      </w:r>
      <w:r w:rsidRPr="00FA4886">
        <w:t xml:space="preserve">of other programs and jurisdictions and for increased connectivity between counterparts </w:t>
      </w:r>
      <w:r w:rsidR="00175801">
        <w:t xml:space="preserve">across </w:t>
      </w:r>
      <w:r w:rsidR="00432E6C">
        <w:t xml:space="preserve">the </w:t>
      </w:r>
      <w:r w:rsidR="00175801">
        <w:t xml:space="preserve">communications </w:t>
      </w:r>
      <w:r w:rsidRPr="00FA4886">
        <w:t xml:space="preserve">portfolio and states and territories.  </w:t>
      </w:r>
    </w:p>
    <w:p w14:paraId="14463618" w14:textId="536E48D0" w:rsidR="005C4FC2" w:rsidRPr="00FA4886" w:rsidRDefault="005C4FC2" w:rsidP="005C4FC2">
      <w:pPr>
        <w:pStyle w:val="Bullets1"/>
        <w:numPr>
          <w:ilvl w:val="0"/>
          <w:numId w:val="0"/>
        </w:numPr>
        <w:ind w:left="66"/>
      </w:pPr>
      <w:r w:rsidRPr="005C4FC2">
        <w:t>DITRDCA staff reported that one of the main criticisms from industry and state governments is that the program rounds have not been signalled early enough in order to allow alignment with state funding cycles or industry capital budgeting processes. States and industry want to plan budget allocations over three to four years, but the round-by-round funding of the program has prevented an early and routine program cycle from being implemented</w:t>
      </w:r>
      <w:r w:rsidR="00831AC6">
        <w:t>.</w:t>
      </w:r>
    </w:p>
    <w:p w14:paraId="77334157" w14:textId="41FA16D7" w:rsidR="00FA4886" w:rsidRPr="00FA4886" w:rsidRDefault="00175801" w:rsidP="00556B9D">
      <w:pPr>
        <w:pStyle w:val="Callout"/>
      </w:pPr>
      <w:r>
        <w:t>“</w:t>
      </w:r>
      <w:r w:rsidR="00FA4886" w:rsidRPr="00FA4886">
        <w:t xml:space="preserve">It is very difficult to coordinate our budget processes with the </w:t>
      </w:r>
      <w:r w:rsidR="009D35A0">
        <w:t>R</w:t>
      </w:r>
      <w:r w:rsidR="00FA4886" w:rsidRPr="00FA4886">
        <w:t>ounds</w:t>
      </w:r>
      <w:r w:rsidR="009D35A0">
        <w:t>,</w:t>
      </w:r>
      <w:r w:rsidR="00FA4886" w:rsidRPr="00FA4886">
        <w:t xml:space="preserve"> but we were generally able to link some funding with the program.</w:t>
      </w:r>
      <w:r>
        <w:t>”</w:t>
      </w:r>
      <w:r w:rsidR="00FA4886" w:rsidRPr="00FA4886">
        <w:t xml:space="preserve"> (State counterpart)</w:t>
      </w:r>
    </w:p>
    <w:p w14:paraId="0F627E2D" w14:textId="78C89FFD" w:rsidR="00D71894" w:rsidRPr="00EF4876" w:rsidRDefault="00492C3A" w:rsidP="00CA5699">
      <w:pPr>
        <w:pStyle w:val="Callout"/>
      </w:pPr>
      <w:r>
        <w:t>“</w:t>
      </w:r>
      <w:r w:rsidR="00FA4886" w:rsidRPr="00FA4886">
        <w:t xml:space="preserve">We need time to plan and to make sure the communication mechanisms are better between </w:t>
      </w:r>
      <w:r w:rsidR="00FA4886" w:rsidRPr="00EF4876">
        <w:t>local, state and federal governments.</w:t>
      </w:r>
      <w:r w:rsidRPr="00EF4876">
        <w:t>”</w:t>
      </w:r>
      <w:r w:rsidR="00FA4886" w:rsidRPr="00EF4876">
        <w:t xml:space="preserve"> (MNO)</w:t>
      </w:r>
    </w:p>
    <w:p w14:paraId="4B170614" w14:textId="77777777" w:rsidR="008C7159" w:rsidRPr="00EF4876" w:rsidRDefault="008C7159" w:rsidP="008C7159">
      <w:pPr>
        <w:pStyle w:val="Heading3"/>
      </w:pPr>
      <w:r w:rsidRPr="00EF4876">
        <w:t>Understanding performance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8C7159" w14:paraId="3811ADEA" w14:textId="77777777" w:rsidTr="00694416">
        <w:tc>
          <w:tcPr>
            <w:tcW w:w="8494" w:type="dxa"/>
            <w:shd w:val="clear" w:color="auto" w:fill="F2F2F2" w:themeFill="background1" w:themeFillShade="F2"/>
          </w:tcPr>
          <w:p w14:paraId="4D5103F5" w14:textId="77777777" w:rsidR="008C7159" w:rsidRPr="005A6024" w:rsidRDefault="008C7159" w:rsidP="00694416">
            <w:pPr>
              <w:spacing w:before="80" w:after="80"/>
            </w:pPr>
            <w:r w:rsidRPr="00EF4876">
              <w:rPr>
                <w:b/>
              </w:rPr>
              <w:t>Finding 13:</w:t>
            </w:r>
            <w:r w:rsidRPr="00EF4876">
              <w:t xml:space="preserve"> Opportunities for improvement were identified </w:t>
            </w:r>
            <w:r>
              <w:t>in performance measurement. These included the need for a more strategic approach to evaluation that would support streamlining of carrier reporting requirements and the</w:t>
            </w:r>
            <w:r w:rsidRPr="00EF4876">
              <w:t xml:space="preserve"> use of a variety of data sources </w:t>
            </w:r>
            <w:r>
              <w:t xml:space="preserve">that would </w:t>
            </w:r>
            <w:r w:rsidRPr="00EF4876">
              <w:t xml:space="preserve">complement </w:t>
            </w:r>
            <w:r>
              <w:t>(</w:t>
            </w:r>
            <w:r w:rsidRPr="00EF4876">
              <w:t>and minimise reliance on</w:t>
            </w:r>
            <w:r>
              <w:t>)</w:t>
            </w:r>
            <w:r w:rsidRPr="00EF4876">
              <w:t xml:space="preserve"> carrier </w:t>
            </w:r>
            <w:r>
              <w:t>reporting.</w:t>
            </w:r>
            <w:r w:rsidRPr="00EF4876">
              <w:t xml:space="preserve"> </w:t>
            </w:r>
          </w:p>
        </w:tc>
      </w:tr>
    </w:tbl>
    <w:p w14:paraId="1949B0AB" w14:textId="77777777" w:rsidR="008C7159" w:rsidRPr="00FA4886" w:rsidRDefault="008C7159" w:rsidP="008C7159">
      <w:r>
        <w:t xml:space="preserve">Some </w:t>
      </w:r>
      <w:r w:rsidRPr="00FA4886">
        <w:t xml:space="preserve">MNOs noted opportunities </w:t>
      </w:r>
      <w:r>
        <w:t>to streamline program reporting within DITRDCA and to enhance consistency across the states and Commonwealth regarding problem escalation</w:t>
      </w:r>
      <w:r w:rsidRPr="00FA4886">
        <w:t>.</w:t>
      </w:r>
    </w:p>
    <w:p w14:paraId="3B0B4E9D" w14:textId="77777777" w:rsidR="008C7159" w:rsidRPr="00FA4886" w:rsidRDefault="008C7159" w:rsidP="008C7159">
      <w:pPr>
        <w:pStyle w:val="Callout"/>
      </w:pPr>
      <w:r>
        <w:t>“</w:t>
      </w:r>
      <w:r w:rsidRPr="00FA4886">
        <w:t>It is quite onerous on me as a single resource to compile and sen</w:t>
      </w:r>
      <w:r>
        <w:t>d the</w:t>
      </w:r>
      <w:r w:rsidRPr="00FA4886">
        <w:t xml:space="preserve"> report</w:t>
      </w:r>
      <w:r>
        <w:t>s</w:t>
      </w:r>
      <w:r w:rsidRPr="00FA4886">
        <w:t>. There is a variation agreement and battery upgrade agreement - they initially said an email statement of completion was enough</w:t>
      </w:r>
      <w:r>
        <w:t>, and now I have (to) provide a whole report on it,</w:t>
      </w:r>
      <w:r w:rsidRPr="00FA4886">
        <w:t xml:space="preserve"> which is quite </w:t>
      </w:r>
      <w:r w:rsidRPr="00FA4886">
        <w:lastRenderedPageBreak/>
        <w:t>onerous…</w:t>
      </w:r>
      <w:r>
        <w:t>T</w:t>
      </w:r>
      <w:r w:rsidRPr="00FA4886">
        <w:t>ry to streamline some of the reporting rather than have duplication across the project.</w:t>
      </w:r>
      <w:r>
        <w:t>”</w:t>
      </w:r>
      <w:r w:rsidRPr="00FA4886">
        <w:t xml:space="preserve"> (MNO)</w:t>
      </w:r>
    </w:p>
    <w:p w14:paraId="3BD3A33E" w14:textId="77777777" w:rsidR="008C7159" w:rsidRPr="00FA4886" w:rsidRDefault="008C7159" w:rsidP="008C7159">
      <w:pPr>
        <w:pStyle w:val="Callout"/>
      </w:pPr>
      <w:r>
        <w:t>“</w:t>
      </w:r>
      <w:r w:rsidRPr="00FA4886">
        <w:t xml:space="preserve">We do deal with various government agencies and departments. There </w:t>
      </w:r>
      <w:r>
        <w:t>are</w:t>
      </w:r>
      <w:r w:rsidRPr="00FA4886">
        <w:t xml:space="preserve"> a lot of inconsistencies in how the state and federal departments operate. There needs to be some form of uniformity between the federal and state and bring communication together to escalate issues.</w:t>
      </w:r>
      <w:r>
        <w:t>”</w:t>
      </w:r>
      <w:r w:rsidRPr="00FA4886">
        <w:t xml:space="preserve"> (MNO)</w:t>
      </w:r>
    </w:p>
    <w:p w14:paraId="412A62EE" w14:textId="77777777" w:rsidR="008C7159" w:rsidRDefault="008C7159" w:rsidP="008C7159">
      <w:r w:rsidRPr="00FA4886">
        <w:t xml:space="preserve">Reliance on carrier’s data was </w:t>
      </w:r>
      <w:r>
        <w:t xml:space="preserve">also </w:t>
      </w:r>
      <w:r w:rsidRPr="00FA4886">
        <w:t xml:space="preserve">identified by some </w:t>
      </w:r>
      <w:r>
        <w:t>jurisdictional representatives</w:t>
      </w:r>
      <w:r w:rsidRPr="00FA4886">
        <w:t xml:space="preserve"> as a potential weakness. They pointed to the current mobile coverage audit</w:t>
      </w:r>
      <w:r w:rsidRPr="00FA4886">
        <w:rPr>
          <w:rStyle w:val="FootnoteReference"/>
        </w:rPr>
        <w:footnoteReference w:id="37"/>
      </w:r>
      <w:r w:rsidRPr="00FA4886">
        <w:t xml:space="preserve"> (underway by Accenture) as a positive step in validating project reporting against KPIs. </w:t>
      </w:r>
    </w:p>
    <w:p w14:paraId="12222366" w14:textId="77777777" w:rsidR="008C7159" w:rsidRDefault="008C7159" w:rsidP="008C7159">
      <w:r>
        <w:t xml:space="preserve">Interviews in some community visits also identified a disconnect between carrier data relating to coverage and their user experience. </w:t>
      </w:r>
    </w:p>
    <w:p w14:paraId="42B4B8DA" w14:textId="77777777" w:rsidR="008C7159" w:rsidRDefault="008C7159" w:rsidP="008C7159">
      <w:pPr>
        <w:pStyle w:val="Callout"/>
      </w:pPr>
      <w:r>
        <w:t>“I’m being told that according to their (the mobile carrier’s) map, I have coverage… And I am saying to them – I live here, and I can tell you now, I am not getting any service.”  (Riverton community member)</w:t>
      </w:r>
    </w:p>
    <w:p w14:paraId="2A2450E6" w14:textId="77777777" w:rsidR="008C7159" w:rsidRDefault="008C7159" w:rsidP="008C7159">
      <w:pPr>
        <w:pStyle w:val="Callout"/>
      </w:pPr>
      <w:r>
        <w:t>“People get caught off guard when the maps indicate there is coverage – and then there isn’t</w:t>
      </w:r>
      <w:r w:rsidRPr="001E2917">
        <w:t>.</w:t>
      </w:r>
      <w:r>
        <w:t>”</w:t>
      </w:r>
      <w:r w:rsidRPr="001E2917">
        <w:t xml:space="preserve">  </w:t>
      </w:r>
      <w:r>
        <w:t>(Memerambi / Wooroolin community member)</w:t>
      </w:r>
    </w:p>
    <w:p w14:paraId="13393BA8" w14:textId="77777777" w:rsidR="008C7159" w:rsidRDefault="008C7159" w:rsidP="008C7159">
      <w:pPr>
        <w:pStyle w:val="ColouredHeading1"/>
        <w:rPr>
          <w:b w:val="0"/>
          <w:color w:val="auto"/>
          <w:sz w:val="20"/>
        </w:rPr>
      </w:pPr>
      <w:r>
        <w:rPr>
          <w:b w:val="0"/>
          <w:color w:val="auto"/>
          <w:sz w:val="20"/>
        </w:rPr>
        <w:t>The most recent external audit recommended that DITRDCA develop an evaluation plan and commence an evaluation (this evaluation) within 12 months.</w:t>
      </w:r>
      <w:r>
        <w:rPr>
          <w:rStyle w:val="FootnoteReference"/>
          <w:b w:val="0"/>
          <w:color w:val="auto"/>
          <w:sz w:val="20"/>
        </w:rPr>
        <w:footnoteReference w:id="38"/>
      </w:r>
      <w:r>
        <w:rPr>
          <w:b w:val="0"/>
          <w:color w:val="auto"/>
          <w:sz w:val="20"/>
        </w:rPr>
        <w:t xml:space="preserve">  </w:t>
      </w:r>
    </w:p>
    <w:p w14:paraId="15B253EE" w14:textId="77777777" w:rsidR="008C7159" w:rsidRDefault="008C7159" w:rsidP="008C7159">
      <w:pPr>
        <w:pStyle w:val="ColouredHeading1"/>
        <w:rPr>
          <w:b w:val="0"/>
          <w:color w:val="auto"/>
          <w:sz w:val="20"/>
        </w:rPr>
      </w:pPr>
      <w:r>
        <w:rPr>
          <w:b w:val="0"/>
          <w:color w:val="auto"/>
          <w:sz w:val="20"/>
        </w:rPr>
        <w:t>A more strategic and planned approach to conducting evaluation activities would benefit future program design and delivery.</w:t>
      </w:r>
      <w:r>
        <w:rPr>
          <w:rStyle w:val="FootnoteReference"/>
          <w:b w:val="0"/>
          <w:color w:val="auto"/>
          <w:sz w:val="20"/>
        </w:rPr>
        <w:footnoteReference w:id="39"/>
      </w:r>
      <w:r>
        <w:rPr>
          <w:b w:val="0"/>
          <w:color w:val="auto"/>
          <w:sz w:val="20"/>
        </w:rPr>
        <w:t xml:space="preserve"> </w:t>
      </w:r>
    </w:p>
    <w:p w14:paraId="754A9844" w14:textId="77777777" w:rsidR="008C7159" w:rsidRDefault="008C7159" w:rsidP="008C7159">
      <w:pPr>
        <w:pStyle w:val="ColouredHeading1"/>
        <w:rPr>
          <w:b w:val="0"/>
          <w:color w:val="auto"/>
          <w:sz w:val="20"/>
        </w:rPr>
      </w:pPr>
      <w:r w:rsidRPr="00665696">
        <w:rPr>
          <w:b w:val="0"/>
          <w:color w:val="auto"/>
          <w:sz w:val="20"/>
        </w:rPr>
        <w:t>This could include developing an evaluation framework to provide a planned and outcomes-based approach to evaluation that</w:t>
      </w:r>
      <w:r>
        <w:rPr>
          <w:b w:val="0"/>
          <w:color w:val="auto"/>
          <w:sz w:val="20"/>
        </w:rPr>
        <w:t xml:space="preserve"> would inform:</w:t>
      </w:r>
    </w:p>
    <w:p w14:paraId="49C05B7E" w14:textId="77777777" w:rsidR="008C7159" w:rsidRDefault="008C7159" w:rsidP="008C7159">
      <w:pPr>
        <w:pStyle w:val="Bullets1"/>
      </w:pPr>
      <w:r>
        <w:t>consistent data collection and reporting of performance information, including resourcing of such and identifying opportunities for streamlining data collection and reporting activities, and corresponding reporting templates</w:t>
      </w:r>
    </w:p>
    <w:p w14:paraId="7382D519" w14:textId="77777777" w:rsidR="008C7159" w:rsidRPr="00665696" w:rsidRDefault="008C7159" w:rsidP="008C7159">
      <w:pPr>
        <w:pStyle w:val="Bullets1"/>
      </w:pPr>
      <w:r w:rsidRPr="00665696">
        <w:t xml:space="preserve">identify data vulnerabilities and how to plug these, including providing a balance of data sets to provide a holistic picture of performance </w:t>
      </w:r>
    </w:p>
    <w:p w14:paraId="7D362899" w14:textId="77777777" w:rsidR="008C7159" w:rsidRDefault="008C7159" w:rsidP="008C7159">
      <w:pPr>
        <w:rPr>
          <w:rFonts w:asciiTheme="majorHAnsi" w:eastAsiaTheme="majorEastAsia" w:hAnsiTheme="majorHAnsi" w:cstheme="majorBidi"/>
          <w:b/>
          <w:sz w:val="28"/>
          <w:szCs w:val="32"/>
        </w:rPr>
      </w:pPr>
      <w:r>
        <w:br w:type="page"/>
      </w:r>
    </w:p>
    <w:p w14:paraId="00B1F616" w14:textId="3A5BA9EF" w:rsidR="00FA4886" w:rsidRPr="00FA4886" w:rsidRDefault="00A441DF" w:rsidP="00556B9D">
      <w:pPr>
        <w:pStyle w:val="Heading2"/>
      </w:pPr>
      <w:bookmarkStart w:id="38" w:name="_Toc185790198"/>
      <w:r>
        <w:lastRenderedPageBreak/>
        <w:t>Effectiveness (</w:t>
      </w:r>
      <w:r w:rsidR="00FA4886" w:rsidRPr="00FA4886">
        <w:t>KEQ 3</w:t>
      </w:r>
      <w:r>
        <w:t>)</w:t>
      </w:r>
      <w:bookmarkEnd w:id="38"/>
    </w:p>
    <w:p w14:paraId="305CB04F" w14:textId="5ECB0AFE" w:rsidR="001133FC" w:rsidRDefault="001133FC" w:rsidP="001133FC">
      <w:pPr>
        <w:pStyle w:val="Heading3"/>
      </w:pPr>
      <w:r>
        <w:t>Coverage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7261DF" w14:paraId="78CD9D60" w14:textId="77777777">
        <w:tc>
          <w:tcPr>
            <w:tcW w:w="8494" w:type="dxa"/>
            <w:shd w:val="clear" w:color="auto" w:fill="F2F2F2" w:themeFill="background1" w:themeFillShade="F2"/>
          </w:tcPr>
          <w:p w14:paraId="3BFEBC06" w14:textId="33866F85" w:rsidR="00291E88" w:rsidRDefault="007261DF" w:rsidP="00A6711F">
            <w:pPr>
              <w:spacing w:before="80"/>
            </w:pPr>
            <w:r w:rsidRPr="00190956">
              <w:rPr>
                <w:b/>
              </w:rPr>
              <w:t xml:space="preserve">Finding </w:t>
            </w:r>
            <w:r w:rsidR="001C0CC4">
              <w:rPr>
                <w:b/>
              </w:rPr>
              <w:t>14</w:t>
            </w:r>
            <w:r w:rsidRPr="00190956">
              <w:rPr>
                <w:b/>
              </w:rPr>
              <w:t xml:space="preserve">: </w:t>
            </w:r>
            <w:r w:rsidRPr="007261DF">
              <w:t xml:space="preserve">Project reporting evidenced </w:t>
            </w:r>
            <w:r w:rsidR="0075107A">
              <w:t>that all</w:t>
            </w:r>
            <w:r w:rsidRPr="007261DF">
              <w:t xml:space="preserve"> of the program’s </w:t>
            </w:r>
            <w:r w:rsidR="00D04250">
              <w:t>coverage-related KPIs</w:t>
            </w:r>
            <w:r w:rsidRPr="007261DF">
              <w:t xml:space="preserve"> have been exceeded. </w:t>
            </w:r>
          </w:p>
          <w:p w14:paraId="66CA8AF9" w14:textId="77777777" w:rsidR="00291E88" w:rsidRDefault="00291E88" w:rsidP="007261DF"/>
          <w:p w14:paraId="4640E53B" w14:textId="03425EBC" w:rsidR="007261DF" w:rsidRPr="007261DF" w:rsidRDefault="007261DF" w:rsidP="007261DF">
            <w:r w:rsidRPr="007261DF">
              <w:t>To that end, the MBSP has delivered 1,133 base stations across the country</w:t>
            </w:r>
            <w:r w:rsidR="00291E88">
              <w:t>,</w:t>
            </w:r>
            <w:r w:rsidRPr="007261DF">
              <w:t xml:space="preserve"> which have enabled:</w:t>
            </w:r>
          </w:p>
          <w:p w14:paraId="42A6E5DF" w14:textId="72D8EB84" w:rsidR="007261DF" w:rsidRPr="007261DF" w:rsidRDefault="007261DF" w:rsidP="007261DF">
            <w:pPr>
              <w:pStyle w:val="Bullets1"/>
            </w:pPr>
            <w:r w:rsidRPr="007261DF">
              <w:t>301,645 km</w:t>
            </w:r>
            <w:r w:rsidRPr="00F0655E">
              <w:rPr>
                <w:vertAlign w:val="superscript"/>
              </w:rPr>
              <w:t>2</w:t>
            </w:r>
            <w:r w:rsidRPr="007261DF">
              <w:t xml:space="preserve"> </w:t>
            </w:r>
            <w:r w:rsidR="00FE5BD0">
              <w:t xml:space="preserve">of land </w:t>
            </w:r>
            <w:r w:rsidRPr="007261DF">
              <w:t>area to receive mobile coverage using an external antenna</w:t>
            </w:r>
          </w:p>
          <w:p w14:paraId="17CD62E6" w14:textId="40C2B0AE" w:rsidR="007261DF" w:rsidRPr="007261DF" w:rsidRDefault="007261DF" w:rsidP="007261DF">
            <w:pPr>
              <w:pStyle w:val="Bullets1"/>
            </w:pPr>
            <w:r w:rsidRPr="007261DF">
              <w:t>184,358 km</w:t>
            </w:r>
            <w:r w:rsidRPr="00F0655E">
              <w:rPr>
                <w:vertAlign w:val="superscript"/>
              </w:rPr>
              <w:t>2</w:t>
            </w:r>
            <w:r w:rsidRPr="007261DF">
              <w:t xml:space="preserve"> </w:t>
            </w:r>
            <w:r w:rsidR="00FE5BD0">
              <w:t xml:space="preserve">of land </w:t>
            </w:r>
            <w:r w:rsidRPr="007261DF">
              <w:t xml:space="preserve">area to receive mobile coverage using </w:t>
            </w:r>
            <w:r w:rsidR="00291E88">
              <w:t xml:space="preserve">a </w:t>
            </w:r>
            <w:r w:rsidRPr="007261DF">
              <w:t xml:space="preserve">handheld device </w:t>
            </w:r>
          </w:p>
          <w:p w14:paraId="3D57BE96" w14:textId="33554426" w:rsidR="007261DF" w:rsidRPr="007261DF" w:rsidRDefault="007261DF" w:rsidP="007261DF">
            <w:pPr>
              <w:pStyle w:val="Bullets1"/>
            </w:pPr>
            <w:r w:rsidRPr="007261DF">
              <w:t>28,691 km</w:t>
            </w:r>
            <w:r w:rsidRPr="00F0655E">
              <w:rPr>
                <w:vertAlign w:val="superscript"/>
              </w:rPr>
              <w:t>2</w:t>
            </w:r>
            <w:r w:rsidRPr="007261DF">
              <w:t xml:space="preserve"> </w:t>
            </w:r>
            <w:r w:rsidR="00FE5BD0">
              <w:t>of land</w:t>
            </w:r>
            <w:r w:rsidRPr="007261DF">
              <w:t xml:space="preserve"> area where only external antenna mobile coverage was available previously to now receive handheld mobile coverage </w:t>
            </w:r>
          </w:p>
          <w:p w14:paraId="6A3760B3" w14:textId="77777777" w:rsidR="007261DF" w:rsidRPr="007261DF" w:rsidRDefault="007261DF" w:rsidP="007261DF">
            <w:pPr>
              <w:pStyle w:val="Bullets1"/>
            </w:pPr>
            <w:r w:rsidRPr="007261DF">
              <w:t>12,898 km of major rail and/or road transport routes to receive new handheld and new external antenna coverage</w:t>
            </w:r>
          </w:p>
          <w:p w14:paraId="6F49AF0E" w14:textId="4E9289AD" w:rsidR="00291E88" w:rsidRPr="007261DF" w:rsidRDefault="007261DF" w:rsidP="00A6711F">
            <w:pPr>
              <w:pStyle w:val="Bullets1"/>
            </w:pPr>
            <w:r w:rsidRPr="007261DF">
              <w:t>135,864 premises to receive new mobile coverage.</w:t>
            </w:r>
          </w:p>
        </w:tc>
      </w:tr>
    </w:tbl>
    <w:p w14:paraId="0BD2843F" w14:textId="77777777" w:rsidR="00F846F4" w:rsidRDefault="00F846F4" w:rsidP="00820838">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E27818" w14:paraId="0C771049" w14:textId="77777777">
        <w:tc>
          <w:tcPr>
            <w:tcW w:w="8494" w:type="dxa"/>
            <w:shd w:val="clear" w:color="auto" w:fill="F2F2F2" w:themeFill="background1" w:themeFillShade="F2"/>
          </w:tcPr>
          <w:p w14:paraId="0DADF8CF" w14:textId="77777777" w:rsidR="00291E88" w:rsidRDefault="00E27818" w:rsidP="00A6711F">
            <w:pPr>
              <w:spacing w:before="80"/>
            </w:pPr>
            <w:r w:rsidRPr="00F0655E">
              <w:rPr>
                <w:b/>
              </w:rPr>
              <w:t xml:space="preserve">Finding </w:t>
            </w:r>
            <w:r w:rsidR="001C0CC4" w:rsidRPr="00F0655E">
              <w:rPr>
                <w:b/>
              </w:rPr>
              <w:t>15</w:t>
            </w:r>
            <w:r w:rsidRPr="00F0655E">
              <w:rPr>
                <w:b/>
              </w:rPr>
              <w:t>:</w:t>
            </w:r>
            <w:r w:rsidRPr="00F0655E">
              <w:t xml:space="preserve"> Feedback </w:t>
            </w:r>
            <w:r w:rsidR="000B0E25" w:rsidRPr="00F0655E">
              <w:t>from the survey and community visits indicated a degree of perceived positive change in coverage, reliability,</w:t>
            </w:r>
            <w:r w:rsidRPr="00F0655E">
              <w:t xml:space="preserve"> and quality.</w:t>
            </w:r>
          </w:p>
          <w:p w14:paraId="2B5EE1A9" w14:textId="77777777" w:rsidR="00291E88" w:rsidRDefault="00291E88" w:rsidP="002406EF"/>
          <w:p w14:paraId="2B08D243" w14:textId="04381879" w:rsidR="002F7C5A" w:rsidRPr="007261DF" w:rsidRDefault="005A4404" w:rsidP="00A6711F">
            <w:pPr>
              <w:spacing w:after="80"/>
            </w:pPr>
            <w:r>
              <w:t>However</w:t>
            </w:r>
            <w:r w:rsidR="001E7648">
              <w:t>,</w:t>
            </w:r>
            <w:r>
              <w:t xml:space="preserve"> improved coverage was limited to users within the immediate vicinity of the base station and customers of the </w:t>
            </w:r>
            <w:r w:rsidR="001E7648">
              <w:t>base station provider.  (This limitation reflects the typical constraints of mobile network infrastructure, such as terrain, the number of concurrent users, and physical obstacles like trees and buildings.)</w:t>
            </w:r>
          </w:p>
        </w:tc>
      </w:tr>
    </w:tbl>
    <w:p w14:paraId="2F011AD8" w14:textId="2BECF428" w:rsidR="00FA4886" w:rsidRPr="00FA4886" w:rsidRDefault="00FA4886" w:rsidP="001133FC">
      <w:r w:rsidRPr="00FA4886">
        <w:t>Program reporting showed most related KPIs relating to coverage were exceede</w:t>
      </w:r>
      <w:r w:rsidR="00C84765">
        <w:t>d</w:t>
      </w:r>
      <w:r w:rsidR="00864728">
        <w:t>,</w:t>
      </w:r>
      <w:r w:rsidR="00C84765">
        <w:t xml:space="preserve"> w</w:t>
      </w:r>
      <w:r w:rsidR="00C84765" w:rsidRPr="00FA4886">
        <w:t>ith most of the reported increase achieved under Rounds 1 and 2</w:t>
      </w:r>
      <w:r w:rsidR="00F27A54">
        <w:t>.</w:t>
      </w:r>
    </w:p>
    <w:p w14:paraId="3BED6FB6" w14:textId="77777777" w:rsidR="002C415D" w:rsidRDefault="00FA4886" w:rsidP="0060026D">
      <w:r w:rsidRPr="00FA4886">
        <w:t>Schedule 2 of Grant Agreements includes KPI thresholds for base stations built under MBSP. Each base station's performance is tracked against these thresholds</w:t>
      </w:r>
      <w:r w:rsidR="008B4160">
        <w:t xml:space="preserve">.  </w:t>
      </w:r>
    </w:p>
    <w:p w14:paraId="4F21C7A8" w14:textId="28ADC2EF" w:rsidR="00FA4886" w:rsidRPr="00FA4886" w:rsidRDefault="00FA4886" w:rsidP="0060026D">
      <w:r w:rsidRPr="00FA4886">
        <w:t xml:space="preserve">Under the program, </w:t>
      </w:r>
      <w:r w:rsidR="00761D02">
        <w:t>m</w:t>
      </w:r>
      <w:r w:rsidR="00761D02" w:rsidRPr="00761D02">
        <w:t xml:space="preserve">ajor </w:t>
      </w:r>
      <w:r w:rsidR="00761D02">
        <w:t>r</w:t>
      </w:r>
      <w:r w:rsidR="00761D02" w:rsidRPr="00761D02">
        <w:t xml:space="preserve">ail and/or </w:t>
      </w:r>
      <w:r w:rsidR="00761D02">
        <w:t>r</w:t>
      </w:r>
      <w:r w:rsidR="00761D02" w:rsidRPr="00761D02">
        <w:t>oad transport routes</w:t>
      </w:r>
      <w:r w:rsidR="00761D02">
        <w:t xml:space="preserve"> </w:t>
      </w:r>
      <w:r w:rsidRPr="00FA4886">
        <w:t xml:space="preserve">that received </w:t>
      </w:r>
      <w:r w:rsidR="00886370">
        <w:t xml:space="preserve">new </w:t>
      </w:r>
      <w:r w:rsidR="0092309B">
        <w:t xml:space="preserve">handheld and new </w:t>
      </w:r>
      <w:r w:rsidR="00E4782D">
        <w:t>external antenna</w:t>
      </w:r>
      <w:r w:rsidRPr="00FA4886">
        <w:t xml:space="preserve"> coverage from the final built base station (12,</w:t>
      </w:r>
      <w:r w:rsidR="00761D02">
        <w:t>898</w:t>
      </w:r>
      <w:r w:rsidRPr="00FA4886">
        <w:t xml:space="preserve"> km) exceeded the expected requirements of Schedule 2 (see</w:t>
      </w:r>
      <w:r w:rsidR="00C84765">
        <w:t xml:space="preserve"> </w:t>
      </w:r>
      <w:r w:rsidR="00C84765">
        <w:fldChar w:fldCharType="begin"/>
      </w:r>
      <w:r w:rsidR="00C84765">
        <w:instrText xml:space="preserve"> REF _Ref183705988 \h </w:instrText>
      </w:r>
      <w:r w:rsidR="00C84765">
        <w:fldChar w:fldCharType="separate"/>
      </w:r>
      <w:r w:rsidR="0046283B">
        <w:t xml:space="preserve">Figure </w:t>
      </w:r>
      <w:r w:rsidR="0046283B">
        <w:rPr>
          <w:noProof/>
        </w:rPr>
        <w:t>12</w:t>
      </w:r>
      <w:r w:rsidR="00C84765">
        <w:fldChar w:fldCharType="end"/>
      </w:r>
      <w:r w:rsidRPr="00FA4886">
        <w:t>).</w:t>
      </w:r>
    </w:p>
    <w:p w14:paraId="5DF5479B" w14:textId="7F578A63" w:rsidR="00FA4886" w:rsidRDefault="00FA4886" w:rsidP="0060026D">
      <w:pPr>
        <w:keepNext/>
      </w:pPr>
    </w:p>
    <w:p w14:paraId="56E7FD42" w14:textId="01AC1D6D" w:rsidR="00287204" w:rsidRPr="00FA4886" w:rsidRDefault="00287204" w:rsidP="00287204">
      <w:pPr>
        <w:keepNext/>
        <w:jc w:val="center"/>
      </w:pPr>
      <w:r>
        <w:rPr>
          <w:noProof/>
        </w:rPr>
        <w:drawing>
          <wp:inline distT="0" distB="0" distL="0" distR="0" wp14:anchorId="42F185A3" wp14:editId="1CB52CCE">
            <wp:extent cx="4233990" cy="3610530"/>
            <wp:effectExtent l="0" t="0" r="0" b="9525"/>
            <wp:docPr id="684075033" name="Picture 15" descr="Bar graph showing number of major rail and/or route transport routes to receive new handheld and new external antenna, as linear kilometres.&#10;Expected as per KPI Schedule 2, 9,986.&#10;Actual built, 1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75033" name="Picture 15" descr="Bar graph showing number of major rail and/or route transport routes to receive new handheld and new external antenna, as linear kilometres.&#10;Expected as per KPI Schedule 2, 9,986.&#10;Actual built, 12,89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33990" cy="3610530"/>
                    </a:xfrm>
                    <a:prstGeom prst="rect">
                      <a:avLst/>
                    </a:prstGeom>
                  </pic:spPr>
                </pic:pic>
              </a:graphicData>
            </a:graphic>
          </wp:inline>
        </w:drawing>
      </w:r>
    </w:p>
    <w:p w14:paraId="0480EF27" w14:textId="3EBB1459" w:rsidR="00317A87" w:rsidRDefault="00C84765" w:rsidP="00492B14">
      <w:pPr>
        <w:pStyle w:val="Caption"/>
        <w:ind w:left="0" w:firstLine="0"/>
      </w:pPr>
      <w:bookmarkStart w:id="39" w:name="_Ref183705988"/>
      <w:bookmarkStart w:id="40" w:name="_Ref183705982"/>
      <w:r>
        <w:t xml:space="preserve">Figure </w:t>
      </w:r>
      <w:r w:rsidR="0046283B">
        <w:fldChar w:fldCharType="begin"/>
      </w:r>
      <w:r w:rsidR="0046283B">
        <w:instrText xml:space="preserve"> SEQ Figure \* ARABIC </w:instrText>
      </w:r>
      <w:r w:rsidR="0046283B">
        <w:fldChar w:fldCharType="separate"/>
      </w:r>
      <w:r w:rsidR="0046283B">
        <w:rPr>
          <w:noProof/>
        </w:rPr>
        <w:t>12</w:t>
      </w:r>
      <w:r w:rsidR="0046283B">
        <w:rPr>
          <w:noProof/>
        </w:rPr>
        <w:fldChar w:fldCharType="end"/>
      </w:r>
      <w:bookmarkEnd w:id="39"/>
      <w:r w:rsidRPr="00FA4886">
        <w:t>: Road coverage statistics for MBSP base stations as per</w:t>
      </w:r>
      <w:r>
        <w:t xml:space="preserve"> data from DITRDCA</w:t>
      </w:r>
      <w:bookmarkEnd w:id="40"/>
      <w:r w:rsidR="00492B14">
        <w:t xml:space="preserve"> (</w:t>
      </w:r>
      <w:r w:rsidR="004D0F02">
        <w:t>reported as of</w:t>
      </w:r>
      <w:r w:rsidR="00492B14">
        <w:t xml:space="preserve"> 31 October 2024)</w:t>
      </w:r>
    </w:p>
    <w:p w14:paraId="2595CCF2" w14:textId="37467703" w:rsidR="00FA4886" w:rsidRDefault="00FA4886" w:rsidP="00673CC1">
      <w:r w:rsidRPr="00FA4886">
        <w:t xml:space="preserve">Similarly, </w:t>
      </w:r>
      <w:r w:rsidR="00A36D82">
        <w:t xml:space="preserve">KPS thresholds were also exceeded for </w:t>
      </w:r>
      <w:r w:rsidRPr="00FA4886">
        <w:t>areas that receive mobile coverage from the final built base stations using an external antenna (</w:t>
      </w:r>
      <w:r w:rsidR="009D0C67">
        <w:t>301,645</w:t>
      </w:r>
      <w:r w:rsidRPr="00FA4886">
        <w:t xml:space="preserve"> km</w:t>
      </w:r>
      <w:r w:rsidRPr="00F156A9">
        <w:rPr>
          <w:vertAlign w:val="superscript"/>
        </w:rPr>
        <w:t>2</w:t>
      </w:r>
      <w:r w:rsidRPr="00FA4886">
        <w:t>), using a handheld device (18</w:t>
      </w:r>
      <w:r w:rsidR="009D0C67">
        <w:t>4,358</w:t>
      </w:r>
      <w:r w:rsidRPr="00FA4886">
        <w:t xml:space="preserve"> km</w:t>
      </w:r>
      <w:r w:rsidRPr="009D0C67">
        <w:rPr>
          <w:vertAlign w:val="superscript"/>
        </w:rPr>
        <w:t>2</w:t>
      </w:r>
      <w:r w:rsidRPr="00FA4886">
        <w:t>)</w:t>
      </w:r>
      <w:r w:rsidR="00317A87">
        <w:t>,</w:t>
      </w:r>
      <w:r w:rsidRPr="00FA4886">
        <w:t xml:space="preserve"> and </w:t>
      </w:r>
      <w:r w:rsidR="003E621F">
        <w:t>areas</w:t>
      </w:r>
      <w:r w:rsidRPr="00FA4886">
        <w:t xml:space="preserve"> where only external antenna mobile coverage was available previously</w:t>
      </w:r>
      <w:r w:rsidR="006951DE">
        <w:t>,</w:t>
      </w:r>
      <w:r w:rsidRPr="00FA4886">
        <w:t xml:space="preserve"> and can now receive handheld mobile coverage (28,</w:t>
      </w:r>
      <w:r w:rsidR="0042219E">
        <w:t>691</w:t>
      </w:r>
      <w:r w:rsidRPr="00FA4886">
        <w:t xml:space="preserve"> km</w:t>
      </w:r>
      <w:r w:rsidRPr="009D0C67">
        <w:rPr>
          <w:vertAlign w:val="superscript"/>
        </w:rPr>
        <w:t>2</w:t>
      </w:r>
      <w:r w:rsidRPr="00FA4886">
        <w:t>)</w:t>
      </w:r>
      <w:r w:rsidR="00A36D82">
        <w:t xml:space="preserve"> </w:t>
      </w:r>
      <w:r w:rsidRPr="00FA4886">
        <w:t xml:space="preserve">(see </w:t>
      </w:r>
      <w:r w:rsidR="0042219E">
        <w:fldChar w:fldCharType="begin"/>
      </w:r>
      <w:r w:rsidR="0042219E">
        <w:instrText xml:space="preserve"> REF _Ref183706460 \h </w:instrText>
      </w:r>
      <w:r w:rsidR="0042219E">
        <w:fldChar w:fldCharType="separate"/>
      </w:r>
      <w:r w:rsidR="0046283B" w:rsidRPr="00FA4886">
        <w:t xml:space="preserve">Figure </w:t>
      </w:r>
      <w:r w:rsidR="0046283B">
        <w:rPr>
          <w:noProof/>
        </w:rPr>
        <w:t>13</w:t>
      </w:r>
      <w:r w:rsidR="0042219E">
        <w:fldChar w:fldCharType="end"/>
      </w:r>
      <w:r w:rsidRPr="00FA4886">
        <w:t>).</w:t>
      </w:r>
    </w:p>
    <w:p w14:paraId="7EE4212C" w14:textId="036F90F6" w:rsidR="00FA4886" w:rsidRPr="00FA4886" w:rsidRDefault="006C26DF" w:rsidP="006C26DF">
      <w:pPr>
        <w:keepNext/>
        <w:jc w:val="center"/>
      </w:pPr>
      <w:r>
        <w:rPr>
          <w:noProof/>
        </w:rPr>
        <w:lastRenderedPageBreak/>
        <w:drawing>
          <wp:inline distT="0" distB="0" distL="0" distR="0" wp14:anchorId="6A18E21D" wp14:editId="43D1E6C2">
            <wp:extent cx="5400040" cy="3540760"/>
            <wp:effectExtent l="0" t="0" r="0" b="2540"/>
            <wp:docPr id="484306169" name="Picture 16" descr="Bar graph showing coverage for MBSP base stations, in kilometres squared.&#10;&#10;New External Antenna: Expected as per KPI Schedule 2, 236,149; Actual built, 301,645.&#10;&#10;New Handheld: Expected as per KPI Schedule 2, 153,134; Actual built, 184,358.&#10;&#10;External Antenna upgraded to Handheld: Expected as per KPI Schedule 2, 14,218; Actual built,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06169" name="Picture 16" descr="Bar graph showing coverage for MBSP base stations, in kilometres squared.&#10;&#10;New External Antenna: Expected as per KPI Schedule 2, 236,149; Actual built, 301,645.&#10;&#10;New Handheld: Expected as per KPI Schedule 2, 153,134; Actual built, 184,358.&#10;&#10;External Antenna upgraded to Handheld: Expected as per KPI Schedule 2, 14,218; Actual built, 28,69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3540760"/>
                    </a:xfrm>
                    <a:prstGeom prst="rect">
                      <a:avLst/>
                    </a:prstGeom>
                  </pic:spPr>
                </pic:pic>
              </a:graphicData>
            </a:graphic>
          </wp:inline>
        </w:drawing>
      </w:r>
    </w:p>
    <w:p w14:paraId="10D99D35" w14:textId="078F43EC" w:rsidR="00FA4886" w:rsidRPr="00FA4886" w:rsidRDefault="00FA4886" w:rsidP="00A04C61">
      <w:pPr>
        <w:pStyle w:val="Caption"/>
        <w:ind w:left="0" w:firstLine="0"/>
      </w:pPr>
      <w:bookmarkStart w:id="41" w:name="_Ref183706460"/>
      <w:r w:rsidRPr="00FA4886">
        <w:t xml:space="preserve">Figure </w:t>
      </w:r>
      <w:r w:rsidR="0046283B">
        <w:fldChar w:fldCharType="begin"/>
      </w:r>
      <w:r w:rsidR="0046283B">
        <w:instrText xml:space="preserve"> SEQ Figure \* ARABIC </w:instrText>
      </w:r>
      <w:r w:rsidR="0046283B">
        <w:fldChar w:fldCharType="separate"/>
      </w:r>
      <w:r w:rsidR="0046283B">
        <w:rPr>
          <w:noProof/>
        </w:rPr>
        <w:t>13</w:t>
      </w:r>
      <w:r w:rsidR="0046283B">
        <w:rPr>
          <w:noProof/>
        </w:rPr>
        <w:fldChar w:fldCharType="end"/>
      </w:r>
      <w:bookmarkEnd w:id="41"/>
      <w:r w:rsidRPr="00FA4886">
        <w:t>: Coverage statistics for MBSP base stations as per</w:t>
      </w:r>
      <w:r w:rsidR="00F156A9">
        <w:t xml:space="preserve"> data from DITRDCA</w:t>
      </w:r>
      <w:r w:rsidR="00492B14">
        <w:t xml:space="preserve"> (</w:t>
      </w:r>
      <w:r w:rsidR="00960F14">
        <w:t xml:space="preserve">reported as </w:t>
      </w:r>
      <w:r w:rsidR="004D0F02">
        <w:t>of</w:t>
      </w:r>
      <w:r w:rsidR="00492B14">
        <w:t xml:space="preserve"> 31 October 2024)</w:t>
      </w:r>
    </w:p>
    <w:p w14:paraId="1AFCFF04" w14:textId="44C8B97A" w:rsidR="00FA4886" w:rsidRDefault="000F6393" w:rsidP="0060026D">
      <w:r w:rsidRPr="000F12C5">
        <w:t>T</w:t>
      </w:r>
      <w:r w:rsidR="00FA4886" w:rsidRPr="000F12C5">
        <w:t>he number of premises receiving coverage</w:t>
      </w:r>
      <w:r w:rsidR="00B45BB8" w:rsidRPr="000F12C5">
        <w:t xml:space="preserve"> (135,864) </w:t>
      </w:r>
      <w:r w:rsidR="00FA4886" w:rsidRPr="000F12C5">
        <w:t>was</w:t>
      </w:r>
      <w:r w:rsidR="00B45BB8" w:rsidRPr="000F12C5">
        <w:t xml:space="preserve"> 15% higher</w:t>
      </w:r>
      <w:r w:rsidR="00FA4886" w:rsidRPr="000F12C5">
        <w:t xml:space="preserve"> </w:t>
      </w:r>
      <w:r w:rsidR="00B45BB8" w:rsidRPr="000F12C5">
        <w:t xml:space="preserve">than the expected requirements of Schedule 2 </w:t>
      </w:r>
      <w:r w:rsidR="00FA4886" w:rsidRPr="000F12C5">
        <w:t xml:space="preserve">(see </w:t>
      </w:r>
      <w:r w:rsidR="008D171F">
        <w:fldChar w:fldCharType="begin"/>
      </w:r>
      <w:r w:rsidR="008D171F">
        <w:instrText xml:space="preserve"> REF _Ref183706699 \h </w:instrText>
      </w:r>
      <w:r w:rsidR="008D171F">
        <w:fldChar w:fldCharType="separate"/>
      </w:r>
      <w:r w:rsidR="0046283B" w:rsidRPr="00FA4886">
        <w:t xml:space="preserve">Figure </w:t>
      </w:r>
      <w:r w:rsidR="0046283B">
        <w:rPr>
          <w:noProof/>
        </w:rPr>
        <w:t>14</w:t>
      </w:r>
      <w:r w:rsidR="008D171F">
        <w:fldChar w:fldCharType="end"/>
      </w:r>
      <w:r w:rsidR="00FA4886" w:rsidRPr="000F12C5">
        <w:t>).</w:t>
      </w:r>
      <w:r w:rsidR="000F12C5">
        <w:t xml:space="preserve"> </w:t>
      </w:r>
      <w:r w:rsidR="007D6519">
        <w:t xml:space="preserve">Around 135,130 premises received new external antenna mobile </w:t>
      </w:r>
      <w:r w:rsidR="004C7CE6">
        <w:t>coverage,</w:t>
      </w:r>
      <w:r w:rsidR="007D6519">
        <w:t xml:space="preserve"> and 134,912 premises received new handheld mobile coverage.</w:t>
      </w:r>
      <w:r w:rsidR="00565699">
        <w:rPr>
          <w:rStyle w:val="FootnoteReference"/>
        </w:rPr>
        <w:footnoteReference w:id="40"/>
      </w:r>
      <w:r w:rsidR="007D6519">
        <w:t xml:space="preserve"> </w:t>
      </w:r>
    </w:p>
    <w:p w14:paraId="4AB16C39" w14:textId="063343B1" w:rsidR="00F56E1C" w:rsidRPr="00FA4886" w:rsidRDefault="00EC38C2" w:rsidP="0060026D">
      <w:r>
        <w:br w:type="page"/>
      </w:r>
    </w:p>
    <w:p w14:paraId="76D00FC5" w14:textId="291B2FF8" w:rsidR="00FA4886" w:rsidRPr="00FA4886" w:rsidRDefault="00624332" w:rsidP="00624332">
      <w:pPr>
        <w:keepNext/>
        <w:jc w:val="center"/>
      </w:pPr>
      <w:r>
        <w:rPr>
          <w:noProof/>
        </w:rPr>
        <w:lastRenderedPageBreak/>
        <w:drawing>
          <wp:inline distT="0" distB="0" distL="0" distR="0" wp14:anchorId="130C1836" wp14:editId="5FDC4210">
            <wp:extent cx="3951355" cy="3602217"/>
            <wp:effectExtent l="0" t="0" r="0" b="0"/>
            <wp:docPr id="176063868" name="Picture 17" descr="Bar graph showing number of premises receiving new mobile coverage.&#10;Expected as per KPI Schedule 2, 118,109.&#10;Actual built, 1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3868" name="Picture 17" descr="Bar graph showing number of premises receiving new mobile coverage.&#10;Expected as per KPI Schedule 2, 118,109.&#10;Actual built, 135,86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51355" cy="3602217"/>
                    </a:xfrm>
                    <a:prstGeom prst="rect">
                      <a:avLst/>
                    </a:prstGeom>
                  </pic:spPr>
                </pic:pic>
              </a:graphicData>
            </a:graphic>
          </wp:inline>
        </w:drawing>
      </w:r>
    </w:p>
    <w:p w14:paraId="26F9F82C" w14:textId="23096559" w:rsidR="00FA4886" w:rsidRPr="00FA4886" w:rsidRDefault="00FA4886" w:rsidP="00A04C61">
      <w:pPr>
        <w:pStyle w:val="Caption"/>
        <w:ind w:left="0" w:firstLine="0"/>
      </w:pPr>
      <w:bookmarkStart w:id="42" w:name="_Ref183706699"/>
      <w:r w:rsidRPr="00FA4886">
        <w:t xml:space="preserve">Figure </w:t>
      </w:r>
      <w:r w:rsidR="0046283B">
        <w:fldChar w:fldCharType="begin"/>
      </w:r>
      <w:r w:rsidR="0046283B">
        <w:instrText xml:space="preserve"> SEQ Figure \* ARABIC </w:instrText>
      </w:r>
      <w:r w:rsidR="0046283B">
        <w:fldChar w:fldCharType="separate"/>
      </w:r>
      <w:r w:rsidR="0046283B">
        <w:rPr>
          <w:noProof/>
        </w:rPr>
        <w:t>14</w:t>
      </w:r>
      <w:r w:rsidR="0046283B">
        <w:rPr>
          <w:noProof/>
        </w:rPr>
        <w:fldChar w:fldCharType="end"/>
      </w:r>
      <w:bookmarkEnd w:id="42"/>
      <w:r w:rsidRPr="00FA4886">
        <w:t xml:space="preserve">: Number of premises </w:t>
      </w:r>
      <w:r w:rsidR="003729EB">
        <w:t xml:space="preserve">receiving new mobile coverage </w:t>
      </w:r>
      <w:r w:rsidRPr="00FA4886">
        <w:t xml:space="preserve">statistics for MBSP base stations as </w:t>
      </w:r>
      <w:r w:rsidR="004D2B42">
        <w:t>per data from DITRDCA</w:t>
      </w:r>
      <w:r w:rsidR="00492B14">
        <w:t xml:space="preserve"> (</w:t>
      </w:r>
      <w:r w:rsidR="00960F14">
        <w:t xml:space="preserve">reported as </w:t>
      </w:r>
      <w:r w:rsidR="004D0F02">
        <w:t>of</w:t>
      </w:r>
      <w:r w:rsidR="00492B14">
        <w:t xml:space="preserve"> 31 October 2024)</w:t>
      </w:r>
    </w:p>
    <w:p w14:paraId="5EB27059" w14:textId="039E0160" w:rsidR="00FA4886" w:rsidRPr="00FA4886" w:rsidRDefault="00FA4886" w:rsidP="0060026D">
      <w:r w:rsidRPr="00FA4886">
        <w:t xml:space="preserve">Given that </w:t>
      </w:r>
      <w:r w:rsidR="002E670A">
        <w:t>most</w:t>
      </w:r>
      <w:r w:rsidRPr="00FA4886">
        <w:t xml:space="preserve"> base stations were built under Rounds 1 and 2, most of the reported increase in mobile coverage as per the KPI tracker was achieved under these rounds. </w:t>
      </w:r>
    </w:p>
    <w:p w14:paraId="33E0736E" w14:textId="160AF175" w:rsidR="00FA4886" w:rsidRPr="00FA4886" w:rsidRDefault="00FA4886" w:rsidP="001133FC">
      <w:r w:rsidRPr="00FA4886">
        <w:t>Other data sets also showed improvement relating to coverage and connectivity</w:t>
      </w:r>
      <w:r w:rsidR="003D0B9B">
        <w:t>, as described below</w:t>
      </w:r>
      <w:r w:rsidR="001133FC">
        <w:t>.</w:t>
      </w:r>
    </w:p>
    <w:p w14:paraId="44B9166E" w14:textId="186F8E57" w:rsidR="00FA4886" w:rsidRPr="00341879" w:rsidRDefault="00FA4886" w:rsidP="00341879">
      <w:r w:rsidRPr="00FA4886">
        <w:t>Mobile coverage audits across all the states</w:t>
      </w:r>
      <w:r w:rsidR="00372AF2">
        <w:t xml:space="preserve"> and </w:t>
      </w:r>
      <w:r w:rsidRPr="00FA4886">
        <w:t>territories of a sample of base stations (15 in total) built under Rounds 1, 2</w:t>
      </w:r>
      <w:r w:rsidR="00B57F08">
        <w:t>,</w:t>
      </w:r>
      <w:r w:rsidRPr="00FA4886">
        <w:t xml:space="preserve"> and 3 </w:t>
      </w:r>
      <w:r w:rsidRPr="00341879">
        <w:t>confirmed that coverage provided by all the sampled base stations was broadly comparable with the predicted coverage provided by the respective MNOs.</w:t>
      </w:r>
      <w:r w:rsidRPr="00341879">
        <w:rPr>
          <w:vertAlign w:val="superscript"/>
        </w:rPr>
        <w:footnoteReference w:id="41"/>
      </w:r>
      <w:r w:rsidRPr="00341879">
        <w:rPr>
          <w:vertAlign w:val="superscript"/>
        </w:rPr>
        <w:t xml:space="preserve"> </w:t>
      </w:r>
    </w:p>
    <w:p w14:paraId="74C8BF3A" w14:textId="4CBEE8A4" w:rsidR="00B57F08" w:rsidRDefault="00FA4886" w:rsidP="0060026D">
      <w:r w:rsidRPr="00FA4886">
        <w:t xml:space="preserve">Survey results showed approximately 55% of respondents </w:t>
      </w:r>
      <w:r w:rsidR="00B57F08">
        <w:t>(</w:t>
      </w:r>
      <w:r w:rsidRPr="00FA4886">
        <w:t>who knew about the base stations built under MBSP</w:t>
      </w:r>
      <w:r w:rsidR="00B57F08">
        <w:t>)</w:t>
      </w:r>
      <w:r w:rsidRPr="00FA4886">
        <w:t xml:space="preserve"> experienced some degree of positive change in coverage</w:t>
      </w:r>
      <w:r w:rsidR="00B57F08">
        <w:t xml:space="preserve">. </w:t>
      </w:r>
      <w:r w:rsidRPr="00FA4886">
        <w:t xml:space="preserve"> </w:t>
      </w:r>
      <w:r w:rsidR="00B57F08" w:rsidRPr="00FA4886">
        <w:t>Around 53% of the respondents who knew about the base stations experienced some degree of positive change in reliability</w:t>
      </w:r>
      <w:r w:rsidR="00B57F08">
        <w:t>,</w:t>
      </w:r>
      <w:r w:rsidR="00B57F08" w:rsidRPr="00FA4886">
        <w:t xml:space="preserve"> and 52% experienced some degree of positive change in quality.</w:t>
      </w:r>
      <w:r w:rsidR="00B57F08">
        <w:t xml:space="preserve"> (S</w:t>
      </w:r>
      <w:r w:rsidRPr="00FA4886">
        <w:t xml:space="preserve">ee </w:t>
      </w:r>
      <w:r w:rsidR="00F40854">
        <w:fldChar w:fldCharType="begin"/>
      </w:r>
      <w:r w:rsidR="00F40854">
        <w:instrText xml:space="preserve"> REF _Ref183762028 \h </w:instrText>
      </w:r>
      <w:r w:rsidR="00F40854">
        <w:fldChar w:fldCharType="separate"/>
      </w:r>
      <w:r w:rsidR="0046283B" w:rsidRPr="00FA4886">
        <w:t xml:space="preserve">Figure </w:t>
      </w:r>
      <w:r w:rsidR="0046283B">
        <w:rPr>
          <w:noProof/>
        </w:rPr>
        <w:t>15</w:t>
      </w:r>
      <w:r w:rsidR="00F40854">
        <w:fldChar w:fldCharType="end"/>
      </w:r>
      <w:r w:rsidRPr="00FA4886">
        <w:t xml:space="preserve">. </w:t>
      </w:r>
    </w:p>
    <w:p w14:paraId="39F6CEF4" w14:textId="676FF958" w:rsidR="00FA4886" w:rsidRPr="00FA4886" w:rsidRDefault="007202D9" w:rsidP="0060026D">
      <w:r>
        <w:rPr>
          <w:noProof/>
        </w:rPr>
        <w:lastRenderedPageBreak/>
        <w:drawing>
          <wp:inline distT="0" distB="0" distL="0" distR="0" wp14:anchorId="338910F1" wp14:editId="35813468">
            <wp:extent cx="5374169" cy="2169994"/>
            <wp:effectExtent l="0" t="0" r="0" b="1905"/>
            <wp:docPr id="1249193471" name="Picture 6" descr="Bar graph illustrating that 45% of survey respondents reported no positive change relating to coverage, 46% reported no positive change relating to reliability and 46% reported no positive change to quality.  55% of respondents (who knew about the base stations built under MBSP) experienced some degree of positive change in coverage.  Around 53% of the respondents who knew about the base stations experienced some degree of positive change in reliability, and 52% experienced some degree of positive change in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93471" name="Picture 6" descr="Bar graph illustrating that 45% of survey respondents reported no positive change relating to coverage, 46% reported no positive change relating to reliability and 46% reported no positive change to quality.  55% of respondents (who knew about the base stations built under MBSP) experienced some degree of positive change in coverage.  Around 53% of the respondents who knew about the base stations experienced some degree of positive change in reliability, and 52% experienced some degree of positive change in quality.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9717" cy="2180310"/>
                    </a:xfrm>
                    <a:prstGeom prst="rect">
                      <a:avLst/>
                    </a:prstGeom>
                    <a:noFill/>
                  </pic:spPr>
                </pic:pic>
              </a:graphicData>
            </a:graphic>
          </wp:inline>
        </w:drawing>
      </w:r>
    </w:p>
    <w:p w14:paraId="0CEB525F" w14:textId="0B5BCA51" w:rsidR="00FA4886" w:rsidRPr="00FA4886" w:rsidRDefault="00FA4886" w:rsidP="00A04C61">
      <w:pPr>
        <w:pStyle w:val="Caption"/>
        <w:ind w:left="0" w:firstLine="0"/>
      </w:pPr>
      <w:bookmarkStart w:id="43" w:name="_Ref183762028"/>
      <w:r w:rsidRPr="00FA4886">
        <w:t xml:space="preserve">Figure </w:t>
      </w:r>
      <w:r w:rsidR="0046283B">
        <w:fldChar w:fldCharType="begin"/>
      </w:r>
      <w:r w:rsidR="0046283B">
        <w:instrText xml:space="preserve"> SEQ Figure \* ARABIC </w:instrText>
      </w:r>
      <w:r w:rsidR="0046283B">
        <w:fldChar w:fldCharType="separate"/>
      </w:r>
      <w:r w:rsidR="0046283B">
        <w:rPr>
          <w:noProof/>
        </w:rPr>
        <w:t>15</w:t>
      </w:r>
      <w:r w:rsidR="0046283B">
        <w:rPr>
          <w:noProof/>
        </w:rPr>
        <w:fldChar w:fldCharType="end"/>
      </w:r>
      <w:bookmarkEnd w:id="43"/>
      <w:r w:rsidRPr="00FA4886">
        <w:t>: Survey response to positive change experienced or observed in coverage, reliability and quality since the base station was built/upgraded (answered by survey respondents who were aware of the base station)</w:t>
      </w:r>
    </w:p>
    <w:p w14:paraId="417C7A6E" w14:textId="1107261D" w:rsidR="008A2E66" w:rsidRDefault="00364528" w:rsidP="008A2E66">
      <w:r>
        <w:t xml:space="preserve">Several </w:t>
      </w:r>
      <w:r w:rsidR="0086712C">
        <w:t xml:space="preserve">stakeholders interviewed </w:t>
      </w:r>
      <w:r w:rsidR="00572728">
        <w:t>during</w:t>
      </w:r>
      <w:r w:rsidR="0086712C">
        <w:t xml:space="preserve"> community visits reported </w:t>
      </w:r>
      <w:r w:rsidR="001535F7">
        <w:t xml:space="preserve">improvements in mobile coverage </w:t>
      </w:r>
      <w:r w:rsidR="00233945">
        <w:t>attributable to the</w:t>
      </w:r>
      <w:r w:rsidR="001535F7">
        <w:t xml:space="preserve"> MBSP base stations in their area.  </w:t>
      </w:r>
    </w:p>
    <w:p w14:paraId="41929431" w14:textId="76F7A7DF" w:rsidR="00F30BAB" w:rsidRDefault="00F30BAB" w:rsidP="00F30BAB">
      <w:pPr>
        <w:pStyle w:val="Callout"/>
      </w:pPr>
      <w:r>
        <w:t xml:space="preserve">“It </w:t>
      </w:r>
      <w:r w:rsidRPr="00FA4886">
        <w:t>(</w:t>
      </w:r>
      <w:r>
        <w:t>the b</w:t>
      </w:r>
      <w:r w:rsidRPr="00FA4886">
        <w:t>ase station) has made a massive difference. We don’t have a landline anymore.</w:t>
      </w:r>
      <w:r>
        <w:t>” (Blessington)</w:t>
      </w:r>
    </w:p>
    <w:p w14:paraId="516EA43D" w14:textId="5BAD704B" w:rsidR="00F30BAB" w:rsidRPr="00FA4886" w:rsidRDefault="00F30BAB" w:rsidP="00F30BAB">
      <w:pPr>
        <w:pStyle w:val="Callout"/>
      </w:pPr>
      <w:r>
        <w:t>“</w:t>
      </w:r>
      <w:r w:rsidRPr="00FA4886">
        <w:t>The tower has made a huge difference in coverage down the main strip of Laguna and for the businesses there.</w:t>
      </w:r>
      <w:r>
        <w:t>”</w:t>
      </w:r>
      <w:r w:rsidRPr="00FA4886">
        <w:t xml:space="preserve"> </w:t>
      </w:r>
      <w:r>
        <w:t>(Laguna)</w:t>
      </w:r>
    </w:p>
    <w:p w14:paraId="46C99D65" w14:textId="2CC58932" w:rsidR="00F30BAB" w:rsidRDefault="00F30BAB" w:rsidP="00F30BAB">
      <w:pPr>
        <w:pStyle w:val="Callout"/>
      </w:pPr>
      <w:r>
        <w:t>“The towers did improve coverage. I remember there was no coverage in Wooroolin and Tingoora – and there is now.” (Memerambi and Wooroolin)</w:t>
      </w:r>
    </w:p>
    <w:p w14:paraId="7A3F902D" w14:textId="7F388D5E" w:rsidR="00F30BAB" w:rsidRPr="00FA4886" w:rsidRDefault="00F30BAB" w:rsidP="00F30BAB">
      <w:pPr>
        <w:pStyle w:val="Callout"/>
        <w:rPr>
          <w:szCs w:val="20"/>
        </w:rPr>
      </w:pPr>
      <w:r w:rsidRPr="00FA4886">
        <w:rPr>
          <w:szCs w:val="20"/>
        </w:rPr>
        <w:t xml:space="preserve">“We went from nothing to connectivity across the whole community.” </w:t>
      </w:r>
      <w:r w:rsidR="009C0048">
        <w:rPr>
          <w:szCs w:val="20"/>
        </w:rPr>
        <w:t>(Yakanarra)</w:t>
      </w:r>
    </w:p>
    <w:p w14:paraId="52062963" w14:textId="2F0A3F6A" w:rsidR="00F30BAB" w:rsidRPr="00FA4886" w:rsidRDefault="0098509B" w:rsidP="00FD7894">
      <w:pPr>
        <w:pStyle w:val="Callout"/>
      </w:pPr>
      <w:r w:rsidRPr="00FA4886">
        <w:t xml:space="preserve">“Since the Tower went up, it’s been so much better. I don’t need the antenna (booster) anymore.” </w:t>
      </w:r>
      <w:r>
        <w:t>(Robertson)</w:t>
      </w:r>
    </w:p>
    <w:p w14:paraId="05E26508" w14:textId="57641291" w:rsidR="0030408B" w:rsidRDefault="00C55CD7" w:rsidP="00C55CD7">
      <w:r w:rsidRPr="00FA4886">
        <w:t xml:space="preserve">(See </w:t>
      </w:r>
      <w:r>
        <w:t xml:space="preserve">further </w:t>
      </w:r>
      <w:r w:rsidRPr="00FA4886">
        <w:t xml:space="preserve">community visit case studies in Appendix </w:t>
      </w:r>
      <w:r w:rsidR="007C015C">
        <w:t>E</w:t>
      </w:r>
      <w:r>
        <w:t>.)</w:t>
      </w:r>
      <w:r w:rsidRPr="00FA4886">
        <w:t xml:space="preserve"> </w:t>
      </w:r>
    </w:p>
    <w:p w14:paraId="4E9BEF16" w14:textId="7ABE38AD" w:rsidR="009555ED" w:rsidRDefault="00343C9B" w:rsidP="00C55CD7">
      <w:r>
        <w:t>Notwithstanding the above, t</w:t>
      </w:r>
      <w:r w:rsidR="0030408B">
        <w:t xml:space="preserve">he survey and community visits also highlighted high levels of dissatisfaction with their mobile service </w:t>
      </w:r>
      <w:r>
        <w:t>and their ongoing need for improved co</w:t>
      </w:r>
      <w:r w:rsidR="00180C15">
        <w:t>verage</w:t>
      </w:r>
      <w:r w:rsidR="00F47D4D">
        <w:t xml:space="preserve"> (</w:t>
      </w:r>
      <w:r w:rsidR="000723AB">
        <w:t xml:space="preserve">also </w:t>
      </w:r>
      <w:r w:rsidR="00F47D4D">
        <w:t>discussed further</w:t>
      </w:r>
      <w:r w:rsidR="009555ED" w:rsidRPr="009555ED">
        <w:t xml:space="preserve"> in Section</w:t>
      </w:r>
      <w:r w:rsidR="00440907">
        <w:t xml:space="preserve"> </w:t>
      </w:r>
      <w:r w:rsidR="00440907">
        <w:fldChar w:fldCharType="begin"/>
      </w:r>
      <w:r w:rsidR="00440907">
        <w:instrText xml:space="preserve"> REF _Ref185589584 \r \h </w:instrText>
      </w:r>
      <w:r w:rsidR="00440907">
        <w:fldChar w:fldCharType="separate"/>
      </w:r>
      <w:r w:rsidR="0046283B">
        <w:t>4.3.3</w:t>
      </w:r>
      <w:r w:rsidR="00440907">
        <w:fldChar w:fldCharType="end"/>
      </w:r>
      <w:r w:rsidR="009555ED" w:rsidRPr="009555ED">
        <w:t>)</w:t>
      </w:r>
      <w:r w:rsidR="00337471">
        <w:t>.</w:t>
      </w:r>
      <w:r w:rsidR="009555ED">
        <w:t xml:space="preserve"> </w:t>
      </w:r>
    </w:p>
    <w:p w14:paraId="11669CB4" w14:textId="42B41946" w:rsidR="009555ED" w:rsidRPr="00512881" w:rsidRDefault="009555ED" w:rsidP="009555ED">
      <w:r w:rsidRPr="00512881">
        <w:t>As shown in</w:t>
      </w:r>
      <w:r w:rsidR="00276370" w:rsidRPr="00512881">
        <w:t xml:space="preserve"> </w:t>
      </w:r>
      <w:r w:rsidR="00276370" w:rsidRPr="00512881">
        <w:fldChar w:fldCharType="begin"/>
      </w:r>
      <w:r w:rsidR="00276370" w:rsidRPr="00512881">
        <w:instrText xml:space="preserve"> REF _Ref184344933 \h </w:instrText>
      </w:r>
      <w:r w:rsidR="00B71EB2" w:rsidRPr="00512881">
        <w:instrText xml:space="preserve"> \* MERGEFORMAT </w:instrText>
      </w:r>
      <w:r w:rsidR="00276370" w:rsidRPr="00512881">
        <w:fldChar w:fldCharType="separate"/>
      </w:r>
      <w:r w:rsidR="0046283B" w:rsidRPr="00512881">
        <w:t xml:space="preserve">Figure </w:t>
      </w:r>
      <w:r w:rsidR="0046283B">
        <w:rPr>
          <w:noProof/>
        </w:rPr>
        <w:t>16</w:t>
      </w:r>
      <w:r w:rsidR="00276370" w:rsidRPr="00512881">
        <w:fldChar w:fldCharType="end"/>
      </w:r>
      <w:r w:rsidRPr="00512881">
        <w:t>, 77% (411) of all survey respondents strongly disagreed to disagreed with the statement ‘continuous day-to-day mobile coverage’. Similarly, around three-quarters (393) of the survey respondents strongly disagreed to disagreed with the statement ‘important services can be reliably accessed (health, safety, social, financial)’. Only 17% (89) of survey respondents stated that they could reliably use internet services</w:t>
      </w:r>
      <w:r w:rsidR="00512881" w:rsidRPr="00512881">
        <w:t>,</w:t>
      </w:r>
      <w:r w:rsidRPr="00512881">
        <w:t xml:space="preserve"> and 6% (30) stated that they had new sources of business income from improved connectivity.</w:t>
      </w:r>
    </w:p>
    <w:p w14:paraId="3BE14ADA" w14:textId="2F379270" w:rsidR="0014116D" w:rsidRPr="00512881" w:rsidRDefault="00D40010" w:rsidP="00342E02">
      <w:pPr>
        <w:pStyle w:val="Caption"/>
      </w:pPr>
      <w:r w:rsidRPr="00512881">
        <w:rPr>
          <w:noProof/>
        </w:rPr>
        <w:lastRenderedPageBreak/>
        <w:drawing>
          <wp:inline distT="0" distB="0" distL="0" distR="0" wp14:anchorId="53DA0206" wp14:editId="24DC60FB">
            <wp:extent cx="5500274" cy="2067634"/>
            <wp:effectExtent l="0" t="0" r="5715" b="8890"/>
            <wp:docPr id="904977171" name="Picture 2" descr="Bar graph illustrating survey respondents' strong levels of disagreement about: continuous day-to-day mobile coverage (77% strongly disagreed and disagreed); important services can be reliably access (health, safety, social, financial) (74% strongly disagreed and disagreed); new sources of business income from improved connectivity (62% strongly disagreed and disagreed); internet services can be reliably used ) (74% strongly disagreed and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77171" name="Picture 2" descr="Bar graph illustrating survey respondents' strong levels of disagreement about: continuous day-to-day mobile coverage (77% strongly disagreed and disagreed); important services can be reliably access (health, safety, social, financial) (74% strongly disagreed and disagreed); new sources of business income from improved connectivity (62% strongly disagreed and disagreed); internet services can be reliably used ) (74% strongly disagreed and disagre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6192" cy="2073618"/>
                    </a:xfrm>
                    <a:prstGeom prst="rect">
                      <a:avLst/>
                    </a:prstGeom>
                    <a:noFill/>
                  </pic:spPr>
                </pic:pic>
              </a:graphicData>
            </a:graphic>
          </wp:inline>
        </w:drawing>
      </w:r>
    </w:p>
    <w:p w14:paraId="476FED9C" w14:textId="233E94F3" w:rsidR="009555ED" w:rsidRDefault="00342E02" w:rsidP="00342E02">
      <w:pPr>
        <w:pStyle w:val="Caption"/>
      </w:pPr>
      <w:bookmarkStart w:id="44" w:name="_Ref184344933"/>
      <w:r w:rsidRPr="00512881">
        <w:t xml:space="preserve">Figure </w:t>
      </w:r>
      <w:r w:rsidR="0046283B">
        <w:fldChar w:fldCharType="begin"/>
      </w:r>
      <w:r w:rsidR="0046283B">
        <w:instrText xml:space="preserve"> SEQ Figure \* ARABIC </w:instrText>
      </w:r>
      <w:r w:rsidR="0046283B">
        <w:fldChar w:fldCharType="separate"/>
      </w:r>
      <w:r w:rsidR="0046283B">
        <w:rPr>
          <w:noProof/>
        </w:rPr>
        <w:t>16</w:t>
      </w:r>
      <w:r w:rsidR="0046283B">
        <w:rPr>
          <w:noProof/>
        </w:rPr>
        <w:fldChar w:fldCharType="end"/>
      </w:r>
      <w:bookmarkEnd w:id="44"/>
      <w:r w:rsidRPr="00512881">
        <w:t xml:space="preserve"> - Survey response to social, economic</w:t>
      </w:r>
      <w:r w:rsidR="00D268BE">
        <w:t>,</w:t>
      </w:r>
      <w:r w:rsidRPr="00512881">
        <w:t xml:space="preserve"> and safety impacts</w:t>
      </w:r>
    </w:p>
    <w:p w14:paraId="0C87C278" w14:textId="77777777" w:rsidR="00ED4A86" w:rsidRDefault="00ED4A86" w:rsidP="009555ED"/>
    <w:p w14:paraId="4F21E8FE" w14:textId="36B709D2" w:rsidR="00956377" w:rsidRDefault="009555ED" w:rsidP="009555ED">
      <w:r>
        <w:t>Further, t</w:t>
      </w:r>
      <w:r w:rsidRPr="00FA4886">
        <w:t>he overwhelming majority of survey respondents unaware of the base station indicated their current coverage, reliability</w:t>
      </w:r>
      <w:r>
        <w:t>,</w:t>
      </w:r>
      <w:r w:rsidRPr="00FA4886">
        <w:t xml:space="preserve"> and quality were poor or very poor (see </w:t>
      </w:r>
      <w:r w:rsidR="00276370">
        <w:fldChar w:fldCharType="begin"/>
      </w:r>
      <w:r w:rsidR="00276370">
        <w:instrText xml:space="preserve"> REF _Ref183762307 \h  \* MERGEFORMAT </w:instrText>
      </w:r>
      <w:r w:rsidR="00276370">
        <w:fldChar w:fldCharType="separate"/>
      </w:r>
      <w:r w:rsidR="0046283B" w:rsidRPr="0046283B">
        <w:t>Figure 17</w:t>
      </w:r>
      <w:r w:rsidR="00276370">
        <w:fldChar w:fldCharType="end"/>
      </w:r>
      <w:r w:rsidRPr="00FA4886">
        <w:t xml:space="preserve">). </w:t>
      </w:r>
    </w:p>
    <w:p w14:paraId="5C94AB28" w14:textId="76ADF6DF" w:rsidR="009555ED" w:rsidRDefault="00956377" w:rsidP="009555ED">
      <w:r>
        <w:rPr>
          <w:noProof/>
        </w:rPr>
        <w:drawing>
          <wp:inline distT="0" distB="0" distL="0" distR="0" wp14:anchorId="50C56B15" wp14:editId="01152FEE">
            <wp:extent cx="5410667" cy="2874474"/>
            <wp:effectExtent l="0" t="0" r="0" b="2540"/>
            <wp:docPr id="1944024534" name="Picture 3" descr="Bar graph showing 84% of survey respondents reported coverage was very poor or poor, 86% reported reliability was very poor or poor and 83% reported quality was very poor or p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24534" name="Picture 3" descr="Bar graph showing 84% of survey respondents reported coverage was very poor or poor, 86% reported reliability was very poor or poor and 83% reported quality was very poor or poor.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4324" cy="2881729"/>
                    </a:xfrm>
                    <a:prstGeom prst="rect">
                      <a:avLst/>
                    </a:prstGeom>
                    <a:noFill/>
                  </pic:spPr>
                </pic:pic>
              </a:graphicData>
            </a:graphic>
          </wp:inline>
        </w:drawing>
      </w:r>
    </w:p>
    <w:p w14:paraId="451C67C3" w14:textId="0A9B1629" w:rsidR="009555ED" w:rsidRPr="00205841" w:rsidRDefault="009555ED" w:rsidP="009555ED">
      <w:pPr>
        <w:rPr>
          <w:i/>
          <w:iCs/>
          <w:sz w:val="18"/>
          <w:szCs w:val="18"/>
        </w:rPr>
      </w:pPr>
      <w:bookmarkStart w:id="45" w:name="_Ref183762307"/>
      <w:r w:rsidRPr="00205841">
        <w:rPr>
          <w:i/>
          <w:iCs/>
          <w:sz w:val="18"/>
          <w:szCs w:val="18"/>
        </w:rPr>
        <w:t xml:space="preserve">Figure </w:t>
      </w:r>
      <w:r w:rsidRPr="00205841">
        <w:rPr>
          <w:i/>
          <w:iCs/>
          <w:sz w:val="18"/>
          <w:szCs w:val="18"/>
        </w:rPr>
        <w:fldChar w:fldCharType="begin"/>
      </w:r>
      <w:r w:rsidRPr="00205841">
        <w:rPr>
          <w:i/>
          <w:iCs/>
          <w:sz w:val="18"/>
          <w:szCs w:val="18"/>
        </w:rPr>
        <w:instrText xml:space="preserve"> SEQ Figure \* ARABIC </w:instrText>
      </w:r>
      <w:r w:rsidRPr="00205841">
        <w:rPr>
          <w:i/>
          <w:iCs/>
          <w:sz w:val="18"/>
          <w:szCs w:val="18"/>
        </w:rPr>
        <w:fldChar w:fldCharType="separate"/>
      </w:r>
      <w:r w:rsidR="0046283B">
        <w:rPr>
          <w:i/>
          <w:iCs/>
          <w:noProof/>
          <w:sz w:val="18"/>
          <w:szCs w:val="18"/>
        </w:rPr>
        <w:t>17</w:t>
      </w:r>
      <w:r w:rsidRPr="00205841">
        <w:rPr>
          <w:i/>
          <w:iCs/>
          <w:sz w:val="18"/>
          <w:szCs w:val="18"/>
        </w:rPr>
        <w:fldChar w:fldCharType="end"/>
      </w:r>
      <w:bookmarkEnd w:id="45"/>
      <w:r w:rsidRPr="00205841">
        <w:rPr>
          <w:i/>
          <w:iCs/>
          <w:sz w:val="18"/>
          <w:szCs w:val="18"/>
        </w:rPr>
        <w:t>: Survey response to rate the current coverage, reliability</w:t>
      </w:r>
      <w:r w:rsidR="00D268BE">
        <w:rPr>
          <w:i/>
          <w:iCs/>
          <w:sz w:val="18"/>
          <w:szCs w:val="18"/>
        </w:rPr>
        <w:t>,</w:t>
      </w:r>
      <w:r w:rsidRPr="00205841">
        <w:rPr>
          <w:i/>
          <w:iCs/>
          <w:sz w:val="18"/>
          <w:szCs w:val="18"/>
        </w:rPr>
        <w:t xml:space="preserve"> and quality (answered by survey respondents who were not aware of the base station)</w:t>
      </w:r>
    </w:p>
    <w:p w14:paraId="00CB39A3" w14:textId="3CAA11BF" w:rsidR="009555ED" w:rsidRDefault="002517A9" w:rsidP="00C55CD7">
      <w:r>
        <w:br w:type="page"/>
      </w:r>
    </w:p>
    <w:p w14:paraId="54DBC907" w14:textId="3FD75909" w:rsidR="00337471" w:rsidRDefault="00836BF6" w:rsidP="00337471">
      <w:r>
        <w:lastRenderedPageBreak/>
        <w:t>Many stakeholders in c</w:t>
      </w:r>
      <w:r w:rsidR="00337471">
        <w:t>ommunity visits als</w:t>
      </w:r>
      <w:r>
        <w:t xml:space="preserve">o indicated </w:t>
      </w:r>
      <w:r w:rsidR="00337471">
        <w:t xml:space="preserve">general levels of dissatisfaction with </w:t>
      </w:r>
      <w:r w:rsidR="00351A8B">
        <w:t>their coverag</w:t>
      </w:r>
      <w:r w:rsidR="004854E5">
        <w:t xml:space="preserve">e. </w:t>
      </w:r>
    </w:p>
    <w:p w14:paraId="0EBBE77D" w14:textId="77777777" w:rsidR="00337471" w:rsidRDefault="00337471" w:rsidP="00337471">
      <w:pPr>
        <w:pStyle w:val="Callout"/>
      </w:pPr>
      <w:r>
        <w:t>“The service is terrible. You never know when you’ll have service.” (Memerambi/Wooroolin)</w:t>
      </w:r>
    </w:p>
    <w:p w14:paraId="59AC66FF" w14:textId="77777777" w:rsidR="00337471" w:rsidRDefault="00337471" w:rsidP="00337471">
      <w:pPr>
        <w:pStyle w:val="Callout"/>
      </w:pPr>
      <w:r w:rsidRPr="00FA4886">
        <w:t xml:space="preserve">“I’ve heard the township has enjoyed a boost in coverage, but it has not made a bit of difference to us on the farm.” </w:t>
      </w:r>
      <w:r>
        <w:t>(Robertstown)</w:t>
      </w:r>
    </w:p>
    <w:p w14:paraId="45F83481" w14:textId="77777777" w:rsidR="00337471" w:rsidRDefault="00337471" w:rsidP="00337471">
      <w:pPr>
        <w:pStyle w:val="Callout"/>
      </w:pPr>
      <w:r w:rsidRPr="001E2917">
        <w:t>“We are 100 kilometres from Adelaide</w:t>
      </w:r>
      <w:r>
        <w:t>,</w:t>
      </w:r>
      <w:r w:rsidRPr="001E2917">
        <w:t xml:space="preserve"> and the reception is crap.”</w:t>
      </w:r>
      <w:r>
        <w:t xml:space="preserve"> (Riverton)</w:t>
      </w:r>
    </w:p>
    <w:p w14:paraId="3914604E" w14:textId="1AA86D41" w:rsidR="00C55CD7" w:rsidRDefault="00595764" w:rsidP="005E3B5E">
      <w:r w:rsidRPr="009555ED">
        <w:t>Interviews with DITR</w:t>
      </w:r>
      <w:r w:rsidR="003E0675" w:rsidRPr="009555ED">
        <w:t xml:space="preserve">DCA indicated that </w:t>
      </w:r>
      <w:r w:rsidR="005E3B5E" w:rsidRPr="009555ED">
        <w:t xml:space="preserve">mobile coverage outcomes can be influenced by </w:t>
      </w:r>
      <w:r w:rsidR="00154ADF" w:rsidRPr="009555ED">
        <w:t>several</w:t>
      </w:r>
      <w:r w:rsidR="005E3B5E" w:rsidRPr="009555ED">
        <w:t xml:space="preserve"> factors such as location, </w:t>
      </w:r>
      <w:r w:rsidR="003E0675" w:rsidRPr="009555ED">
        <w:t>terrain</w:t>
      </w:r>
      <w:r w:rsidR="005E3B5E" w:rsidRPr="009555ED">
        <w:t>, distance from the base station, number of concurrent users (capacity limitations)</w:t>
      </w:r>
      <w:r w:rsidR="003E0675" w:rsidRPr="009555ED">
        <w:t>,</w:t>
      </w:r>
      <w:r w:rsidR="005E3B5E" w:rsidRPr="009555ED">
        <w:t xml:space="preserve"> and other physical obstacles such as trees and buildings (including their internal structure) that may degrade the quality of </w:t>
      </w:r>
      <w:r w:rsidR="003E0675" w:rsidRPr="009555ED">
        <w:t xml:space="preserve">the </w:t>
      </w:r>
      <w:r w:rsidR="005E3B5E" w:rsidRPr="009555ED">
        <w:t xml:space="preserve">signal being received from the nearest mobile base station. </w:t>
      </w:r>
      <w:r w:rsidR="003E0675" w:rsidRPr="009555ED">
        <w:t xml:space="preserve">The department noted that </w:t>
      </w:r>
      <w:r w:rsidR="005E3B5E" w:rsidRPr="009555ED">
        <w:t xml:space="preserve">these factors can also change over time. </w:t>
      </w:r>
      <w:r w:rsidR="00B03511">
        <w:t>T</w:t>
      </w:r>
      <w:r w:rsidR="00254CEF">
        <w:t>he particular type of handset and its settings can also affect mobile reception,</w:t>
      </w:r>
      <w:r w:rsidR="005E3B5E" w:rsidRPr="009555ED">
        <w:t xml:space="preserve"> and mobile customers will need a compatible device in order to access the 4G and 5G networks.</w:t>
      </w:r>
    </w:p>
    <w:p w14:paraId="5DBB0D51" w14:textId="1BA9E17E" w:rsidR="000B0238" w:rsidRDefault="000B0238" w:rsidP="005E3B5E">
      <w:r>
        <w:t>Furt</w:t>
      </w:r>
      <w:r w:rsidR="00BA789D">
        <w:t>h</w:t>
      </w:r>
      <w:r>
        <w:t xml:space="preserve">er, </w:t>
      </w:r>
      <w:r w:rsidR="0003039C">
        <w:t xml:space="preserve">the community visits showcased a sliding scale of </w:t>
      </w:r>
      <w:r w:rsidR="00FA0FFA">
        <w:t xml:space="preserve">what </w:t>
      </w:r>
      <w:r w:rsidR="00BA789D">
        <w:t>an</w:t>
      </w:r>
      <w:r w:rsidR="00FA0FFA">
        <w:t xml:space="preserve"> acceptable level of</w:t>
      </w:r>
      <w:r w:rsidR="00BA789D">
        <w:t xml:space="preserve"> connectivity look</w:t>
      </w:r>
      <w:r w:rsidR="00522EBF">
        <w:t>s</w:t>
      </w:r>
      <w:r w:rsidR="00BA789D">
        <w:t xml:space="preserve"> like</w:t>
      </w:r>
      <w:r w:rsidR="00522EBF">
        <w:t xml:space="preserve">.  </w:t>
      </w:r>
      <w:r>
        <w:t>While</w:t>
      </w:r>
      <w:r w:rsidRPr="00FA4886">
        <w:t xml:space="preserve"> </w:t>
      </w:r>
      <w:r>
        <w:t>a</w:t>
      </w:r>
      <w:r w:rsidRPr="00FA4886">
        <w:t xml:space="preserve"> Universal </w:t>
      </w:r>
      <w:r>
        <w:t>S</w:t>
      </w:r>
      <w:r w:rsidRPr="00FA4886">
        <w:t xml:space="preserve">ervice </w:t>
      </w:r>
      <w:r>
        <w:t>O</w:t>
      </w:r>
      <w:r w:rsidRPr="00FA4886">
        <w:t>bligation</w:t>
      </w:r>
      <w:r>
        <w:t xml:space="preserve"> </w:t>
      </w:r>
      <w:r w:rsidR="004A40C0">
        <w:t xml:space="preserve">(USO) </w:t>
      </w:r>
      <w:r>
        <w:t>is in place</w:t>
      </w:r>
      <w:r w:rsidR="00522EBF">
        <w:t xml:space="preserve"> in relation to </w:t>
      </w:r>
      <w:r w:rsidR="008D348D">
        <w:t>a landline</w:t>
      </w:r>
      <w:r>
        <w:t>,</w:t>
      </w:r>
      <w:r w:rsidRPr="00FA4886">
        <w:t xml:space="preserve"> </w:t>
      </w:r>
      <w:r>
        <w:t xml:space="preserve">there is no agreed-upon set of standards for </w:t>
      </w:r>
      <w:r w:rsidR="008D348D">
        <w:t xml:space="preserve">mobile </w:t>
      </w:r>
      <w:r>
        <w:t>coverage, reliability, and quality. Thus, w</w:t>
      </w:r>
      <w:r w:rsidRPr="00FA4886">
        <w:t>hat is ‘acceptable’ to one individual</w:t>
      </w:r>
      <w:r>
        <w:t xml:space="preserve"> in a remote area</w:t>
      </w:r>
      <w:r w:rsidRPr="00FA4886">
        <w:t xml:space="preserve"> and what is ‘unacceptable’ </w:t>
      </w:r>
      <w:r>
        <w:t xml:space="preserve">to another in a regional area </w:t>
      </w:r>
      <w:r w:rsidRPr="00FA4886">
        <w:t>may translate as the same technical levels of connectivity</w:t>
      </w:r>
      <w:r w:rsidR="00C41423">
        <w:t xml:space="preserve"> and i</w:t>
      </w:r>
      <w:r>
        <w:t>t is</w:t>
      </w:r>
      <w:r w:rsidRPr="00FA4886">
        <w:t xml:space="preserve"> difficult to calibrate</w:t>
      </w:r>
      <w:r>
        <w:t xml:space="preserve"> these</w:t>
      </w:r>
      <w:r w:rsidRPr="00FA4886">
        <w:t xml:space="preserve"> in the absence of uniform standards.  </w:t>
      </w:r>
      <w:r>
        <w:t xml:space="preserve"> </w:t>
      </w:r>
    </w:p>
    <w:p w14:paraId="6397E423" w14:textId="26328A58" w:rsidR="00FA4886" w:rsidRPr="00391DEF" w:rsidRDefault="00B66FE0" w:rsidP="00B66FE0">
      <w:pPr>
        <w:pStyle w:val="Heading3"/>
      </w:pPr>
      <w:r w:rsidRPr="00391DEF">
        <w:t>S</w:t>
      </w:r>
      <w:r w:rsidR="00FA4886" w:rsidRPr="00391DEF">
        <w:t>ocial, economic</w:t>
      </w:r>
      <w:r w:rsidR="00C55CD7" w:rsidRPr="00391DEF">
        <w:t>,</w:t>
      </w:r>
      <w:r w:rsidR="00FA4886" w:rsidRPr="00391DEF">
        <w:t xml:space="preserve"> </w:t>
      </w:r>
      <w:r w:rsidR="00E7526A" w:rsidRPr="00391DEF">
        <w:t xml:space="preserve">and safety </w:t>
      </w:r>
      <w:r w:rsidR="00FA4886" w:rsidRPr="00391DEF">
        <w:t>benefits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892667" w14:paraId="392C9A5E" w14:textId="77777777">
        <w:tc>
          <w:tcPr>
            <w:tcW w:w="8494" w:type="dxa"/>
            <w:shd w:val="clear" w:color="auto" w:fill="F2F2F2" w:themeFill="background1" w:themeFillShade="F2"/>
          </w:tcPr>
          <w:p w14:paraId="3C238185" w14:textId="0405C406" w:rsidR="00892667" w:rsidRPr="007261DF" w:rsidRDefault="00892667" w:rsidP="00340314">
            <w:pPr>
              <w:pStyle w:val="Bullets1"/>
              <w:numPr>
                <w:ilvl w:val="0"/>
                <w:numId w:val="0"/>
              </w:numPr>
            </w:pPr>
            <w:r>
              <w:rPr>
                <w:b/>
              </w:rPr>
              <w:t>F</w:t>
            </w:r>
            <w:r w:rsidRPr="00190956">
              <w:rPr>
                <w:b/>
              </w:rPr>
              <w:t xml:space="preserve">inding </w:t>
            </w:r>
            <w:r w:rsidR="001C0CC4">
              <w:rPr>
                <w:b/>
              </w:rPr>
              <w:t>16</w:t>
            </w:r>
            <w:r w:rsidRPr="00190956">
              <w:rPr>
                <w:b/>
              </w:rPr>
              <w:t xml:space="preserve">: </w:t>
            </w:r>
            <w:r w:rsidR="00CC1BA0">
              <w:t>The survey and c</w:t>
            </w:r>
            <w:r>
              <w:t>ommunity visits identified examples of social, economic</w:t>
            </w:r>
            <w:r w:rsidR="00A048D2">
              <w:t>,</w:t>
            </w:r>
            <w:r>
              <w:t xml:space="preserve"> and safety benefits resulting from the </w:t>
            </w:r>
            <w:r w:rsidR="008E0927">
              <w:t xml:space="preserve">MBSP base stations. </w:t>
            </w:r>
          </w:p>
        </w:tc>
      </w:tr>
    </w:tbl>
    <w:p w14:paraId="57FCB23A" w14:textId="1AC5F975" w:rsidR="00F96E0B" w:rsidRDefault="00F96E0B" w:rsidP="00F96E0B">
      <w:r w:rsidRPr="00FA4886">
        <w:t>While some interviewees from state and industry cohorts highlighted the challenges in measuring social and economic benefits from a single base station</w:t>
      </w:r>
      <w:r>
        <w:t>, t</w:t>
      </w:r>
      <w:r w:rsidRPr="00FA4886">
        <w:t>he survey</w:t>
      </w:r>
      <w:r w:rsidRPr="00FA4886">
        <w:rPr>
          <w:rStyle w:val="FootnoteReference"/>
        </w:rPr>
        <w:footnoteReference w:id="42"/>
      </w:r>
      <w:r w:rsidRPr="00FA4886">
        <w:t xml:space="preserve"> and community visits </w:t>
      </w:r>
      <w:r w:rsidR="00C55CD7">
        <w:t xml:space="preserve">offered </w:t>
      </w:r>
      <w:r w:rsidR="00254CEF">
        <w:t xml:space="preserve">some </w:t>
      </w:r>
      <w:r w:rsidR="00C55CD7">
        <w:t xml:space="preserve">examples of positive changes </w:t>
      </w:r>
      <w:r w:rsidR="00696F52">
        <w:t>due to the base stations in the area – ranging across</w:t>
      </w:r>
      <w:r w:rsidR="00C55CD7">
        <w:t xml:space="preserve"> social, economic, and safety </w:t>
      </w:r>
      <w:r w:rsidR="00491774">
        <w:t>perspectives</w:t>
      </w:r>
      <w:r w:rsidRPr="00FA4886">
        <w:t xml:space="preserve">. </w:t>
      </w:r>
    </w:p>
    <w:p w14:paraId="3DC89153" w14:textId="77777777" w:rsidR="00340FEA" w:rsidRPr="00A22BF5" w:rsidRDefault="00340FEA" w:rsidP="00A22BF5">
      <w:pPr>
        <w:rPr>
          <w:rStyle w:val="Bold"/>
        </w:rPr>
      </w:pPr>
      <w:r w:rsidRPr="00A22BF5">
        <w:rPr>
          <w:rStyle w:val="Bold"/>
        </w:rPr>
        <w:t>Home and business</w:t>
      </w:r>
    </w:p>
    <w:p w14:paraId="3935DFAB" w14:textId="77777777" w:rsidR="001764A7" w:rsidRDefault="001764A7" w:rsidP="00F96E0B">
      <w:r>
        <w:t xml:space="preserve">Both </w:t>
      </w:r>
      <w:r w:rsidR="00340FEA">
        <w:t>survey and community visits showed that m</w:t>
      </w:r>
      <w:r w:rsidR="00340FEA" w:rsidRPr="00FA4886">
        <w:t xml:space="preserve">obile devices used </w:t>
      </w:r>
      <w:r w:rsidR="00340FEA">
        <w:t xml:space="preserve">were </w:t>
      </w:r>
      <w:r w:rsidR="00340FEA" w:rsidRPr="00FA4886">
        <w:t>predominantly mobile phones</w:t>
      </w:r>
      <w:r w:rsidR="00340FEA">
        <w:t>,</w:t>
      </w:r>
      <w:r w:rsidR="00340FEA" w:rsidRPr="00FA4886">
        <w:t xml:space="preserve"> with some examples</w:t>
      </w:r>
      <w:r w:rsidR="00340FEA">
        <w:t xml:space="preserve"> of</w:t>
      </w:r>
      <w:r w:rsidR="00340FEA" w:rsidRPr="00FA4886">
        <w:t xml:space="preserve"> individuals us</w:t>
      </w:r>
      <w:r w:rsidR="00340FEA">
        <w:t>ing</w:t>
      </w:r>
      <w:r w:rsidR="00340FEA" w:rsidRPr="00FA4886">
        <w:t xml:space="preserve"> tablets and smartwatches. </w:t>
      </w:r>
    </w:p>
    <w:p w14:paraId="2EAB5DD9" w14:textId="7D6A9C26" w:rsidR="00340FEA" w:rsidRDefault="00340FEA" w:rsidP="00F96E0B">
      <w:r w:rsidRPr="00FA4886">
        <w:lastRenderedPageBreak/>
        <w:t xml:space="preserve">Mobile devices were primarily used for </w:t>
      </w:r>
      <w:r>
        <w:t xml:space="preserve">personal and business </w:t>
      </w:r>
      <w:r w:rsidRPr="00FA4886">
        <w:t xml:space="preserve">voice calls and for services such as banking. Many interviewed highlighted their dependence on their mobile device for authentication and authorisation codes. </w:t>
      </w:r>
    </w:p>
    <w:p w14:paraId="79CCDD76" w14:textId="7F105EC2" w:rsidR="00D60B4D" w:rsidRDefault="00D60B4D" w:rsidP="00D60B4D">
      <w:r>
        <w:t xml:space="preserve">Some survey respondents highlighted </w:t>
      </w:r>
      <w:r w:rsidR="00556681">
        <w:t xml:space="preserve">examples </w:t>
      </w:r>
      <w:r w:rsidR="00FA58DA">
        <w:t>of positive impacts experienced via the base station in their area on</w:t>
      </w:r>
      <w:r>
        <w:t xml:space="preserve"> </w:t>
      </w:r>
      <w:r w:rsidR="009619D7">
        <w:t xml:space="preserve">their </w:t>
      </w:r>
      <w:r>
        <w:t>home</w:t>
      </w:r>
      <w:r w:rsidR="007E38FB">
        <w:t>,</w:t>
      </w:r>
      <w:r>
        <w:t xml:space="preserve"> </w:t>
      </w:r>
      <w:r w:rsidR="003147DB">
        <w:t>personal life,</w:t>
      </w:r>
      <w:r w:rsidR="00226391">
        <w:t xml:space="preserve"> community</w:t>
      </w:r>
      <w:r w:rsidR="003147DB">
        <w:t>,</w:t>
      </w:r>
      <w:r w:rsidR="00217238">
        <w:t xml:space="preserve"> </w:t>
      </w:r>
      <w:r>
        <w:t>and business.</w:t>
      </w:r>
    </w:p>
    <w:p w14:paraId="7B01A34E" w14:textId="2BD155C4" w:rsidR="009619D7" w:rsidRPr="00FA4886" w:rsidRDefault="00220E2D" w:rsidP="009619D7">
      <w:pPr>
        <w:pStyle w:val="Callout"/>
      </w:pPr>
      <w:r>
        <w:t>“</w:t>
      </w:r>
      <w:r w:rsidR="009619D7" w:rsidRPr="00FA4886">
        <w:t>It is great to have connection in the village.</w:t>
      </w:r>
      <w:r>
        <w:t>” (Survey)</w:t>
      </w:r>
    </w:p>
    <w:p w14:paraId="1501A41D" w14:textId="093FD98C" w:rsidR="009619D7" w:rsidRDefault="00AE73AD" w:rsidP="009619D7">
      <w:pPr>
        <w:pStyle w:val="Callout"/>
      </w:pPr>
      <w:r>
        <w:t>“</w:t>
      </w:r>
      <w:r w:rsidR="009619D7" w:rsidRPr="00FA4886">
        <w:t>I can now receive/make calls on my mobile. This was not possible before the tower.</w:t>
      </w:r>
      <w:r>
        <w:t>”</w:t>
      </w:r>
      <w:r w:rsidR="009619D7" w:rsidRPr="00FA4886">
        <w:t> </w:t>
      </w:r>
      <w:r w:rsidR="00220E2D">
        <w:t>(Survey)</w:t>
      </w:r>
    </w:p>
    <w:p w14:paraId="1E7939DE" w14:textId="37AD9BDE" w:rsidR="00C377C7" w:rsidRPr="00FA4886" w:rsidRDefault="00C377C7" w:rsidP="00C377C7">
      <w:pPr>
        <w:pStyle w:val="Callout"/>
      </w:pPr>
      <w:r>
        <w:t>“</w:t>
      </w:r>
      <w:r w:rsidRPr="00FA4886">
        <w:t>It means that our community is better connected. Our volunteer services such as our Community First Responders and volunteer buggy service to help people with mobility issues are always contactable.</w:t>
      </w:r>
      <w:r>
        <w:t>” (Survey)</w:t>
      </w:r>
    </w:p>
    <w:p w14:paraId="7A2CA9C1" w14:textId="2827BA74" w:rsidR="00C377C7" w:rsidRDefault="00C377C7" w:rsidP="00C377C7">
      <w:pPr>
        <w:pStyle w:val="Callout"/>
      </w:pPr>
      <w:r>
        <w:t>“</w:t>
      </w:r>
      <w:r w:rsidRPr="00FA4886">
        <w:t>The Pichi Richi site has been great for events we run e.g. Pichi Richi Marathon and ensures communications and provides a safety assurance.</w:t>
      </w:r>
      <w:r>
        <w:t>” (Survey)</w:t>
      </w:r>
    </w:p>
    <w:p w14:paraId="4358F72C" w14:textId="339923DD" w:rsidR="00D60B4D" w:rsidRDefault="00D60B4D" w:rsidP="00D60B4D">
      <w:pPr>
        <w:pStyle w:val="Callout"/>
      </w:pPr>
      <w:r>
        <w:t>“Huge be</w:t>
      </w:r>
      <w:r w:rsidRPr="00FA4886">
        <w:t>nefits as a resident and business owner. We have been fighting for a tower for more than 10 years. It’s also made our landlines more reliable. Game changer for our family and business and every visitor to the area</w:t>
      </w:r>
      <w:r>
        <w:t>.” (Survey)</w:t>
      </w:r>
    </w:p>
    <w:p w14:paraId="470F1DD6" w14:textId="77777777" w:rsidR="00D60B4D" w:rsidRPr="00FA4886" w:rsidRDefault="00D60B4D" w:rsidP="00D60B4D">
      <w:pPr>
        <w:pStyle w:val="Callout"/>
      </w:pPr>
      <w:r>
        <w:t>“</w:t>
      </w:r>
      <w:r w:rsidRPr="00FA4886">
        <w:t>Business confidence that our POS sales system is more reliable.</w:t>
      </w:r>
      <w:r>
        <w:t>” (Survey)</w:t>
      </w:r>
    </w:p>
    <w:p w14:paraId="132A7022" w14:textId="3035750A" w:rsidR="00223BD6" w:rsidRDefault="009974ED" w:rsidP="001B5BC8">
      <w:r>
        <w:t>In community visits, s</w:t>
      </w:r>
      <w:r w:rsidR="00340FEA" w:rsidRPr="00FA4886">
        <w:t xml:space="preserve">ome </w:t>
      </w:r>
      <w:r w:rsidR="00340FEA">
        <w:t xml:space="preserve">people </w:t>
      </w:r>
      <w:r w:rsidR="00340FEA" w:rsidRPr="00FA4886">
        <w:t xml:space="preserve">interviewed were business owners based in the area </w:t>
      </w:r>
      <w:r>
        <w:t>who ran their businesses from a local office and/or home base. In these cases, their mobile device was of primary importance for work purposes.</w:t>
      </w:r>
      <w:r w:rsidR="00382808">
        <w:t xml:space="preserve"> They </w:t>
      </w:r>
      <w:r w:rsidR="00CE76AA">
        <w:t xml:space="preserve">also </w:t>
      </w:r>
      <w:r w:rsidR="00382808">
        <w:t>provided examples of some of the positive impacts resulting from the base station in their area.</w:t>
      </w:r>
      <w:r>
        <w:t xml:space="preserve"> </w:t>
      </w:r>
    </w:p>
    <w:p w14:paraId="140CF903" w14:textId="660C9355" w:rsidR="001B5BC8" w:rsidRDefault="00CE76AA" w:rsidP="001B5BC8">
      <w:r>
        <w:t>In farming communities, some interviewees</w:t>
      </w:r>
      <w:r w:rsidR="009974ED">
        <w:t xml:space="preserve"> indicated that the base station had enabled them to consider using agricultural apps in their farm businesses (which they had not considered before they had mobile reception).</w:t>
      </w:r>
      <w:r w:rsidR="001B5BC8" w:rsidRPr="00FA4886">
        <w:t xml:space="preserve"> </w:t>
      </w:r>
    </w:p>
    <w:p w14:paraId="721EB689" w14:textId="77777777" w:rsidR="00223BD6" w:rsidRPr="00FA4886" w:rsidRDefault="00223BD6" w:rsidP="00223BD6">
      <w:pPr>
        <w:pStyle w:val="Callout"/>
        <w:rPr>
          <w:szCs w:val="20"/>
        </w:rPr>
      </w:pPr>
      <w:r w:rsidRPr="00FA4886">
        <w:rPr>
          <w:szCs w:val="20"/>
        </w:rPr>
        <w:t>“This is the best community for mobile phone service. The mobile signal is stronger in Yakanarra than in the other communities we visit. In some other communities, we have to climb up a hill to get mobile reception.” (Yakanarra visitor)</w:t>
      </w:r>
    </w:p>
    <w:p w14:paraId="7FCF540A" w14:textId="66F2080C" w:rsidR="001B5BC8" w:rsidRDefault="00340FEA" w:rsidP="00340FEA">
      <w:pPr>
        <w:pStyle w:val="Callout"/>
      </w:pPr>
      <w:r>
        <w:t>“</w:t>
      </w:r>
      <w:r w:rsidRPr="00FA4886">
        <w:t>I run my business from home. I do all my banking online, and I need my mobile for authentication, authorisation codes, and calls.</w:t>
      </w:r>
      <w:r>
        <w:t>”</w:t>
      </w:r>
      <w:r w:rsidR="001B5BC8">
        <w:t xml:space="preserve"> (Laguna)</w:t>
      </w:r>
    </w:p>
    <w:p w14:paraId="4C480B8F" w14:textId="7AA0B33D" w:rsidR="001B5BC8" w:rsidRDefault="00340FEA" w:rsidP="00340FEA">
      <w:pPr>
        <w:pStyle w:val="Callout"/>
      </w:pPr>
      <w:r>
        <w:t xml:space="preserve"> </w:t>
      </w:r>
      <w:r w:rsidR="001B5BC8">
        <w:t>“</w:t>
      </w:r>
      <w:r w:rsidR="001B5BC8" w:rsidRPr="00FA4886">
        <w:t>We rely heavily on mobile reception for running our business because internet connectivity is unreliable</w:t>
      </w:r>
      <w:r w:rsidR="001B5BC8">
        <w:t>.” (Blessington)</w:t>
      </w:r>
    </w:p>
    <w:p w14:paraId="1E49B1B1" w14:textId="22C2AC3C" w:rsidR="009A41D0" w:rsidRPr="00FA4886" w:rsidRDefault="009A41D0" w:rsidP="009A41D0">
      <w:pPr>
        <w:pStyle w:val="Callout"/>
      </w:pPr>
      <w:r w:rsidRPr="001E2917">
        <w:lastRenderedPageBreak/>
        <w:t xml:space="preserve">“I run a business as an artist. I use social media and Instagram. I am dependent on my mobile phone for advertising, bookings, and banking.” </w:t>
      </w:r>
      <w:r>
        <w:t>(Riverton)</w:t>
      </w:r>
    </w:p>
    <w:p w14:paraId="39108289" w14:textId="0CCE117A" w:rsidR="00340FEA" w:rsidRPr="00A22BF5" w:rsidRDefault="00340FEA" w:rsidP="00A22BF5">
      <w:pPr>
        <w:rPr>
          <w:rStyle w:val="Bold"/>
        </w:rPr>
      </w:pPr>
      <w:r w:rsidRPr="00A22BF5">
        <w:rPr>
          <w:rStyle w:val="Bold"/>
        </w:rPr>
        <w:t>Safety</w:t>
      </w:r>
    </w:p>
    <w:p w14:paraId="48FCCC7A" w14:textId="29EBB2FF" w:rsidR="009619D7" w:rsidRPr="00FA4886" w:rsidRDefault="009619D7" w:rsidP="009619D7">
      <w:r w:rsidRPr="00FE3E4D">
        <w:t>MBSP has facilitated public safety to a certain degree, as evidenced by the number of triple-zero calls made through the base stations built under the program. According</w:t>
      </w:r>
      <w:r>
        <w:t xml:space="preserve"> to DITRDCA, f</w:t>
      </w:r>
      <w:r w:rsidRPr="00F64D36">
        <w:t xml:space="preserve">or the completed and active MBSP base stations from </w:t>
      </w:r>
      <w:r w:rsidRPr="00C23FDA">
        <w:rPr>
          <w:b/>
          <w:bCs/>
        </w:rPr>
        <w:t>Round 1 to 5A</w:t>
      </w:r>
      <w:r w:rsidRPr="00F64D36">
        <w:t>, M</w:t>
      </w:r>
      <w:r>
        <w:t>NOs</w:t>
      </w:r>
      <w:r w:rsidRPr="00F64D36">
        <w:t xml:space="preserve"> reported </w:t>
      </w:r>
      <w:r>
        <w:t xml:space="preserve">that </w:t>
      </w:r>
      <w:r w:rsidRPr="00F64D36">
        <w:t xml:space="preserve">over 105,000 </w:t>
      </w:r>
      <w:r w:rsidR="00FA58DA">
        <w:t>triple-zero</w:t>
      </w:r>
      <w:r w:rsidRPr="00F64D36">
        <w:t xml:space="preserve"> emergency calls </w:t>
      </w:r>
      <w:r>
        <w:t xml:space="preserve">were made. DITRDCA is of the view that </w:t>
      </w:r>
      <w:r w:rsidR="00EF517A">
        <w:t xml:space="preserve">the </w:t>
      </w:r>
      <w:r w:rsidR="00EF517A" w:rsidRPr="00F64D36">
        <w:t xml:space="preserve">actual number of triple zero emergency calls </w:t>
      </w:r>
      <w:r w:rsidR="00EF517A">
        <w:t>is</w:t>
      </w:r>
      <w:r w:rsidR="00EF517A" w:rsidRPr="00F64D36">
        <w:t xml:space="preserve"> </w:t>
      </w:r>
      <w:r w:rsidR="00EF517A">
        <w:t xml:space="preserve">expected to be </w:t>
      </w:r>
      <w:r w:rsidR="00EF517A" w:rsidRPr="00F64D36">
        <w:t>higher</w:t>
      </w:r>
      <w:r w:rsidR="00EF517A">
        <w:t xml:space="preserve"> </w:t>
      </w:r>
      <w:r>
        <w:t>d</w:t>
      </w:r>
      <w:r w:rsidRPr="00F64D36">
        <w:t>ue to different reporting timeframes</w:t>
      </w:r>
      <w:r w:rsidR="005B4810">
        <w:t xml:space="preserve"> in grant agreements and because </w:t>
      </w:r>
      <w:r>
        <w:t>MNOs</w:t>
      </w:r>
      <w:r w:rsidRPr="00F64D36">
        <w:t xml:space="preserve"> are only required to report triple zero emergency calls in the first two years of a base station commencing operation.</w:t>
      </w:r>
    </w:p>
    <w:p w14:paraId="253D2EE0" w14:textId="5F3C6009" w:rsidR="009619D7" w:rsidRPr="00FA4886" w:rsidRDefault="009619D7" w:rsidP="009619D7">
      <w:r w:rsidRPr="00FA4886">
        <w:t>Survey respondents</w:t>
      </w:r>
      <w:r w:rsidRPr="00FA4886">
        <w:rPr>
          <w:rStyle w:val="FootnoteReference"/>
        </w:rPr>
        <w:footnoteReference w:id="43"/>
      </w:r>
      <w:r w:rsidRPr="00FA4886">
        <w:t xml:space="preserve"> reported the following</w:t>
      </w:r>
      <w:r w:rsidR="002F5E77">
        <w:t xml:space="preserve"> kinds of safety</w:t>
      </w:r>
      <w:r w:rsidRPr="00FA4886">
        <w:t xml:space="preserve"> benefits since the construction of the base stations. </w:t>
      </w:r>
    </w:p>
    <w:p w14:paraId="1BCE6C97" w14:textId="69D35FD9" w:rsidR="00F96E0B" w:rsidRPr="00FA4886" w:rsidRDefault="008F03EE" w:rsidP="00F96E0B">
      <w:pPr>
        <w:pStyle w:val="Callout"/>
      </w:pPr>
      <w:r>
        <w:t>“</w:t>
      </w:r>
      <w:r w:rsidR="00F96E0B" w:rsidRPr="00FA4886">
        <w:t>I’m aware that there has been a positive change for a service on the island that I use: CFR Community First Responders. No more black spots with no coverage, no phone dropouts.</w:t>
      </w:r>
      <w:r>
        <w:t>”</w:t>
      </w:r>
      <w:r w:rsidR="0031194E">
        <w:t xml:space="preserve"> (Survey)</w:t>
      </w:r>
      <w:r w:rsidR="00F96E0B" w:rsidRPr="00FA4886">
        <w:t xml:space="preserve"> </w:t>
      </w:r>
    </w:p>
    <w:p w14:paraId="59289114" w14:textId="487080B4" w:rsidR="00F96E0B" w:rsidRPr="00FA4886" w:rsidRDefault="008F03EE" w:rsidP="00F96E0B">
      <w:pPr>
        <w:pStyle w:val="Callout"/>
      </w:pPr>
      <w:r>
        <w:t>“</w:t>
      </w:r>
      <w:r w:rsidR="00F96E0B" w:rsidRPr="00FA4886">
        <w:t>Much improved service allowing improved response to MVA’s (motor vehicle accidents).</w:t>
      </w:r>
      <w:r>
        <w:t>”</w:t>
      </w:r>
      <w:r w:rsidR="0031194E">
        <w:t xml:space="preserve"> (Survey)</w:t>
      </w:r>
      <w:r w:rsidR="00F96E0B" w:rsidRPr="00FA4886">
        <w:t xml:space="preserve"> </w:t>
      </w:r>
    </w:p>
    <w:p w14:paraId="0FD79455" w14:textId="560A1403" w:rsidR="00FA4886" w:rsidRPr="00FA4886" w:rsidRDefault="008F03EE" w:rsidP="0060026D">
      <w:pPr>
        <w:pStyle w:val="Callout"/>
      </w:pPr>
      <w:r>
        <w:t>“</w:t>
      </w:r>
      <w:r w:rsidR="00FA4886" w:rsidRPr="00FA4886">
        <w:t>Yes, we can now receive a signal in our fire brigade shed.</w:t>
      </w:r>
      <w:r>
        <w:t>”</w:t>
      </w:r>
      <w:r w:rsidR="0031194E">
        <w:t xml:space="preserve"> (Survey)</w:t>
      </w:r>
    </w:p>
    <w:p w14:paraId="5C624A62" w14:textId="3D5E2058" w:rsidR="00FA4886" w:rsidRPr="00FA4886" w:rsidRDefault="008F03EE" w:rsidP="0060026D">
      <w:pPr>
        <w:pStyle w:val="Callout"/>
      </w:pPr>
      <w:r>
        <w:t>“</w:t>
      </w:r>
      <w:r w:rsidR="00FA4886" w:rsidRPr="00FA4886">
        <w:t>Feel more at ease knowing I can now call emergency services if I have to.</w:t>
      </w:r>
      <w:r>
        <w:t>”</w:t>
      </w:r>
      <w:r w:rsidR="0031194E">
        <w:t xml:space="preserve"> (Survey)</w:t>
      </w:r>
    </w:p>
    <w:p w14:paraId="0DEB4214" w14:textId="64F75454" w:rsidR="00412D39" w:rsidRDefault="00412D39" w:rsidP="00717880">
      <w:bookmarkStart w:id="46" w:name="_Toc167216932"/>
      <w:r>
        <w:t xml:space="preserve">Community visits highlighted </w:t>
      </w:r>
      <w:r w:rsidR="00A77535">
        <w:t xml:space="preserve">that </w:t>
      </w:r>
      <w:r>
        <w:t xml:space="preserve">safety benefits </w:t>
      </w:r>
      <w:r w:rsidR="003F16EE">
        <w:t>were</w:t>
      </w:r>
      <w:r>
        <w:t xml:space="preserve"> particularly </w:t>
      </w:r>
      <w:r w:rsidR="00617C23">
        <w:t>appreciated in emergency management contexts.</w:t>
      </w:r>
    </w:p>
    <w:p w14:paraId="71105A13" w14:textId="7D13D672" w:rsidR="00790E61" w:rsidRDefault="00790E61" w:rsidP="00790E61">
      <w:pPr>
        <w:pStyle w:val="Callout"/>
        <w:rPr>
          <w:szCs w:val="20"/>
        </w:rPr>
      </w:pPr>
      <w:r>
        <w:t>“</w:t>
      </w:r>
      <w:r w:rsidRPr="00FA4886">
        <w:t xml:space="preserve">The fact that we have mobile coverage in the CBD has made a big difference. We had to rely on it last week because the Wi-Fi is terrible at the fire station, and we were able to hotspot to our </w:t>
      </w:r>
      <w:r w:rsidRPr="00FA4886">
        <w:rPr>
          <w:szCs w:val="20"/>
        </w:rPr>
        <w:t>mobile</w:t>
      </w:r>
      <w:r>
        <w:rPr>
          <w:szCs w:val="20"/>
        </w:rPr>
        <w:t>.” (Laguna)</w:t>
      </w:r>
    </w:p>
    <w:p w14:paraId="51AEFE53" w14:textId="5CE86B2C" w:rsidR="006C2C1F" w:rsidRPr="00FA4886" w:rsidRDefault="005E4A99" w:rsidP="00B77FDC">
      <w:pPr>
        <w:pStyle w:val="Callout"/>
        <w:rPr>
          <w:szCs w:val="20"/>
        </w:rPr>
      </w:pPr>
      <w:r w:rsidRPr="00FA4886">
        <w:t xml:space="preserve">“We go out hunting on foot. We worry about snake bites. It’s good to know we can get a signal if we need to call for help.” </w:t>
      </w:r>
      <w:r>
        <w:t>(Yakanarra)</w:t>
      </w:r>
    </w:p>
    <w:p w14:paraId="62475076" w14:textId="1C888B45" w:rsidR="006F617A" w:rsidRPr="00FA4886" w:rsidRDefault="00660793" w:rsidP="006F617A">
      <w:r>
        <w:t>The visit to Yakanarra</w:t>
      </w:r>
      <w:r w:rsidR="006F617A">
        <w:t>, in particular, highlighted some of the positive health impacts resulting from the tower. The</w:t>
      </w:r>
      <w:r w:rsidR="006F617A" w:rsidRPr="00FA4886">
        <w:t xml:space="preserve"> base station </w:t>
      </w:r>
      <w:r w:rsidR="00650B3E">
        <w:t xml:space="preserve">enabled </w:t>
      </w:r>
      <w:r w:rsidR="0018679B">
        <w:t xml:space="preserve">the </w:t>
      </w:r>
      <w:r w:rsidR="00650B3E">
        <w:t xml:space="preserve">Royal Flying Doctors Service (RFDS) personnel to </w:t>
      </w:r>
      <w:r w:rsidR="00650B3E">
        <w:lastRenderedPageBreak/>
        <w:t xml:space="preserve">connect more easily with their </w:t>
      </w:r>
      <w:r w:rsidR="00A36F58">
        <w:t>Yakanarra-based</w:t>
      </w:r>
      <w:r w:rsidR="00650B3E">
        <w:t xml:space="preserve"> patients to arrange and confirm medical appointments and </w:t>
      </w:r>
      <w:r w:rsidR="006F617A" w:rsidRPr="00FA4886">
        <w:t>follow-up</w:t>
      </w:r>
      <w:r w:rsidR="006F617A" w:rsidRPr="00D44A5E">
        <w:t xml:space="preserve"> contact. </w:t>
      </w:r>
      <w:r w:rsidR="006F617A" w:rsidRPr="00FA4886">
        <w:t xml:space="preserve">The base station also </w:t>
      </w:r>
      <w:r w:rsidR="006F617A">
        <w:t>supported the</w:t>
      </w:r>
      <w:r w:rsidR="006F617A" w:rsidRPr="00FA4886">
        <w:t xml:space="preserve"> delivery of medical appointments on the ground. </w:t>
      </w:r>
      <w:r w:rsidR="006F617A">
        <w:t>It was reported that d</w:t>
      </w:r>
      <w:r w:rsidR="006F617A" w:rsidRPr="00FA4886">
        <w:t>octors c</w:t>
      </w:r>
      <w:r w:rsidR="006F617A">
        <w:t>ould now</w:t>
      </w:r>
      <w:r w:rsidR="006F617A" w:rsidRPr="00FA4886">
        <w:t xml:space="preserve"> tether to their mobiles for connectivity when accessing patient health </w:t>
      </w:r>
      <w:r w:rsidR="006F617A">
        <w:t xml:space="preserve">records </w:t>
      </w:r>
      <w:r w:rsidR="006F617A" w:rsidRPr="00FA4886">
        <w:t>during their weekly visits to the community. The RFD</w:t>
      </w:r>
      <w:r w:rsidR="00540E5E">
        <w:t>S</w:t>
      </w:r>
      <w:r w:rsidR="006F617A" w:rsidRPr="00FA4886">
        <w:t xml:space="preserve"> team c</w:t>
      </w:r>
      <w:r w:rsidR="006F617A">
        <w:t>ould</w:t>
      </w:r>
      <w:r w:rsidR="006F617A" w:rsidRPr="00FA4886">
        <w:t xml:space="preserve"> also contact specialists via mobile when in situ with </w:t>
      </w:r>
      <w:r w:rsidR="006F617A">
        <w:t>patients in the clinic</w:t>
      </w:r>
      <w:r w:rsidR="006F617A" w:rsidRPr="00FA4886">
        <w:t xml:space="preserve">.   </w:t>
      </w:r>
    </w:p>
    <w:p w14:paraId="06975EC0" w14:textId="40448638" w:rsidR="00660793" w:rsidRPr="00FA4886" w:rsidRDefault="006F617A" w:rsidP="006F617A">
      <w:pPr>
        <w:pStyle w:val="Callout"/>
        <w:rPr>
          <w:szCs w:val="20"/>
        </w:rPr>
      </w:pPr>
      <w:r w:rsidRPr="00FA4886">
        <w:rPr>
          <w:szCs w:val="20"/>
        </w:rPr>
        <w:t>“It has definitely delivered health benefits for the community because of the ability to communicate from within their own home.” (RFDS representative</w:t>
      </w:r>
      <w:r>
        <w:rPr>
          <w:szCs w:val="20"/>
        </w:rPr>
        <w:t>, Yakanarra</w:t>
      </w:r>
      <w:r w:rsidRPr="00FA4886">
        <w:rPr>
          <w:szCs w:val="20"/>
        </w:rPr>
        <w:t>)</w:t>
      </w:r>
    </w:p>
    <w:p w14:paraId="32E497A9" w14:textId="2A3D1B21" w:rsidR="00AD4150" w:rsidRDefault="00717880" w:rsidP="00CF3E1F">
      <w:r w:rsidRPr="00FA4886">
        <w:t xml:space="preserve">(See </w:t>
      </w:r>
      <w:r>
        <w:t xml:space="preserve">further </w:t>
      </w:r>
      <w:r w:rsidR="00A36F58">
        <w:t xml:space="preserve">Yakanarra </w:t>
      </w:r>
      <w:r w:rsidRPr="00FA4886">
        <w:t>case stud</w:t>
      </w:r>
      <w:r w:rsidR="00A36F58">
        <w:t>y</w:t>
      </w:r>
      <w:r w:rsidRPr="00FA4886">
        <w:t xml:space="preserve"> in Appendix </w:t>
      </w:r>
      <w:r w:rsidR="007C015C">
        <w:t>E</w:t>
      </w:r>
      <w:r>
        <w:t>.)</w:t>
      </w:r>
      <w:r w:rsidRPr="00FA4886">
        <w:t xml:space="preserve"> </w:t>
      </w:r>
    </w:p>
    <w:p w14:paraId="44B6B317" w14:textId="484E4BC9" w:rsidR="00FA4886" w:rsidRPr="00FA4886" w:rsidRDefault="00CA62BE">
      <w:pPr>
        <w:pStyle w:val="Heading3"/>
      </w:pPr>
      <w:r>
        <w:t>C</w:t>
      </w:r>
      <w:r w:rsidR="00FA4886" w:rsidRPr="00FA4886">
        <w:t>o-location</w:t>
      </w:r>
      <w:r w:rsidR="00B57BA5">
        <w:t>, choice</w:t>
      </w:r>
      <w:r w:rsidR="003F6CEA">
        <w:t xml:space="preserve"> </w:t>
      </w:r>
      <w:r w:rsidR="0020181A">
        <w:t xml:space="preserve">and competition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053586" w14:paraId="1FA50755" w14:textId="77777777">
        <w:tc>
          <w:tcPr>
            <w:tcW w:w="8494" w:type="dxa"/>
            <w:shd w:val="clear" w:color="auto" w:fill="F2F2F2" w:themeFill="background1" w:themeFillShade="F2"/>
          </w:tcPr>
          <w:p w14:paraId="6C8E2F25" w14:textId="013F3B89" w:rsidR="00DE1F34" w:rsidRPr="002406EF" w:rsidRDefault="00053586" w:rsidP="00340314">
            <w:pPr>
              <w:pStyle w:val="Bullets1"/>
              <w:numPr>
                <w:ilvl w:val="0"/>
                <w:numId w:val="0"/>
              </w:numPr>
            </w:pPr>
            <w:r w:rsidRPr="002406EF">
              <w:rPr>
                <w:b/>
              </w:rPr>
              <w:t xml:space="preserve">Finding </w:t>
            </w:r>
            <w:r w:rsidR="001C0CC4" w:rsidRPr="002406EF">
              <w:rPr>
                <w:b/>
              </w:rPr>
              <w:t>1</w:t>
            </w:r>
            <w:r w:rsidR="008A10A0">
              <w:rPr>
                <w:b/>
              </w:rPr>
              <w:t>7</w:t>
            </w:r>
            <w:r w:rsidRPr="002406EF">
              <w:rPr>
                <w:b/>
              </w:rPr>
              <w:t xml:space="preserve">: </w:t>
            </w:r>
            <w:r w:rsidRPr="002406EF">
              <w:t>Only 9% of the eligible MBSP-funded macro cell base stations built have MNOs co-located.</w:t>
            </w:r>
            <w:r w:rsidR="00170412">
              <w:t xml:space="preserve"> </w:t>
            </w:r>
            <w:r w:rsidR="00170412" w:rsidRPr="00170412">
              <w:t>MNOs indicated rates of co-location were low due to the base stations being built in locations they perceived to be commercially unviable.</w:t>
            </w:r>
          </w:p>
          <w:p w14:paraId="7D5E2457" w14:textId="5202FAFA" w:rsidR="00F03FFF" w:rsidRPr="002406EF" w:rsidRDefault="00053586" w:rsidP="00340314">
            <w:pPr>
              <w:pStyle w:val="Bullets1"/>
              <w:numPr>
                <w:ilvl w:val="0"/>
                <w:numId w:val="0"/>
              </w:numPr>
            </w:pPr>
            <w:r w:rsidRPr="002406EF">
              <w:t>The majority of survey and community respondents indicated that the base stations had not increased competition by enabling more choices of mobile carriers.</w:t>
            </w:r>
          </w:p>
        </w:tc>
      </w:tr>
    </w:tbl>
    <w:p w14:paraId="1F3E01FB" w14:textId="53ED9E1B" w:rsidR="00150452" w:rsidRPr="001C07E2" w:rsidRDefault="00150452" w:rsidP="00150452">
      <w:r w:rsidRPr="001C07E2">
        <w:t xml:space="preserve">There are several ways in which carriers can share telecommunication infrastructure. </w:t>
      </w:r>
      <w:r w:rsidR="00C83E49">
        <w:t>These range from active sharing, which includes sharing infrastructure such as base stations, backhaul, and radio access networks, to passive sharing, which includes the owner of a base station, such as an MNIP, providing access to facilities (base station, site, power connection, power back up) for an</w:t>
      </w:r>
      <w:r w:rsidRPr="001C07E2">
        <w:t xml:space="preserve"> MNO to install its own equipment.</w:t>
      </w:r>
      <w:r w:rsidRPr="001C07E2">
        <w:rPr>
          <w:rStyle w:val="FootnoteReference"/>
        </w:rPr>
        <w:footnoteReference w:id="44"/>
      </w:r>
    </w:p>
    <w:p w14:paraId="59E7BD15" w14:textId="168BB5D9" w:rsidR="006F19CB" w:rsidRPr="001C07E2" w:rsidRDefault="00150452" w:rsidP="00150452">
      <w:r w:rsidRPr="001C07E2">
        <w:t xml:space="preserve">Through the program guidelines for Rounds 1 and 2, MBSP aimed to </w:t>
      </w:r>
      <w:r w:rsidR="00C83E49">
        <w:t>“</w:t>
      </w:r>
      <w:r w:rsidRPr="001C07E2">
        <w:rPr>
          <w:i/>
        </w:rPr>
        <w:t>maximise the choice of mobile service provider for consumers</w:t>
      </w:r>
      <w:r w:rsidR="00C83E49">
        <w:rPr>
          <w:i/>
        </w:rPr>
        <w:t>”</w:t>
      </w:r>
      <w:r w:rsidRPr="001C07E2">
        <w:t xml:space="preserve"> by encouraging MNOs to undertake passive sharing by co-locating and co-building</w:t>
      </w:r>
      <w:r w:rsidR="00C83E49">
        <w:t>,</w:t>
      </w:r>
      <w:r w:rsidRPr="001C07E2">
        <w:t xml:space="preserve"> by including it in the assessment criteria for the funding applications. For Rounds 3, 4, 5 and 5A, applicants were expected to provide co-location solutions or evidence stating the proposed solution cannot be supported by an additional MNO. From Round 6 onwards, there has been a focus on multi-MNO solutions with both active sharing and co-location included in the program guidelines.</w:t>
      </w:r>
    </w:p>
    <w:p w14:paraId="5E2556FE" w14:textId="5EF4E840" w:rsidR="006F19CB" w:rsidRPr="001C07E2" w:rsidRDefault="00237A02" w:rsidP="00150452">
      <w:r>
        <w:t xml:space="preserve">A review of program documentation revealed </w:t>
      </w:r>
      <w:r w:rsidR="004E6D9B" w:rsidRPr="001C07E2">
        <w:t xml:space="preserve">very limited co-location among MNOs and MNIPs. </w:t>
      </w:r>
      <w:r w:rsidR="00A41A7E">
        <w:t>Of the program’s</w:t>
      </w:r>
      <w:r w:rsidR="00E41513" w:rsidRPr="001C07E2">
        <w:t xml:space="preserve"> 768 macro cell base station</w:t>
      </w:r>
      <w:r w:rsidR="00EA7F1A">
        <w:t>s</w:t>
      </w:r>
      <w:r w:rsidR="00E41513" w:rsidRPr="001C07E2">
        <w:rPr>
          <w:rStyle w:val="FootnoteReference"/>
        </w:rPr>
        <w:footnoteReference w:id="45"/>
      </w:r>
      <w:r w:rsidR="00E41513" w:rsidRPr="001C07E2">
        <w:t xml:space="preserve"> w</w:t>
      </w:r>
      <w:r w:rsidR="00A41A7E">
        <w:t>h</w:t>
      </w:r>
      <w:r w:rsidR="00E41513" w:rsidRPr="001C07E2">
        <w:t>ere co-location</w:t>
      </w:r>
      <w:r w:rsidR="00A41A7E">
        <w:t xml:space="preserve"> is potentially viable and could be considered, co-location has been achieved</w:t>
      </w:r>
      <w:r w:rsidR="00E1650B">
        <w:t xml:space="preserve"> at 9% (71 base stations) across</w:t>
      </w:r>
      <w:r w:rsidR="004E6D9B" w:rsidRPr="001C07E2">
        <w:t xml:space="preserve"> </w:t>
      </w:r>
      <w:r w:rsidR="004E6D9B" w:rsidRPr="001C07E2">
        <w:rPr>
          <w:b/>
        </w:rPr>
        <w:t>Rounds 1 to 5A</w:t>
      </w:r>
      <w:r w:rsidR="007E6834">
        <w:t>. Additionally, MNOs have expressed interest in co-locating at another 4% (32 base stations)</w:t>
      </w:r>
      <w:r w:rsidR="004E6D9B" w:rsidRPr="001C07E2">
        <w:t xml:space="preserve">. </w:t>
      </w:r>
    </w:p>
    <w:p w14:paraId="2246A7F2" w14:textId="31D05686" w:rsidR="00072715" w:rsidRPr="000C6AEA" w:rsidRDefault="00C8432F" w:rsidP="00FC3C72">
      <w:r>
        <w:fldChar w:fldCharType="begin"/>
      </w:r>
      <w:r>
        <w:instrText xml:space="preserve"> REF _Ref183763589 \h </w:instrText>
      </w:r>
      <w:r>
        <w:fldChar w:fldCharType="separate"/>
      </w:r>
      <w:r w:rsidR="0046283B" w:rsidRPr="00FA4886">
        <w:t xml:space="preserve">Figure </w:t>
      </w:r>
      <w:r w:rsidR="0046283B">
        <w:rPr>
          <w:noProof/>
        </w:rPr>
        <w:t>18</w:t>
      </w:r>
      <w:r>
        <w:fldChar w:fldCharType="end"/>
      </w:r>
      <w:r w:rsidR="004F60BF" w:rsidRPr="001C07E2">
        <w:t xml:space="preserve"> illustrates the </w:t>
      </w:r>
      <w:r w:rsidR="007D780D" w:rsidRPr="001C07E2">
        <w:t xml:space="preserve">extent of </w:t>
      </w:r>
      <w:r w:rsidR="005B3383" w:rsidRPr="001C07E2">
        <w:t>the five different</w:t>
      </w:r>
      <w:r w:rsidR="007D780D" w:rsidRPr="001C07E2">
        <w:t xml:space="preserve"> types of co-locations </w:t>
      </w:r>
      <w:r w:rsidR="002A03E4" w:rsidRPr="001C07E2">
        <w:t xml:space="preserve">delivered as part of the program in Rounds 1 </w:t>
      </w:r>
      <w:r w:rsidR="004E6D9B" w:rsidRPr="001C07E2">
        <w:t>to</w:t>
      </w:r>
      <w:r w:rsidR="002A03E4" w:rsidRPr="001C07E2">
        <w:t xml:space="preserve"> 5A</w:t>
      </w:r>
      <w:r w:rsidR="004E6D9B" w:rsidRPr="001C07E2">
        <w:t xml:space="preserve">. </w:t>
      </w:r>
      <w:r w:rsidR="00042070" w:rsidRPr="001C07E2">
        <w:t>While a total of 347 co-location</w:t>
      </w:r>
      <w:r w:rsidR="000C6AEA" w:rsidRPr="001C07E2">
        <w:t xml:space="preserve"> base stations</w:t>
      </w:r>
      <w:r w:rsidR="00042070" w:rsidRPr="001C07E2">
        <w:t xml:space="preserve"> were </w:t>
      </w:r>
      <w:r w:rsidR="000C6AEA" w:rsidRPr="001C07E2">
        <w:t>delivered</w:t>
      </w:r>
      <w:r w:rsidR="00042070" w:rsidRPr="001C07E2">
        <w:t xml:space="preserve">, only </w:t>
      </w:r>
      <w:r w:rsidR="00395A2B" w:rsidRPr="001C07E2">
        <w:t>20% (71) of these had MNOs co-located.</w:t>
      </w:r>
      <w:r w:rsidR="00F37F97" w:rsidRPr="001C07E2">
        <w:t xml:space="preserve"> </w:t>
      </w:r>
      <w:r w:rsidR="000C6AEA" w:rsidRPr="001C07E2">
        <w:t xml:space="preserve">The majority (37%, 130 base stations) of co-locations </w:t>
      </w:r>
      <w:r w:rsidR="000C6AEA" w:rsidRPr="001C07E2">
        <w:lastRenderedPageBreak/>
        <w:t>under MBSP t</w:t>
      </w:r>
      <w:r w:rsidR="0022771A" w:rsidRPr="001C07E2">
        <w:t>ook</w:t>
      </w:r>
      <w:r w:rsidR="000C6AEA" w:rsidRPr="001C07E2">
        <w:t xml:space="preserve"> place on a third-party tower/facility such as councils, BAI Communications, etc. </w:t>
      </w:r>
      <w:r w:rsidR="00F37F97" w:rsidRPr="001C07E2">
        <w:t xml:space="preserve">Thus, even at a </w:t>
      </w:r>
      <w:r w:rsidR="000C6AEA" w:rsidRPr="001C07E2">
        <w:t>micro-level, co-location among MNOs was limited.</w:t>
      </w:r>
    </w:p>
    <w:p w14:paraId="70A77AED" w14:textId="4EC14FA2" w:rsidR="0022632E" w:rsidRPr="00FA4886" w:rsidRDefault="0022632E" w:rsidP="0060026D">
      <w:pPr>
        <w:keepNext/>
      </w:pPr>
      <w:r>
        <w:rPr>
          <w:noProof/>
        </w:rPr>
        <w:drawing>
          <wp:inline distT="0" distB="0" distL="0" distR="0" wp14:anchorId="6918CBAC" wp14:editId="5A977FF8">
            <wp:extent cx="5400040" cy="3484245"/>
            <wp:effectExtent l="0" t="0" r="0" b="1905"/>
            <wp:docPr id="466745" name="Picture 19" descr="Graph showing types of co-locations as a percentage of total co-located base stations.&#10;Total number of MBSP base stations built where another mobile network operator has co-located, 20%.&#10;Total number of MBSP funded sites where NBN Co has co-located., 4%.&#10;Total number of additional MBSP sites where a third party has expressed interest to co-locate, but co-location has not yet occurred, 9%.&#10;Total number of additional MBSP funded sites which have been co-located on a third-party tower/facility, 37%.&#10;Total number of MBSP base stations which have been co-located on an NBN Co tower only,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45" name="Picture 19" descr="Graph showing types of co-locations as a percentage of total co-located base stations.&#10;Total number of MBSP base stations built where another mobile network operator has co-located, 20%.&#10;Total number of MBSP funded sites where NBN Co has co-located., 4%.&#10;Total number of additional MBSP sites where a third party has expressed interest to co-locate, but co-location has not yet occurred, 9%.&#10;Total number of additional MBSP funded sites which have been co-located on a third-party tower/facility, 37%.&#10;Total number of MBSP base stations which have been co-located on an NBN Co tower only, 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3484245"/>
                    </a:xfrm>
                    <a:prstGeom prst="rect">
                      <a:avLst/>
                    </a:prstGeom>
                  </pic:spPr>
                </pic:pic>
              </a:graphicData>
            </a:graphic>
          </wp:inline>
        </w:drawing>
      </w:r>
    </w:p>
    <w:p w14:paraId="6411A6AB" w14:textId="327EEEEF" w:rsidR="00FA4886" w:rsidRPr="00DA5E9B" w:rsidRDefault="00FA4886" w:rsidP="00A04C61">
      <w:pPr>
        <w:pStyle w:val="Caption"/>
        <w:ind w:left="0" w:firstLine="0"/>
      </w:pPr>
      <w:bookmarkStart w:id="47" w:name="_Ref183763589"/>
      <w:bookmarkStart w:id="48" w:name="_Ref184131373"/>
      <w:r w:rsidRPr="00FA4886">
        <w:t xml:space="preserve">Figure </w:t>
      </w:r>
      <w:r w:rsidR="0046283B">
        <w:fldChar w:fldCharType="begin"/>
      </w:r>
      <w:r w:rsidR="0046283B">
        <w:instrText xml:space="preserve"> SEQ Figure \* ARABIC </w:instrText>
      </w:r>
      <w:r w:rsidR="0046283B">
        <w:fldChar w:fldCharType="separate"/>
      </w:r>
      <w:r w:rsidR="0046283B">
        <w:rPr>
          <w:noProof/>
        </w:rPr>
        <w:t>18</w:t>
      </w:r>
      <w:r w:rsidR="0046283B">
        <w:rPr>
          <w:noProof/>
        </w:rPr>
        <w:fldChar w:fldCharType="end"/>
      </w:r>
      <w:bookmarkEnd w:id="47"/>
      <w:r w:rsidRPr="00FA4886">
        <w:t>: Types of co-locations as a percentage of total MBSP co-locat</w:t>
      </w:r>
      <w:r w:rsidR="00D43C87">
        <w:t>ed</w:t>
      </w:r>
      <w:r w:rsidRPr="00FA4886">
        <w:t xml:space="preserve"> base stations across Rounds </w:t>
      </w:r>
      <w:r w:rsidRPr="00DA5E9B">
        <w:t xml:space="preserve">1-5A based </w:t>
      </w:r>
      <w:r w:rsidR="00E252A8" w:rsidRPr="00DA5E9B">
        <w:t>on data fro</w:t>
      </w:r>
      <w:r w:rsidR="00AE47B2" w:rsidRPr="00DA5E9B">
        <w:t>m DITRDCA</w:t>
      </w:r>
      <w:r w:rsidR="00B11B39" w:rsidRPr="00DA5E9B">
        <w:t xml:space="preserve"> (n=347)</w:t>
      </w:r>
      <w:bookmarkEnd w:id="48"/>
      <w:r w:rsidR="00D53E02">
        <w:t xml:space="preserve"> (</w:t>
      </w:r>
      <w:r w:rsidR="00960F14">
        <w:t xml:space="preserve">reported as </w:t>
      </w:r>
      <w:r w:rsidR="004D0F02">
        <w:t>of</w:t>
      </w:r>
      <w:r w:rsidR="00D53E02">
        <w:t xml:space="preserve"> 31 October 2024)</w:t>
      </w:r>
    </w:p>
    <w:p w14:paraId="217F7A8F" w14:textId="188E2D5E" w:rsidR="00FA4886" w:rsidRPr="00FA4886" w:rsidRDefault="0019526D" w:rsidP="0060026D">
      <w:r>
        <w:t xml:space="preserve">MNIPs </w:t>
      </w:r>
      <w:r w:rsidR="00FA4886" w:rsidRPr="00DA5E9B">
        <w:t xml:space="preserve">reported to have </w:t>
      </w:r>
      <w:r w:rsidR="001C07E2" w:rsidRPr="00DA5E9B">
        <w:t>trialled</w:t>
      </w:r>
      <w:r w:rsidR="00FA4886" w:rsidRPr="00DA5E9B">
        <w:t xml:space="preserve"> active sharing with Optus across seven base stations along highways under Round 5A</w:t>
      </w:r>
      <w:r w:rsidR="00134CE6" w:rsidRPr="00DA5E9B">
        <w:t xml:space="preserve">. </w:t>
      </w:r>
      <w:r w:rsidR="008D0AF2">
        <w:t xml:space="preserve">In consultations, certain carriers indicated that rates of co-location were low due to the base stations being built in locations </w:t>
      </w:r>
      <w:r w:rsidR="00AF4A7A" w:rsidRPr="00DA5E9B">
        <w:t>they perceived to be</w:t>
      </w:r>
      <w:r w:rsidR="00FA4886" w:rsidRPr="00DA5E9B">
        <w:t xml:space="preserve"> commercial</w:t>
      </w:r>
      <w:r w:rsidR="00AF4A7A" w:rsidRPr="00DA5E9B">
        <w:t>ly un</w:t>
      </w:r>
      <w:r w:rsidR="00FA4886" w:rsidRPr="00DA5E9B">
        <w:t>viab</w:t>
      </w:r>
      <w:r w:rsidR="00AF4A7A" w:rsidRPr="00DA5E9B">
        <w:t>le</w:t>
      </w:r>
      <w:r w:rsidR="00FA4886" w:rsidRPr="00DA5E9B">
        <w:t xml:space="preserve">. </w:t>
      </w:r>
      <w:r w:rsidR="003D68C6" w:rsidRPr="00DA5E9B">
        <w:t xml:space="preserve">MNIPs indicated that while they perceived </w:t>
      </w:r>
      <w:r w:rsidR="00FA4886" w:rsidRPr="00DA5E9B">
        <w:t xml:space="preserve">active sharing </w:t>
      </w:r>
      <w:r w:rsidR="003D68C6" w:rsidRPr="00DA5E9B">
        <w:t>as an optimal</w:t>
      </w:r>
      <w:r w:rsidR="00FA4886" w:rsidRPr="00DA5E9B">
        <w:t xml:space="preserve"> solution for remote and regional areas, co-location </w:t>
      </w:r>
      <w:r w:rsidR="003D68C6" w:rsidRPr="00DA5E9B">
        <w:t>was more</w:t>
      </w:r>
      <w:r w:rsidR="00FA4886" w:rsidRPr="00DA5E9B">
        <w:t xml:space="preserve"> realistic</w:t>
      </w:r>
      <w:r w:rsidR="003D68C6" w:rsidRPr="00DA5E9B">
        <w:t xml:space="preserve">, </w:t>
      </w:r>
      <w:r w:rsidR="00FA4886" w:rsidRPr="00DA5E9B">
        <w:t xml:space="preserve">given the restricted degree to which MNOs </w:t>
      </w:r>
      <w:r w:rsidR="00DA5E9B" w:rsidRPr="00DA5E9B">
        <w:t xml:space="preserve">would </w:t>
      </w:r>
      <w:r w:rsidR="00FA4886" w:rsidRPr="00DA5E9B">
        <w:t>collaborate.</w:t>
      </w:r>
      <w:r w:rsidR="00D840BD">
        <w:t xml:space="preserve">  </w:t>
      </w:r>
    </w:p>
    <w:p w14:paraId="328D8376" w14:textId="32F73D28" w:rsidR="00FA4886" w:rsidRPr="008D0AF2" w:rsidRDefault="00C90D4E" w:rsidP="0060026D">
      <w:pPr>
        <w:pStyle w:val="Callout"/>
      </w:pPr>
      <w:r>
        <w:t>“</w:t>
      </w:r>
      <w:r w:rsidR="00FA4886" w:rsidRPr="00FA4886">
        <w:t>A key objective of the Guidelines was focused on establishing sites with multiple carriers broadcasting their services at the sites established via the program funding. This element was a complete failure</w:t>
      </w:r>
      <w:r w:rsidR="00D840BD">
        <w:t xml:space="preserve"> due to the nature of the locations and the </w:t>
      </w:r>
      <w:r w:rsidR="00FA4886" w:rsidRPr="00FA4886">
        <w:t xml:space="preserve">absolute absence of any commercial viability to the mobile network carriers…Provisioning for second carrier capacity on structures </w:t>
      </w:r>
      <w:r w:rsidR="00D840BD">
        <w:t>led to over-engineering / over-investment</w:t>
      </w:r>
      <w:r w:rsidR="00FA4886" w:rsidRPr="00FA4886">
        <w:t xml:space="preserve"> by the lead carrier, with no potential recovery of those </w:t>
      </w:r>
      <w:r w:rsidR="00FA4886" w:rsidRPr="008D0AF2">
        <w:t>costs.</w:t>
      </w:r>
      <w:r w:rsidRPr="008D0AF2">
        <w:t>”</w:t>
      </w:r>
      <w:r w:rsidR="00FA4886" w:rsidRPr="008D0AF2">
        <w:t xml:space="preserve"> (MNO)</w:t>
      </w:r>
    </w:p>
    <w:p w14:paraId="79F91297" w14:textId="001FA776" w:rsidR="00FA4886" w:rsidRPr="00FA4886" w:rsidRDefault="00C90D4E" w:rsidP="0060026D">
      <w:pPr>
        <w:pStyle w:val="Callout"/>
      </w:pPr>
      <w:r w:rsidRPr="008D0AF2">
        <w:t>“</w:t>
      </w:r>
      <w:r w:rsidR="00FA4886" w:rsidRPr="008D0AF2">
        <w:t>The money you will make in remote and very remote, you can make money only by co-locating…Active share is the ultimate model, but a lot of them won’t do it, so co-location is the one.</w:t>
      </w:r>
      <w:r w:rsidRPr="008D0AF2">
        <w:t>”</w:t>
      </w:r>
      <w:r w:rsidR="00FA4886" w:rsidRPr="008D0AF2">
        <w:t xml:space="preserve"> (MNIP)</w:t>
      </w:r>
    </w:p>
    <w:p w14:paraId="590A0ECB" w14:textId="6E5B9D97" w:rsidR="00EE7A88" w:rsidRDefault="00C90D4E" w:rsidP="00EE7A88">
      <w:pPr>
        <w:pStyle w:val="Callout"/>
      </w:pPr>
      <w:r>
        <w:t>“</w:t>
      </w:r>
      <w:r w:rsidR="00FA4886" w:rsidRPr="00FA4886">
        <w:t>Someone needs to take co-location with greater than two (players) seriously.</w:t>
      </w:r>
      <w:r>
        <w:t>”</w:t>
      </w:r>
      <w:r w:rsidR="00FA4886" w:rsidRPr="00FA4886">
        <w:t xml:space="preserve"> (MNIP)</w:t>
      </w:r>
    </w:p>
    <w:p w14:paraId="60ECED6E" w14:textId="514600D8" w:rsidR="00E25838" w:rsidRDefault="00361B7C" w:rsidP="00E25838">
      <w:r>
        <w:br w:type="page"/>
      </w:r>
      <w:r w:rsidR="00EE7A88" w:rsidRPr="00E25838">
        <w:lastRenderedPageBreak/>
        <w:t xml:space="preserve">While the survey and community visits offered examples of positive change relating to choice, </w:t>
      </w:r>
      <w:r w:rsidR="00C90D4E" w:rsidRPr="00E25838">
        <w:t xml:space="preserve">community </w:t>
      </w:r>
      <w:r w:rsidR="00701C5C" w:rsidRPr="00E25838">
        <w:t xml:space="preserve">feedback indicated that </w:t>
      </w:r>
      <w:r w:rsidR="00EE7A88" w:rsidRPr="00E25838">
        <w:t>overall</w:t>
      </w:r>
      <w:r w:rsidR="007A2F1F">
        <w:t>,</w:t>
      </w:r>
      <w:r w:rsidR="00EE7A88" w:rsidRPr="00E25838">
        <w:t xml:space="preserve"> competition </w:t>
      </w:r>
      <w:r w:rsidR="00453DC2">
        <w:t>had</w:t>
      </w:r>
      <w:r w:rsidR="00C90D4E" w:rsidRPr="00E25838">
        <w:t xml:space="preserve"> </w:t>
      </w:r>
      <w:r w:rsidR="00EE7A88" w:rsidRPr="00E25838">
        <w:t xml:space="preserve">not </w:t>
      </w:r>
      <w:r w:rsidR="007A2F1F">
        <w:t>increased,</w:t>
      </w:r>
      <w:r w:rsidR="00EE7A88" w:rsidRPr="00E25838">
        <w:t xml:space="preserve"> and the</w:t>
      </w:r>
      <w:r w:rsidR="00701C5C" w:rsidRPr="00E25838">
        <w:t>ir</w:t>
      </w:r>
      <w:r w:rsidR="00EE7A88" w:rsidRPr="00E25838">
        <w:t xml:space="preserve"> choice of carriers </w:t>
      </w:r>
      <w:r w:rsidR="007A2F1F">
        <w:t>remains</w:t>
      </w:r>
      <w:r w:rsidR="00EE7A88" w:rsidRPr="00E25838">
        <w:t xml:space="preserve"> </w:t>
      </w:r>
      <w:r w:rsidR="00FD02F4" w:rsidRPr="00E25838">
        <w:t>limited.</w:t>
      </w:r>
      <w:r w:rsidR="00FD02F4">
        <w:t xml:space="preserve"> </w:t>
      </w:r>
    </w:p>
    <w:p w14:paraId="4F326A76" w14:textId="0BC39596" w:rsidR="00E25838" w:rsidRPr="00FA4886" w:rsidRDefault="00E25838" w:rsidP="00E25838">
      <w:bookmarkStart w:id="49" w:name="_Ref184132205"/>
      <w:r>
        <w:t>For example, s</w:t>
      </w:r>
      <w:r w:rsidRPr="00FA4886">
        <w:t>urvey results showed only 3</w:t>
      </w:r>
      <w:r>
        <w:t>2</w:t>
      </w:r>
      <w:r w:rsidRPr="00FA4886">
        <w:t xml:space="preserve">% of respondents who knew about the base stations built under MBSP experienced some degree of positive change in their choice of mobile phone carriers </w:t>
      </w:r>
      <w:r w:rsidR="008D71D3">
        <w:t>(</w:t>
      </w:r>
      <w:r w:rsidR="009E4E67">
        <w:fldChar w:fldCharType="begin"/>
      </w:r>
      <w:r w:rsidR="009E4E67">
        <w:instrText xml:space="preserve"> REF _Ref184132619 \h </w:instrText>
      </w:r>
      <w:r w:rsidR="009E4E67">
        <w:fldChar w:fldCharType="separate"/>
      </w:r>
      <w:r w:rsidR="0046283B" w:rsidRPr="00FA4886">
        <w:t xml:space="preserve">Figure </w:t>
      </w:r>
      <w:r w:rsidR="0046283B">
        <w:rPr>
          <w:noProof/>
        </w:rPr>
        <w:t>19</w:t>
      </w:r>
      <w:r w:rsidR="009E4E67">
        <w:fldChar w:fldCharType="end"/>
      </w:r>
      <w:r w:rsidRPr="00FA4886">
        <w:t xml:space="preserve">). Out of these respondents, only 7% </w:t>
      </w:r>
      <w:r w:rsidR="00CC48B3">
        <w:t xml:space="preserve">had </w:t>
      </w:r>
      <w:r w:rsidRPr="00FA4886">
        <w:t xml:space="preserve">moved to a new carrier </w:t>
      </w:r>
      <w:r w:rsidR="00CC48B3">
        <w:t xml:space="preserve">as a result of the positive change </w:t>
      </w:r>
      <w:r w:rsidRPr="00FA4886">
        <w:t>(</w:t>
      </w:r>
      <w:r w:rsidR="006509FE">
        <w:fldChar w:fldCharType="begin"/>
      </w:r>
      <w:r w:rsidR="006509FE">
        <w:instrText xml:space="preserve"> REF _Ref184132627 \h </w:instrText>
      </w:r>
      <w:r w:rsidR="006509FE">
        <w:fldChar w:fldCharType="separate"/>
      </w:r>
      <w:r w:rsidR="0046283B" w:rsidRPr="00FA4886">
        <w:t xml:space="preserve">Figure </w:t>
      </w:r>
      <w:r w:rsidR="0046283B">
        <w:rPr>
          <w:noProof/>
        </w:rPr>
        <w:t>20</w:t>
      </w:r>
      <w:r w:rsidR="006509FE">
        <w:fldChar w:fldCharType="end"/>
      </w:r>
      <w:r w:rsidRPr="00FA4886">
        <w:t>).</w:t>
      </w:r>
      <w:r w:rsidR="003130C6">
        <w:t xml:space="preserve"> </w:t>
      </w:r>
      <w:r w:rsidR="00A927EB" w:rsidRPr="00FA4886">
        <w:t>The majority (63%) of survey respondents unaware of the base station indicated their current choice of mobile carriers was poor or very poor (</w:t>
      </w:r>
      <w:r w:rsidR="006509FE">
        <w:fldChar w:fldCharType="begin"/>
      </w:r>
      <w:r w:rsidR="006509FE">
        <w:instrText xml:space="preserve"> REF _Ref184132633 \h </w:instrText>
      </w:r>
      <w:r w:rsidR="006509FE">
        <w:fldChar w:fldCharType="separate"/>
      </w:r>
      <w:r w:rsidR="0046283B" w:rsidRPr="00FA4886">
        <w:t xml:space="preserve">Figure </w:t>
      </w:r>
      <w:r w:rsidR="0046283B">
        <w:rPr>
          <w:noProof/>
        </w:rPr>
        <w:t>21</w:t>
      </w:r>
      <w:r w:rsidR="006509FE">
        <w:fldChar w:fldCharType="end"/>
      </w:r>
      <w:r w:rsidR="00A927EB" w:rsidRPr="00FA4886">
        <w:t>).</w:t>
      </w:r>
    </w:p>
    <w:p w14:paraId="2F4B967F" w14:textId="47E87484" w:rsidR="008D0AF2" w:rsidRDefault="00901640" w:rsidP="00E25838">
      <w:r>
        <w:rPr>
          <w:noProof/>
        </w:rPr>
        <w:drawing>
          <wp:inline distT="0" distB="0" distL="0" distR="0" wp14:anchorId="098BFF48" wp14:editId="13F017CD">
            <wp:extent cx="5382549" cy="2908440"/>
            <wp:effectExtent l="0" t="0" r="8890" b="6350"/>
            <wp:docPr id="1922949358" name="Picture 9" descr="Bar graph showing 47% of survey respondents that were aware of the base station, reported no positive change relating to choice of mobile phone carriers, 32% reported low to very high extent of positive change, 22% reported it was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49358" name="Picture 9" descr="Bar graph showing 47% of survey respondents that were aware of the base station, reported no positive change relating to choice of mobile phone carriers, 32% reported low to very high extent of positive change, 22% reported it was not applica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3095" cy="2914139"/>
                    </a:xfrm>
                    <a:prstGeom prst="rect">
                      <a:avLst/>
                    </a:prstGeom>
                    <a:noFill/>
                  </pic:spPr>
                </pic:pic>
              </a:graphicData>
            </a:graphic>
          </wp:inline>
        </w:drawing>
      </w:r>
    </w:p>
    <w:p w14:paraId="1764AD43" w14:textId="6461A6C0" w:rsidR="00FA4886" w:rsidRDefault="00FA4886" w:rsidP="00A04C61">
      <w:pPr>
        <w:pStyle w:val="Caption"/>
        <w:ind w:left="0" w:firstLine="0"/>
      </w:pPr>
      <w:bookmarkStart w:id="50" w:name="_Ref184132619"/>
      <w:r w:rsidRPr="00FA4886">
        <w:t xml:space="preserve">Figure </w:t>
      </w:r>
      <w:r w:rsidR="0046283B">
        <w:fldChar w:fldCharType="begin"/>
      </w:r>
      <w:r w:rsidR="0046283B">
        <w:instrText xml:space="preserve"> SEQ Figure \* ARABIC </w:instrText>
      </w:r>
      <w:r w:rsidR="0046283B">
        <w:fldChar w:fldCharType="separate"/>
      </w:r>
      <w:r w:rsidR="0046283B">
        <w:rPr>
          <w:noProof/>
        </w:rPr>
        <w:t>19</w:t>
      </w:r>
      <w:r w:rsidR="0046283B">
        <w:rPr>
          <w:noProof/>
        </w:rPr>
        <w:fldChar w:fldCharType="end"/>
      </w:r>
      <w:bookmarkEnd w:id="49"/>
      <w:bookmarkEnd w:id="50"/>
      <w:r w:rsidRPr="00FA4886">
        <w:t xml:space="preserve">: Survey response to positive change experienced or observed in </w:t>
      </w:r>
      <w:r w:rsidRPr="00FA4886">
        <w:rPr>
          <w:b/>
          <w:bCs/>
        </w:rPr>
        <w:t>choice of mobile phone carriers</w:t>
      </w:r>
      <w:r w:rsidRPr="00FA4886">
        <w:t xml:space="preserve"> since the base station was built/upgraded (answered by survey respondents who were aware of the base station) (n=255)</w:t>
      </w:r>
    </w:p>
    <w:p w14:paraId="0C57AF9F" w14:textId="081471E4" w:rsidR="00FA4886" w:rsidRPr="00FA4886" w:rsidRDefault="00E6448C" w:rsidP="00E6448C">
      <w:r>
        <w:rPr>
          <w:noProof/>
        </w:rPr>
        <w:lastRenderedPageBreak/>
        <w:drawing>
          <wp:inline distT="0" distB="0" distL="0" distR="0" wp14:anchorId="27EF79A0" wp14:editId="71E8762E">
            <wp:extent cx="5467350" cy="3536318"/>
            <wp:effectExtent l="0" t="0" r="0" b="6985"/>
            <wp:docPr id="2102163577" name="Picture 10" descr="Bar graph showing the majority, (55%), of respondents who were aware of the base station reported it was not applicable in relation to their moving to a new network carrier; 38% did not move; and 7% reported they moved to a new mobile carr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3577" name="Picture 10" descr="Bar graph showing the majority, (55%), of respondents who were aware of the base station reported it was not applicable in relation to their moving to a new network carrier; 38% did not move; and 7% reported they moved to a new mobile carrie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7755" cy="3536580"/>
                    </a:xfrm>
                    <a:prstGeom prst="rect">
                      <a:avLst/>
                    </a:prstGeom>
                    <a:noFill/>
                  </pic:spPr>
                </pic:pic>
              </a:graphicData>
            </a:graphic>
          </wp:inline>
        </w:drawing>
      </w:r>
    </w:p>
    <w:p w14:paraId="1AF916CB" w14:textId="7A03D9C5" w:rsidR="00FA4886" w:rsidRPr="00FA4886" w:rsidRDefault="00FA4886" w:rsidP="00A04C61">
      <w:pPr>
        <w:pStyle w:val="Caption"/>
        <w:ind w:left="0" w:firstLine="0"/>
      </w:pPr>
      <w:bookmarkStart w:id="51" w:name="_Ref184132627"/>
      <w:r w:rsidRPr="00FA4886">
        <w:t xml:space="preserve">Figure </w:t>
      </w:r>
      <w:r w:rsidR="0046283B">
        <w:fldChar w:fldCharType="begin"/>
      </w:r>
      <w:r w:rsidR="0046283B">
        <w:instrText xml:space="preserve"> SEQ Figure \* ARABIC </w:instrText>
      </w:r>
      <w:r w:rsidR="0046283B">
        <w:fldChar w:fldCharType="separate"/>
      </w:r>
      <w:r w:rsidR="0046283B">
        <w:rPr>
          <w:noProof/>
        </w:rPr>
        <w:t>20</w:t>
      </w:r>
      <w:r w:rsidR="0046283B">
        <w:rPr>
          <w:noProof/>
        </w:rPr>
        <w:fldChar w:fldCharType="end"/>
      </w:r>
      <w:bookmarkEnd w:id="51"/>
      <w:r w:rsidRPr="00FA4886">
        <w:t xml:space="preserve">: Survey response to ‘if you experienced or observed a positive change in </w:t>
      </w:r>
      <w:r w:rsidRPr="00FA4886">
        <w:rPr>
          <w:b/>
          <w:bCs/>
        </w:rPr>
        <w:t>choice of mobile phone carriers</w:t>
      </w:r>
      <w:r w:rsidRPr="00FA4886">
        <w:t>, did you move to a new network carrier’ since the base station was built/upgraded (answered by survey respondents who were aware of the base station</w:t>
      </w:r>
    </w:p>
    <w:p w14:paraId="68EADCE3" w14:textId="3D57C07F" w:rsidR="00FA4886" w:rsidRPr="00FA4886" w:rsidRDefault="00C357C5" w:rsidP="00C357C5">
      <w:r>
        <w:rPr>
          <w:noProof/>
        </w:rPr>
        <w:drawing>
          <wp:inline distT="0" distB="0" distL="0" distR="0" wp14:anchorId="174B23CA" wp14:editId="64B77F7C">
            <wp:extent cx="5467350" cy="3688740"/>
            <wp:effectExtent l="0" t="0" r="0" b="6985"/>
            <wp:docPr id="1376635927" name="Picture 11" descr="Bar graph showing that the majority (63%) of survey respondents reported that their current choice of mobile carriers was very poor or poor.  32% reported it was acceptable to very g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35927" name="Picture 11" descr="Bar graph showing that the majority (63%) of survey respondents reported that their current choice of mobile carriers was very poor or poor.  32% reported it was acceptable to very good.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3704" cy="3693027"/>
                    </a:xfrm>
                    <a:prstGeom prst="rect">
                      <a:avLst/>
                    </a:prstGeom>
                    <a:noFill/>
                  </pic:spPr>
                </pic:pic>
              </a:graphicData>
            </a:graphic>
          </wp:inline>
        </w:drawing>
      </w:r>
    </w:p>
    <w:p w14:paraId="5FA528CC" w14:textId="6C24A3F6" w:rsidR="00FA4886" w:rsidRPr="00FA4886" w:rsidRDefault="00FA4886" w:rsidP="00A04C61">
      <w:pPr>
        <w:pStyle w:val="Caption"/>
        <w:ind w:left="0" w:firstLine="0"/>
      </w:pPr>
      <w:bookmarkStart w:id="52" w:name="_Ref184132633"/>
      <w:r w:rsidRPr="00FA4886">
        <w:t xml:space="preserve">Figure </w:t>
      </w:r>
      <w:r w:rsidR="0046283B">
        <w:fldChar w:fldCharType="begin"/>
      </w:r>
      <w:r w:rsidR="0046283B">
        <w:instrText xml:space="preserve"> SEQ Figure \* ARABIC </w:instrText>
      </w:r>
      <w:r w:rsidR="0046283B">
        <w:fldChar w:fldCharType="separate"/>
      </w:r>
      <w:r w:rsidR="0046283B">
        <w:rPr>
          <w:noProof/>
        </w:rPr>
        <w:t>21</w:t>
      </w:r>
      <w:r w:rsidR="0046283B">
        <w:rPr>
          <w:noProof/>
        </w:rPr>
        <w:fldChar w:fldCharType="end"/>
      </w:r>
      <w:bookmarkEnd w:id="52"/>
      <w:r w:rsidRPr="00FA4886">
        <w:t xml:space="preserve">: Survey response to rate the current </w:t>
      </w:r>
      <w:r w:rsidRPr="00FA4886">
        <w:rPr>
          <w:b/>
          <w:bCs/>
        </w:rPr>
        <w:t>choice of mobile carriers</w:t>
      </w:r>
      <w:r w:rsidRPr="00FA4886">
        <w:t xml:space="preserve"> (answered by survey respondents who were not aware of the base station) (n=274)</w:t>
      </w:r>
    </w:p>
    <w:p w14:paraId="77644D47" w14:textId="007F60FD" w:rsidR="00E25838" w:rsidRDefault="001B0244" w:rsidP="0060026D">
      <w:r>
        <w:lastRenderedPageBreak/>
        <w:t xml:space="preserve">Community consultations </w:t>
      </w:r>
      <w:r w:rsidR="00FE3BB8">
        <w:t xml:space="preserve">also indicated </w:t>
      </w:r>
      <w:r w:rsidR="001224FC">
        <w:t xml:space="preserve">that </w:t>
      </w:r>
      <w:r w:rsidR="00D93225">
        <w:t xml:space="preserve">competition had not increased as a result of the </w:t>
      </w:r>
      <w:r w:rsidR="00145A12">
        <w:t xml:space="preserve">MBSP base stations in their area.  </w:t>
      </w:r>
    </w:p>
    <w:p w14:paraId="5E8979AC" w14:textId="3F8381F8" w:rsidR="00055D2F" w:rsidRPr="00FA4886" w:rsidRDefault="00055D2F" w:rsidP="00055D2F">
      <w:pPr>
        <w:pStyle w:val="Callout"/>
      </w:pPr>
      <w:r>
        <w:t>“</w:t>
      </w:r>
      <w:r w:rsidRPr="00FA4886">
        <w:t>Competition has not happened. The Government should have mandated sharing.</w:t>
      </w:r>
      <w:r>
        <w:t>”</w:t>
      </w:r>
      <w:r w:rsidRPr="00FA4886">
        <w:t xml:space="preserve"> </w:t>
      </w:r>
      <w:r>
        <w:t>(Laguna)</w:t>
      </w:r>
      <w:r w:rsidRPr="00FA4886">
        <w:t xml:space="preserve"> </w:t>
      </w:r>
    </w:p>
    <w:p w14:paraId="77131A0F" w14:textId="68EBB500" w:rsidR="000D1C2B" w:rsidRDefault="000D1C2B" w:rsidP="000D1C2B">
      <w:pPr>
        <w:pStyle w:val="Callout"/>
      </w:pPr>
      <w:r w:rsidRPr="001E2917">
        <w:t>“</w:t>
      </w:r>
      <w:r>
        <w:t>It seems crazy that we have Optus here and Telstra over there. Surely the hardest bit is building the tower! Surely the easy bit is sharing it.</w:t>
      </w:r>
      <w:r w:rsidRPr="001E2917">
        <w:t>”</w:t>
      </w:r>
      <w:r>
        <w:t xml:space="preserve"> (Memerambi</w:t>
      </w:r>
      <w:r w:rsidR="00596F12">
        <w:t>)</w:t>
      </w:r>
    </w:p>
    <w:p w14:paraId="4FA48F1D" w14:textId="59C17E36" w:rsidR="000D1C2B" w:rsidRPr="00FA4886" w:rsidRDefault="00A43485" w:rsidP="00055D2F">
      <w:pPr>
        <w:pStyle w:val="Callout"/>
      </w:pPr>
      <w:r w:rsidRPr="001E2917">
        <w:t xml:space="preserve">“Co-location doesn’t work …You can shop around for electricity, but not for this.” </w:t>
      </w:r>
      <w:r w:rsidR="00275779">
        <w:t>(Riverton)</w:t>
      </w:r>
    </w:p>
    <w:p w14:paraId="1D269C4C" w14:textId="4905EEAC" w:rsidR="00C7031B" w:rsidRDefault="00506D10" w:rsidP="003A17A7">
      <w:pPr>
        <w:pStyle w:val="Heading3"/>
      </w:pPr>
      <w:r>
        <w:t>Community appetite for increased choice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C7031B" w14:paraId="42BE7CFC" w14:textId="77777777">
        <w:tc>
          <w:tcPr>
            <w:tcW w:w="8494" w:type="dxa"/>
            <w:shd w:val="clear" w:color="auto" w:fill="F2F2F2" w:themeFill="background1" w:themeFillShade="F2"/>
          </w:tcPr>
          <w:p w14:paraId="41C52237" w14:textId="111EB2D7" w:rsidR="00AD3773" w:rsidRPr="00A6711F" w:rsidRDefault="00C7031B" w:rsidP="00A6711F">
            <w:pPr>
              <w:spacing w:before="80" w:after="80"/>
            </w:pPr>
            <w:r w:rsidRPr="00190956">
              <w:rPr>
                <w:b/>
              </w:rPr>
              <w:t xml:space="preserve">Finding </w:t>
            </w:r>
            <w:r w:rsidR="008A10A0">
              <w:rPr>
                <w:b/>
              </w:rPr>
              <w:t>18</w:t>
            </w:r>
            <w:r w:rsidRPr="00190956">
              <w:rPr>
                <w:b/>
              </w:rPr>
              <w:t xml:space="preserve">: </w:t>
            </w:r>
            <w:r w:rsidRPr="001B3CED">
              <w:t xml:space="preserve">Survey and community respondents evidenced an appetite for increased choice. These stakeholders </w:t>
            </w:r>
            <w:r w:rsidR="00870DBA">
              <w:t xml:space="preserve">indicated they were </w:t>
            </w:r>
            <w:r w:rsidR="000A36C0">
              <w:t xml:space="preserve">also </w:t>
            </w:r>
            <w:r w:rsidR="00870DBA">
              <w:t xml:space="preserve">looking to </w:t>
            </w:r>
            <w:r w:rsidR="000A36C0">
              <w:t xml:space="preserve">additional and </w:t>
            </w:r>
            <w:r w:rsidR="00870DBA">
              <w:t>new technologies, including satellite solutions, to fill that need</w:t>
            </w:r>
            <w:r w:rsidRPr="001B3CED">
              <w:t xml:space="preserve">.  </w:t>
            </w:r>
          </w:p>
        </w:tc>
      </w:tr>
    </w:tbl>
    <w:p w14:paraId="14CC78EA" w14:textId="6F9F50B3" w:rsidR="001C2D22" w:rsidRDefault="001C2D22" w:rsidP="0060026D">
      <w:r w:rsidRPr="00FA4886">
        <w:t xml:space="preserve">Survey and community respondents </w:t>
      </w:r>
      <w:r>
        <w:t xml:space="preserve">also </w:t>
      </w:r>
      <w:r w:rsidRPr="00FA4886">
        <w:t>evidenced an appetite for increased choice. These stakeholder</w:t>
      </w:r>
      <w:r w:rsidR="00AD3773">
        <w:t>s</w:t>
      </w:r>
      <w:r w:rsidRPr="00FA4886">
        <w:t xml:space="preserve"> </w:t>
      </w:r>
      <w:r w:rsidR="00D317CE">
        <w:t xml:space="preserve">indicated they were </w:t>
      </w:r>
      <w:r w:rsidR="00457497">
        <w:t xml:space="preserve">also </w:t>
      </w:r>
      <w:r w:rsidR="00D317CE">
        <w:t xml:space="preserve">looking </w:t>
      </w:r>
      <w:r w:rsidR="00457497">
        <w:t xml:space="preserve">for </w:t>
      </w:r>
      <w:r w:rsidR="00D317CE">
        <w:t>additional and alternative options, including new technologies, such as mobile boosters/repeaters and satellite solutions, to fill that need</w:t>
      </w:r>
      <w:r w:rsidRPr="00FA4886">
        <w:t>.</w:t>
      </w:r>
      <w:r>
        <w:t xml:space="preserve"> </w:t>
      </w:r>
    </w:p>
    <w:p w14:paraId="4FFB3A9C" w14:textId="4E93294B" w:rsidR="000457F1" w:rsidRDefault="000457F1" w:rsidP="000457F1">
      <w:pPr>
        <w:pStyle w:val="Callout"/>
      </w:pPr>
      <w:r>
        <w:t>“</w:t>
      </w:r>
      <w:r w:rsidRPr="00FA4886">
        <w:t>We would love for the tower to be used by other tenants.</w:t>
      </w:r>
      <w:r>
        <w:t>” (Laguna)</w:t>
      </w:r>
    </w:p>
    <w:p w14:paraId="22DD0CBE" w14:textId="6BEBCBED" w:rsidR="00596F12" w:rsidRDefault="00736F1C" w:rsidP="0006401B">
      <w:pPr>
        <w:pStyle w:val="Callout"/>
      </w:pPr>
      <w:r>
        <w:t>(Via satellite) “The software lets us see the paddock, feed levels</w:t>
      </w:r>
      <w:r w:rsidR="00457497">
        <w:t>,</w:t>
      </w:r>
      <w:r>
        <w:t xml:space="preserve"> etc.” (Blessington</w:t>
      </w:r>
      <w:r w:rsidR="00596F12">
        <w:t>)</w:t>
      </w:r>
    </w:p>
    <w:p w14:paraId="2EF2CD2C" w14:textId="5B40EDBC" w:rsidR="0006401B" w:rsidRDefault="0006401B" w:rsidP="0006401B">
      <w:pPr>
        <w:pStyle w:val="Callout"/>
      </w:pPr>
      <w:r>
        <w:t>“</w:t>
      </w:r>
      <w:r w:rsidRPr="00FA4886">
        <w:t>I’ve had two satellites. Starlink has been a game-changer. I paid for the installation and pay per month, and it is hugely portable. It gives me open data, no data cap, and no outages.</w:t>
      </w:r>
      <w:r>
        <w:t>” (Laguna)</w:t>
      </w:r>
    </w:p>
    <w:p w14:paraId="5A4E3EA7" w14:textId="2ADFAF75" w:rsidR="00736F1C" w:rsidRPr="00FA4886" w:rsidRDefault="00702CCE" w:rsidP="009325B3">
      <w:pPr>
        <w:pStyle w:val="Callout"/>
      </w:pPr>
      <w:r>
        <w:t>“</w:t>
      </w:r>
      <w:r w:rsidRPr="001E2917">
        <w:t>We’ve put in another repeater</w:t>
      </w:r>
      <w:r w:rsidR="00457497">
        <w:t xml:space="preserve"> in</w:t>
      </w:r>
      <w:r>
        <w:t xml:space="preserve"> at an additional cost.” </w:t>
      </w:r>
      <w:r w:rsidRPr="001E2917">
        <w:t xml:space="preserve"> </w:t>
      </w:r>
      <w:r w:rsidR="00AD1292">
        <w:t>(Riverton</w:t>
      </w:r>
      <w:r w:rsidR="00596F12">
        <w:t>)</w:t>
      </w:r>
    </w:p>
    <w:p w14:paraId="117BE076" w14:textId="0F2446E0" w:rsidR="00E94BA5" w:rsidRDefault="00254269" w:rsidP="00E94BA5">
      <w:r>
        <w:t>(</w:t>
      </w:r>
      <w:r w:rsidR="00E94BA5" w:rsidRPr="00FA4886">
        <w:t xml:space="preserve">See </w:t>
      </w:r>
      <w:r w:rsidR="00E94BA5">
        <w:t xml:space="preserve">further </w:t>
      </w:r>
      <w:r w:rsidR="00E94BA5" w:rsidRPr="00FA4886">
        <w:t xml:space="preserve">community visit case studies in Appendix </w:t>
      </w:r>
      <w:r w:rsidR="007C015C">
        <w:t>E</w:t>
      </w:r>
      <w:r w:rsidR="00E94BA5">
        <w:t>.</w:t>
      </w:r>
      <w:r>
        <w:t>)</w:t>
      </w:r>
    </w:p>
    <w:p w14:paraId="7E2A2B55" w14:textId="265E93E8" w:rsidR="00FC6E7D" w:rsidRPr="00FA4886" w:rsidRDefault="00FC6E7D" w:rsidP="00FC6E7D">
      <w:r>
        <w:t>Survey</w:t>
      </w:r>
      <w:r w:rsidRPr="00FA4886">
        <w:t xml:space="preserve"> respondents</w:t>
      </w:r>
      <w:r w:rsidRPr="00FA4886">
        <w:rPr>
          <w:rStyle w:val="FootnoteReference"/>
        </w:rPr>
        <w:footnoteReference w:id="46"/>
      </w:r>
      <w:r w:rsidRPr="00FA4886">
        <w:t xml:space="preserve"> </w:t>
      </w:r>
      <w:r w:rsidR="004B6067">
        <w:t>also</w:t>
      </w:r>
      <w:r>
        <w:t xml:space="preserve"> </w:t>
      </w:r>
      <w:r w:rsidRPr="00FA4886">
        <w:t>rais</w:t>
      </w:r>
      <w:r w:rsidR="004B6067">
        <w:t xml:space="preserve">ed </w:t>
      </w:r>
      <w:r w:rsidRPr="00FA4886">
        <w:t xml:space="preserve">concerns about </w:t>
      </w:r>
      <w:r>
        <w:t>the reliability of</w:t>
      </w:r>
      <w:r w:rsidRPr="00FA4886">
        <w:t xml:space="preserve"> mobile and internet connectivity</w:t>
      </w:r>
      <w:r w:rsidR="004B6067">
        <w:t>.</w:t>
      </w:r>
      <w:r w:rsidRPr="00FA4886">
        <w:t xml:space="preserve"> This was mainly attributed to poor and patchy coverage by carriers and partly to weather and terrain. To address these concerns, a number of the respondents stated that they have started using </w:t>
      </w:r>
      <w:r>
        <w:t>satellite internet services</w:t>
      </w:r>
      <w:r w:rsidRPr="00FA4886">
        <w:t>.</w:t>
      </w:r>
    </w:p>
    <w:p w14:paraId="32CD6094" w14:textId="77777777" w:rsidR="00FC6E7D" w:rsidRPr="00FA4886" w:rsidRDefault="00FC6E7D" w:rsidP="00FC6E7D">
      <w:pPr>
        <w:pStyle w:val="Callout"/>
      </w:pPr>
      <w:r>
        <w:lastRenderedPageBreak/>
        <w:t>“</w:t>
      </w:r>
      <w:r w:rsidRPr="00FA4886">
        <w:t>Phone coverage is unreliable, especially in times of power outages. Locals are footing the cost of Starlink just to have guaranteed service.</w:t>
      </w:r>
      <w:r>
        <w:t>” (Survey)</w:t>
      </w:r>
    </w:p>
    <w:p w14:paraId="0BFEDB9F" w14:textId="77777777" w:rsidR="00FC6E7D" w:rsidRPr="00FA4886" w:rsidRDefault="00FC6E7D" w:rsidP="00FC6E7D">
      <w:pPr>
        <w:pStyle w:val="Callout"/>
      </w:pPr>
      <w:r>
        <w:t>“</w:t>
      </w:r>
      <w:r w:rsidRPr="00FA4886">
        <w:t xml:space="preserve">My mobile phone does not work at all at home, </w:t>
      </w:r>
      <w:r>
        <w:t>where my office and small business are located. I have now got Starlink, which means I can use Wi-Fi</w:t>
      </w:r>
      <w:r w:rsidRPr="00FA4886">
        <w:t xml:space="preserve"> calling, which enables me to get calls, make calls, etc.</w:t>
      </w:r>
      <w:r>
        <w:t>” (Survey)</w:t>
      </w:r>
      <w:r w:rsidRPr="00FA4886">
        <w:t xml:space="preserve"> </w:t>
      </w:r>
    </w:p>
    <w:p w14:paraId="4B3C0BAC" w14:textId="77777777" w:rsidR="00FC6E7D" w:rsidRPr="00FA4886" w:rsidRDefault="00FC6E7D" w:rsidP="00FC6E7D">
      <w:pPr>
        <w:pStyle w:val="Callout"/>
      </w:pPr>
      <w:r>
        <w:t>“There is no good reception. I have had to get Starlink and stay close to Wi-Fi</w:t>
      </w:r>
      <w:r w:rsidRPr="00FA4886">
        <w:t xml:space="preserve"> for any consistency in phone calls. I have had messages for missed calls but no phone calls.</w:t>
      </w:r>
      <w:r>
        <w:t>” (Survey)</w:t>
      </w:r>
    </w:p>
    <w:p w14:paraId="5998A611" w14:textId="77777777" w:rsidR="00FC6E7D" w:rsidRPr="00FA4886" w:rsidRDefault="00FC6E7D" w:rsidP="00FC6E7D">
      <w:pPr>
        <w:pStyle w:val="Callout"/>
      </w:pPr>
      <w:r>
        <w:t>“</w:t>
      </w:r>
      <w:r w:rsidRPr="00FA4886">
        <w:t xml:space="preserve">We have terrible </w:t>
      </w:r>
      <w:r>
        <w:t>mobile phone reception in Valla rural,</w:t>
      </w:r>
      <w:r w:rsidRPr="00FA4886">
        <w:t xml:space="preserve"> and many people have had to go to </w:t>
      </w:r>
      <w:r>
        <w:t>S</w:t>
      </w:r>
      <w:r w:rsidRPr="00FA4886">
        <w:t>tarlink. We would love adequate mobile phone reception.</w:t>
      </w:r>
      <w:r>
        <w:t>” (Survey)</w:t>
      </w:r>
      <w:r w:rsidRPr="00FA4886">
        <w:t> </w:t>
      </w:r>
    </w:p>
    <w:p w14:paraId="549B133D" w14:textId="78CC209B" w:rsidR="00531F56" w:rsidRPr="00FA4886" w:rsidRDefault="00E05D18" w:rsidP="00531F56">
      <w:r>
        <w:t xml:space="preserve">The fact that consumers are already actively testing </w:t>
      </w:r>
      <w:r w:rsidR="003466A4">
        <w:t xml:space="preserve">these </w:t>
      </w:r>
      <w:r>
        <w:t>alternatives</w:t>
      </w:r>
      <w:r w:rsidR="003466A4">
        <w:t xml:space="preserve"> suggests that g</w:t>
      </w:r>
      <w:r w:rsidR="00531F56" w:rsidRPr="00FA4886">
        <w:t xml:space="preserve">oing forward, </w:t>
      </w:r>
      <w:r w:rsidR="00531F56">
        <w:t xml:space="preserve">there is potential </w:t>
      </w:r>
      <w:r w:rsidR="003466A4">
        <w:t xml:space="preserve">to </w:t>
      </w:r>
      <w:r w:rsidR="00BD0A23">
        <w:t>increase the choice of solutions as part of</w:t>
      </w:r>
      <w:r w:rsidR="00841AF1">
        <w:t xml:space="preserve"> future</w:t>
      </w:r>
      <w:r w:rsidR="00BD0A23">
        <w:t xml:space="preserve"> program offerings (in addition to increasing the </w:t>
      </w:r>
      <w:r w:rsidR="00531F56">
        <w:t>choice of mobile carriers</w:t>
      </w:r>
      <w:r w:rsidR="0000612E">
        <w:t>)</w:t>
      </w:r>
      <w:r w:rsidR="00536734">
        <w:t xml:space="preserve">.  </w:t>
      </w:r>
      <w:r w:rsidR="00A26F19">
        <w:t xml:space="preserve">Alternative </w:t>
      </w:r>
      <w:r w:rsidR="005E5D38">
        <w:t xml:space="preserve">technology </w:t>
      </w:r>
      <w:r w:rsidR="00A26F19">
        <w:t xml:space="preserve">solutions </w:t>
      </w:r>
      <w:r w:rsidR="00841AF1">
        <w:t>may</w:t>
      </w:r>
      <w:r w:rsidR="005E5D38">
        <w:t xml:space="preserve"> provide an additional and practical option for users in regional areas, </w:t>
      </w:r>
      <w:r w:rsidR="00531F56">
        <w:t xml:space="preserve">particularly remote and very remote areas where the geographic footprint is large and the </w:t>
      </w:r>
      <w:r w:rsidR="00531F56" w:rsidRPr="00FA4886">
        <w:t xml:space="preserve">population sparse. </w:t>
      </w:r>
    </w:p>
    <w:p w14:paraId="6873A43F" w14:textId="716A232A" w:rsidR="004349C5" w:rsidRPr="00FA4886" w:rsidRDefault="000C3780" w:rsidP="00495F52">
      <w:pPr>
        <w:pStyle w:val="Heading3"/>
      </w:pPr>
      <w:r>
        <w:t xml:space="preserve">Competition </w:t>
      </w:r>
      <w:r w:rsidR="002516B9">
        <w:t>s</w:t>
      </w:r>
      <w:r w:rsidR="00EA7D05">
        <w:t>econdary to</w:t>
      </w:r>
      <w:r w:rsidR="00AB42B8">
        <w:t xml:space="preserve"> </w:t>
      </w:r>
      <w:r w:rsidR="00495F52">
        <w:t xml:space="preserve">increased </w:t>
      </w:r>
      <w:r w:rsidR="00407667">
        <w:t>coverage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96761F" w14:paraId="5E639FE0" w14:textId="77777777">
        <w:tc>
          <w:tcPr>
            <w:tcW w:w="8494" w:type="dxa"/>
            <w:shd w:val="clear" w:color="auto" w:fill="F2F2F2" w:themeFill="background1" w:themeFillShade="F2"/>
          </w:tcPr>
          <w:p w14:paraId="695085F2" w14:textId="3475FF3A" w:rsidR="008C6A0A" w:rsidRDefault="0096761F" w:rsidP="00A6711F">
            <w:pPr>
              <w:spacing w:before="80"/>
            </w:pPr>
            <w:r w:rsidRPr="002406EF">
              <w:rPr>
                <w:b/>
              </w:rPr>
              <w:t xml:space="preserve">Finding </w:t>
            </w:r>
            <w:r w:rsidR="008A10A0">
              <w:rPr>
                <w:b/>
              </w:rPr>
              <w:t>19</w:t>
            </w:r>
            <w:r w:rsidRPr="002406EF">
              <w:t xml:space="preserve">: </w:t>
            </w:r>
            <w:r w:rsidR="00F56704" w:rsidRPr="002406EF">
              <w:t>Intended c</w:t>
            </w:r>
            <w:r w:rsidRPr="002406EF">
              <w:t xml:space="preserve">ompetition outcomes have not been achieved. However, it is important to note that outcomes relating to competition entered the </w:t>
            </w:r>
            <w:r w:rsidR="008C6A0A">
              <w:t>MBSP’s</w:t>
            </w:r>
            <w:r w:rsidRPr="002406EF">
              <w:t xml:space="preserve"> narrative as part of </w:t>
            </w:r>
            <w:r w:rsidR="008C6A0A">
              <w:t>its</w:t>
            </w:r>
            <w:r w:rsidRPr="002406EF">
              <w:t xml:space="preserve"> explanatory </w:t>
            </w:r>
            <w:r w:rsidR="008C6A0A" w:rsidRPr="002406EF">
              <w:t>statement and</w:t>
            </w:r>
            <w:r w:rsidRPr="002406EF">
              <w:t xml:space="preserve"> following </w:t>
            </w:r>
            <w:r w:rsidR="008C6A0A">
              <w:t>its</w:t>
            </w:r>
            <w:r w:rsidRPr="002406EF">
              <w:t xml:space="preserve"> legislative authority. </w:t>
            </w:r>
          </w:p>
          <w:p w14:paraId="25791F9D" w14:textId="77777777" w:rsidR="008C6A0A" w:rsidRDefault="008C6A0A"/>
          <w:p w14:paraId="41791D3E" w14:textId="39D779A3" w:rsidR="00841AF1" w:rsidRPr="002406EF" w:rsidRDefault="0096761F" w:rsidP="00A6711F">
            <w:pPr>
              <w:spacing w:after="80"/>
            </w:pPr>
            <w:r w:rsidRPr="002406EF">
              <w:t xml:space="preserve">Co-location was always encouraged as part of the program, including through weighted assessment criteria. However, it was never a mandatory requirement, and </w:t>
            </w:r>
            <w:r w:rsidR="008574B3" w:rsidRPr="002406EF">
              <w:t xml:space="preserve">many stakeholder groups viewed competition </w:t>
            </w:r>
            <w:r w:rsidRPr="002406EF">
              <w:t>as a secondary outcome to new/increased coverage.</w:t>
            </w:r>
          </w:p>
        </w:tc>
      </w:tr>
    </w:tbl>
    <w:p w14:paraId="2D643893" w14:textId="32B70623" w:rsidR="00FA4886" w:rsidRPr="00FA4886" w:rsidRDefault="00A22E83" w:rsidP="0060026D">
      <w:r>
        <w:t>It is important to note that t</w:t>
      </w:r>
      <w:r w:rsidR="00FA4886" w:rsidRPr="00FA4886">
        <w:t>he</w:t>
      </w:r>
      <w:r>
        <w:t xml:space="preserve"> </w:t>
      </w:r>
      <w:r w:rsidR="004D291E">
        <w:t>MBSP’s</w:t>
      </w:r>
      <w:r w:rsidR="00FA4886" w:rsidRPr="00FA4886">
        <w:t xml:space="preserve"> legislative authority stated</w:t>
      </w:r>
      <w:r w:rsidR="004D291E">
        <w:t xml:space="preserve"> that</w:t>
      </w:r>
      <w:r w:rsidR="00FA4886" w:rsidRPr="00FA4886">
        <w:t xml:space="preserve"> </w:t>
      </w:r>
      <w:r w:rsidR="004D291E">
        <w:t>the program’s</w:t>
      </w:r>
      <w:r w:rsidR="00FA4886" w:rsidRPr="00FA4886">
        <w:t xml:space="preserve"> objective was to provide funding for investment in telecommunications infrastructure to improve mobile voice and data coverage.</w:t>
      </w:r>
      <w:r w:rsidR="00FA4886" w:rsidRPr="00FA4886">
        <w:rPr>
          <w:rStyle w:val="FootnoteReference"/>
        </w:rPr>
        <w:footnoteReference w:id="47"/>
      </w:r>
      <w:r w:rsidR="00FA4886" w:rsidRPr="00FA4886">
        <w:t xml:space="preserve"> Outcomes relating to competition entered the program’s narrative as part of the explanatory statement</w:t>
      </w:r>
      <w:r w:rsidR="00093DBF">
        <w:t xml:space="preserve"> following the legislative authority</w:t>
      </w:r>
      <w:r w:rsidR="007F33A5">
        <w:t xml:space="preserve"> - </w:t>
      </w:r>
      <w:r w:rsidR="00093DBF">
        <w:t xml:space="preserve"> which stated that the Commonwealth Government will provide further funding </w:t>
      </w:r>
      <w:r w:rsidR="00FA4886" w:rsidRPr="00FA4886">
        <w:t>to MBSP to invest in telecommunications infrastructure to improve mobile phone coverage and competition at identified mobile black spot locations.</w:t>
      </w:r>
      <w:r w:rsidR="00FA4886" w:rsidRPr="00FA4886">
        <w:rPr>
          <w:rStyle w:val="FootnoteReference"/>
        </w:rPr>
        <w:footnoteReference w:id="48"/>
      </w:r>
      <w:r w:rsidR="00FA4886" w:rsidRPr="00FA4886">
        <w:t xml:space="preserve"> </w:t>
      </w:r>
    </w:p>
    <w:p w14:paraId="45A66FE9" w14:textId="608A2219" w:rsidR="00050975" w:rsidRDefault="007F33A5" w:rsidP="0060026D">
      <w:r>
        <w:t>Therefore, c</w:t>
      </w:r>
      <w:r w:rsidR="00FA4886" w:rsidRPr="00FA4886">
        <w:t>o-location was always encouraged as part of the program, including through weighted assessment criteria</w:t>
      </w:r>
      <w:r>
        <w:t>, h</w:t>
      </w:r>
      <w:r w:rsidR="00FA4886" w:rsidRPr="00FA4886">
        <w:t>owever, it was never a mandatory requirement</w:t>
      </w:r>
      <w:r w:rsidR="00AE5437">
        <w:t>,</w:t>
      </w:r>
      <w:r>
        <w:t xml:space="preserve"> and</w:t>
      </w:r>
      <w:r w:rsidR="00AE5437">
        <w:t xml:space="preserve"> new coverage </w:t>
      </w:r>
      <w:r>
        <w:t xml:space="preserve">was </w:t>
      </w:r>
      <w:r w:rsidR="00AE5437">
        <w:t>the</w:t>
      </w:r>
      <w:r>
        <w:t xml:space="preserve"> primary</w:t>
      </w:r>
      <w:r w:rsidR="00FD40F0">
        <w:t xml:space="preserve"> focus of MBSP</w:t>
      </w:r>
      <w:r w:rsidR="00FA4886" w:rsidRPr="00FA4886">
        <w:t>.</w:t>
      </w:r>
      <w:r w:rsidR="00FD40F0">
        <w:t xml:space="preserve"> </w:t>
      </w:r>
    </w:p>
    <w:p w14:paraId="0B022A4A" w14:textId="557AC9F2" w:rsidR="00FA4886" w:rsidRPr="00FA4886" w:rsidRDefault="00BA7648" w:rsidP="0060026D">
      <w:r>
        <w:lastRenderedPageBreak/>
        <w:t>Representatives from t</w:t>
      </w:r>
      <w:r w:rsidR="00D57639">
        <w:t xml:space="preserve">he </w:t>
      </w:r>
      <w:r w:rsidR="00E770D4">
        <w:t>jurisdictions</w:t>
      </w:r>
      <w:r w:rsidR="00285A05">
        <w:t xml:space="preserve"> </w:t>
      </w:r>
      <w:r w:rsidR="00B110F6">
        <w:t xml:space="preserve">also </w:t>
      </w:r>
      <w:r w:rsidR="00285A05">
        <w:t xml:space="preserve">viewed competition </w:t>
      </w:r>
      <w:r w:rsidR="00FA4886" w:rsidRPr="00FA4886">
        <w:t xml:space="preserve">as secondary </w:t>
      </w:r>
      <w:r w:rsidR="00587C32">
        <w:t xml:space="preserve">to the </w:t>
      </w:r>
      <w:r w:rsidR="00E770D4">
        <w:t xml:space="preserve">program’s </w:t>
      </w:r>
      <w:r w:rsidR="00587C32">
        <w:t>priority outcome of</w:t>
      </w:r>
      <w:r w:rsidR="00FA4886" w:rsidRPr="00FA4886">
        <w:t xml:space="preserve"> new/increased coverage.</w:t>
      </w:r>
    </w:p>
    <w:p w14:paraId="0D73027A" w14:textId="3802A6A5" w:rsidR="00FA4886" w:rsidRDefault="002E0ED1" w:rsidP="0060026D">
      <w:pPr>
        <w:pStyle w:val="Callout"/>
      </w:pPr>
      <w:r>
        <w:t>“</w:t>
      </w:r>
      <w:r w:rsidR="00FA4886" w:rsidRPr="00FA4886">
        <w:t xml:space="preserve">Not once has anyone said to me that they want choice in </w:t>
      </w:r>
      <w:r>
        <w:t xml:space="preserve">the </w:t>
      </w:r>
      <w:r w:rsidR="00FA4886" w:rsidRPr="00FA4886">
        <w:t>carrier - they just want coverage - competition is not a priority at all.</w:t>
      </w:r>
      <w:r>
        <w:t>”</w:t>
      </w:r>
      <w:r w:rsidR="00FA4886" w:rsidRPr="00FA4886">
        <w:t xml:space="preserve"> (State counterpart)</w:t>
      </w:r>
    </w:p>
    <w:p w14:paraId="2D244A2B" w14:textId="7E5C4649" w:rsidR="00281CC3" w:rsidRPr="009269D9" w:rsidRDefault="002E0ED1" w:rsidP="0060026D">
      <w:pPr>
        <w:pStyle w:val="Callout"/>
      </w:pPr>
      <w:r>
        <w:t>“</w:t>
      </w:r>
      <w:r w:rsidR="0076153C">
        <w:t>I</w:t>
      </w:r>
      <w:r w:rsidR="0076153C" w:rsidRPr="0076153C">
        <w:t>t</w:t>
      </w:r>
      <w:r>
        <w:t xml:space="preserve"> (choice)</w:t>
      </w:r>
      <w:r w:rsidR="0076153C" w:rsidRPr="0076153C">
        <w:t xml:space="preserve"> is still a challenge as we </w:t>
      </w:r>
      <w:r w:rsidR="0076153C">
        <w:t>don't</w:t>
      </w:r>
      <w:r w:rsidR="0076153C" w:rsidRPr="0076153C">
        <w:t xml:space="preserve"> have competition as it is not our priority, new coverage is our </w:t>
      </w:r>
      <w:r w:rsidR="0076153C" w:rsidRPr="009269D9">
        <w:t>priority.</w:t>
      </w:r>
      <w:r>
        <w:t>”</w:t>
      </w:r>
      <w:r w:rsidR="0076153C" w:rsidRPr="009269D9">
        <w:t xml:space="preserve"> (State counterpart)</w:t>
      </w:r>
    </w:p>
    <w:p w14:paraId="19B72E23" w14:textId="7ECA9425" w:rsidR="005450C1" w:rsidRDefault="008F011B" w:rsidP="0060026D">
      <w:r>
        <w:t>In community visits, interviewees</w:t>
      </w:r>
      <w:r w:rsidR="00B036A0" w:rsidRPr="009269D9">
        <w:t xml:space="preserve"> also highlighted that </w:t>
      </w:r>
      <w:r w:rsidR="004660DE">
        <w:t xml:space="preserve">while competition between mobile carriers </w:t>
      </w:r>
      <w:r w:rsidR="00ED5CC8">
        <w:t>was important to them, it was of secondary importance to increased coverage—</w:t>
      </w:r>
      <w:r w:rsidR="00B036A0">
        <w:t xml:space="preserve">primarily </w:t>
      </w:r>
      <w:r w:rsidR="00DB4EF3">
        <w:t xml:space="preserve">because </w:t>
      </w:r>
      <w:r w:rsidR="00233C07">
        <w:t>they</w:t>
      </w:r>
      <w:r w:rsidR="00B036A0">
        <w:t xml:space="preserve"> equated</w:t>
      </w:r>
      <w:r w:rsidR="00104E21">
        <w:t xml:space="preserve"> </w:t>
      </w:r>
      <w:r w:rsidR="00DB4EF3">
        <w:t xml:space="preserve">increased </w:t>
      </w:r>
      <w:r w:rsidR="00E25452">
        <w:t>coverage</w:t>
      </w:r>
      <w:r w:rsidR="00DB4EF3">
        <w:t xml:space="preserve"> </w:t>
      </w:r>
      <w:r w:rsidR="00B036A0">
        <w:t>with</w:t>
      </w:r>
      <w:r w:rsidR="00DB4EF3">
        <w:t xml:space="preserve"> </w:t>
      </w:r>
      <w:r w:rsidR="00E25452">
        <w:t xml:space="preserve">increased safety.  </w:t>
      </w:r>
      <w:r>
        <w:t xml:space="preserve">(Also discussed in </w:t>
      </w:r>
      <w:r w:rsidRPr="00B1539A">
        <w:t>Section</w:t>
      </w:r>
      <w:r w:rsidR="00B1539A" w:rsidRPr="00B1539A">
        <w:t xml:space="preserve"> </w:t>
      </w:r>
      <w:r w:rsidR="00B1539A" w:rsidRPr="00B1539A">
        <w:fldChar w:fldCharType="begin"/>
      </w:r>
      <w:r w:rsidR="00B1539A" w:rsidRPr="00B1539A">
        <w:instrText xml:space="preserve"> REF _Ref185589584 \r \h </w:instrText>
      </w:r>
      <w:r w:rsidR="00B1539A">
        <w:instrText xml:space="preserve"> \* MERGEFORMAT </w:instrText>
      </w:r>
      <w:r w:rsidR="00B1539A" w:rsidRPr="00B1539A">
        <w:fldChar w:fldCharType="separate"/>
      </w:r>
      <w:r w:rsidR="0046283B">
        <w:t>4.3.3</w:t>
      </w:r>
      <w:r w:rsidR="00B1539A" w:rsidRPr="00B1539A">
        <w:fldChar w:fldCharType="end"/>
      </w:r>
      <w:r w:rsidRPr="00B1539A">
        <w:t>.)</w:t>
      </w:r>
    </w:p>
    <w:p w14:paraId="51FD9C84" w14:textId="26D1360B" w:rsidR="00EC097E" w:rsidRDefault="00EC097E" w:rsidP="00EC097E">
      <w:pPr>
        <w:pStyle w:val="Callout"/>
      </w:pPr>
      <w:r w:rsidRPr="00FA4886">
        <w:t>“Safety is the main reason for getting a bigger spread of coverage. If there’s a medical emergency, we rely on calling the RFDS for help. Also</w:t>
      </w:r>
      <w:r>
        <w:t>,</w:t>
      </w:r>
      <w:r w:rsidRPr="00FA4886">
        <w:t xml:space="preserve"> fire is a big risk here.” </w:t>
      </w:r>
      <w:r>
        <w:t>(Yakanarra)</w:t>
      </w:r>
    </w:p>
    <w:p w14:paraId="72AE5DC8" w14:textId="3819D498" w:rsidR="00C77CEF" w:rsidRDefault="00C77CEF" w:rsidP="00C77CEF">
      <w:pPr>
        <w:pStyle w:val="Callout"/>
      </w:pPr>
      <w:r w:rsidRPr="001E2917">
        <w:t>“In the country, it is about safety.</w:t>
      </w:r>
      <w:r>
        <w:t>”</w:t>
      </w:r>
      <w:r w:rsidRPr="001E2917">
        <w:t xml:space="preserve"> (Clare Valley resident</w:t>
      </w:r>
      <w:r w:rsidR="00E72D58">
        <w:t xml:space="preserve">, as part of </w:t>
      </w:r>
      <w:r w:rsidR="00C90767">
        <w:t>Riverton and Robertson community consultations</w:t>
      </w:r>
      <w:r w:rsidRPr="001E2917">
        <w:t>)</w:t>
      </w:r>
    </w:p>
    <w:p w14:paraId="3449D812" w14:textId="289D80AF" w:rsidR="00CA3549" w:rsidRPr="001E2917" w:rsidRDefault="00CA3549" w:rsidP="00CA3549">
      <w:pPr>
        <w:pStyle w:val="Callout"/>
      </w:pPr>
      <w:r>
        <w:t>“Farmers need reception for medical emergencies. It’s not just about business for me, but about the community.” (Blessington)</w:t>
      </w:r>
    </w:p>
    <w:p w14:paraId="4256393C" w14:textId="1D709047" w:rsidR="00FA4886" w:rsidRPr="00FA4886" w:rsidRDefault="008B473D" w:rsidP="0007680B">
      <w:pPr>
        <w:pStyle w:val="Heading2"/>
      </w:pPr>
      <w:bookmarkStart w:id="53" w:name="_Toc185790199"/>
      <w:r>
        <w:t>Appropriateness (</w:t>
      </w:r>
      <w:r w:rsidR="00FA4886" w:rsidRPr="00FA4886">
        <w:t>KEQ 2</w:t>
      </w:r>
      <w:r>
        <w:t>)</w:t>
      </w:r>
      <w:bookmarkEnd w:id="53"/>
    </w:p>
    <w:p w14:paraId="74AD0B78" w14:textId="3FE2A12B" w:rsidR="00AE7035" w:rsidRDefault="00AE7035" w:rsidP="00AE7035">
      <w:pPr>
        <w:pStyle w:val="Heading3"/>
      </w:pPr>
      <w:r>
        <w:t>Changing</w:t>
      </w:r>
      <w:r w:rsidR="00C46E60">
        <w:t xml:space="preserve"> program</w:t>
      </w:r>
      <w:r>
        <w:t xml:space="preserve"> ecosystem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AE7035" w:rsidRPr="005A3B1F" w14:paraId="1F6F0416" w14:textId="77777777">
        <w:tc>
          <w:tcPr>
            <w:tcW w:w="8494" w:type="dxa"/>
            <w:shd w:val="clear" w:color="auto" w:fill="F2F2F2" w:themeFill="background1" w:themeFillShade="F2"/>
          </w:tcPr>
          <w:p w14:paraId="09C514C1" w14:textId="67C67C3B" w:rsidR="00590D5A" w:rsidRDefault="00AE7035" w:rsidP="00A6711F">
            <w:pPr>
              <w:spacing w:before="80"/>
            </w:pPr>
            <w:r w:rsidRPr="001706A8">
              <w:rPr>
                <w:b/>
              </w:rPr>
              <w:t xml:space="preserve">Finding </w:t>
            </w:r>
            <w:r w:rsidR="008A10A0">
              <w:rPr>
                <w:b/>
              </w:rPr>
              <w:t>20</w:t>
            </w:r>
            <w:r w:rsidRPr="001706A8">
              <w:rPr>
                <w:b/>
              </w:rPr>
              <w:t>:</w:t>
            </w:r>
            <w:r w:rsidRPr="005A3B1F">
              <w:t xml:space="preserve"> Expectations relating to connectivity have evolved since the program’s inception </w:t>
            </w:r>
            <w:r w:rsidR="001D11E9">
              <w:t xml:space="preserve">- </w:t>
            </w:r>
            <w:r w:rsidRPr="005A3B1F">
              <w:t>from mobile connectivity to data/internet connectivity</w:t>
            </w:r>
            <w:r w:rsidR="004F3556">
              <w:t xml:space="preserve"> (e.g.</w:t>
            </w:r>
            <w:r w:rsidRPr="005A3B1F">
              <w:t>, when the program commenced, consumer expectations were simpler</w:t>
            </w:r>
            <w:r w:rsidR="004F3556">
              <w:t>,</w:t>
            </w:r>
            <w:r w:rsidRPr="005A3B1F">
              <w:t xml:space="preserve"> such as making and receiving calls and texts</w:t>
            </w:r>
            <w:r w:rsidR="004F3556">
              <w:t>)</w:t>
            </w:r>
            <w:r w:rsidRPr="005A3B1F">
              <w:t xml:space="preserve">. </w:t>
            </w:r>
          </w:p>
          <w:p w14:paraId="3C5D408C" w14:textId="77777777" w:rsidR="00590D5A" w:rsidRDefault="00590D5A"/>
          <w:p w14:paraId="2D9DF28E" w14:textId="517B3974" w:rsidR="00AE7035" w:rsidRPr="001D1268" w:rsidRDefault="00AE7035" w:rsidP="00A6711F">
            <w:pPr>
              <w:spacing w:after="80"/>
            </w:pPr>
            <w:r w:rsidRPr="005A3B1F">
              <w:t xml:space="preserve">The program now </w:t>
            </w:r>
            <w:r w:rsidR="00426D0A">
              <w:t>fits within an updated frame of consumer expectations, which extend to using mobile devices as the preferred interfaces for accessing essential services</w:t>
            </w:r>
            <w:r w:rsidR="003E5F2E">
              <w:t>,</w:t>
            </w:r>
            <w:r w:rsidR="004F3556">
              <w:t xml:space="preserve"> conduct</w:t>
            </w:r>
            <w:r w:rsidR="00426D0A">
              <w:t>ing</w:t>
            </w:r>
            <w:r w:rsidR="004F3556">
              <w:t xml:space="preserve"> business</w:t>
            </w:r>
            <w:r w:rsidR="003E5F2E">
              <w:t xml:space="preserve">, </w:t>
            </w:r>
            <w:r w:rsidR="004F3556">
              <w:t xml:space="preserve">and </w:t>
            </w:r>
            <w:r w:rsidR="00AA17FE">
              <w:t>for</w:t>
            </w:r>
            <w:r w:rsidR="004F3556">
              <w:t xml:space="preserve"> education and health purposes</w:t>
            </w:r>
            <w:r w:rsidRPr="005A3B1F">
              <w:t xml:space="preserve">. </w:t>
            </w:r>
          </w:p>
        </w:tc>
      </w:tr>
    </w:tbl>
    <w:p w14:paraId="00FC72F3" w14:textId="77777777" w:rsidR="00AE7035" w:rsidRDefault="00AE7035" w:rsidP="00AE7035">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AE7035" w14:paraId="77E5E8DB" w14:textId="77777777">
        <w:tc>
          <w:tcPr>
            <w:tcW w:w="8494" w:type="dxa"/>
            <w:shd w:val="clear" w:color="auto" w:fill="F2F2F2" w:themeFill="background1" w:themeFillShade="F2"/>
          </w:tcPr>
          <w:p w14:paraId="1ACC1DCB" w14:textId="3BD896D2" w:rsidR="00B86E4F" w:rsidRDefault="00AE7035" w:rsidP="00A6711F">
            <w:pPr>
              <w:spacing w:before="80"/>
            </w:pPr>
            <w:r w:rsidRPr="001D1268">
              <w:rPr>
                <w:b/>
              </w:rPr>
              <w:t xml:space="preserve">Finding </w:t>
            </w:r>
            <w:r w:rsidR="001D11E9">
              <w:rPr>
                <w:b/>
              </w:rPr>
              <w:t>21</w:t>
            </w:r>
            <w:r w:rsidRPr="001D1268">
              <w:rPr>
                <w:b/>
              </w:rPr>
              <w:t>:</w:t>
            </w:r>
            <w:r w:rsidRPr="001D1268">
              <w:t xml:space="preserve"> </w:t>
            </w:r>
            <w:r w:rsidR="00B86E4F">
              <w:t>The program was</w:t>
            </w:r>
            <w:r w:rsidRPr="001D1268">
              <w:t xml:space="preserve"> designed to provide a commercial incentive for telecommunications providers to increase new mobile </w:t>
            </w:r>
            <w:r w:rsidR="007B4807">
              <w:t xml:space="preserve">terrestrial </w:t>
            </w:r>
            <w:r w:rsidRPr="001D1268">
              <w:t xml:space="preserve">coverage in black spot areas. </w:t>
            </w:r>
          </w:p>
          <w:p w14:paraId="41022D7D" w14:textId="77777777" w:rsidR="00B86E4F" w:rsidRDefault="00B86E4F"/>
          <w:p w14:paraId="5E76809A" w14:textId="4E83091A" w:rsidR="00B86E4F" w:rsidRDefault="007D7C35">
            <w:r>
              <w:t xml:space="preserve">Potential sites that offer a sufficient consumer base to afford a commercial return for MNOs have </w:t>
            </w:r>
            <w:r w:rsidR="00426D0A">
              <w:t xml:space="preserve">already </w:t>
            </w:r>
            <w:r w:rsidR="001D11E9">
              <w:t xml:space="preserve">likely </w:t>
            </w:r>
            <w:r w:rsidR="00AE7035" w:rsidRPr="001D1268">
              <w:t xml:space="preserve">been taken up as part of the program. </w:t>
            </w:r>
          </w:p>
          <w:p w14:paraId="7626D036" w14:textId="77777777" w:rsidR="00B86E4F" w:rsidRDefault="00B86E4F"/>
          <w:p w14:paraId="6FD2752B" w14:textId="491FED48" w:rsidR="008E404A" w:rsidRPr="001D1268" w:rsidRDefault="00AE7035" w:rsidP="00A6711F">
            <w:pPr>
              <w:spacing w:after="80"/>
            </w:pPr>
            <w:r w:rsidRPr="001D1268">
              <w:lastRenderedPageBreak/>
              <w:t>While communities in need remain</w:t>
            </w:r>
            <w:r w:rsidR="00426D0A">
              <w:t>;</w:t>
            </w:r>
            <w:r w:rsidRPr="001D1268">
              <w:t xml:space="preserve"> their location and context mean increased complexity and higher costs </w:t>
            </w:r>
            <w:r w:rsidR="007D7C35">
              <w:t>for the</w:t>
            </w:r>
            <w:r w:rsidRPr="001D1268">
              <w:t xml:space="preserve"> delivery of </w:t>
            </w:r>
            <w:r w:rsidR="00DE1D38">
              <w:t xml:space="preserve">mobile </w:t>
            </w:r>
            <w:r w:rsidRPr="001D1268">
              <w:t>base station</w:t>
            </w:r>
            <w:r w:rsidR="007D7C35">
              <w:t xml:space="preserve"> solutions</w:t>
            </w:r>
            <w:r w:rsidR="00DE1D38">
              <w:t>, and t</w:t>
            </w:r>
            <w:r w:rsidRPr="001D1268">
              <w:t>here is a diminishing appetite f</w:t>
            </w:r>
            <w:r w:rsidR="00DE1D38">
              <w:t>rom MNOs</w:t>
            </w:r>
            <w:r w:rsidRPr="001D1268">
              <w:t xml:space="preserve"> to participate under the current incentives provided by the grants.</w:t>
            </w:r>
            <w:r w:rsidRPr="00FA4886">
              <w:t xml:space="preserve">  </w:t>
            </w:r>
          </w:p>
        </w:tc>
      </w:tr>
    </w:tbl>
    <w:p w14:paraId="4A231710" w14:textId="77777777" w:rsidR="00AE7035" w:rsidRDefault="00AE7035" w:rsidP="00AE7035">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AE7035" w14:paraId="7B01B9C8" w14:textId="77777777">
        <w:tc>
          <w:tcPr>
            <w:tcW w:w="8494" w:type="dxa"/>
            <w:shd w:val="clear" w:color="auto" w:fill="F2F2F2" w:themeFill="background1" w:themeFillShade="F2"/>
          </w:tcPr>
          <w:p w14:paraId="3F38A43E" w14:textId="684FD804" w:rsidR="00DE1D38" w:rsidRPr="001D1268" w:rsidRDefault="00AE7035" w:rsidP="00A6711F">
            <w:pPr>
              <w:spacing w:before="80" w:after="80"/>
            </w:pPr>
            <w:r w:rsidRPr="001D1268">
              <w:rPr>
                <w:b/>
              </w:rPr>
              <w:t xml:space="preserve">Finding </w:t>
            </w:r>
            <w:r w:rsidR="001D11E9">
              <w:rPr>
                <w:b/>
              </w:rPr>
              <w:t>22</w:t>
            </w:r>
            <w:r w:rsidRPr="001D1268">
              <w:rPr>
                <w:b/>
              </w:rPr>
              <w:t>:</w:t>
            </w:r>
            <w:r w:rsidRPr="001D1268">
              <w:t xml:space="preserve"> When the program </w:t>
            </w:r>
            <w:r w:rsidR="00DE1D38">
              <w:t>commenced</w:t>
            </w:r>
            <w:r w:rsidRPr="001D1268">
              <w:t xml:space="preserve">, it was one of only a few grant opportunities </w:t>
            </w:r>
            <w:r w:rsidR="00F5782A">
              <w:t>of its kind. Ten years on, it now operates in a</w:t>
            </w:r>
            <w:r w:rsidR="00D07FD9">
              <w:t>n expanded</w:t>
            </w:r>
            <w:r w:rsidR="00F5782A">
              <w:t xml:space="preserve"> ecosystem of Commonwealth, state,</w:t>
            </w:r>
            <w:r w:rsidRPr="001D1268">
              <w:t xml:space="preserve"> and territory programs with aligned objectives.</w:t>
            </w:r>
          </w:p>
        </w:tc>
      </w:tr>
    </w:tbl>
    <w:p w14:paraId="0C413701" w14:textId="77777777" w:rsidR="00AE7035" w:rsidRDefault="00AE7035" w:rsidP="00AE7035">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AE7035" w14:paraId="24925124" w14:textId="77777777">
        <w:tc>
          <w:tcPr>
            <w:tcW w:w="8494" w:type="dxa"/>
            <w:shd w:val="clear" w:color="auto" w:fill="F2F2F2" w:themeFill="background1" w:themeFillShade="F2"/>
          </w:tcPr>
          <w:p w14:paraId="40060023" w14:textId="374DB753" w:rsidR="008B0558" w:rsidRDefault="00AE7035" w:rsidP="00AC2EC4">
            <w:pPr>
              <w:spacing w:before="80"/>
            </w:pPr>
            <w:r w:rsidRPr="00190956">
              <w:rPr>
                <w:b/>
              </w:rPr>
              <w:t xml:space="preserve">Finding </w:t>
            </w:r>
            <w:r w:rsidR="001D11E9">
              <w:rPr>
                <w:b/>
              </w:rPr>
              <w:t>23</w:t>
            </w:r>
            <w:r w:rsidRPr="00190956">
              <w:rPr>
                <w:b/>
              </w:rPr>
              <w:t xml:space="preserve">: </w:t>
            </w:r>
            <w:r w:rsidRPr="005A3B1F">
              <w:t xml:space="preserve">The telecommunications industry has evolved </w:t>
            </w:r>
            <w:r w:rsidR="00572A08">
              <w:t>rapidly since program commencement, with the advent of new technologies, including 5G and LEO satellites, which are</w:t>
            </w:r>
            <w:r w:rsidR="008B0558">
              <w:t xml:space="preserve"> now</w:t>
            </w:r>
            <w:r w:rsidRPr="005A3B1F">
              <w:t xml:space="preserve"> also available to consumers</w:t>
            </w:r>
            <w:r w:rsidR="008B0558">
              <w:t>.</w:t>
            </w:r>
          </w:p>
          <w:p w14:paraId="504050AF" w14:textId="77777777" w:rsidR="008B0558" w:rsidRDefault="008B0558"/>
          <w:p w14:paraId="3CE7D2E4" w14:textId="51DF9ECE" w:rsidR="008B0558" w:rsidRPr="001D1268" w:rsidRDefault="008B0558" w:rsidP="00AC2EC4">
            <w:pPr>
              <w:spacing w:after="80"/>
            </w:pPr>
            <w:r>
              <w:t>M</w:t>
            </w:r>
            <w:r w:rsidR="00AE7035" w:rsidRPr="005A3B1F">
              <w:t xml:space="preserve">obile </w:t>
            </w:r>
            <w:r>
              <w:t xml:space="preserve">terrestrial </w:t>
            </w:r>
            <w:r w:rsidR="00AE7035" w:rsidRPr="005A3B1F">
              <w:t xml:space="preserve">base stations </w:t>
            </w:r>
            <w:r w:rsidR="00572A08">
              <w:t>remain an</w:t>
            </w:r>
            <w:r w:rsidR="00AE7035" w:rsidRPr="005A3B1F">
              <w:t xml:space="preserve"> option for connectivity solutions</w:t>
            </w:r>
            <w:r w:rsidR="00EE4292">
              <w:t>,</w:t>
            </w:r>
            <w:r w:rsidR="00AE7035" w:rsidRPr="005A3B1F">
              <w:t xml:space="preserve"> but </w:t>
            </w:r>
            <w:r w:rsidR="00EE4292">
              <w:t xml:space="preserve">they </w:t>
            </w:r>
            <w:r w:rsidR="00572A08">
              <w:t xml:space="preserve">are </w:t>
            </w:r>
            <w:r w:rsidR="007861CE">
              <w:t xml:space="preserve">now </w:t>
            </w:r>
            <w:r w:rsidR="00AE7035" w:rsidRPr="005A3B1F">
              <w:t>not the only option.</w:t>
            </w:r>
          </w:p>
        </w:tc>
      </w:tr>
    </w:tbl>
    <w:p w14:paraId="5F85DB97" w14:textId="5D863368" w:rsidR="007D41DC" w:rsidRDefault="007746D9" w:rsidP="007D41DC">
      <w:r>
        <w:t xml:space="preserve">After Round 5, carriers' interest in submitting applications for the program appears to have waned, as evidenced by the decline in the number of proposed </w:t>
      </w:r>
      <w:r w:rsidRPr="00BC0CF6">
        <w:t>solutions (</w:t>
      </w:r>
      <w:r w:rsidRPr="00DD1B24">
        <w:t>see</w:t>
      </w:r>
      <w:r w:rsidR="00720575" w:rsidRPr="00DD1B24">
        <w:t xml:space="preserve"> </w:t>
      </w:r>
      <w:r w:rsidR="00CB3106" w:rsidRPr="00DD1B24">
        <w:fldChar w:fldCharType="begin"/>
      </w:r>
      <w:r w:rsidR="00CB3106" w:rsidRPr="00DD1B24">
        <w:instrText xml:space="preserve"> REF _Ref187063595 \h </w:instrText>
      </w:r>
      <w:r w:rsidR="003D0802" w:rsidRPr="00DD1B24">
        <w:instrText xml:space="preserve"> \* MERGEFORMAT </w:instrText>
      </w:r>
      <w:r w:rsidR="00CB3106" w:rsidRPr="00DD1B24">
        <w:fldChar w:fldCharType="separate"/>
      </w:r>
      <w:r w:rsidR="00CB3106" w:rsidRPr="00DD1B24">
        <w:t>Figure 9</w:t>
      </w:r>
      <w:r w:rsidR="00CB3106" w:rsidRPr="00DD1B24">
        <w:fldChar w:fldCharType="end"/>
      </w:r>
      <w:r w:rsidR="00720575" w:rsidRPr="00BC0CF6">
        <w:t>)</w:t>
      </w:r>
      <w:r w:rsidR="00FA4886" w:rsidRPr="00BC0CF6">
        <w:t>.</w:t>
      </w:r>
      <w:r w:rsidR="005C445F" w:rsidRPr="00BC0CF6">
        <w:rPr>
          <w:rStyle w:val="FootnoteReference"/>
        </w:rPr>
        <w:footnoteReference w:id="49"/>
      </w:r>
      <w:r w:rsidR="00FA4886" w:rsidRPr="00FA4886">
        <w:t xml:space="preserve"> </w:t>
      </w:r>
    </w:p>
    <w:p w14:paraId="1A2B56F6" w14:textId="703B34E1" w:rsidR="00FA4886" w:rsidRDefault="007746D9" w:rsidP="0060026D">
      <w:r>
        <w:t>Further, in more recent years</w:t>
      </w:r>
      <w:r w:rsidR="00FA4886" w:rsidRPr="00FA4886">
        <w:t xml:space="preserve">, the consumer need </w:t>
      </w:r>
      <w:r w:rsidR="00886E2D">
        <w:t>has also</w:t>
      </w:r>
      <w:r w:rsidR="00FA4886" w:rsidRPr="00FA4886">
        <w:t xml:space="preserve"> pivot</w:t>
      </w:r>
      <w:r w:rsidR="00886E2D">
        <w:t>ed</w:t>
      </w:r>
      <w:r w:rsidR="00FA4886" w:rsidRPr="00FA4886">
        <w:t xml:space="preserve"> from mobile communication to an increased need for data. </w:t>
      </w:r>
    </w:p>
    <w:p w14:paraId="31172730" w14:textId="54CE5964" w:rsidR="004E0419" w:rsidRPr="00FA4886" w:rsidRDefault="007F2F1A" w:rsidP="004E0419">
      <w:r>
        <w:t>As i</w:t>
      </w:r>
      <w:r w:rsidR="00DB12B3">
        <w:t xml:space="preserve">llustrated in </w:t>
      </w:r>
      <w:r w:rsidR="00DB12B3">
        <w:fldChar w:fldCharType="begin"/>
      </w:r>
      <w:r w:rsidR="00DB12B3">
        <w:instrText xml:space="preserve"> REF _Ref185259545 \h </w:instrText>
      </w:r>
      <w:r w:rsidR="00DB12B3">
        <w:fldChar w:fldCharType="separate"/>
      </w:r>
      <w:r w:rsidR="0046283B">
        <w:t xml:space="preserve">Figure </w:t>
      </w:r>
      <w:r w:rsidR="0046283B">
        <w:rPr>
          <w:noProof/>
        </w:rPr>
        <w:t>22</w:t>
      </w:r>
      <w:r w:rsidR="00DB12B3">
        <w:fldChar w:fldCharType="end"/>
      </w:r>
      <w:r>
        <w:t>, t</w:t>
      </w:r>
      <w:r w:rsidR="004E0419">
        <w:t xml:space="preserve">he </w:t>
      </w:r>
      <w:r w:rsidR="004E0419" w:rsidRPr="00FA4886">
        <w:t xml:space="preserve">MBSP </w:t>
      </w:r>
      <w:r w:rsidR="004E0419">
        <w:t xml:space="preserve">now </w:t>
      </w:r>
      <w:r w:rsidR="004E0419" w:rsidRPr="00FA4886">
        <w:t xml:space="preserve">operates in a </w:t>
      </w:r>
      <w:r w:rsidR="004E0419">
        <w:t xml:space="preserve">rapidly changing </w:t>
      </w:r>
      <w:r w:rsidR="004E0419" w:rsidRPr="00FA4886">
        <w:t xml:space="preserve">environment </w:t>
      </w:r>
      <w:r w:rsidR="004E0419">
        <w:t>of</w:t>
      </w:r>
      <w:r w:rsidR="004E0419" w:rsidRPr="00FA4886">
        <w:t xml:space="preserve"> emerging technologies and changing consumer needs</w:t>
      </w:r>
      <w:r w:rsidR="004E0419">
        <w:t xml:space="preserve"> and expectations:</w:t>
      </w:r>
    </w:p>
    <w:p w14:paraId="60472A36" w14:textId="77777777" w:rsidR="004E0419" w:rsidRPr="00271D10" w:rsidRDefault="004E0419" w:rsidP="004E0419">
      <w:pPr>
        <w:pStyle w:val="Bullets1"/>
      </w:pPr>
      <w:r w:rsidRPr="00271D10">
        <w:t>essential services such as government and education services have also started moving to a digital delivery model</w:t>
      </w:r>
    </w:p>
    <w:p w14:paraId="252B484A" w14:textId="77777777" w:rsidR="004E0419" w:rsidRPr="00271D10" w:rsidRDefault="004E0419" w:rsidP="004E0419">
      <w:pPr>
        <w:pStyle w:val="Bullets1"/>
      </w:pPr>
      <w:r w:rsidRPr="00271D10">
        <w:t>the movement to a digital delivery model has been coupled with a rapidly changing technology environment and the onset of low-earth orbit (LEO) satellites and 5G networks, among other technologies</w:t>
      </w:r>
      <w:r>
        <w:t>;</w:t>
      </w:r>
      <w:r w:rsidRPr="00271D10">
        <w:t xml:space="preserve"> </w:t>
      </w:r>
    </w:p>
    <w:p w14:paraId="0880FD3A" w14:textId="77777777" w:rsidR="004E0419" w:rsidRPr="00271D10" w:rsidRDefault="004E0419" w:rsidP="004E0419">
      <w:pPr>
        <w:pStyle w:val="Bullets1"/>
      </w:pPr>
      <w:r w:rsidRPr="00271D10">
        <w:t xml:space="preserve">the advent of Starlink in Australia in 2021 has also affected the technology landscape and consumer demand for data. </w:t>
      </w:r>
    </w:p>
    <w:p w14:paraId="0AEE741D" w14:textId="77777777" w:rsidR="004E0419" w:rsidRPr="00FA4886" w:rsidRDefault="004E0419" w:rsidP="00DB12B3">
      <w:pPr>
        <w:sectPr w:rsidR="004E0419" w:rsidRPr="00FA4886" w:rsidSect="00DB12B3">
          <w:pgSz w:w="11906" w:h="16838" w:code="9"/>
          <w:pgMar w:top="1701" w:right="1701" w:bottom="1701" w:left="1701" w:header="567" w:footer="737" w:gutter="0"/>
          <w:cols w:space="708"/>
          <w:docGrid w:linePitch="360"/>
        </w:sectPr>
      </w:pPr>
    </w:p>
    <w:p w14:paraId="67D360B7" w14:textId="12DC6E0D" w:rsidR="00FA4886" w:rsidRPr="00FA4886" w:rsidRDefault="00600676" w:rsidP="00917EA9">
      <w:pPr>
        <w:spacing w:before="0"/>
        <w:ind w:hanging="993"/>
      </w:pPr>
      <w:r>
        <w:rPr>
          <w:noProof/>
        </w:rPr>
        <w:lastRenderedPageBreak/>
        <w:drawing>
          <wp:inline distT="0" distB="0" distL="0" distR="0" wp14:anchorId="0A988785" wp14:editId="1F218EFC">
            <wp:extent cx="9825487" cy="3769414"/>
            <wp:effectExtent l="0" t="0" r="4445" b="2540"/>
            <wp:docPr id="1677116864" name="Picture 1677116864" descr="Diagram showing the operation of the Mobile Black Spot Program in the context of changing emerging technology and changing need in regional Australia, from 2012-2014 to 2024.&#10;&#10;From 2012 to 2014:&#10;National Broadband Network (NBN) implementation since 2008; need for mobile communication considered essential for regional and remote areas of Australia.&#10;&#10;From 2015 to 2017:&#10;Round 1 (June 2015), Round 2 (December 2016); NBN's Sky Muster Long Term Satellite Service, small cell technologies, CSIRO WiFi Ngara, Project Loon by Google, 648 Low Earth Orbit (LEO) satellites by OneWeb; Mobile, voice over internet protocol and social media applications emerging and relevance of standard telephone service declining.&#10;&#10;From 2018 to 2019: Round 3 Priority Locations (April 2018); 5G network, LEO satellites; Increase in the demand for data and digital technologies with government, health and education services moving to digital models.&#10;&#10;From 2019 to 2020: Round 4 (March 2019), 783 base stations (2020), Round 5 (April 2020).&#10;&#10;From 2021 to 2022: Round 5A (July 2021); Starlink launched in Australia in 2021.&#10;&#10;From 2022 to 2024: Round 6 Improving Mobile Coverage Round (IMCR) Stage 1 (October 2023), 1,024 base stations (2023), Round 7 (December 2023), IMCT Stage 2 (July 2024), 1,133 base stations (October 2024); LEO satellites, Low Power Wide Area Networks, 5G cellular technology. &#10;From 2022 to 2024: Range of digital tools for work, study and entertainment have grown (post COVID-19 pandemic) and there is an increase in ongoing need for data.&#10;&#10;In 2012 to 2014, there is a need for a technologically specific approach, which changes over time to a need for a technologically agnostic approach in 2024.&#10;&#10;Throughout, there is an ongoing need for reliability of communication during emergency situations and natural dis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16864" name="Picture 1677116864" descr="Diagram showing the operation of the Mobile Black Spot Program in the context of changing emerging technology and changing need in regional Australia, from 2012-2014 to 2024.&#10;&#10;From 2012 to 2014:&#10;National Broadband Network (NBN) implementation since 2008; need for mobile communication considered essential for regional and remote areas of Australia.&#10;&#10;From 2015 to 2017:&#10;Round 1 (June 2015), Round 2 (December 2016); NBN's Sky Muster Long Term Satellite Service, small cell technologies, CSIRO WiFi Ngara, Project Loon by Google, 648 Low Earth Orbit (LEO) satellites by OneWeb; Mobile, voice over internet protocol and social media applications emerging and relevance of standard telephone service declining.&#10;&#10;From 2018 to 2019: Round 3 Priority Locations (April 2018); 5G network, LEO satellites; Increase in the demand for data and digital technologies with government, health and education services moving to digital models.&#10;&#10;From 2019 to 2020: Round 4 (March 2019), 783 base stations (2020), Round 5 (April 2020).&#10;&#10;From 2021 to 2022: Round 5A (July 2021); Starlink launched in Australia in 2021.&#10;&#10;From 2022 to 2024: Round 6 Improving Mobile Coverage Round (IMCR) Stage 1 (October 2023), 1,024 base stations (2023), Round 7 (December 2023), IMCT Stage 2 (July 2024), 1,133 base stations (October 2024); LEO satellites, Low Power Wide Area Networks, 5G cellular technology. &#10;From 2022 to 2024: Range of digital tools for work, study and entertainment have grown (post COVID-19 pandemic) and there is an increase in ongoing need for data.&#10;&#10;In 2012 to 2014, there is a need for a technologically specific approach, which changes over time to a need for a technologically agnostic approach in 2024.&#10;&#10;Throughout, there is an ongoing need for reliability of communication during emergency situations and natural disaste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51942" cy="3779563"/>
                    </a:xfrm>
                    <a:prstGeom prst="rect">
                      <a:avLst/>
                    </a:prstGeom>
                    <a:noFill/>
                  </pic:spPr>
                </pic:pic>
              </a:graphicData>
            </a:graphic>
          </wp:inline>
        </w:drawing>
      </w:r>
    </w:p>
    <w:p w14:paraId="30C29D5A" w14:textId="78AD8CF2" w:rsidR="00FA41A8" w:rsidRPr="00FA4886" w:rsidRDefault="0054027A" w:rsidP="00917EA9">
      <w:pPr>
        <w:pStyle w:val="Caption"/>
        <w:spacing w:after="0"/>
        <w:sectPr w:rsidR="00FA41A8" w:rsidRPr="00FA4886" w:rsidSect="004A77E3">
          <w:footerReference w:type="default" r:id="rId47"/>
          <w:pgSz w:w="16838" w:h="11906" w:orient="landscape" w:code="9"/>
          <w:pgMar w:top="1701" w:right="1701" w:bottom="1701" w:left="1701" w:header="567" w:footer="737" w:gutter="0"/>
          <w:cols w:space="708"/>
          <w:docGrid w:linePitch="360"/>
        </w:sectPr>
      </w:pPr>
      <w:bookmarkStart w:id="54" w:name="_Ref185259545"/>
      <w:r>
        <w:t xml:space="preserve">Figure </w:t>
      </w:r>
      <w:r w:rsidR="0046283B">
        <w:fldChar w:fldCharType="begin"/>
      </w:r>
      <w:r w:rsidR="0046283B">
        <w:instrText xml:space="preserve"> SEQ Figure \* ARABIC </w:instrText>
      </w:r>
      <w:r w:rsidR="0046283B">
        <w:fldChar w:fldCharType="separate"/>
      </w:r>
      <w:r w:rsidR="0046283B">
        <w:rPr>
          <w:noProof/>
        </w:rPr>
        <w:t>22</w:t>
      </w:r>
      <w:r w:rsidR="0046283B">
        <w:rPr>
          <w:noProof/>
        </w:rPr>
        <w:fldChar w:fldCharType="end"/>
      </w:r>
      <w:bookmarkEnd w:id="54"/>
      <w:r w:rsidR="00C5064A">
        <w:t xml:space="preserve">: </w:t>
      </w:r>
      <w:r w:rsidRPr="00B81A15">
        <w:t>Operation of MBSP in a changing and complex environment</w:t>
      </w:r>
      <w:r w:rsidR="00CD6670" w:rsidRPr="00FA4886">
        <w:rPr>
          <w:vertAlign w:val="superscript"/>
        </w:rPr>
        <w:footnoteReference w:id="50"/>
      </w:r>
      <w:r w:rsidR="00CD6670" w:rsidRPr="00FA4886">
        <w:rPr>
          <w:vertAlign w:val="superscript"/>
        </w:rPr>
        <w:t>,</w:t>
      </w:r>
      <w:r w:rsidR="00CD6670" w:rsidRPr="00FA4886">
        <w:rPr>
          <w:vertAlign w:val="superscript"/>
        </w:rPr>
        <w:footnoteReference w:id="51"/>
      </w:r>
    </w:p>
    <w:p w14:paraId="07F5B16B" w14:textId="7B03CD60" w:rsidR="001B0B21" w:rsidRDefault="00AE7035" w:rsidP="0060026D">
      <w:r>
        <w:lastRenderedPageBreak/>
        <w:t>Further, t</w:t>
      </w:r>
      <w:r w:rsidR="00FA4886" w:rsidRPr="00FA4886">
        <w:t>he MBSP now operates in a</w:t>
      </w:r>
      <w:r w:rsidR="00A7535A">
        <w:t>n expanded</w:t>
      </w:r>
      <w:r w:rsidR="00FA4886" w:rsidRPr="00FA4886">
        <w:t xml:space="preserve"> ecosystem of concurrently run </w:t>
      </w:r>
      <w:r w:rsidR="007D294C">
        <w:t xml:space="preserve">Commonwealth </w:t>
      </w:r>
      <w:r w:rsidR="00FA4886" w:rsidRPr="00FA4886">
        <w:t xml:space="preserve">programs </w:t>
      </w:r>
      <w:r w:rsidR="007D294C">
        <w:t>with aligned objectives to</w:t>
      </w:r>
      <w:r w:rsidR="00FA4886" w:rsidRPr="00FA4886">
        <w:t xml:space="preserve"> enhance connectivity </w:t>
      </w:r>
      <w:r w:rsidR="00C73756">
        <w:t xml:space="preserve">(see </w:t>
      </w:r>
      <w:r w:rsidR="00DD5970">
        <w:fldChar w:fldCharType="begin"/>
      </w:r>
      <w:r w:rsidR="00DD5970">
        <w:instrText xml:space="preserve"> REF _Ref185596207 \h </w:instrText>
      </w:r>
      <w:r w:rsidR="00DD5970">
        <w:fldChar w:fldCharType="separate"/>
      </w:r>
      <w:r w:rsidR="0046283B">
        <w:t xml:space="preserve">Figure </w:t>
      </w:r>
      <w:r w:rsidR="0046283B">
        <w:rPr>
          <w:noProof/>
        </w:rPr>
        <w:t>23</w:t>
      </w:r>
      <w:r w:rsidR="00DD5970">
        <w:fldChar w:fldCharType="end"/>
      </w:r>
      <w:r w:rsidR="00C73756">
        <w:t>)</w:t>
      </w:r>
      <w:r w:rsidR="00FA4886" w:rsidRPr="00FA4886">
        <w:t xml:space="preserve">. </w:t>
      </w:r>
    </w:p>
    <w:p w14:paraId="24900F27" w14:textId="15A16F1E" w:rsidR="00FA4886" w:rsidRDefault="00A16FCC" w:rsidP="0060026D">
      <w:r>
        <w:t>Most of these programs</w:t>
      </w:r>
      <w:r w:rsidR="00D146EF">
        <w:t>, including MBSP,</w:t>
      </w:r>
      <w:r>
        <w:t xml:space="preserve"> are </w:t>
      </w:r>
      <w:r w:rsidR="009041F6">
        <w:t>supported by the Better Connectivity Plan</w:t>
      </w:r>
      <w:r w:rsidR="00A7535A">
        <w:t xml:space="preserve"> (BCP)</w:t>
      </w:r>
      <w:r w:rsidR="00423D37">
        <w:t>.</w:t>
      </w:r>
      <w:r w:rsidR="00827ED5">
        <w:rPr>
          <w:rStyle w:val="FootnoteReference"/>
        </w:rPr>
        <w:footnoteReference w:id="52"/>
      </w:r>
      <w:r w:rsidR="00423D37">
        <w:t xml:space="preserve"> This plan by the Australian Government </w:t>
      </w:r>
      <w:r w:rsidR="00481C8D">
        <w:t>aims to imp</w:t>
      </w:r>
      <w:r w:rsidR="00F331E1">
        <w:t>r</w:t>
      </w:r>
      <w:r w:rsidR="00481C8D">
        <w:t xml:space="preserve">ove mobile and broadband connectivity and resilience across the rural and regional parts of the country. </w:t>
      </w:r>
      <w:r w:rsidR="00750C6C">
        <w:t xml:space="preserve">In the </w:t>
      </w:r>
      <w:r w:rsidR="008A1359">
        <w:t xml:space="preserve">2022-23 October budget, </w:t>
      </w:r>
      <w:r w:rsidR="00C74CD3">
        <w:t xml:space="preserve">a funding of $400 million </w:t>
      </w:r>
      <w:r w:rsidR="00A7535A">
        <w:t xml:space="preserve">(inclusive of GST) </w:t>
      </w:r>
      <w:r w:rsidR="00C74CD3">
        <w:t xml:space="preserve">across five years was awarded to programs such as </w:t>
      </w:r>
      <w:r w:rsidR="00C1402E">
        <w:t xml:space="preserve">the </w:t>
      </w:r>
      <w:r w:rsidR="00C74CD3">
        <w:t xml:space="preserve">MBSP, </w:t>
      </w:r>
      <w:r w:rsidR="00A7535A">
        <w:t xml:space="preserve">Mobile </w:t>
      </w:r>
      <w:r w:rsidR="00FA67D8">
        <w:t>Network Hardening Program (</w:t>
      </w:r>
      <w:r w:rsidR="00075992">
        <w:t>MNHP</w:t>
      </w:r>
      <w:r w:rsidR="00FA67D8">
        <w:t>)</w:t>
      </w:r>
      <w:r w:rsidR="00075992">
        <w:t xml:space="preserve"> and </w:t>
      </w:r>
      <w:r w:rsidR="00FA67D8">
        <w:t>Regional Roads Australia Mobile Program (</w:t>
      </w:r>
      <w:r w:rsidR="00075992">
        <w:t>RRAMP</w:t>
      </w:r>
      <w:r w:rsidR="00FA67D8">
        <w:t>)</w:t>
      </w:r>
      <w:r w:rsidR="00075992">
        <w:t>, among others</w:t>
      </w:r>
      <w:r w:rsidR="00F331E1">
        <w:t>.</w:t>
      </w:r>
    </w:p>
    <w:tbl>
      <w:tblPr>
        <w:tblStyle w:val="TableColoured"/>
        <w:tblW w:w="8100" w:type="dxa"/>
        <w:tblLook w:val="0220" w:firstRow="1" w:lastRow="0" w:firstColumn="0" w:lastColumn="0" w:noHBand="1" w:noVBand="0"/>
      </w:tblPr>
      <w:tblGrid>
        <w:gridCol w:w="4080"/>
        <w:gridCol w:w="4020"/>
      </w:tblGrid>
      <w:tr w:rsidR="00594264" w:rsidRPr="00594264" w14:paraId="75D7DB87" w14:textId="77777777" w:rsidTr="00DA5C5C">
        <w:trPr>
          <w:cnfStyle w:val="100000000000" w:firstRow="1" w:lastRow="0" w:firstColumn="0" w:lastColumn="0" w:oddVBand="0" w:evenVBand="0" w:oddHBand="0" w:evenHBand="0" w:firstRowFirstColumn="0" w:firstRowLastColumn="0" w:lastRowFirstColumn="0" w:lastRowLastColumn="0"/>
          <w:trHeight w:val="214"/>
        </w:trPr>
        <w:tc>
          <w:tcPr>
            <w:cnfStyle w:val="000010000000" w:firstRow="0" w:lastRow="0" w:firstColumn="0" w:lastColumn="0" w:oddVBand="1" w:evenVBand="0" w:oddHBand="0" w:evenHBand="0" w:firstRowFirstColumn="0" w:firstRowLastColumn="0" w:lastRowFirstColumn="0" w:lastRowLastColumn="0"/>
            <w:tcW w:w="8100" w:type="dxa"/>
            <w:gridSpan w:val="2"/>
            <w:hideMark/>
          </w:tcPr>
          <w:p w14:paraId="27620147" w14:textId="77777777" w:rsidR="00594264" w:rsidRPr="002A7985" w:rsidRDefault="00594264" w:rsidP="00DA5C5C">
            <w:pPr>
              <w:spacing w:after="60" w:line="240" w:lineRule="auto"/>
              <w:jc w:val="center"/>
              <w:rPr>
                <w:rFonts w:ascii="Verdana Bold" w:eastAsia="Times New Roman" w:hAnsi="Verdana Bold" w:cs="Arial"/>
                <w:kern w:val="0"/>
                <w:sz w:val="36"/>
                <w:szCs w:val="36"/>
                <w:lang w:eastAsia="en-AU"/>
                <w14:ligatures w14:val="none"/>
              </w:rPr>
            </w:pPr>
            <w:bookmarkStart w:id="55" w:name="_Ref185259609"/>
            <w:r w:rsidRPr="002A7985">
              <w:rPr>
                <w:rFonts w:ascii="Verdana Bold" w:eastAsia="Times New Roman" w:hAnsi="Verdana Bold" w:cs="Arial"/>
                <w:b w:val="0"/>
                <w:color w:val="FFFFFF"/>
                <w:kern w:val="24"/>
                <w:sz w:val="18"/>
                <w:szCs w:val="18"/>
                <w:lang w:eastAsia="en-AU"/>
                <w14:ligatures w14:val="none"/>
              </w:rPr>
              <w:t>Enhancing connectivity ecosystem</w:t>
            </w:r>
          </w:p>
        </w:tc>
      </w:tr>
      <w:tr w:rsidR="00594264" w:rsidRPr="00594264" w14:paraId="39529304" w14:textId="77777777" w:rsidTr="00DA5C5C">
        <w:trPr>
          <w:trHeight w:val="214"/>
        </w:trPr>
        <w:tc>
          <w:tcPr>
            <w:cnfStyle w:val="000010000000" w:firstRow="0" w:lastRow="0" w:firstColumn="0" w:lastColumn="0" w:oddVBand="1" w:evenVBand="0" w:oddHBand="0" w:evenHBand="0" w:firstRowFirstColumn="0" w:firstRowLastColumn="0" w:lastRowFirstColumn="0" w:lastRowLastColumn="0"/>
            <w:tcW w:w="4080" w:type="dxa"/>
            <w:hideMark/>
          </w:tcPr>
          <w:p w14:paraId="750DC8F8" w14:textId="77777777" w:rsidR="00594264" w:rsidRPr="002A7985" w:rsidRDefault="00594264" w:rsidP="00DA5C5C">
            <w:pPr>
              <w:spacing w:line="240" w:lineRule="auto"/>
              <w:rPr>
                <w:rFonts w:ascii="Arial" w:eastAsia="Times New Roman" w:hAnsi="Arial" w:cs="Arial"/>
                <w:kern w:val="0"/>
                <w:szCs w:val="36"/>
                <w:lang w:eastAsia="en-AU"/>
                <w14:ligatures w14:val="none"/>
              </w:rPr>
            </w:pPr>
            <w:r w:rsidRPr="002A7985">
              <w:rPr>
                <w:rFonts w:ascii="Arial" w:eastAsia="Times New Roman" w:hAnsi="Arial" w:cs="Arial"/>
                <w:color w:val="333132"/>
                <w:kern w:val="24"/>
                <w:szCs w:val="18"/>
                <w:lang w:eastAsia="en-AU"/>
                <w14:ligatures w14:val="none"/>
              </w:rPr>
              <w:t>MBSP</w:t>
            </w:r>
          </w:p>
        </w:tc>
        <w:tc>
          <w:tcPr>
            <w:cnfStyle w:val="000001000000" w:firstRow="0" w:lastRow="0" w:firstColumn="0" w:lastColumn="0" w:oddVBand="0" w:evenVBand="1" w:oddHBand="0" w:evenHBand="0" w:firstRowFirstColumn="0" w:firstRowLastColumn="0" w:lastRowFirstColumn="0" w:lastRowLastColumn="0"/>
            <w:tcW w:w="4020" w:type="dxa"/>
            <w:shd w:val="clear" w:color="auto" w:fill="F2F2F2" w:themeFill="background1" w:themeFillShade="F2"/>
            <w:hideMark/>
          </w:tcPr>
          <w:p w14:paraId="2CE3C6E9" w14:textId="77777777" w:rsidR="00594264" w:rsidRPr="002A7985" w:rsidRDefault="00594264" w:rsidP="00DA5C5C">
            <w:pPr>
              <w:spacing w:line="240" w:lineRule="auto"/>
              <w:rPr>
                <w:rFonts w:ascii="Arial" w:eastAsia="Times New Roman" w:hAnsi="Arial" w:cs="Arial"/>
                <w:kern w:val="0"/>
                <w:szCs w:val="36"/>
                <w:lang w:eastAsia="en-AU"/>
                <w14:ligatures w14:val="none"/>
              </w:rPr>
            </w:pPr>
            <w:r w:rsidRPr="002A7985">
              <w:rPr>
                <w:rFonts w:ascii="Arial" w:eastAsia="Times New Roman" w:hAnsi="Arial" w:cs="Arial"/>
                <w:color w:val="333132"/>
                <w:kern w:val="24"/>
                <w:szCs w:val="18"/>
                <w:lang w:eastAsia="en-AU"/>
                <w14:ligatures w14:val="none"/>
              </w:rPr>
              <w:t>Mobile Network Hardening Program (MNHP)</w:t>
            </w:r>
          </w:p>
        </w:tc>
      </w:tr>
      <w:tr w:rsidR="00594264" w:rsidRPr="00594264" w14:paraId="133C02DD" w14:textId="77777777" w:rsidTr="00DA5C5C">
        <w:trPr>
          <w:trHeight w:val="214"/>
        </w:trPr>
        <w:tc>
          <w:tcPr>
            <w:cnfStyle w:val="000010000000" w:firstRow="0" w:lastRow="0" w:firstColumn="0" w:lastColumn="0" w:oddVBand="1" w:evenVBand="0" w:oddHBand="0" w:evenHBand="0" w:firstRowFirstColumn="0" w:firstRowLastColumn="0" w:lastRowFirstColumn="0" w:lastRowLastColumn="0"/>
            <w:tcW w:w="4080" w:type="dxa"/>
            <w:hideMark/>
          </w:tcPr>
          <w:p w14:paraId="2FDEC709" w14:textId="77777777" w:rsidR="00594264" w:rsidRPr="002A7985" w:rsidRDefault="00594264" w:rsidP="00DA5C5C">
            <w:pPr>
              <w:spacing w:line="240" w:lineRule="auto"/>
              <w:rPr>
                <w:rFonts w:ascii="Arial" w:eastAsia="Times New Roman" w:hAnsi="Arial" w:cs="Arial"/>
                <w:kern w:val="0"/>
                <w:szCs w:val="36"/>
                <w:lang w:eastAsia="en-AU"/>
                <w14:ligatures w14:val="none"/>
              </w:rPr>
            </w:pPr>
            <w:r w:rsidRPr="002A7985">
              <w:rPr>
                <w:rFonts w:ascii="Arial" w:eastAsia="Times New Roman" w:hAnsi="Arial" w:cs="Arial"/>
                <w:color w:val="333132"/>
                <w:kern w:val="24"/>
                <w:szCs w:val="18"/>
                <w:lang w:eastAsia="en-AU"/>
                <w14:ligatures w14:val="none"/>
              </w:rPr>
              <w:t>Regional Connectivity Program (RCP)</w:t>
            </w:r>
          </w:p>
        </w:tc>
        <w:tc>
          <w:tcPr>
            <w:cnfStyle w:val="000001000000" w:firstRow="0" w:lastRow="0" w:firstColumn="0" w:lastColumn="0" w:oddVBand="0" w:evenVBand="1" w:oddHBand="0" w:evenHBand="0" w:firstRowFirstColumn="0" w:firstRowLastColumn="0" w:lastRowFirstColumn="0" w:lastRowLastColumn="0"/>
            <w:tcW w:w="4020" w:type="dxa"/>
            <w:shd w:val="clear" w:color="auto" w:fill="F2F2F2" w:themeFill="background1" w:themeFillShade="F2"/>
            <w:hideMark/>
          </w:tcPr>
          <w:p w14:paraId="10868228" w14:textId="77777777" w:rsidR="00594264" w:rsidRPr="002A7985" w:rsidRDefault="00594264" w:rsidP="00DA5C5C">
            <w:pPr>
              <w:spacing w:line="240" w:lineRule="auto"/>
              <w:rPr>
                <w:rFonts w:ascii="Arial" w:eastAsia="Times New Roman" w:hAnsi="Arial" w:cs="Arial"/>
                <w:kern w:val="0"/>
                <w:szCs w:val="36"/>
                <w:lang w:eastAsia="en-AU"/>
                <w14:ligatures w14:val="none"/>
              </w:rPr>
            </w:pPr>
            <w:r w:rsidRPr="002A7985">
              <w:rPr>
                <w:rFonts w:ascii="Arial" w:eastAsia="Times New Roman" w:hAnsi="Arial" w:cs="Arial"/>
                <w:color w:val="333132"/>
                <w:kern w:val="24"/>
                <w:szCs w:val="18"/>
                <w:lang w:eastAsia="en-AU"/>
                <w14:ligatures w14:val="none"/>
              </w:rPr>
              <w:t>Regional Roads Australia Mobile Program (RRAMP)</w:t>
            </w:r>
          </w:p>
        </w:tc>
      </w:tr>
      <w:tr w:rsidR="00594264" w:rsidRPr="00594264" w14:paraId="124BF57D" w14:textId="77777777" w:rsidTr="00DA5C5C">
        <w:trPr>
          <w:trHeight w:val="343"/>
        </w:trPr>
        <w:tc>
          <w:tcPr>
            <w:cnfStyle w:val="000010000000" w:firstRow="0" w:lastRow="0" w:firstColumn="0" w:lastColumn="0" w:oddVBand="1" w:evenVBand="0" w:oddHBand="0" w:evenHBand="0" w:firstRowFirstColumn="0" w:firstRowLastColumn="0" w:lastRowFirstColumn="0" w:lastRowLastColumn="0"/>
            <w:tcW w:w="4080" w:type="dxa"/>
            <w:hideMark/>
          </w:tcPr>
          <w:p w14:paraId="004692F5" w14:textId="77777777" w:rsidR="00594264" w:rsidRPr="002A7985" w:rsidRDefault="00594264" w:rsidP="00DA5C5C">
            <w:pPr>
              <w:spacing w:line="240" w:lineRule="auto"/>
              <w:rPr>
                <w:rFonts w:ascii="Arial" w:eastAsia="Times New Roman" w:hAnsi="Arial" w:cs="Arial"/>
                <w:kern w:val="0"/>
                <w:szCs w:val="36"/>
                <w:lang w:eastAsia="en-AU"/>
                <w14:ligatures w14:val="none"/>
              </w:rPr>
            </w:pPr>
            <w:r w:rsidRPr="002A7985">
              <w:rPr>
                <w:rFonts w:ascii="Arial" w:eastAsia="Times New Roman" w:hAnsi="Arial" w:cs="Arial"/>
                <w:color w:val="333132"/>
                <w:kern w:val="24"/>
                <w:szCs w:val="18"/>
                <w:lang w:eastAsia="en-AU"/>
                <w14:ligatures w14:val="none"/>
              </w:rPr>
              <w:t>Peri-Urban Mobile Program (PUMP)</w:t>
            </w:r>
          </w:p>
        </w:tc>
        <w:tc>
          <w:tcPr>
            <w:cnfStyle w:val="000001000000" w:firstRow="0" w:lastRow="0" w:firstColumn="0" w:lastColumn="0" w:oddVBand="0" w:evenVBand="1" w:oddHBand="0" w:evenHBand="0" w:firstRowFirstColumn="0" w:firstRowLastColumn="0" w:lastRowFirstColumn="0" w:lastRowLastColumn="0"/>
            <w:tcW w:w="4020" w:type="dxa"/>
            <w:shd w:val="clear" w:color="auto" w:fill="F2F2F2" w:themeFill="background1" w:themeFillShade="F2"/>
            <w:hideMark/>
          </w:tcPr>
          <w:p w14:paraId="2E807D19" w14:textId="77777777" w:rsidR="00594264" w:rsidRPr="002A7985" w:rsidRDefault="00594264" w:rsidP="00DA5C5C">
            <w:pPr>
              <w:spacing w:line="240" w:lineRule="auto"/>
              <w:rPr>
                <w:rFonts w:ascii="Arial" w:eastAsia="Times New Roman" w:hAnsi="Arial" w:cs="Arial"/>
                <w:kern w:val="0"/>
                <w:szCs w:val="36"/>
                <w:lang w:eastAsia="en-AU"/>
                <w14:ligatures w14:val="none"/>
              </w:rPr>
            </w:pPr>
            <w:r w:rsidRPr="002A7985">
              <w:rPr>
                <w:rFonts w:ascii="Arial" w:eastAsia="Times New Roman" w:hAnsi="Arial" w:cs="Arial"/>
                <w:color w:val="333132"/>
                <w:kern w:val="24"/>
                <w:szCs w:val="18"/>
                <w:lang w:val="en-US" w:eastAsia="en-AU"/>
                <w14:ligatures w14:val="none"/>
              </w:rPr>
              <w:t xml:space="preserve">Telecommunications Disaster Resilience Innovation (TDRI) Program </w:t>
            </w:r>
          </w:p>
        </w:tc>
      </w:tr>
      <w:tr w:rsidR="00594264" w:rsidRPr="00594264" w14:paraId="4A010E8F" w14:textId="77777777" w:rsidTr="00612F95">
        <w:trPr>
          <w:trHeight w:val="83"/>
        </w:trPr>
        <w:tc>
          <w:tcPr>
            <w:cnfStyle w:val="000010000000" w:firstRow="0" w:lastRow="0" w:firstColumn="0" w:lastColumn="0" w:oddVBand="1" w:evenVBand="0" w:oddHBand="0" w:evenHBand="0" w:firstRowFirstColumn="0" w:firstRowLastColumn="0" w:lastRowFirstColumn="0" w:lastRowLastColumn="0"/>
            <w:tcW w:w="4080" w:type="dxa"/>
            <w:hideMark/>
          </w:tcPr>
          <w:p w14:paraId="07157044" w14:textId="77777777" w:rsidR="00594264" w:rsidRPr="002A7985" w:rsidRDefault="00594264" w:rsidP="00DA5C5C">
            <w:pPr>
              <w:spacing w:line="240" w:lineRule="auto"/>
              <w:rPr>
                <w:rFonts w:ascii="Arial" w:eastAsia="Times New Roman" w:hAnsi="Arial" w:cs="Arial"/>
                <w:kern w:val="0"/>
                <w:szCs w:val="36"/>
                <w:lang w:eastAsia="en-AU"/>
                <w14:ligatures w14:val="none"/>
              </w:rPr>
            </w:pPr>
            <w:r w:rsidRPr="002A7985">
              <w:rPr>
                <w:rFonts w:ascii="Arial" w:eastAsia="Times New Roman" w:hAnsi="Arial" w:cs="Arial"/>
                <w:color w:val="333132"/>
                <w:kern w:val="24"/>
                <w:szCs w:val="18"/>
                <w:lang w:val="en-US" w:eastAsia="en-AU"/>
                <w14:ligatures w14:val="none"/>
              </w:rPr>
              <w:t>On Farm Connectivity Program (OFCP)</w:t>
            </w:r>
          </w:p>
        </w:tc>
        <w:tc>
          <w:tcPr>
            <w:cnfStyle w:val="000001000000" w:firstRow="0" w:lastRow="0" w:firstColumn="0" w:lastColumn="0" w:oddVBand="0" w:evenVBand="1" w:oddHBand="0" w:evenHBand="0" w:firstRowFirstColumn="0" w:firstRowLastColumn="0" w:lastRowFirstColumn="0" w:lastRowLastColumn="0"/>
            <w:tcW w:w="4020" w:type="dxa"/>
            <w:shd w:val="clear" w:color="auto" w:fill="F2F2F2" w:themeFill="background1" w:themeFillShade="F2"/>
            <w:hideMark/>
          </w:tcPr>
          <w:p w14:paraId="5C80887D" w14:textId="77777777" w:rsidR="00594264" w:rsidRPr="002A7985" w:rsidRDefault="00594264" w:rsidP="00DA5C5C">
            <w:pPr>
              <w:spacing w:line="240" w:lineRule="auto"/>
              <w:rPr>
                <w:rFonts w:ascii="Arial" w:eastAsia="Times New Roman" w:hAnsi="Arial" w:cs="Arial"/>
                <w:kern w:val="0"/>
                <w:szCs w:val="36"/>
                <w:lang w:eastAsia="en-AU"/>
                <w14:ligatures w14:val="none"/>
              </w:rPr>
            </w:pPr>
          </w:p>
        </w:tc>
      </w:tr>
    </w:tbl>
    <w:p w14:paraId="1DE7CB8A" w14:textId="67255181" w:rsidR="00C5064A" w:rsidRDefault="00C5064A" w:rsidP="00666726">
      <w:pPr>
        <w:pStyle w:val="Caption"/>
        <w:spacing w:before="240"/>
      </w:pPr>
      <w:bookmarkStart w:id="56" w:name="_Ref185596207"/>
      <w:r>
        <w:t xml:space="preserve">Figure </w:t>
      </w:r>
      <w:r w:rsidR="0046283B">
        <w:fldChar w:fldCharType="begin"/>
      </w:r>
      <w:r w:rsidR="0046283B">
        <w:instrText xml:space="preserve"> SEQ Figure \* ARABIC </w:instrText>
      </w:r>
      <w:r w:rsidR="0046283B">
        <w:fldChar w:fldCharType="separate"/>
      </w:r>
      <w:r w:rsidR="0046283B">
        <w:rPr>
          <w:noProof/>
        </w:rPr>
        <w:t>23</w:t>
      </w:r>
      <w:r w:rsidR="0046283B">
        <w:rPr>
          <w:noProof/>
        </w:rPr>
        <w:fldChar w:fldCharType="end"/>
      </w:r>
      <w:bookmarkEnd w:id="55"/>
      <w:bookmarkEnd w:id="56"/>
      <w:r>
        <w:t xml:space="preserve">: </w:t>
      </w:r>
      <w:r w:rsidRPr="00DB71DA">
        <w:t xml:space="preserve">Programs run by the Commonwealth Government </w:t>
      </w:r>
    </w:p>
    <w:p w14:paraId="4665FECF" w14:textId="76545FB0" w:rsidR="001B0B21" w:rsidRDefault="00FA4886" w:rsidP="0060026D">
      <w:r w:rsidRPr="00FA4886">
        <w:t xml:space="preserve">There are also various </w:t>
      </w:r>
      <w:r w:rsidR="00AA5B47">
        <w:t>state and territory-owned</w:t>
      </w:r>
      <w:r w:rsidRPr="00FA4886">
        <w:t xml:space="preserve"> programs </w:t>
      </w:r>
      <w:r w:rsidR="001B0B21">
        <w:t>aimed at</w:t>
      </w:r>
      <w:r w:rsidRPr="00FA4886">
        <w:t xml:space="preserve"> improv</w:t>
      </w:r>
      <w:r w:rsidR="001B0B21">
        <w:t>ing</w:t>
      </w:r>
      <w:r w:rsidRPr="00FA4886">
        <w:t xml:space="preserve"> connectivity. </w:t>
      </w:r>
      <w:r w:rsidR="001B0B21">
        <w:t>S</w:t>
      </w:r>
      <w:r w:rsidRPr="00FA4886">
        <w:t xml:space="preserve">tates such as New </w:t>
      </w:r>
      <w:r w:rsidRPr="00B173A2">
        <w:t>South Wales, Victoria</w:t>
      </w:r>
      <w:r w:rsidR="00375382" w:rsidRPr="00B173A2">
        <w:t>,</w:t>
      </w:r>
      <w:r w:rsidRPr="00B173A2">
        <w:t xml:space="preserve"> </w:t>
      </w:r>
      <w:r w:rsidR="00375382" w:rsidRPr="00B173A2">
        <w:t>Queensland</w:t>
      </w:r>
      <w:r w:rsidR="001B0B21">
        <w:t>,</w:t>
      </w:r>
      <w:r w:rsidRPr="00B173A2">
        <w:t xml:space="preserve"> and </w:t>
      </w:r>
      <w:r w:rsidR="008473CE" w:rsidRPr="00B173A2">
        <w:t>Western Australia</w:t>
      </w:r>
      <w:r w:rsidRPr="00B173A2">
        <w:t xml:space="preserve"> have </w:t>
      </w:r>
      <w:r w:rsidR="008D7058">
        <w:t xml:space="preserve">invested in state-level strategies based on </w:t>
      </w:r>
      <w:r w:rsidRPr="00B173A2">
        <w:t xml:space="preserve">local knowledge and community engagement. </w:t>
      </w:r>
    </w:p>
    <w:p w14:paraId="5471A120" w14:textId="415CA5A7" w:rsidR="00FA4886" w:rsidRPr="00B173A2" w:rsidRDefault="00071825" w:rsidP="0060026D">
      <w:r>
        <w:t xml:space="preserve">Examples of </w:t>
      </w:r>
      <w:r w:rsidR="00FF1423">
        <w:t>state-run</w:t>
      </w:r>
      <w:r>
        <w:t xml:space="preserve"> programs include</w:t>
      </w:r>
      <w:r w:rsidR="00B8064A" w:rsidRPr="00B173A2">
        <w:t>:</w:t>
      </w:r>
    </w:p>
    <w:p w14:paraId="3AAC1056" w14:textId="1A4BC4D9" w:rsidR="00B8064A" w:rsidRPr="00B173A2" w:rsidRDefault="00FA4886" w:rsidP="0060026D">
      <w:pPr>
        <w:pStyle w:val="Bullets1"/>
      </w:pPr>
      <w:r w:rsidRPr="00B173A2">
        <w:t>the rollout of Remote Community Wi-Fi to remote Aboriginal communities in Western Australia</w:t>
      </w:r>
      <w:r w:rsidR="00B8064A" w:rsidRPr="00B173A2">
        <w:t xml:space="preserve">: </w:t>
      </w:r>
      <w:r w:rsidR="00157F28" w:rsidRPr="00B173A2">
        <w:t>T</w:t>
      </w:r>
      <w:r w:rsidR="00233E5B" w:rsidRPr="00B173A2">
        <w:t xml:space="preserve">his </w:t>
      </w:r>
      <w:r w:rsidR="00AD0A4B" w:rsidRPr="00B173A2">
        <w:t>initiative</w:t>
      </w:r>
      <w:r w:rsidR="00233E5B" w:rsidRPr="00B173A2">
        <w:t xml:space="preserve"> </w:t>
      </w:r>
      <w:r w:rsidR="00243430" w:rsidRPr="00B173A2">
        <w:t xml:space="preserve">is </w:t>
      </w:r>
      <w:r w:rsidR="00233E5B" w:rsidRPr="00B173A2">
        <w:t>wort</w:t>
      </w:r>
      <w:r w:rsidR="007B5A61" w:rsidRPr="00B173A2">
        <w:t>h</w:t>
      </w:r>
      <w:r w:rsidR="00233E5B" w:rsidRPr="00B173A2">
        <w:t xml:space="preserve"> around $20 million</w:t>
      </w:r>
      <w:r w:rsidR="00FF1423">
        <w:t>,</w:t>
      </w:r>
      <w:r w:rsidR="007B5A61" w:rsidRPr="00B173A2">
        <w:t xml:space="preserve"> </w:t>
      </w:r>
      <w:r w:rsidR="00243430" w:rsidRPr="00B173A2">
        <w:t xml:space="preserve">under which </w:t>
      </w:r>
      <w:r w:rsidR="00FF08EA" w:rsidRPr="00B173A2">
        <w:t xml:space="preserve">free community Wi-Fi service will be provided </w:t>
      </w:r>
      <w:r w:rsidR="00BD4301" w:rsidRPr="00B173A2">
        <w:t>to 20 First Nations communities</w:t>
      </w:r>
      <w:r w:rsidR="00BD4301" w:rsidRPr="00B173A2">
        <w:rPr>
          <w:rStyle w:val="FootnoteReference"/>
        </w:rPr>
        <w:footnoteReference w:id="53"/>
      </w:r>
    </w:p>
    <w:p w14:paraId="191C17DA" w14:textId="06E951A7" w:rsidR="00454EDE" w:rsidRPr="00B173A2" w:rsidRDefault="00CA25CA" w:rsidP="0060026D">
      <w:pPr>
        <w:pStyle w:val="Bullets1"/>
      </w:pPr>
      <w:r>
        <w:t xml:space="preserve">the </w:t>
      </w:r>
      <w:r w:rsidR="00454EDE" w:rsidRPr="00B173A2">
        <w:t>Regional Telecommunications Project in Western Australia: Under this $85 million project, the state government is co-contributing to MBSP and RCP to deliver new and improved infrastructure solutions</w:t>
      </w:r>
      <w:r w:rsidR="00E43999" w:rsidRPr="00B173A2">
        <w:rPr>
          <w:rStyle w:val="FootnoteReference"/>
        </w:rPr>
        <w:footnoteReference w:id="54"/>
      </w:r>
    </w:p>
    <w:p w14:paraId="1C6A2E46" w14:textId="2C3E60B0" w:rsidR="008473CE" w:rsidRPr="00B173A2" w:rsidRDefault="00CA25CA" w:rsidP="004E4192">
      <w:pPr>
        <w:pStyle w:val="Bullets1"/>
      </w:pPr>
      <w:r>
        <w:t>c</w:t>
      </w:r>
      <w:r w:rsidR="008A23C3" w:rsidRPr="00B173A2">
        <w:t xml:space="preserve">onnectivity improvement </w:t>
      </w:r>
      <w:r w:rsidR="0028328F" w:rsidRPr="00B173A2">
        <w:t>initiatives</w:t>
      </w:r>
      <w:r w:rsidR="008A23C3" w:rsidRPr="00B173A2">
        <w:t xml:space="preserve"> fo</w:t>
      </w:r>
      <w:r w:rsidR="00B173A2" w:rsidRPr="00B173A2">
        <w:t>r</w:t>
      </w:r>
      <w:r w:rsidR="008A23C3" w:rsidRPr="00B173A2">
        <w:t xml:space="preserve"> regional and remote communities in Queensland: The Queensland Government has </w:t>
      </w:r>
      <w:r w:rsidR="005B70EB" w:rsidRPr="00B173A2">
        <w:t>funded 22 connectivity improvement projects worth around $22.</w:t>
      </w:r>
      <w:r w:rsidR="002D0102" w:rsidRPr="00B173A2">
        <w:t xml:space="preserve">4 million focused on broadband, community Wi-Fi, mobile voice and data and </w:t>
      </w:r>
      <w:r w:rsidR="0084267E" w:rsidRPr="00B173A2">
        <w:t>mobile blackspots</w:t>
      </w:r>
    </w:p>
    <w:p w14:paraId="263F2038" w14:textId="1478ECE2" w:rsidR="00FA4886" w:rsidRPr="00FA4886" w:rsidRDefault="00B8064A" w:rsidP="0060026D">
      <w:pPr>
        <w:pStyle w:val="Bullets1"/>
      </w:pPr>
      <w:r>
        <w:t xml:space="preserve">the </w:t>
      </w:r>
      <w:r w:rsidR="00FA4886" w:rsidRPr="00FA4886">
        <w:t>Connecting Victoria Program in Victoria</w:t>
      </w:r>
      <w:r>
        <w:t xml:space="preserve">: </w:t>
      </w:r>
      <w:r w:rsidR="005071BA">
        <w:t>This $540 million program</w:t>
      </w:r>
      <w:r w:rsidR="00CD5DF9">
        <w:t xml:space="preserve">, which has been running since 2014, has focused on investing in Victorian and Australian Government-led </w:t>
      </w:r>
      <w:r w:rsidR="00CD5DF9">
        <w:lastRenderedPageBreak/>
        <w:t>telecommunications projects focused on mobile, broadband,</w:t>
      </w:r>
      <w:r w:rsidR="007E6FEA">
        <w:t xml:space="preserve"> and public Wi-Fi.</w:t>
      </w:r>
      <w:r w:rsidR="00054EC5">
        <w:rPr>
          <w:rStyle w:val="FootnoteReference"/>
        </w:rPr>
        <w:footnoteReference w:id="55"/>
      </w:r>
      <w:r w:rsidR="007E6FEA">
        <w:t xml:space="preserve"> </w:t>
      </w:r>
      <w:r w:rsidR="00CD5DF9">
        <w:t>(</w:t>
      </w:r>
      <w:r w:rsidR="00FA4886" w:rsidRPr="00FA4886">
        <w:t xml:space="preserve">Stakeholder consultations stated that the project management office of the program allowed it to be very agile and adaptable in </w:t>
      </w:r>
      <w:r w:rsidR="00CD5DF9">
        <w:t>making</w:t>
      </w:r>
      <w:r w:rsidR="00FA4886" w:rsidRPr="00FA4886">
        <w:t xml:space="preserve"> decisions, noting that this approach could be beneficial for the MBSP as well</w:t>
      </w:r>
      <w:r w:rsidR="00CD5DF9">
        <w:t>.)</w:t>
      </w:r>
    </w:p>
    <w:p w14:paraId="0A142CCF" w14:textId="42A67A68" w:rsidR="004842EB" w:rsidRPr="00B64149" w:rsidRDefault="0038302C" w:rsidP="005D2B2E">
      <w:pPr>
        <w:pStyle w:val="Bullets1"/>
      </w:pPr>
      <w:r w:rsidRPr="00D952FE">
        <w:t xml:space="preserve">the </w:t>
      </w:r>
      <w:r w:rsidR="00E34DD7" w:rsidRPr="00D952FE">
        <w:t xml:space="preserve">Connecting </w:t>
      </w:r>
      <w:r w:rsidR="00AC7420" w:rsidRPr="00D952FE">
        <w:t>C</w:t>
      </w:r>
      <w:r w:rsidR="00E34DD7" w:rsidRPr="00D952FE">
        <w:t xml:space="preserve">ountry </w:t>
      </w:r>
      <w:r w:rsidR="00AD0A4B" w:rsidRPr="00D952FE">
        <w:t>Communities</w:t>
      </w:r>
      <w:r w:rsidR="00E34DD7" w:rsidRPr="00D952FE">
        <w:t xml:space="preserve"> Fund in N</w:t>
      </w:r>
      <w:r w:rsidR="00AC7420" w:rsidRPr="00D952FE">
        <w:t>ew South Wales</w:t>
      </w:r>
      <w:r w:rsidR="00F12F52" w:rsidRPr="00D952FE">
        <w:t xml:space="preserve">: </w:t>
      </w:r>
      <w:r w:rsidR="00CD5DF9">
        <w:t xml:space="preserve">The state created this $50 million fund </w:t>
      </w:r>
      <w:r w:rsidR="005D2DED" w:rsidRPr="00D952FE">
        <w:t xml:space="preserve">to </w:t>
      </w:r>
      <w:r w:rsidR="009D5512" w:rsidRPr="00D952FE">
        <w:t xml:space="preserve">deliver telecommunications </w:t>
      </w:r>
      <w:r w:rsidR="00AD0A4B" w:rsidRPr="00D952FE">
        <w:t>infrastructure</w:t>
      </w:r>
      <w:r w:rsidR="009137B9" w:rsidRPr="00D952FE">
        <w:t xml:space="preserve"> through MBSP and </w:t>
      </w:r>
      <w:r w:rsidR="00AD0A4B" w:rsidRPr="00B64149">
        <w:t>broadband</w:t>
      </w:r>
      <w:r w:rsidR="00D952FE" w:rsidRPr="00B64149">
        <w:t xml:space="preserve"> internet access</w:t>
      </w:r>
      <w:r w:rsidR="00D952FE" w:rsidRPr="00B64149">
        <w:rPr>
          <w:rStyle w:val="FootnoteReference"/>
        </w:rPr>
        <w:footnoteReference w:id="56"/>
      </w:r>
    </w:p>
    <w:p w14:paraId="02C08F61" w14:textId="71D16A60" w:rsidR="00CD5DF9" w:rsidRDefault="00CD5DF9" w:rsidP="00B8064A">
      <w:pPr>
        <w:pStyle w:val="Bullets1"/>
      </w:pPr>
      <w:r>
        <w:t>i</w:t>
      </w:r>
      <w:r w:rsidR="00117E18" w:rsidRPr="00B64149">
        <w:t>n</w:t>
      </w:r>
      <w:r w:rsidR="00B173A2" w:rsidRPr="00B64149">
        <w:t xml:space="preserve"> the</w:t>
      </w:r>
      <w:r w:rsidR="00117E18" w:rsidRPr="00B64149">
        <w:t xml:space="preserve"> Northern Territory, work is underway to provide </w:t>
      </w:r>
      <w:r>
        <w:t>high-speed</w:t>
      </w:r>
      <w:r w:rsidR="00117E18" w:rsidRPr="00B64149">
        <w:t xml:space="preserve"> digital connectivity to all Territory schools</w:t>
      </w:r>
      <w:r>
        <w:t>,</w:t>
      </w:r>
      <w:r w:rsidR="00117E18" w:rsidRPr="00B64149">
        <w:t xml:space="preserve"> including those across remote areas</w:t>
      </w:r>
      <w:r>
        <w:t>,</w:t>
      </w:r>
      <w:r w:rsidR="00117E18" w:rsidRPr="00B64149">
        <w:t xml:space="preserve"> through a combination of technologies</w:t>
      </w:r>
      <w:r w:rsidR="00117E18" w:rsidRPr="00B64149">
        <w:rPr>
          <w:rStyle w:val="FootnoteReference"/>
        </w:rPr>
        <w:footnoteReference w:id="57"/>
      </w:r>
      <w:r w:rsidR="00117E18" w:rsidRPr="00B64149">
        <w:t xml:space="preserve"> and </w:t>
      </w:r>
      <w:r w:rsidR="003F2196" w:rsidRPr="00B64149">
        <w:t>p</w:t>
      </w:r>
      <w:r w:rsidR="0078260C" w:rsidRPr="00B64149">
        <w:t xml:space="preserve">ilot localised voice and data service solutions through </w:t>
      </w:r>
      <w:r>
        <w:t xml:space="preserve">the </w:t>
      </w:r>
      <w:r w:rsidR="0078260C" w:rsidRPr="00B64149">
        <w:t>Telecommunications for Remote Aboriginal Communities project</w:t>
      </w:r>
      <w:r w:rsidR="003F2196" w:rsidRPr="00B64149">
        <w:rPr>
          <w:rStyle w:val="FootnoteReference"/>
        </w:rPr>
        <w:footnoteReference w:id="58"/>
      </w:r>
      <w:r w:rsidR="00CE2F6E" w:rsidRPr="00B64149">
        <w:t xml:space="preserve">, among a number of other </w:t>
      </w:r>
      <w:r w:rsidR="000F42EC" w:rsidRPr="00B64149">
        <w:t>initiatives</w:t>
      </w:r>
    </w:p>
    <w:p w14:paraId="63BB3B39" w14:textId="09EAE561" w:rsidR="00CD5DF9" w:rsidRDefault="00CD5DF9" w:rsidP="00B8064A">
      <w:pPr>
        <w:pStyle w:val="Bullets1"/>
      </w:pPr>
      <w:r>
        <w:t>t</w:t>
      </w:r>
      <w:r w:rsidR="00672C9E" w:rsidRPr="00B64149">
        <w:t xml:space="preserve">he South Australian </w:t>
      </w:r>
      <w:r w:rsidR="001363E2" w:rsidRPr="00B64149">
        <w:t>G</w:t>
      </w:r>
      <w:r w:rsidR="00672C9E" w:rsidRPr="00B64149">
        <w:t xml:space="preserve">overnment has </w:t>
      </w:r>
      <w:r w:rsidR="00375F53" w:rsidRPr="00B64149">
        <w:t>invested in regional mobile connectivity through i</w:t>
      </w:r>
      <w:r w:rsidR="00290F5E" w:rsidRPr="00B64149">
        <w:t>ts</w:t>
      </w:r>
      <w:r w:rsidR="00375F53" w:rsidRPr="00B64149">
        <w:t xml:space="preserve"> MBSP </w:t>
      </w:r>
      <w:r w:rsidR="001A4F0B" w:rsidRPr="00B64149">
        <w:t>Fund</w:t>
      </w:r>
      <w:r w:rsidR="00D17868" w:rsidRPr="00B64149">
        <w:rPr>
          <w:rStyle w:val="FootnoteReference"/>
        </w:rPr>
        <w:footnoteReference w:id="59"/>
      </w:r>
    </w:p>
    <w:p w14:paraId="5EC3C4C8" w14:textId="3C4D8885" w:rsidR="00FA4886" w:rsidRDefault="00CD5DF9" w:rsidP="00B8064A">
      <w:pPr>
        <w:pStyle w:val="Bullets1"/>
      </w:pPr>
      <w:r>
        <w:t>T</w:t>
      </w:r>
      <w:r w:rsidR="001A4F0B" w:rsidRPr="00B64149">
        <w:t>asmania</w:t>
      </w:r>
      <w:r w:rsidR="003231EF" w:rsidRPr="00B64149">
        <w:t xml:space="preserve"> is </w:t>
      </w:r>
      <w:r>
        <w:t xml:space="preserve">delivering </w:t>
      </w:r>
      <w:r w:rsidR="003231EF" w:rsidRPr="00B64149">
        <w:t xml:space="preserve">several </w:t>
      </w:r>
      <w:r>
        <w:t>initiatives</w:t>
      </w:r>
      <w:r w:rsidR="003231EF" w:rsidRPr="00B64149">
        <w:t xml:space="preserve"> to advance the technology sector as part of its </w:t>
      </w:r>
      <w:r w:rsidR="00F10851" w:rsidRPr="00B64149">
        <w:t>Our Plan for a Stronger Economy.</w:t>
      </w:r>
      <w:r w:rsidR="00F10851" w:rsidRPr="00B64149">
        <w:rPr>
          <w:rStyle w:val="FootnoteReference"/>
        </w:rPr>
        <w:footnoteReference w:id="60"/>
      </w:r>
    </w:p>
    <w:p w14:paraId="6BEDF7A4" w14:textId="1B287FF3" w:rsidR="00071825" w:rsidRPr="00FA4886" w:rsidRDefault="00CE088D" w:rsidP="00071825">
      <w:r>
        <w:t>Of note, m</w:t>
      </w:r>
      <w:r w:rsidR="00071825">
        <w:t>any of</w:t>
      </w:r>
      <w:r>
        <w:t xml:space="preserve"> the above</w:t>
      </w:r>
      <w:r w:rsidR="00071825">
        <w:t xml:space="preserve"> </w:t>
      </w:r>
      <w:r w:rsidR="00CD1B9D">
        <w:t xml:space="preserve">state and territory </w:t>
      </w:r>
      <w:r w:rsidR="00071825">
        <w:t xml:space="preserve">programs </w:t>
      </w:r>
      <w:r w:rsidR="0041048D">
        <w:t xml:space="preserve">were specifically </w:t>
      </w:r>
      <w:r w:rsidR="00071825">
        <w:t>synchronised with the objectives and funding criteria required under the MBSP</w:t>
      </w:r>
      <w:r w:rsidR="0041048D">
        <w:t xml:space="preserve"> to better leverage the grant</w:t>
      </w:r>
      <w:r w:rsidR="00CD1B9D">
        <w:t xml:space="preserve"> program’s</w:t>
      </w:r>
      <w:r w:rsidR="0041048D">
        <w:t xml:space="preserve"> opportunit</w:t>
      </w:r>
      <w:r w:rsidR="00CD1B9D">
        <w:t>ies.</w:t>
      </w:r>
      <w:r w:rsidR="0041048D">
        <w:t xml:space="preserve">  </w:t>
      </w:r>
    </w:p>
    <w:p w14:paraId="17610E97" w14:textId="3FC13F14" w:rsidR="00FA4886" w:rsidRPr="00FA4886" w:rsidRDefault="00CE088D" w:rsidP="0060026D">
      <w:pPr>
        <w:pStyle w:val="Callout"/>
      </w:pPr>
      <w:r>
        <w:t>“</w:t>
      </w:r>
      <w:r w:rsidR="00FA4886" w:rsidRPr="00FA4886">
        <w:t xml:space="preserve">Before each program comes out, we know what Commonwealth (Government) wants to </w:t>
      </w:r>
      <w:r>
        <w:t>prioriti</w:t>
      </w:r>
      <w:r w:rsidR="00CD1B9D">
        <w:t>s</w:t>
      </w:r>
      <w:r>
        <w:t>e (e.g., 5A - disaster risk),</w:t>
      </w:r>
      <w:r w:rsidR="00FA4886" w:rsidRPr="00FA4886">
        <w:t xml:space="preserve"> so we look at our list for sites that suit their priority.</w:t>
      </w:r>
      <w:r>
        <w:t>”</w:t>
      </w:r>
      <w:r w:rsidR="00FA4886" w:rsidRPr="00FA4886">
        <w:t xml:space="preserve"> (State counterpart)</w:t>
      </w:r>
    </w:p>
    <w:p w14:paraId="017979D8" w14:textId="638D8D23" w:rsidR="00FA4886" w:rsidRPr="00FA4886" w:rsidRDefault="0041048D" w:rsidP="0060026D">
      <w:pPr>
        <w:pStyle w:val="Callout"/>
      </w:pPr>
      <w:r>
        <w:t>“</w:t>
      </w:r>
      <w:r w:rsidR="00FA4886" w:rsidRPr="00FA4886">
        <w:t>We would establish a parallel grants funding process to Commonwealth effectively attached to their applications to make providers applications more competitive.</w:t>
      </w:r>
      <w:r>
        <w:t>”</w:t>
      </w:r>
      <w:r w:rsidR="00FA4886" w:rsidRPr="00FA4886">
        <w:t xml:space="preserve"> (State counterpart)</w:t>
      </w:r>
    </w:p>
    <w:p w14:paraId="3C958655" w14:textId="23CDF866" w:rsidR="00C1052B" w:rsidRDefault="00C1052B" w:rsidP="00C1052B">
      <w:r>
        <w:br w:type="page"/>
      </w:r>
    </w:p>
    <w:p w14:paraId="03629CBD" w14:textId="6E83425B" w:rsidR="00FA4886" w:rsidRPr="00FA4886" w:rsidRDefault="00066AD1" w:rsidP="00D82D51">
      <w:pPr>
        <w:pStyle w:val="Heading3"/>
      </w:pPr>
      <w:bookmarkStart w:id="57" w:name="_Ref185780381"/>
      <w:r>
        <w:lastRenderedPageBreak/>
        <w:t>Program adaption</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E2459E" w14:paraId="1EB58D8A" w14:textId="77777777" w:rsidTr="00AF4CF9">
        <w:tc>
          <w:tcPr>
            <w:tcW w:w="8494" w:type="dxa"/>
            <w:shd w:val="clear" w:color="auto" w:fill="F2F2F2" w:themeFill="background1" w:themeFillShade="F2"/>
          </w:tcPr>
          <w:p w14:paraId="0F432A2C" w14:textId="2F99D932" w:rsidR="00E2459E" w:rsidRPr="00663A08" w:rsidRDefault="00E2459E" w:rsidP="00663A08">
            <w:pPr>
              <w:spacing w:before="80" w:after="80"/>
              <w:rPr>
                <w:i/>
              </w:rPr>
            </w:pPr>
            <w:r w:rsidRPr="00E2459E">
              <w:rPr>
                <w:b/>
                <w:i/>
                <w:iCs/>
              </w:rPr>
              <w:t xml:space="preserve">(Refer) Finding 9: </w:t>
            </w:r>
            <w:r w:rsidRPr="00E2459E">
              <w:rPr>
                <w:i/>
                <w:iCs/>
              </w:rPr>
              <w:t>DITRDCA’s delivery model and governance approach enabled successful program implementation, validated through external audits. DITRDCA consulted with stakeholders after each round and adapted the delivery of the next round, including recalibrating the focus for target communities and contributions from the Commonwealth.</w:t>
            </w:r>
          </w:p>
        </w:tc>
      </w:tr>
    </w:tbl>
    <w:p w14:paraId="73FFF458" w14:textId="7B03E1E5" w:rsidR="004C6595" w:rsidRDefault="00FA4886" w:rsidP="0060026D">
      <w:r w:rsidRPr="00FA4886">
        <w:t>The MBSP program was established to</w:t>
      </w:r>
      <w:r w:rsidR="004F6C2D">
        <w:t xml:space="preserve"> “</w:t>
      </w:r>
      <w:r w:rsidR="004F6C2D" w:rsidRPr="004F6C2D">
        <w:rPr>
          <w:i/>
          <w:iCs/>
        </w:rPr>
        <w:t xml:space="preserve">invest in telecommunications network infrastructure to improve both coverage of </w:t>
      </w:r>
      <w:r w:rsidR="004C6595">
        <w:rPr>
          <w:i/>
          <w:iCs/>
        </w:rPr>
        <w:t>high-quality terrestrial mobile voice and wireless broadband services in regional Australia and competition in the provision of such services.”</w:t>
      </w:r>
      <w:r w:rsidRPr="00FA4886">
        <w:rPr>
          <w:rStyle w:val="FootnoteReference"/>
        </w:rPr>
        <w:footnoteReference w:id="61"/>
      </w:r>
      <w:r w:rsidRPr="00FA4886">
        <w:t xml:space="preserve"> </w:t>
      </w:r>
    </w:p>
    <w:p w14:paraId="7923B2A8" w14:textId="38987138" w:rsidR="00FA4886" w:rsidRPr="00FA4886" w:rsidRDefault="004C6595" w:rsidP="0060026D">
      <w:r w:rsidRPr="004C6595">
        <w:t>DITRDCA</w:t>
      </w:r>
      <w:r w:rsidR="005E767A">
        <w:t xml:space="preserve">, under successive governments, has </w:t>
      </w:r>
      <w:r w:rsidR="00FA4886" w:rsidRPr="00FA4886">
        <w:t>adapted</w:t>
      </w:r>
      <w:r>
        <w:t xml:space="preserve"> the program’s approach</w:t>
      </w:r>
      <w:r w:rsidR="00FA4886" w:rsidRPr="00FA4886">
        <w:t xml:space="preserve"> across </w:t>
      </w:r>
      <w:r w:rsidR="003E5EE9">
        <w:t xml:space="preserve">its </w:t>
      </w:r>
      <w:r w:rsidR="00FA4886" w:rsidRPr="00FA4886">
        <w:t>various rounds</w:t>
      </w:r>
      <w:r w:rsidR="00EB16A1">
        <w:t xml:space="preserve"> </w:t>
      </w:r>
      <w:r w:rsidR="00C92BF7">
        <w:t xml:space="preserve">and </w:t>
      </w:r>
      <w:r w:rsidR="00EB16A1">
        <w:t>in response to feedback collected as part of reviewing each roun</w:t>
      </w:r>
      <w:r w:rsidR="00CD1B9D">
        <w:t>d. This has</w:t>
      </w:r>
      <w:r w:rsidR="00A271C9">
        <w:t xml:space="preserve"> includ</w:t>
      </w:r>
      <w:r w:rsidR="00CD1B9D">
        <w:t>ed</w:t>
      </w:r>
      <w:r w:rsidR="00A271C9">
        <w:t xml:space="preserve"> a r</w:t>
      </w:r>
      <w:r w:rsidR="000260E1">
        <w:t>ecalibrated focus for target communities</w:t>
      </w:r>
      <w:r w:rsidR="000D2F2E">
        <w:t>, trialling of new technologies, and increased funding</w:t>
      </w:r>
      <w:r w:rsidR="00CD1B9D">
        <w:t>:</w:t>
      </w:r>
    </w:p>
    <w:p w14:paraId="6989D97B" w14:textId="6B8D7609" w:rsidR="00FA4886" w:rsidRPr="00FA4886" w:rsidRDefault="00A271C9" w:rsidP="0060026D">
      <w:pPr>
        <w:pStyle w:val="Bullets1"/>
      </w:pPr>
      <w:r>
        <w:t>The application for Round 1 of the program was opened in December 2014, inviting MNOs and MNIPs to set up base stations in the locations with the highest need reported in the “Database of Reported Locations”, out of 6,000 individual regional locations with</w:t>
      </w:r>
      <w:r w:rsidR="00FA4886" w:rsidRPr="00FA4886">
        <w:t xml:space="preserve"> noted inadequate mobile phone coverage.</w:t>
      </w:r>
      <w:r w:rsidR="00FA4886" w:rsidRPr="00FA4886">
        <w:rPr>
          <w:rStyle w:val="FootnoteReference"/>
        </w:rPr>
        <w:footnoteReference w:id="62"/>
      </w:r>
      <w:r w:rsidR="00FA4886" w:rsidRPr="00FA4886">
        <w:t xml:space="preserve"> </w:t>
      </w:r>
    </w:p>
    <w:p w14:paraId="686926A9" w14:textId="38C4F911" w:rsidR="00FA4886" w:rsidRPr="00FA4886" w:rsidRDefault="00FA4886" w:rsidP="0060026D">
      <w:pPr>
        <w:pStyle w:val="Bullets1"/>
      </w:pPr>
      <w:r w:rsidRPr="00FA4886">
        <w:t>Round 2 expanded the list of locations to 10,668 locations under the “Database of Reported Locations”.</w:t>
      </w:r>
      <w:r w:rsidRPr="00FA4886">
        <w:rPr>
          <w:rStyle w:val="FootnoteReference"/>
        </w:rPr>
        <w:footnoteReference w:id="63"/>
      </w:r>
      <w:r w:rsidRPr="00FA4886">
        <w:t xml:space="preserve"> This round </w:t>
      </w:r>
      <w:r w:rsidR="00B90631">
        <w:t xml:space="preserve">added </w:t>
      </w:r>
      <w:r w:rsidR="00CA2346">
        <w:t xml:space="preserve">battery backup for proposed solutions and </w:t>
      </w:r>
      <w:r w:rsidRPr="00FA4886">
        <w:t xml:space="preserve">removed certain restrictions to gauge the locations where the carriers were interested in building base stations. </w:t>
      </w:r>
    </w:p>
    <w:p w14:paraId="24FD1F93" w14:textId="77777777" w:rsidR="00FA4886" w:rsidRPr="00FA4886" w:rsidRDefault="00FA4886" w:rsidP="0060026D">
      <w:pPr>
        <w:pStyle w:val="Bullets1"/>
      </w:pPr>
      <w:r w:rsidRPr="00FA4886">
        <w:t>Round 3</w:t>
      </w:r>
      <w:r w:rsidRPr="00FA4886">
        <w:rPr>
          <w:rStyle w:val="FootnoteReference"/>
        </w:rPr>
        <w:footnoteReference w:id="64"/>
      </w:r>
      <w:r w:rsidRPr="00FA4886">
        <w:t xml:space="preserve"> and Round 6</w:t>
      </w:r>
      <w:r w:rsidRPr="00FA4886">
        <w:rPr>
          <w:rStyle w:val="FootnoteReference"/>
        </w:rPr>
        <w:footnoteReference w:id="65"/>
      </w:r>
      <w:r w:rsidRPr="00FA4886">
        <w:t xml:space="preserve"> were election commitment rounds and focused on a limited number of priority locations and improving coverage quality locations. </w:t>
      </w:r>
    </w:p>
    <w:p w14:paraId="1DB11FC0" w14:textId="749DDFA2" w:rsidR="00FA4886" w:rsidRPr="00FA4886" w:rsidRDefault="00FA4886" w:rsidP="0060026D">
      <w:pPr>
        <w:pStyle w:val="Bullets1"/>
      </w:pPr>
      <w:r w:rsidRPr="00FA4886">
        <w:t>The MBSP adapted its approach during Round 4</w:t>
      </w:r>
      <w:r w:rsidRPr="00FA4886">
        <w:rPr>
          <w:rStyle w:val="FootnoteReference"/>
        </w:rPr>
        <w:footnoteReference w:id="66"/>
      </w:r>
      <w:r w:rsidRPr="00FA4886">
        <w:t xml:space="preserve"> and Round 5</w:t>
      </w:r>
      <w:r w:rsidRPr="00FA4886">
        <w:rPr>
          <w:rStyle w:val="FootnoteReference"/>
        </w:rPr>
        <w:footnoteReference w:id="67"/>
      </w:r>
      <w:r w:rsidRPr="00FA4886">
        <w:t xml:space="preserve"> by focusing mainly </w:t>
      </w:r>
      <w:r w:rsidR="00BC22FF">
        <w:t xml:space="preserve">on </w:t>
      </w:r>
      <w:r w:rsidRPr="00FA4886">
        <w:t xml:space="preserve">Public Interest Premises such as economic </w:t>
      </w:r>
      <w:r w:rsidR="00CD4073">
        <w:t>centres, emergency service facilities, educational facilities,</w:t>
      </w:r>
      <w:r w:rsidRPr="00FA4886">
        <w:t xml:space="preserve"> and local government facilities. </w:t>
      </w:r>
    </w:p>
    <w:p w14:paraId="2F1BB7F5" w14:textId="77777777" w:rsidR="00FA4886" w:rsidRPr="00FA4886" w:rsidRDefault="00FA4886" w:rsidP="0060026D">
      <w:pPr>
        <w:pStyle w:val="Bullets1"/>
      </w:pPr>
      <w:r w:rsidRPr="00FA4886">
        <w:t>Under Round 5A,</w:t>
      </w:r>
      <w:r w:rsidRPr="00FA4886">
        <w:rPr>
          <w:rStyle w:val="FootnoteReference"/>
        </w:rPr>
        <w:footnoteReference w:id="68"/>
      </w:r>
      <w:r w:rsidRPr="00FA4886">
        <w:t xml:space="preserve"> the program sought applications for innovative solutions to trial ‘next technologies”, with priority given to natural disaster-prone areas and designated transport corridors. </w:t>
      </w:r>
    </w:p>
    <w:p w14:paraId="556CF61D" w14:textId="6833946E" w:rsidR="00FA4886" w:rsidRPr="00FA4886" w:rsidRDefault="00FA4886" w:rsidP="0060026D">
      <w:pPr>
        <w:pStyle w:val="Bullets1"/>
      </w:pPr>
      <w:r w:rsidRPr="00FA4886">
        <w:lastRenderedPageBreak/>
        <w:t>Round 7</w:t>
      </w:r>
      <w:r w:rsidRPr="00FA4886">
        <w:rPr>
          <w:rStyle w:val="FootnoteReference"/>
        </w:rPr>
        <w:footnoteReference w:id="69"/>
      </w:r>
      <w:r w:rsidRPr="00FA4886">
        <w:t xml:space="preserve"> </w:t>
      </w:r>
      <w:r w:rsidR="006C07C6" w:rsidRPr="006C07C6">
        <w:t>had two streams of funding</w:t>
      </w:r>
      <w:r w:rsidR="00BF49FF">
        <w:t xml:space="preserve">, including a dedicated stream for </w:t>
      </w:r>
      <w:r w:rsidRPr="00FA4886">
        <w:t xml:space="preserve">delivering solutions </w:t>
      </w:r>
      <w:r w:rsidR="00BF49FF">
        <w:t>to</w:t>
      </w:r>
      <w:r w:rsidRPr="00FA4886">
        <w:t xml:space="preserve"> First Nations communities</w:t>
      </w:r>
      <w:r w:rsidR="00BC22FF">
        <w:t>. Of the 62 solutions funded, 31% (19 out of 62) were in</w:t>
      </w:r>
      <w:r w:rsidRPr="00FA4886">
        <w:t xml:space="preserve"> these communities.</w:t>
      </w:r>
    </w:p>
    <w:p w14:paraId="1C969AE9" w14:textId="77777777" w:rsidR="00284308" w:rsidRDefault="00DC0B59" w:rsidP="00421B71">
      <w:r>
        <w:t>To expand on one of the</w:t>
      </w:r>
      <w:r w:rsidR="00956052">
        <w:t xml:space="preserve"> key adjustment</w:t>
      </w:r>
      <w:r w:rsidR="00421B71">
        <w:t>s</w:t>
      </w:r>
      <w:r w:rsidR="00F44F76">
        <w:t>, consultations with MNOs confirmed that participation in later program rounds has been lower</w:t>
      </w:r>
      <w:r w:rsidR="00421B71">
        <w:t xml:space="preserve"> due to the increased complexity and cost of </w:t>
      </w:r>
      <w:r w:rsidR="00CD1B9D">
        <w:t xml:space="preserve">delivering mobile base stations and the </w:t>
      </w:r>
      <w:r w:rsidR="00421B71">
        <w:t>reduced commercial return incentive</w:t>
      </w:r>
      <w:r w:rsidR="00421B71" w:rsidRPr="00FA4886">
        <w:t xml:space="preserve">. </w:t>
      </w:r>
    </w:p>
    <w:p w14:paraId="43F4B571" w14:textId="005E2BE9" w:rsidR="00421B71" w:rsidRPr="00FA4886" w:rsidRDefault="00AC540C" w:rsidP="00421B71">
      <w:r w:rsidRPr="00FA4886">
        <w:t xml:space="preserve">With </w:t>
      </w:r>
      <w:r>
        <w:t xml:space="preserve">sites regarded as the </w:t>
      </w:r>
      <w:r w:rsidRPr="00FA4886">
        <w:t xml:space="preserve">‘low hanging fruit’ being </w:t>
      </w:r>
      <w:r>
        <w:t>taken up</w:t>
      </w:r>
      <w:r w:rsidRPr="00FA4886">
        <w:t xml:space="preserve"> in the early rounds, the program </w:t>
      </w:r>
      <w:r>
        <w:t xml:space="preserve">has recently faced the inclusion of </w:t>
      </w:r>
      <w:r w:rsidR="00312BAC">
        <w:t xml:space="preserve">some of </w:t>
      </w:r>
      <w:r>
        <w:t>the least</w:t>
      </w:r>
      <w:r w:rsidRPr="00FA4886">
        <w:t xml:space="preserve"> commercially viable locations </w:t>
      </w:r>
      <w:r>
        <w:t>in</w:t>
      </w:r>
      <w:r w:rsidRPr="00FA4886">
        <w:t xml:space="preserve"> remote and rural parts of the country</w:t>
      </w:r>
      <w:r>
        <w:t xml:space="preserve">, and </w:t>
      </w:r>
      <w:r w:rsidRPr="00FA4886">
        <w:t xml:space="preserve">which </w:t>
      </w:r>
      <w:r>
        <w:t>likely</w:t>
      </w:r>
      <w:r w:rsidRPr="00FA4886">
        <w:t xml:space="preserve"> have some of the highest needs for connectivity. </w:t>
      </w:r>
    </w:p>
    <w:p w14:paraId="5C25E405" w14:textId="77777777" w:rsidR="00F44F76" w:rsidRPr="00FA4886" w:rsidRDefault="00F44F76" w:rsidP="00F44F76">
      <w:pPr>
        <w:pStyle w:val="Callout"/>
      </w:pPr>
      <w:r>
        <w:rPr>
          <w:rFonts w:eastAsiaTheme="minorEastAsia"/>
        </w:rPr>
        <w:t>“</w:t>
      </w:r>
      <w:r w:rsidRPr="00FA4886">
        <w:rPr>
          <w:rFonts w:eastAsiaTheme="minorEastAsia"/>
        </w:rPr>
        <w:t xml:space="preserve">The program was initially received and welcomed by the industry and seen as an opportunity to expand coverage into areas not possible by normal market forces. Those initial responses have subsequently become </w:t>
      </w:r>
      <w:r>
        <w:rPr>
          <w:rFonts w:eastAsiaTheme="minorEastAsia"/>
        </w:rPr>
        <w:t>ongoing, penalising</w:t>
      </w:r>
      <w:r w:rsidRPr="00FA4886">
        <w:rPr>
          <w:rFonts w:eastAsiaTheme="minorEastAsia"/>
        </w:rPr>
        <w:t xml:space="preserve"> operational cost burdens for the carriers without any meaningful growth in the participant’s customer base.</w:t>
      </w:r>
      <w:r>
        <w:rPr>
          <w:rFonts w:eastAsiaTheme="minorEastAsia"/>
        </w:rPr>
        <w:t>”</w:t>
      </w:r>
      <w:r w:rsidRPr="00FA4886">
        <w:rPr>
          <w:rFonts w:eastAsiaTheme="minorEastAsia"/>
        </w:rPr>
        <w:t xml:space="preserve"> (MNO)</w:t>
      </w:r>
    </w:p>
    <w:p w14:paraId="34A979DF" w14:textId="77777777" w:rsidR="00F44F76" w:rsidRPr="00FA4886" w:rsidRDefault="00F44F76" w:rsidP="00F44F76">
      <w:pPr>
        <w:pStyle w:val="Callout"/>
      </w:pPr>
      <w:r>
        <w:rPr>
          <w:rFonts w:eastAsiaTheme="minorEastAsia"/>
        </w:rPr>
        <w:t>“</w:t>
      </w:r>
      <w:r w:rsidRPr="00FA4886">
        <w:rPr>
          <w:rFonts w:eastAsiaTheme="minorEastAsia"/>
        </w:rPr>
        <w:t>When you get into these very remote areas</w:t>
      </w:r>
      <w:r>
        <w:rPr>
          <w:rFonts w:eastAsiaTheme="minorEastAsia"/>
        </w:rPr>
        <w:t>… the cost increases</w:t>
      </w:r>
      <w:r w:rsidRPr="00FA4886">
        <w:rPr>
          <w:rFonts w:eastAsiaTheme="minorEastAsia"/>
        </w:rPr>
        <w:t xml:space="preserve"> because the challenges are so great. (MNO)</w:t>
      </w:r>
    </w:p>
    <w:p w14:paraId="68FAC11A" w14:textId="23FAAB82" w:rsidR="00FA4886" w:rsidRDefault="00F55445" w:rsidP="0060026D">
      <w:r>
        <w:t>In interviews, the department reported tha</w:t>
      </w:r>
      <w:r w:rsidRPr="00A3762F">
        <w:t xml:space="preserve">t each successive round has progressively moved into areas that are increasingly less </w:t>
      </w:r>
      <w:r>
        <w:t>economic</w:t>
      </w:r>
      <w:r w:rsidRPr="00A3762F">
        <w:t xml:space="preserve">, resulting in an increase in the overall level of Commonwealth funding sought for projects in later rounds. </w:t>
      </w:r>
      <w:r w:rsidR="00AC540C">
        <w:t xml:space="preserve">By way of response, in </w:t>
      </w:r>
      <w:r w:rsidR="00AC540C" w:rsidRPr="00E732C1">
        <w:t xml:space="preserve">Round </w:t>
      </w:r>
      <w:r w:rsidR="001C0CCE">
        <w:t xml:space="preserve">6 (Improving Mobile Coverage Round Stage 1), </w:t>
      </w:r>
      <w:r w:rsidR="00AC540C">
        <w:t>changes were</w:t>
      </w:r>
      <w:r w:rsidR="0009129C">
        <w:t xml:space="preserve"> made</w:t>
      </w:r>
      <w:r w:rsidR="00FA4886" w:rsidRPr="00FA4886">
        <w:t xml:space="preserve"> to the </w:t>
      </w:r>
      <w:r w:rsidR="0009129C">
        <w:t>grant round parameters to adapt to the increasin</w:t>
      </w:r>
      <w:r w:rsidR="00817EC0">
        <w:t>g costs associated with the delivery of base stations</w:t>
      </w:r>
      <w:r w:rsidR="00A139AB">
        <w:t xml:space="preserve"> and higher cost for </w:t>
      </w:r>
      <w:r w:rsidR="00E7432E">
        <w:t>fibre</w:t>
      </w:r>
      <w:r w:rsidR="00A139AB">
        <w:t xml:space="preserve"> and power connections</w:t>
      </w:r>
      <w:r w:rsidR="00817EC0">
        <w:t xml:space="preserve"> </w:t>
      </w:r>
      <w:r w:rsidR="00E7432E">
        <w:t xml:space="preserve">across these less commercially viable </w:t>
      </w:r>
      <w:r w:rsidR="001B0BB1">
        <w:t>locations.</w:t>
      </w:r>
      <w:r w:rsidR="00A139AB">
        <w:t xml:space="preserve"> </w:t>
      </w:r>
      <w:r w:rsidR="00C10D18">
        <w:t>The</w:t>
      </w:r>
      <w:r w:rsidR="00FA4886" w:rsidRPr="00FA4886">
        <w:t xml:space="preserve"> funding cap from the Commonwealth Government was </w:t>
      </w:r>
      <w:r w:rsidR="00AC540C">
        <w:t xml:space="preserve">also </w:t>
      </w:r>
      <w:r w:rsidR="00FA4886" w:rsidRPr="00FA4886">
        <w:t xml:space="preserve">increased from $500,000 </w:t>
      </w:r>
      <w:r w:rsidR="00AC540C">
        <w:t>(inclu</w:t>
      </w:r>
      <w:r>
        <w:t xml:space="preserve">ding </w:t>
      </w:r>
      <w:r w:rsidR="00AC540C">
        <w:t xml:space="preserve">GST) </w:t>
      </w:r>
      <w:r w:rsidR="00FA4886" w:rsidRPr="00FA4886">
        <w:t xml:space="preserve">in the initial rounds to $680,000 </w:t>
      </w:r>
      <w:r w:rsidR="00AC540C">
        <w:t>(incl</w:t>
      </w:r>
      <w:r>
        <w:t>uding</w:t>
      </w:r>
      <w:r w:rsidR="00AC540C">
        <w:t xml:space="preserve"> GST) </w:t>
      </w:r>
      <w:r w:rsidR="00FA4886" w:rsidRPr="00FA4886">
        <w:t>for a single macro cell base station in Round 6</w:t>
      </w:r>
      <w:r w:rsidR="00C10D18">
        <w:t xml:space="preserve"> (Improving</w:t>
      </w:r>
      <w:r w:rsidR="00DE7EF7">
        <w:t xml:space="preserve"> Mobile Coverage </w:t>
      </w:r>
      <w:r w:rsidR="00543117">
        <w:t>Round Stage 1)</w:t>
      </w:r>
      <w:r w:rsidR="00314CF5">
        <w:t xml:space="preserve">, along with the introduction </w:t>
      </w:r>
      <w:r w:rsidR="008600BA">
        <w:t>of operational costs as a part of the funding</w:t>
      </w:r>
      <w:r w:rsidR="00FA4886" w:rsidRPr="00FA4886">
        <w:t xml:space="preserve">. Furthermore, in recognition of the higher cost of operations in remote and very remote areas </w:t>
      </w:r>
      <w:r w:rsidR="00FA4886" w:rsidRPr="00E732C1">
        <w:t>an</w:t>
      </w:r>
      <w:r w:rsidR="00913391" w:rsidRPr="00E732C1">
        <w:t xml:space="preserve">d in </w:t>
      </w:r>
      <w:r w:rsidR="00FA4886" w:rsidRPr="00E732C1">
        <w:t>First Nations</w:t>
      </w:r>
      <w:r w:rsidR="0058301F" w:rsidRPr="00E732C1">
        <w:t xml:space="preserve"> communities, </w:t>
      </w:r>
      <w:r w:rsidR="00FA4886" w:rsidRPr="00E732C1">
        <w:t>the funding</w:t>
      </w:r>
      <w:r w:rsidR="00FA4886" w:rsidRPr="00FA4886">
        <w:t xml:space="preserve"> cap </w:t>
      </w:r>
      <w:r w:rsidR="00C97050">
        <w:t xml:space="preserve">under Round 7 </w:t>
      </w:r>
      <w:r w:rsidR="00FA4886" w:rsidRPr="00FA4886">
        <w:t>was increased to 75% of the combined estimated asset capital costs of the funding solutions.</w:t>
      </w:r>
      <w:r w:rsidR="00FA4886" w:rsidRPr="00FA4886">
        <w:rPr>
          <w:rStyle w:val="FootnoteReference"/>
        </w:rPr>
        <w:footnoteReference w:id="70"/>
      </w:r>
    </w:p>
    <w:p w14:paraId="4C970F1A" w14:textId="58EAA0F7" w:rsidR="00F55445" w:rsidRPr="00FA4886" w:rsidRDefault="00F55445" w:rsidP="0060026D">
      <w:r w:rsidRPr="00A3762F">
        <w:t>While there is still strong community demand for new coverage</w:t>
      </w:r>
      <w:r w:rsidR="002127D2">
        <w:t xml:space="preserve"> (see </w:t>
      </w:r>
      <w:r w:rsidR="00C2090C">
        <w:t>Section</w:t>
      </w:r>
      <w:r w:rsidR="002127D2">
        <w:t xml:space="preserve"> </w:t>
      </w:r>
      <w:r w:rsidR="00440907">
        <w:fldChar w:fldCharType="begin"/>
      </w:r>
      <w:r w:rsidR="00440907">
        <w:instrText xml:space="preserve"> REF _Ref185589584 \r \h </w:instrText>
      </w:r>
      <w:r w:rsidR="00440907">
        <w:fldChar w:fldCharType="separate"/>
      </w:r>
      <w:r w:rsidR="0046283B">
        <w:t>4.3.3</w:t>
      </w:r>
      <w:r w:rsidR="00440907">
        <w:fldChar w:fldCharType="end"/>
      </w:r>
      <w:r w:rsidR="002127D2">
        <w:t>)</w:t>
      </w:r>
      <w:r w:rsidR="00B30C49">
        <w:t>,</w:t>
      </w:r>
      <w:r w:rsidRPr="00A3762F">
        <w:t xml:space="preserve"> </w:t>
      </w:r>
      <w:r w:rsidR="00B30C49">
        <w:t xml:space="preserve">it is likely that the </w:t>
      </w:r>
      <w:r w:rsidRPr="00A3762F">
        <w:t>industry will continue to seek higher levels of Commonwealth contribution as project</w:t>
      </w:r>
      <w:r>
        <w:t xml:space="preserve">s become less economic.  </w:t>
      </w:r>
      <w:r w:rsidRPr="003E1526">
        <w:tab/>
      </w:r>
    </w:p>
    <w:p w14:paraId="10F3F57F" w14:textId="77777777" w:rsidR="007230B7" w:rsidRDefault="007230B7">
      <w:pPr>
        <w:rPr>
          <w:rFonts w:eastAsiaTheme="majorEastAsia" w:cstheme="majorBidi"/>
          <w:b/>
          <w:sz w:val="24"/>
          <w:szCs w:val="28"/>
        </w:rPr>
      </w:pPr>
      <w:bookmarkStart w:id="58" w:name="_Ref184290282"/>
      <w:r>
        <w:br w:type="page"/>
      </w:r>
    </w:p>
    <w:p w14:paraId="4D3988E4" w14:textId="70413750" w:rsidR="0012075B" w:rsidRDefault="003E764C" w:rsidP="0012075B">
      <w:pPr>
        <w:pStyle w:val="Heading3"/>
      </w:pPr>
      <w:bookmarkStart w:id="59" w:name="_Ref185589584"/>
      <w:r>
        <w:lastRenderedPageBreak/>
        <w:t>Ongoing need</w:t>
      </w:r>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9E75FB" w14:paraId="7CCA32E3" w14:textId="77777777">
        <w:tc>
          <w:tcPr>
            <w:tcW w:w="8494" w:type="dxa"/>
            <w:shd w:val="clear" w:color="auto" w:fill="F2F2F2" w:themeFill="background1" w:themeFillShade="F2"/>
          </w:tcPr>
          <w:p w14:paraId="5870DC8F" w14:textId="49EACAC8" w:rsidR="0003716D" w:rsidRPr="005048CB" w:rsidRDefault="009E75FB" w:rsidP="00663A08">
            <w:pPr>
              <w:spacing w:before="80" w:after="80"/>
            </w:pPr>
            <w:r w:rsidRPr="005048CB">
              <w:rPr>
                <w:b/>
              </w:rPr>
              <w:t xml:space="preserve">Finding </w:t>
            </w:r>
            <w:r w:rsidR="00E2459E">
              <w:rPr>
                <w:b/>
              </w:rPr>
              <w:t>24</w:t>
            </w:r>
            <w:r w:rsidRPr="005048CB">
              <w:rPr>
                <w:b/>
              </w:rPr>
              <w:t>:</w:t>
            </w:r>
            <w:r w:rsidRPr="005048CB">
              <w:t xml:space="preserve"> </w:t>
            </w:r>
            <w:r>
              <w:t>Survey results</w:t>
            </w:r>
            <w:r w:rsidR="00B708A8">
              <w:t xml:space="preserve"> and community visits</w:t>
            </w:r>
            <w:r>
              <w:t xml:space="preserve"> showed most people used mobile devices and </w:t>
            </w:r>
            <w:r w:rsidR="008869E0">
              <w:t xml:space="preserve">had </w:t>
            </w:r>
            <w:r>
              <w:t>an associated preference and expectation for using</w:t>
            </w:r>
            <w:r w:rsidRPr="00FA4886">
              <w:t xml:space="preserve"> them for their </w:t>
            </w:r>
            <w:r>
              <w:t xml:space="preserve">calls, </w:t>
            </w:r>
            <w:r w:rsidRPr="00FA4886">
              <w:t>digital service</w:t>
            </w:r>
            <w:r w:rsidR="00502484">
              <w:t>s</w:t>
            </w:r>
            <w:r w:rsidR="000B222C">
              <w:t>,</w:t>
            </w:r>
            <w:r w:rsidRPr="00FA4886">
              <w:t xml:space="preserve"> and transaction needs. </w:t>
            </w:r>
          </w:p>
        </w:tc>
      </w:tr>
    </w:tbl>
    <w:p w14:paraId="65EF5316" w14:textId="77777777" w:rsidR="009E75FB" w:rsidRPr="009E75FB" w:rsidRDefault="009E75FB" w:rsidP="009E75FB">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12075B" w14:paraId="0CD3665A" w14:textId="77777777">
        <w:tc>
          <w:tcPr>
            <w:tcW w:w="8494" w:type="dxa"/>
            <w:shd w:val="clear" w:color="auto" w:fill="F2F2F2" w:themeFill="background1" w:themeFillShade="F2"/>
          </w:tcPr>
          <w:p w14:paraId="255729FF" w14:textId="77777777" w:rsidR="008869E0" w:rsidRDefault="0012075B" w:rsidP="00663A08">
            <w:pPr>
              <w:spacing w:before="80"/>
            </w:pPr>
            <w:r w:rsidRPr="005048CB">
              <w:rPr>
                <w:b/>
              </w:rPr>
              <w:t xml:space="preserve">Finding </w:t>
            </w:r>
            <w:r w:rsidR="00E2459E">
              <w:rPr>
                <w:b/>
              </w:rPr>
              <w:t>25</w:t>
            </w:r>
            <w:r w:rsidRPr="005048CB">
              <w:rPr>
                <w:b/>
              </w:rPr>
              <w:t>:</w:t>
            </w:r>
            <w:r w:rsidRPr="005048CB">
              <w:t xml:space="preserve"> All community stakeholder groups consulted emphasised the ongoing problem of limited/no mobile coverage in many areas across Australia – particularly in regional, remote, and very remote parts of the country. </w:t>
            </w:r>
          </w:p>
          <w:p w14:paraId="4E286FE3" w14:textId="77777777" w:rsidR="008869E0" w:rsidRDefault="008869E0"/>
          <w:p w14:paraId="33458385" w14:textId="578F1BF1" w:rsidR="006F3F71" w:rsidRPr="005048CB" w:rsidRDefault="0012075B" w:rsidP="00663A08">
            <w:pPr>
              <w:spacing w:after="80"/>
            </w:pPr>
            <w:r w:rsidRPr="005048CB">
              <w:t>This</w:t>
            </w:r>
            <w:r w:rsidR="00766218">
              <w:t xml:space="preserve"> also</w:t>
            </w:r>
            <w:r w:rsidRPr="005048CB">
              <w:t xml:space="preserve"> included </w:t>
            </w:r>
            <w:r w:rsidR="006F3F71">
              <w:t xml:space="preserve">feedback from </w:t>
            </w:r>
            <w:r w:rsidRPr="005048CB">
              <w:t>many community stakeholders where base stations were delivered. No</w:t>
            </w:r>
            <w:r w:rsidR="00F60488">
              <w:t xml:space="preserve">t only </w:t>
            </w:r>
            <w:r w:rsidR="00CC68B7">
              <w:t>was</w:t>
            </w:r>
            <w:r w:rsidRPr="005048CB">
              <w:t xml:space="preserve"> new coverage required, but also improved coverage</w:t>
            </w:r>
            <w:r w:rsidR="007230B7">
              <w:t>,</w:t>
            </w:r>
            <w:r w:rsidRPr="005048CB">
              <w:t xml:space="preserve"> with respect to reliability, quality, and continuity to meet consumer expectations.  </w:t>
            </w:r>
            <w:r w:rsidR="00CD1832">
              <w:t xml:space="preserve">Digital literacy was also identified as a key feature in optimising </w:t>
            </w:r>
            <w:r w:rsidR="006F0A7A">
              <w:t xml:space="preserve">consumer experiences.  </w:t>
            </w:r>
          </w:p>
        </w:tc>
      </w:tr>
    </w:tbl>
    <w:p w14:paraId="250A46CA" w14:textId="77777777" w:rsidR="0012075B" w:rsidRDefault="0012075B" w:rsidP="0012075B">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94"/>
      </w:tblGrid>
      <w:tr w:rsidR="0012075B" w14:paraId="433B6AD9" w14:textId="77777777">
        <w:tc>
          <w:tcPr>
            <w:tcW w:w="8494" w:type="dxa"/>
            <w:shd w:val="clear" w:color="auto" w:fill="F2F2F2" w:themeFill="background1" w:themeFillShade="F2"/>
          </w:tcPr>
          <w:p w14:paraId="484298FF" w14:textId="1B0699C6" w:rsidR="00204647" w:rsidRDefault="0012075B" w:rsidP="00663A08">
            <w:pPr>
              <w:spacing w:before="80"/>
            </w:pPr>
            <w:r w:rsidRPr="005048CB">
              <w:rPr>
                <w:b/>
              </w:rPr>
              <w:t xml:space="preserve">Finding </w:t>
            </w:r>
            <w:r w:rsidR="008869E0">
              <w:rPr>
                <w:b/>
              </w:rPr>
              <w:t>26</w:t>
            </w:r>
            <w:r w:rsidRPr="005048CB">
              <w:rPr>
                <w:b/>
              </w:rPr>
              <w:t xml:space="preserve">: </w:t>
            </w:r>
            <w:r w:rsidR="00C52D1E" w:rsidRPr="001946EA">
              <w:t xml:space="preserve">Well-being factors relating to safety (including medical and emergency situations) and accessing essential services related to health, financial, and social connectivity were identified as the priorities in driving </w:t>
            </w:r>
            <w:r w:rsidR="00C52D1E">
              <w:t>the</w:t>
            </w:r>
            <w:r w:rsidR="0059395D">
              <w:t xml:space="preserve"> </w:t>
            </w:r>
            <w:r w:rsidR="00C52D1E" w:rsidRPr="001946EA">
              <w:t xml:space="preserve">need for </w:t>
            </w:r>
            <w:r w:rsidR="00C52D1E">
              <w:t>improvement</w:t>
            </w:r>
            <w:r w:rsidR="00C52D1E" w:rsidRPr="001946EA">
              <w:t xml:space="preserve">. </w:t>
            </w:r>
          </w:p>
          <w:p w14:paraId="5FAFC070" w14:textId="77777777" w:rsidR="00204647" w:rsidRDefault="00204647" w:rsidP="00C52D1E"/>
          <w:p w14:paraId="164A80C9" w14:textId="25BBB332" w:rsidR="006F3F71" w:rsidRPr="00663A08" w:rsidRDefault="005570E7" w:rsidP="00663A08">
            <w:pPr>
              <w:spacing w:after="80"/>
            </w:pPr>
            <w:r w:rsidRPr="005048CB">
              <w:t xml:space="preserve">The ongoing need for reliable communications during emergency situations and natural disasters </w:t>
            </w:r>
            <w:r w:rsidR="0059395D">
              <w:t>was</w:t>
            </w:r>
            <w:r w:rsidRPr="005048CB">
              <w:t xml:space="preserve"> paramount.</w:t>
            </w:r>
            <w:r>
              <w:t xml:space="preserve"> </w:t>
            </w:r>
            <w:r w:rsidR="00C52D1E" w:rsidRPr="001946EA">
              <w:t xml:space="preserve">Using mobile services for streaming, browsing, and even business was viewed as secondary in </w:t>
            </w:r>
            <w:r w:rsidR="000F7AFE">
              <w:t>people’s</w:t>
            </w:r>
            <w:r w:rsidR="00C52D1E" w:rsidRPr="001946EA">
              <w:t xml:space="preserve"> hierarchy of needs</w:t>
            </w:r>
            <w:r w:rsidR="00C52D1E">
              <w:t xml:space="preserve"> relating to mobile connectivity</w:t>
            </w:r>
            <w:r w:rsidR="00C52D1E" w:rsidRPr="001946EA">
              <w:t>.</w:t>
            </w:r>
            <w:r w:rsidR="00C52D1E" w:rsidRPr="00FA4886">
              <w:t xml:space="preserve">  </w:t>
            </w:r>
          </w:p>
        </w:tc>
      </w:tr>
    </w:tbl>
    <w:p w14:paraId="77E6F628" w14:textId="4E1C5812" w:rsidR="003E764C" w:rsidRPr="00FA4886" w:rsidRDefault="003E764C" w:rsidP="003E764C">
      <w:r>
        <w:t>Community visits and the</w:t>
      </w:r>
      <w:r w:rsidR="007230B7">
        <w:t xml:space="preserve"> </w:t>
      </w:r>
      <w:r w:rsidRPr="00FA4886">
        <w:t>survey</w:t>
      </w:r>
      <w:r>
        <w:t xml:space="preserve"> showed</w:t>
      </w:r>
      <w:r w:rsidRPr="00FA4886">
        <w:t xml:space="preserve"> mobile phones </w:t>
      </w:r>
      <w:r w:rsidR="000F7AFE">
        <w:t>we</w:t>
      </w:r>
      <w:r>
        <w:t xml:space="preserve">re the most common mobile devices.  The survey showed </w:t>
      </w:r>
      <w:r w:rsidRPr="00FA4886">
        <w:t xml:space="preserve">tablets </w:t>
      </w:r>
      <w:r>
        <w:t>followed by way of common usage (</w:t>
      </w:r>
      <w:r w:rsidRPr="00FA4886">
        <w:t xml:space="preserve">see </w:t>
      </w:r>
      <w:r w:rsidR="002C7E4C">
        <w:fldChar w:fldCharType="begin"/>
      </w:r>
      <w:r w:rsidR="002C7E4C">
        <w:instrText xml:space="preserve"> REF _Ref185259652 \h </w:instrText>
      </w:r>
      <w:r w:rsidR="002C7E4C">
        <w:fldChar w:fldCharType="separate"/>
      </w:r>
      <w:r w:rsidR="0046283B">
        <w:t xml:space="preserve">Figure </w:t>
      </w:r>
      <w:r w:rsidR="0046283B">
        <w:rPr>
          <w:noProof/>
        </w:rPr>
        <w:t>24</w:t>
      </w:r>
      <w:r w:rsidR="002C7E4C">
        <w:fldChar w:fldCharType="end"/>
      </w:r>
      <w:r>
        <w:t>). Other devices identified included laptop</w:t>
      </w:r>
      <w:r w:rsidR="00154BE9">
        <w:t>s</w:t>
      </w:r>
      <w:r>
        <w:t>, computer</w:t>
      </w:r>
      <w:r w:rsidR="00154BE9">
        <w:t>s</w:t>
      </w:r>
      <w:r>
        <w:t>, modem</w:t>
      </w:r>
      <w:r w:rsidR="00154BE9">
        <w:t>s</w:t>
      </w:r>
      <w:r>
        <w:t>, router</w:t>
      </w:r>
      <w:r w:rsidR="00154BE9">
        <w:t>s</w:t>
      </w:r>
      <w:r>
        <w:t>, Eftpos</w:t>
      </w:r>
      <w:r w:rsidR="00154BE9">
        <w:t xml:space="preserve"> machines</w:t>
      </w:r>
      <w:r>
        <w:t>, Cel-Fi booster</w:t>
      </w:r>
      <w:r w:rsidR="00154BE9">
        <w:t>s</w:t>
      </w:r>
      <w:r>
        <w:t>, and Agbot farm monitoring devices</w:t>
      </w:r>
      <w:r w:rsidRPr="00FA4886">
        <w:t>.</w:t>
      </w:r>
    </w:p>
    <w:p w14:paraId="727E5863" w14:textId="77777777" w:rsidR="003E764C" w:rsidRPr="00FA4886" w:rsidRDefault="003E764C" w:rsidP="003E764C">
      <w:pPr>
        <w:keepNext/>
      </w:pPr>
      <w:r w:rsidRPr="00FA4886">
        <w:rPr>
          <w:noProof/>
        </w:rPr>
        <w:drawing>
          <wp:inline distT="0" distB="0" distL="0" distR="0" wp14:anchorId="7E709FDE" wp14:editId="0B299C6B">
            <wp:extent cx="5248893" cy="2562558"/>
            <wp:effectExtent l="0" t="0" r="0" b="0"/>
            <wp:docPr id="1753126777" name="Picture 1753126777" descr="Bar chart showing survey respondents predominantly used mobile phones (over 500 respondents), followed by tablets (over 300 respondents) and smartwatches (nearly 200 respo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26777" name="Picture 1753126777" descr="Bar chart showing survey respondents predominantly used mobile phones (over 500 respondents), followed by tablets (over 300 respondents) and smartwatches (nearly 200 respondent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6167" cy="2566109"/>
                    </a:xfrm>
                    <a:prstGeom prst="rect">
                      <a:avLst/>
                    </a:prstGeom>
                    <a:noFill/>
                  </pic:spPr>
                </pic:pic>
              </a:graphicData>
            </a:graphic>
          </wp:inline>
        </w:drawing>
      </w:r>
    </w:p>
    <w:p w14:paraId="48B521A9" w14:textId="009492E7" w:rsidR="00D25152" w:rsidRDefault="00D25152" w:rsidP="00D25152">
      <w:pPr>
        <w:pStyle w:val="Caption"/>
      </w:pPr>
      <w:bookmarkStart w:id="60" w:name="_Ref185259652"/>
      <w:r>
        <w:t xml:space="preserve">Figure </w:t>
      </w:r>
      <w:r w:rsidR="0046283B">
        <w:fldChar w:fldCharType="begin"/>
      </w:r>
      <w:r w:rsidR="0046283B">
        <w:instrText xml:space="preserve"> SEQ Figure \* ARABIC </w:instrText>
      </w:r>
      <w:r w:rsidR="0046283B">
        <w:fldChar w:fldCharType="separate"/>
      </w:r>
      <w:r w:rsidR="0046283B">
        <w:rPr>
          <w:noProof/>
        </w:rPr>
        <w:t>24</w:t>
      </w:r>
      <w:r w:rsidR="0046283B">
        <w:rPr>
          <w:noProof/>
        </w:rPr>
        <w:fldChar w:fldCharType="end"/>
      </w:r>
      <w:bookmarkEnd w:id="60"/>
      <w:r>
        <w:t xml:space="preserve">: </w:t>
      </w:r>
      <w:r w:rsidRPr="00BF4442">
        <w:t>Survey response for mobile devices used (n=534)</w:t>
      </w:r>
    </w:p>
    <w:p w14:paraId="65D50AC5" w14:textId="4F1832BA" w:rsidR="003E764C" w:rsidRPr="00FA4886" w:rsidRDefault="003E764C" w:rsidP="003E764C">
      <w:r>
        <w:t>Community visits and the survey identified t</w:t>
      </w:r>
      <w:r w:rsidRPr="00FA4886">
        <w:t>he most common uses for mobile devices included conducting voice calls, accessing services</w:t>
      </w:r>
      <w:r w:rsidR="009B3416">
        <w:t>,</w:t>
      </w:r>
      <w:r w:rsidRPr="00FA4886">
        <w:t xml:space="preserve"> conducting business/work</w:t>
      </w:r>
      <w:r w:rsidR="007230B7">
        <w:t>,</w:t>
      </w:r>
      <w:r w:rsidRPr="00FA4886">
        <w:t xml:space="preserve"> and using social media (see</w:t>
      </w:r>
      <w:r>
        <w:t xml:space="preserve"> </w:t>
      </w:r>
      <w:r w:rsidR="00723E52">
        <w:fldChar w:fldCharType="begin"/>
      </w:r>
      <w:r w:rsidR="00723E52">
        <w:instrText xml:space="preserve"> REF _Ref185259681 \h </w:instrText>
      </w:r>
      <w:r w:rsidR="00723E52">
        <w:fldChar w:fldCharType="separate"/>
      </w:r>
      <w:r w:rsidR="0046283B">
        <w:t xml:space="preserve">Figure </w:t>
      </w:r>
      <w:r w:rsidR="0046283B">
        <w:rPr>
          <w:noProof/>
        </w:rPr>
        <w:t>25</w:t>
      </w:r>
      <w:r w:rsidR="00723E52">
        <w:fldChar w:fldCharType="end"/>
      </w:r>
      <w:r>
        <w:t xml:space="preserve"> for survey results</w:t>
      </w:r>
      <w:r w:rsidRPr="00FA4886">
        <w:t xml:space="preserve">). Some of the other uses </w:t>
      </w:r>
      <w:r>
        <w:t xml:space="preserve">identified </w:t>
      </w:r>
      <w:r w:rsidRPr="00FA4886">
        <w:t xml:space="preserve">included organising Zoom meetings, having online doctor’s appointments, contacting emergency services and family and conducting fire management under </w:t>
      </w:r>
      <w:r>
        <w:t xml:space="preserve">the local </w:t>
      </w:r>
      <w:r w:rsidRPr="00FA4886">
        <w:t>Rural Fire Service.</w:t>
      </w:r>
    </w:p>
    <w:p w14:paraId="390B0959" w14:textId="77777777" w:rsidR="003E764C" w:rsidRPr="00FA4886" w:rsidRDefault="003E764C" w:rsidP="003E764C">
      <w:pPr>
        <w:keepNext/>
      </w:pPr>
      <w:r w:rsidRPr="00FA4886">
        <w:rPr>
          <w:noProof/>
        </w:rPr>
        <w:lastRenderedPageBreak/>
        <w:drawing>
          <wp:inline distT="0" distB="0" distL="0" distR="0" wp14:anchorId="63CA800D" wp14:editId="341FB376">
            <wp:extent cx="5187950" cy="2901950"/>
            <wp:effectExtent l="0" t="0" r="0" b="0"/>
            <wp:docPr id="772237699" name="Picture 772237699" descr="Bar graph displaying survey respondents' main uses of mobile devices (in ascending order): voice calls; services (eg banking); business / work; social media; streaming services; and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37699" name="Picture 772237699" descr="Bar graph displaying survey respondents' main uses of mobile devices (in ascending order): voice calls; services (eg banking); business / work; social media; streaming services; and education.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7950" cy="2901950"/>
                    </a:xfrm>
                    <a:prstGeom prst="rect">
                      <a:avLst/>
                    </a:prstGeom>
                    <a:noFill/>
                  </pic:spPr>
                </pic:pic>
              </a:graphicData>
            </a:graphic>
          </wp:inline>
        </w:drawing>
      </w:r>
    </w:p>
    <w:p w14:paraId="16CFEED8" w14:textId="134CD3D2" w:rsidR="00206CB1" w:rsidRDefault="002C7E4C" w:rsidP="002C7E4C">
      <w:pPr>
        <w:pStyle w:val="Caption"/>
      </w:pPr>
      <w:bookmarkStart w:id="61" w:name="_Ref185259681"/>
      <w:r>
        <w:t xml:space="preserve">Figure </w:t>
      </w:r>
      <w:r w:rsidR="0046283B">
        <w:fldChar w:fldCharType="begin"/>
      </w:r>
      <w:r w:rsidR="0046283B">
        <w:instrText xml:space="preserve"> SEQ Figure \* ARABIC </w:instrText>
      </w:r>
      <w:r w:rsidR="0046283B">
        <w:fldChar w:fldCharType="separate"/>
      </w:r>
      <w:r w:rsidR="0046283B">
        <w:rPr>
          <w:noProof/>
        </w:rPr>
        <w:t>25</w:t>
      </w:r>
      <w:r w:rsidR="0046283B">
        <w:rPr>
          <w:noProof/>
        </w:rPr>
        <w:fldChar w:fldCharType="end"/>
      </w:r>
      <w:bookmarkEnd w:id="61"/>
      <w:r w:rsidR="00723E52">
        <w:t xml:space="preserve">: </w:t>
      </w:r>
      <w:r w:rsidRPr="007A2421">
        <w:t>Survey response for main uses of mobile device (n=535)</w:t>
      </w:r>
    </w:p>
    <w:p w14:paraId="1FCEF12E" w14:textId="7D7E02D7" w:rsidR="00B51E32" w:rsidRDefault="00D2745F" w:rsidP="00B51E32">
      <w:r w:rsidRPr="00FA4886">
        <w:t>Several</w:t>
      </w:r>
      <w:r w:rsidR="00B51E32" w:rsidRPr="00FA4886">
        <w:t xml:space="preserve"> of the respondents from the survey</w:t>
      </w:r>
      <w:r w:rsidR="00B51E32" w:rsidRPr="00FA4886">
        <w:rPr>
          <w:rStyle w:val="FootnoteReference"/>
        </w:rPr>
        <w:footnoteReference w:id="71"/>
      </w:r>
      <w:r w:rsidR="00B51E32" w:rsidRPr="00FA4886">
        <w:t xml:space="preserve"> reported significant issues with connectivity and reliability of mobile coverage, highlighting inadequate coverage, frequent outages, and poor service quality. They also expressed dissatisfaction with the base station upgrades</w:t>
      </w:r>
      <w:r w:rsidR="00B51E32">
        <w:t>, which were reported to worsen connectivity in some cases. There were emergency and safety concerns,</w:t>
      </w:r>
      <w:r w:rsidR="00B51E32" w:rsidRPr="00FA4886">
        <w:t xml:space="preserve"> along with some concerns about the aesthetics of the base station locations.</w:t>
      </w:r>
    </w:p>
    <w:p w14:paraId="6B836497" w14:textId="5023363D" w:rsidR="00B51E32" w:rsidRPr="00FA4886" w:rsidRDefault="00B51E32" w:rsidP="00B51E32">
      <w:pPr>
        <w:pStyle w:val="Callout"/>
      </w:pPr>
      <w:r>
        <w:t>“</w:t>
      </w:r>
      <w:r w:rsidRPr="00FA4886">
        <w:t xml:space="preserve">The base station fails at times, leaving us with no mobile service at all, sometimes for extended periods. E.g. the mobile service was completely down </w:t>
      </w:r>
      <w:r>
        <w:t>[during]</w:t>
      </w:r>
      <w:r w:rsidRPr="00FA4886">
        <w:t xml:space="preserve"> Christmas in 2022. There have been a number of outages since then, not as long as Christmas 2022. We are entirely dependent on the one base station. Could another base station be installed to cover a nearby black spot but located so as to overlap our Capertee station? Also, the Capertee base station coverage does not extend into the nearby Capertee Valley. It's a significant blackspot affecting valley residents and visitors.</w:t>
      </w:r>
      <w:r>
        <w:t>”</w:t>
      </w:r>
      <w:r w:rsidR="00444056">
        <w:t xml:space="preserve"> (Survey)</w:t>
      </w:r>
    </w:p>
    <w:p w14:paraId="2AB6D271" w14:textId="672E9586" w:rsidR="00B51E32" w:rsidRDefault="00B51E32" w:rsidP="00B51E32">
      <w:pPr>
        <w:pStyle w:val="Callout"/>
      </w:pPr>
      <w:r>
        <w:t>“</w:t>
      </w:r>
      <w:r w:rsidRPr="00FA4886">
        <w:t>Mobile service is very unreliable in areas of the region, with no/limited coverage/reception whilst travelling on main roads between neighbouring towns.</w:t>
      </w:r>
      <w:r>
        <w:t>”</w:t>
      </w:r>
      <w:r w:rsidR="00444056">
        <w:t xml:space="preserve"> (survey)</w:t>
      </w:r>
    </w:p>
    <w:p w14:paraId="60D12D57" w14:textId="679DC0C0" w:rsidR="00206CB1" w:rsidRDefault="00444056" w:rsidP="009860B4">
      <w:pPr>
        <w:pStyle w:val="Callout"/>
      </w:pPr>
      <w:r>
        <w:t>“Yes – in times of fire emergency, the tower can fail.” (Survey)</w:t>
      </w:r>
    </w:p>
    <w:p w14:paraId="53BBF38D" w14:textId="6BF994DF" w:rsidR="00565BB3" w:rsidRDefault="00D34040" w:rsidP="00D34040">
      <w:r w:rsidRPr="00E93694">
        <w:t>One survey respondent provided details submitted as part of the Regional Telecommunications Review 2024, which is included here to show the experiences of the community of Pingelly, Western Australia.</w:t>
      </w:r>
      <w:r>
        <w:rPr>
          <w:rStyle w:val="FootnoteReference"/>
        </w:rPr>
        <w:footnoteReference w:id="72"/>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F"/>
        <w:tblLook w:val="04A0" w:firstRow="1" w:lastRow="0" w:firstColumn="1" w:lastColumn="0" w:noHBand="0" w:noVBand="1"/>
      </w:tblPr>
      <w:tblGrid>
        <w:gridCol w:w="8494"/>
      </w:tblGrid>
      <w:tr w:rsidR="00D34040" w14:paraId="273245C5" w14:textId="77777777" w:rsidTr="00AF4CF9">
        <w:tc>
          <w:tcPr>
            <w:tcW w:w="8494" w:type="dxa"/>
            <w:shd w:val="clear" w:color="auto" w:fill="E5F8FF"/>
          </w:tcPr>
          <w:p w14:paraId="570166D6" w14:textId="77777777" w:rsidR="00D34040" w:rsidRPr="00FA4886" w:rsidRDefault="00D34040" w:rsidP="00AF4CF9">
            <w:pPr>
              <w:pStyle w:val="ColouredHeading1"/>
            </w:pPr>
            <w:r w:rsidRPr="00E93694">
              <w:lastRenderedPageBreak/>
              <w:t>Case of Pingelly</w:t>
            </w:r>
            <w:r w:rsidRPr="00FA4886">
              <w:t xml:space="preserve"> </w:t>
            </w:r>
          </w:p>
          <w:p w14:paraId="6BD30618" w14:textId="77777777" w:rsidR="00D34040" w:rsidRPr="00E93694" w:rsidRDefault="00D34040" w:rsidP="00AF4CF9">
            <w:r w:rsidRPr="00E93694">
              <w:t>The town of Pingelly is located around 154 kilometres south-east of Perth in Western Australia. A base station was built in West Pingelly under Round 4 in 2021. The town is also supported by another mobile base station around 15 kilometres away. However, mobile connectivity is reported to be poor and unreliable, making the people and businesses in Pingelly disconnected, vulnerable, frustrated, and angry.</w:t>
            </w:r>
          </w:p>
          <w:p w14:paraId="199DB0AC" w14:textId="77777777" w:rsidR="00D34040" w:rsidRPr="00FA4886" w:rsidRDefault="00D34040" w:rsidP="00AF4CF9">
            <w:pPr>
              <w:pStyle w:val="Callout"/>
            </w:pPr>
            <w:r w:rsidRPr="00FA4886">
              <w:t xml:space="preserve">In most instances, mobile phone coverage is unavailable inside the shops and houses – it is necessary to go outside to make calls or to make purchases on payment devices that require mobile coverage. </w:t>
            </w:r>
          </w:p>
          <w:p w14:paraId="04FADE64" w14:textId="3F153416" w:rsidR="00D34040" w:rsidRPr="007261DF" w:rsidRDefault="00D34040" w:rsidP="00663A08">
            <w:pPr>
              <w:spacing w:after="80"/>
            </w:pPr>
            <w:r w:rsidRPr="00E93694">
              <w:t>Mobile phone coverage surveys conducted by the Shire of Pingelly confirmed that the coverage worsened from 2022 to 2024.</w:t>
            </w:r>
            <w:r w:rsidRPr="00E93694">
              <w:rPr>
                <w:vertAlign w:val="superscript"/>
              </w:rPr>
              <w:footnoteReference w:id="73"/>
            </w:r>
            <w:r w:rsidRPr="00E93694">
              <w:t xml:space="preserve"> The lack of reliable and quality mobile coverage hampers the lives, livelihood and safety of the community members. The need for mobile coverage continues to exist in this town to deliver social, public safety and economic benefits comparable to metropolitan areas within the country.</w:t>
            </w:r>
            <w:r w:rsidRPr="00E93694">
              <w:rPr>
                <w:vertAlign w:val="superscript"/>
              </w:rPr>
              <w:footnoteReference w:id="74"/>
            </w:r>
          </w:p>
        </w:tc>
      </w:tr>
    </w:tbl>
    <w:p w14:paraId="7D4247F0" w14:textId="1858762C" w:rsidR="003E764C" w:rsidRPr="00FA4886" w:rsidRDefault="009B3416" w:rsidP="003E764C">
      <w:r>
        <w:t xml:space="preserve">Survey </w:t>
      </w:r>
      <w:r w:rsidR="00CA3212">
        <w:t xml:space="preserve">and community </w:t>
      </w:r>
      <w:r w:rsidR="003E764C">
        <w:t>feedback</w:t>
      </w:r>
      <w:r w:rsidR="003E764C" w:rsidRPr="00FA4886">
        <w:rPr>
          <w:rStyle w:val="FootnoteReference"/>
        </w:rPr>
        <w:footnoteReference w:id="75"/>
      </w:r>
      <w:r w:rsidR="003E764C" w:rsidRPr="00FA4886">
        <w:t xml:space="preserve"> confirmed that the need for</w:t>
      </w:r>
      <w:r w:rsidR="00E57B58">
        <w:t xml:space="preserve"> additional and improved</w:t>
      </w:r>
      <w:r w:rsidR="003E764C" w:rsidRPr="00FA4886">
        <w:t xml:space="preserve"> mobile connectivity</w:t>
      </w:r>
      <w:r w:rsidR="00E57B58">
        <w:t xml:space="preserve"> is ongoing</w:t>
      </w:r>
      <w:r w:rsidR="003E764C">
        <w:t xml:space="preserve">. Survey respondents stated that there is a need for more mobile base stations as there are </w:t>
      </w:r>
      <w:r w:rsidR="00AE5E25">
        <w:t>many</w:t>
      </w:r>
      <w:r w:rsidR="003E764C">
        <w:t xml:space="preserve"> areas that are still black spots, with some </w:t>
      </w:r>
      <w:r w:rsidR="003E764C" w:rsidRPr="00FA4886">
        <w:t>rural and regional areas not having reception for prolonged periods of time.</w:t>
      </w:r>
      <w:r w:rsidR="003E764C">
        <w:t xml:space="preserve"> </w:t>
      </w:r>
    </w:p>
    <w:p w14:paraId="72CEB832" w14:textId="77777777" w:rsidR="003E764C" w:rsidRPr="00FA4886" w:rsidRDefault="003E764C" w:rsidP="003E764C">
      <w:pPr>
        <w:pStyle w:val="Callout"/>
      </w:pPr>
      <w:r>
        <w:t>“</w:t>
      </w:r>
      <w:r w:rsidRPr="00FA4886">
        <w:t>I commute from Clarence to Oberon every day for work. There are numerous black spots along the drive where signal drops out and I cannot make or maintain calls.</w:t>
      </w:r>
      <w:r>
        <w:t>” (Survey)</w:t>
      </w:r>
    </w:p>
    <w:p w14:paraId="7F7D59A9" w14:textId="3BC8642A" w:rsidR="003E764C" w:rsidRPr="00FA4886" w:rsidRDefault="003E764C" w:rsidP="003E764C">
      <w:pPr>
        <w:pStyle w:val="Callout"/>
      </w:pPr>
      <w:r>
        <w:t>“</w:t>
      </w:r>
      <w:r w:rsidRPr="00FA4886">
        <w:t>No phone reception between Gin and Mt Perry. Unacceptable that there are still huge black spots all around that location.</w:t>
      </w:r>
      <w:r>
        <w:t>” (Survey)</w:t>
      </w:r>
    </w:p>
    <w:p w14:paraId="06E5A035" w14:textId="683AAB8A" w:rsidR="003E764C" w:rsidRPr="00FA4886" w:rsidRDefault="003E764C" w:rsidP="003E764C">
      <w:pPr>
        <w:pStyle w:val="Callout"/>
      </w:pPr>
      <w:r>
        <w:t>“</w:t>
      </w:r>
      <w:r w:rsidRPr="00FA4886">
        <w:t xml:space="preserve">More black spot towers required at least every 100km in </w:t>
      </w:r>
      <w:r w:rsidR="009B3416">
        <w:t>southwest</w:t>
      </w:r>
      <w:r w:rsidRPr="00FA4886">
        <w:t xml:space="preserve"> </w:t>
      </w:r>
      <w:r>
        <w:t>Queensland</w:t>
      </w:r>
      <w:r w:rsidRPr="00FA4886">
        <w:t>. Noccundra needs a tower.</w:t>
      </w:r>
      <w:r>
        <w:t>” (Survey)</w:t>
      </w:r>
    </w:p>
    <w:p w14:paraId="323FD5D1" w14:textId="5B6929A4" w:rsidR="003E764C" w:rsidRPr="00FA4886" w:rsidRDefault="00A423C6" w:rsidP="003E764C">
      <w:r>
        <w:t xml:space="preserve">A key issue for </w:t>
      </w:r>
      <w:r w:rsidR="003E764C" w:rsidRPr="00FA4886">
        <w:t xml:space="preserve">concern raised </w:t>
      </w:r>
      <w:r>
        <w:t xml:space="preserve">in community visits and the </w:t>
      </w:r>
      <w:r w:rsidR="003E764C">
        <w:t>survey</w:t>
      </w:r>
      <w:r w:rsidR="003E764C">
        <w:rPr>
          <w:rStyle w:val="FootnoteReference"/>
        </w:rPr>
        <w:footnoteReference w:id="76"/>
      </w:r>
      <w:r w:rsidR="003E764C">
        <w:t xml:space="preserve"> </w:t>
      </w:r>
      <w:r w:rsidR="009B3416">
        <w:t>was the unreliability of mobile coverage during emergencies such as road accidents and natural disasters</w:t>
      </w:r>
      <w:r>
        <w:t>,</w:t>
      </w:r>
      <w:r w:rsidR="009B3416">
        <w:t xml:space="preserve"> which posed safety risks. </w:t>
      </w:r>
      <w:r>
        <w:t xml:space="preserve">Examples of comments from the survey </w:t>
      </w:r>
      <w:r w:rsidR="00EA7A56">
        <w:t xml:space="preserve">shown </w:t>
      </w:r>
      <w:r>
        <w:t xml:space="preserve">below.  </w:t>
      </w:r>
    </w:p>
    <w:p w14:paraId="55FA6E1E" w14:textId="3D60C934" w:rsidR="003E764C" w:rsidRPr="00FA4886" w:rsidRDefault="003E764C" w:rsidP="003E764C">
      <w:pPr>
        <w:pStyle w:val="Callout"/>
      </w:pPr>
      <w:r>
        <w:t>“</w:t>
      </w:r>
      <w:r w:rsidRPr="00FA4886">
        <w:t xml:space="preserve">Too many blackspots on regional roads, especially the Peak Downs Highway for extensive patches between Eton and Nebo, and also from Caval Ridge Mine to the Gregory Highway. </w:t>
      </w:r>
      <w:r w:rsidR="00C956B4">
        <w:lastRenderedPageBreak/>
        <w:t>W</w:t>
      </w:r>
      <w:r w:rsidRPr="00FA4886">
        <w:t>ith so many car accidents, this is very problematic for emergency services and greatly impacts their capacity to respond and communicate effectively. The Dysart-Road is also patchy.</w:t>
      </w:r>
      <w:r>
        <w:t>”</w:t>
      </w:r>
      <w:r w:rsidR="00646C8D">
        <w:t xml:space="preserve"> </w:t>
      </w:r>
      <w:r>
        <w:t>(Survey)</w:t>
      </w:r>
    </w:p>
    <w:p w14:paraId="035F61C6" w14:textId="44CAD14C" w:rsidR="003E764C" w:rsidRPr="00FA4886" w:rsidRDefault="003E764C" w:rsidP="003E764C">
      <w:pPr>
        <w:pStyle w:val="Callout"/>
      </w:pPr>
      <w:r>
        <w:t>“</w:t>
      </w:r>
      <w:r w:rsidRPr="00FA4886">
        <w:t>Our lack of phone service is dangerous. It affects my business, and also how and if I can respond to emergency call outs as a fire fighter as I often don’t have service to be called out.</w:t>
      </w:r>
      <w:r>
        <w:t>” (Survey)</w:t>
      </w:r>
    </w:p>
    <w:p w14:paraId="7D36997B" w14:textId="77777777" w:rsidR="003E764C" w:rsidRPr="00FA4886" w:rsidRDefault="003E764C" w:rsidP="003E764C">
      <w:pPr>
        <w:pStyle w:val="Callout"/>
      </w:pPr>
      <w:r>
        <w:t>“</w:t>
      </w:r>
      <w:r w:rsidRPr="00FA4886">
        <w:t>Our community needs a tower to be installed in the heart of the Capertee Valley to ensure reliable &amp; safe coverage. There is basically NO coverage currently. During emergencies &amp; bushfires our community is at great risk - RFS communications need to revert to radios &amp; multiple emergency &amp; safety Apps &amp; processes do not work due to no signal. This was highlighted during the 2019/2020 bushfires but has not yet been addressed.</w:t>
      </w:r>
      <w:r>
        <w:t>” (Survey)</w:t>
      </w:r>
    </w:p>
    <w:p w14:paraId="32AAF87F" w14:textId="77777777" w:rsidR="003E764C" w:rsidRPr="00FA4886" w:rsidRDefault="003E764C" w:rsidP="003E764C">
      <w:pPr>
        <w:pStyle w:val="Callout"/>
      </w:pPr>
      <w:r>
        <w:t>“</w:t>
      </w:r>
      <w:r w:rsidRPr="00FA4886">
        <w:t>Both major 4G providers have extremely poor coverage and very poor connection speeds. Unreliable in emergency situations for checking fire or flood information.</w:t>
      </w:r>
      <w:r>
        <w:t>” (Survey)</w:t>
      </w:r>
    </w:p>
    <w:p w14:paraId="652A8D1C" w14:textId="6C6F6A18" w:rsidR="0031332C" w:rsidRDefault="00A423C6" w:rsidP="0031332C">
      <w:r>
        <w:t>Examples of comments from community visits</w:t>
      </w:r>
      <w:r w:rsidR="00206CB1">
        <w:t xml:space="preserve"> </w:t>
      </w:r>
      <w:r w:rsidR="00EA7A56">
        <w:t xml:space="preserve">are </w:t>
      </w:r>
      <w:r w:rsidR="00206CB1">
        <w:t xml:space="preserve">below. </w:t>
      </w:r>
    </w:p>
    <w:p w14:paraId="2C745858" w14:textId="77777777" w:rsidR="0031332C" w:rsidRPr="00FA4886" w:rsidRDefault="0031332C" w:rsidP="0031332C">
      <w:pPr>
        <w:pStyle w:val="Callout"/>
      </w:pPr>
      <w:r>
        <w:t>“</w:t>
      </w:r>
      <w:r w:rsidRPr="00FA4886">
        <w:t>There are still gaps where the Laguna Tower’s reach ends and the Buckety Tower picks up. There are sections of the Great North Road that have nothing. It would be great to fill in the holes experienced along the Great North Road.</w:t>
      </w:r>
      <w:r>
        <w:t>” (Laguna)</w:t>
      </w:r>
    </w:p>
    <w:p w14:paraId="066DF466" w14:textId="77777777" w:rsidR="0031332C" w:rsidRDefault="0031332C" w:rsidP="0031332C">
      <w:pPr>
        <w:pStyle w:val="Callout"/>
      </w:pPr>
      <w:r w:rsidRPr="00FA4886">
        <w:t xml:space="preserve">“It’s a two-hour drive to Fitzroy Crossing. The signal drops out during the drive. If there’s a breakdown, we can’t get back, we have to walk on foot.” </w:t>
      </w:r>
      <w:r>
        <w:t>(Yakanarra)</w:t>
      </w:r>
    </w:p>
    <w:p w14:paraId="165D3CA8" w14:textId="275DEB7D" w:rsidR="0031332C" w:rsidRPr="00FA4886" w:rsidRDefault="0031332C" w:rsidP="0031332C">
      <w:pPr>
        <w:pStyle w:val="Callout"/>
      </w:pPr>
      <w:r>
        <w:t>“It’s a safety issue. During fire season, we’re especially on edge because mobile reception is our last resort to get people out.  GRN is hit and miss.” (Riverton)</w:t>
      </w:r>
    </w:p>
    <w:p w14:paraId="763A509C" w14:textId="77777777" w:rsidR="000B2ED1" w:rsidRDefault="00D10496" w:rsidP="00D10496">
      <w:r>
        <w:t xml:space="preserve">In consultations, the First Nations Digital Inclusion Advisory Group </w:t>
      </w:r>
      <w:r w:rsidRPr="00FA4886">
        <w:t>indicated that the program need</w:t>
      </w:r>
      <w:r w:rsidR="00206CB1">
        <w:t>ed</w:t>
      </w:r>
      <w:r w:rsidRPr="00FA4886">
        <w:t xml:space="preserve"> to be more flexible and adopt a place-based approach in alignment with the principles of the Discussion Paper – First Nations Digital Inclusion Roadmap.</w:t>
      </w:r>
      <w:r w:rsidRPr="00FA4886">
        <w:rPr>
          <w:rStyle w:val="FootnoteReference"/>
        </w:rPr>
        <w:footnoteReference w:id="77"/>
      </w:r>
      <w:r w:rsidRPr="00FA4886">
        <w:t xml:space="preserve"> </w:t>
      </w:r>
    </w:p>
    <w:p w14:paraId="51A6FFEA" w14:textId="5509DB99" w:rsidR="00D10496" w:rsidRDefault="00D10496" w:rsidP="00D10496">
      <w:r w:rsidRPr="00FA4886">
        <w:t>This means that First Nations communities should</w:t>
      </w:r>
      <w:r>
        <w:t xml:space="preserve"> be</w:t>
      </w:r>
      <w:r w:rsidRPr="00FA4886">
        <w:t xml:space="preserve"> engaged in the design and implementation of the program to ensure digital inclusion which is centred around their specific needs and environment. </w:t>
      </w:r>
      <w:r w:rsidRPr="00691A46">
        <w:t>Furthermore, a technologically-agnostic approach should be adopted such that there is a focus on individual needs of First Nations communities, rather than a specific technological solution.</w:t>
      </w:r>
    </w:p>
    <w:p w14:paraId="0EB49FFC" w14:textId="77777777" w:rsidR="00D10496" w:rsidRDefault="00D10496" w:rsidP="00D10496">
      <w:r>
        <w:lastRenderedPageBreak/>
        <w:t>Interviews with community visitors during the Yakanarra visit indicated the ongoing need for coverage in proximal First Nations communities in the Fitzroy Valley.</w:t>
      </w:r>
    </w:p>
    <w:p w14:paraId="426A3035" w14:textId="77777777" w:rsidR="00D10496" w:rsidRPr="00FA4886" w:rsidRDefault="00D10496" w:rsidP="00D10496">
      <w:pPr>
        <w:pStyle w:val="Callout"/>
        <w:rPr>
          <w:szCs w:val="20"/>
        </w:rPr>
      </w:pPr>
      <w:r w:rsidRPr="00D44A5E">
        <w:t>“</w:t>
      </w:r>
      <w:r w:rsidRPr="00FA4886">
        <w:t xml:space="preserve">Coming back and forth from Fitzroy Crossing, there are lots of spots where we don’t get service, but we always get it when we reach Yakanarra.” </w:t>
      </w:r>
      <w:r w:rsidRPr="00FA4886">
        <w:rPr>
          <w:szCs w:val="20"/>
        </w:rPr>
        <w:t>(Yakanarra visitor)</w:t>
      </w:r>
    </w:p>
    <w:p w14:paraId="590DC3C6" w14:textId="2CEBC275" w:rsidR="001D73A2" w:rsidRDefault="001D73A2" w:rsidP="001D73A2">
      <w:r>
        <w:t>The community visits also identified the need for better support across a broad spectrum of mobile literacy relating to:</w:t>
      </w:r>
    </w:p>
    <w:p w14:paraId="001C6CCF" w14:textId="77777777" w:rsidR="001D73A2" w:rsidRDefault="001D73A2" w:rsidP="001D73A2">
      <w:pPr>
        <w:pStyle w:val="Bullets1"/>
      </w:pPr>
      <w:r>
        <w:t xml:space="preserve">functionality of mobile devices and how to operate them, ranging from how to turn the volume up or down, to more sophisticated use of applications </w:t>
      </w:r>
    </w:p>
    <w:p w14:paraId="2CFFB892" w14:textId="0F2B2135" w:rsidR="000D5550" w:rsidRDefault="001D73A2" w:rsidP="00CD1832">
      <w:pPr>
        <w:pStyle w:val="Bullets1"/>
      </w:pPr>
      <w:r>
        <w:t>choice of mobile devices, carriers, and plans, ranging from no knowledge of options available and acceptance of urban myths about SIM cards to highly informed and technical understanding of choices available to make informed decisions about the best products and plans available, including other and additional technologies besides mobile.</w:t>
      </w:r>
    </w:p>
    <w:p w14:paraId="64BB844B" w14:textId="6E370FBD" w:rsidR="00476E74" w:rsidRDefault="00CC53F6" w:rsidP="00CC53F6">
      <w:pPr>
        <w:pStyle w:val="Callout"/>
      </w:pPr>
      <w:r w:rsidRPr="001E2917">
        <w:t xml:space="preserve">I’m young, so I can keep up with all the changes in technology. Older people struggle, I am the tech support for my whole family!!” </w:t>
      </w:r>
      <w:r>
        <w:t>(Riverton)</w:t>
      </w:r>
    </w:p>
    <w:p w14:paraId="2BA3A19F" w14:textId="7D7AC787" w:rsidR="00CC53F6" w:rsidRPr="00CC53F6" w:rsidRDefault="00CC53F6" w:rsidP="00CC53F6">
      <w:pPr>
        <w:pStyle w:val="Callout"/>
      </w:pPr>
      <w:r>
        <w:t>“Mobile is just one part of the connection web. It’s hard to understand the situation as it’s hard to find information on what’s actually correct.” (Memerambi/Wooroolin)</w:t>
      </w:r>
    </w:p>
    <w:p w14:paraId="3EB7A5E9" w14:textId="28127880" w:rsidR="00CD6D82" w:rsidRDefault="00CD6D82" w:rsidP="00CD6D82">
      <w:r>
        <w:br w:type="page"/>
      </w:r>
    </w:p>
    <w:p w14:paraId="65004A58" w14:textId="5EBE4CED" w:rsidR="006B029A" w:rsidRPr="00D21DFD" w:rsidRDefault="006B029A" w:rsidP="006B029A">
      <w:pPr>
        <w:pStyle w:val="Heading1"/>
      </w:pPr>
      <w:bookmarkStart w:id="62" w:name="_Toc185790200"/>
      <w:r w:rsidRPr="00FA4886">
        <w:lastRenderedPageBreak/>
        <w:t xml:space="preserve">Conclusions and </w:t>
      </w:r>
      <w:r w:rsidR="00245445">
        <w:t>R</w:t>
      </w:r>
      <w:r w:rsidRPr="00FA4886">
        <w:t>ecommendations</w:t>
      </w:r>
      <w:bookmarkEnd w:id="62"/>
    </w:p>
    <w:p w14:paraId="57310728" w14:textId="2EBEA3BE" w:rsidR="006B029A" w:rsidRPr="00AE27DB" w:rsidRDefault="00DF6E72" w:rsidP="006B029A">
      <w:pPr>
        <w:pStyle w:val="Heading2"/>
      </w:pPr>
      <w:bookmarkStart w:id="63" w:name="_Toc185790201"/>
      <w:r>
        <w:t>Conclusions</w:t>
      </w:r>
      <w:bookmarkEnd w:id="63"/>
    </w:p>
    <w:p w14:paraId="1C1F8D8C" w14:textId="0FF9B439" w:rsidR="00C21797" w:rsidRDefault="00C21797" w:rsidP="00C21797">
      <w:pPr>
        <w:pStyle w:val="Heading3"/>
      </w:pPr>
      <w:r>
        <w:t>Implementation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9444C4" w:rsidRPr="0008218D" w14:paraId="356D0EE2" w14:textId="77777777" w:rsidTr="00AF4CF9">
        <w:tc>
          <w:tcPr>
            <w:tcW w:w="8498" w:type="dxa"/>
            <w:shd w:val="clear" w:color="auto" w:fill="B7DFFF" w:themeFill="text2" w:themeFillTint="33"/>
          </w:tcPr>
          <w:p w14:paraId="1D3FD8CE" w14:textId="3CCCEA6E" w:rsidR="009444C4" w:rsidRPr="0008218D" w:rsidRDefault="009444C4" w:rsidP="003D1272">
            <w:pPr>
              <w:spacing w:before="120" w:after="120"/>
              <w:jc w:val="right"/>
              <w:rPr>
                <w:i/>
              </w:rPr>
            </w:pPr>
            <w:r w:rsidRPr="0008218D">
              <w:rPr>
                <w:i/>
              </w:rPr>
              <w:t>(Related findings 1,2,3,4,5,6,9,10,11,12,13)</w:t>
            </w:r>
          </w:p>
        </w:tc>
      </w:tr>
    </w:tbl>
    <w:p w14:paraId="6FDA8D0F" w14:textId="77777777" w:rsidR="00936E5E" w:rsidRPr="00FD4BE5" w:rsidRDefault="00936E5E" w:rsidP="00936E5E">
      <w:r w:rsidRPr="00FD4BE5">
        <w:t xml:space="preserve">The program has been successfully implemented, as intended. </w:t>
      </w:r>
    </w:p>
    <w:p w14:paraId="2E627163" w14:textId="77777777" w:rsidR="00936E5E" w:rsidRPr="00FD4BE5" w:rsidRDefault="00936E5E" w:rsidP="00936E5E">
      <w:r w:rsidRPr="00FD4BE5">
        <w:t xml:space="preserve">Since its launch in 2014, the MBSP has successfully opened nine funding rounds and leveraged co-contributions of $661.7 million (including GST) from state and local governments, industry, and third parties. It has awarded funding for up to 1,400 base stations, with the program being taken up by all jurisdictions and multiple MNOs and MNIPs participating.  </w:t>
      </w:r>
    </w:p>
    <w:p w14:paraId="11A49D0A" w14:textId="77777777" w:rsidR="00936E5E" w:rsidRPr="00FD4BE5" w:rsidRDefault="00936E5E" w:rsidP="00936E5E">
      <w:r w:rsidRPr="00FD4BE5">
        <w:t xml:space="preserve">DITRDCA’s program administration and management have supported successful implementation. </w:t>
      </w:r>
    </w:p>
    <w:p w14:paraId="73293357" w14:textId="77777777" w:rsidR="00936E5E" w:rsidRPr="00FD4BE5" w:rsidRDefault="00936E5E" w:rsidP="00936E5E">
      <w:r w:rsidRPr="00FD4BE5">
        <w:t xml:space="preserve">Lessons learned through the delivery of the program relate to: </w:t>
      </w:r>
    </w:p>
    <w:p w14:paraId="0EA37EFA" w14:textId="77777777" w:rsidR="00936E5E" w:rsidRPr="00FD4BE5" w:rsidRDefault="00936E5E" w:rsidP="00936E5E">
      <w:pPr>
        <w:pStyle w:val="Bullets1"/>
      </w:pPr>
      <w:r w:rsidRPr="00FD4BE5">
        <w:t>delivery of the funded solutions taking longer than planned, with a common pain point being the sites that cannot be built, most often due to not being able to find a viable location or willing landholder</w:t>
      </w:r>
    </w:p>
    <w:p w14:paraId="314B05BA" w14:textId="77777777" w:rsidR="00936E5E" w:rsidRPr="00FD4BE5" w:rsidRDefault="00936E5E" w:rsidP="00936E5E">
      <w:pPr>
        <w:pStyle w:val="Bullets1"/>
      </w:pPr>
      <w:r w:rsidRPr="00FD4BE5">
        <w:t>community engagement and awareness and the need for a consistent experience by targeted communities so that they are aware of, and have informed expectations about the base station</w:t>
      </w:r>
    </w:p>
    <w:p w14:paraId="2627804C" w14:textId="77777777" w:rsidR="00936E5E" w:rsidRPr="00FD4BE5" w:rsidRDefault="00936E5E" w:rsidP="00936E5E">
      <w:pPr>
        <w:pStyle w:val="Bullets1"/>
      </w:pPr>
      <w:r w:rsidRPr="00FD4BE5">
        <w:t>performance measurement and reporting – to have a planned approach to monitoring and evaluation readiness activities that supports reduced reporting burden for grantees and provides holistic and validated data sets.</w:t>
      </w:r>
    </w:p>
    <w:p w14:paraId="5471A146" w14:textId="6C7AE700" w:rsidR="00936E5E" w:rsidRPr="00FD4BE5" w:rsidRDefault="00936E5E" w:rsidP="00936E5E">
      <w:r w:rsidRPr="00FD4BE5">
        <w:t>Initiated in 2014, as a four-year grants program, the MBSP’s lifespan has been extended via an additional eight funding rounds.</w:t>
      </w:r>
      <w:r w:rsidR="00694416">
        <w:t xml:space="preserve"> As of October 2024,</w:t>
      </w:r>
      <w:r w:rsidRPr="00FD4BE5">
        <w:t xml:space="preserve"> </w:t>
      </w:r>
      <w:r w:rsidR="00694416">
        <w:t>a</w:t>
      </w:r>
      <w:r>
        <w:t xml:space="preserve"> tenth</w:t>
      </w:r>
      <w:r w:rsidRPr="00FD4BE5">
        <w:t xml:space="preserve"> round</w:t>
      </w:r>
      <w:r>
        <w:t xml:space="preserve"> (called</w:t>
      </w:r>
      <w:r w:rsidRPr="00FD4BE5">
        <w:t xml:space="preserve"> Round 8</w:t>
      </w:r>
      <w:r>
        <w:t>)</w:t>
      </w:r>
      <w:r w:rsidRPr="00FD4BE5">
        <w:t xml:space="preserve"> is </w:t>
      </w:r>
      <w:r>
        <w:t>expected</w:t>
      </w:r>
      <w:r w:rsidRPr="00FD4BE5">
        <w:t xml:space="preserve"> to </w:t>
      </w:r>
      <w:r>
        <w:t>open</w:t>
      </w:r>
      <w:r w:rsidRPr="00FD4BE5">
        <w:t xml:space="preserve"> in late 2024. </w:t>
      </w:r>
    </w:p>
    <w:p w14:paraId="2644E714" w14:textId="77777777" w:rsidR="00936E5E" w:rsidRPr="00FD4BE5" w:rsidRDefault="00936E5E" w:rsidP="00936E5E">
      <w:r w:rsidRPr="00FD4BE5">
        <w:t xml:space="preserve">While grantees, jurisdictions, and base station community recipients have welcomed the ongoing program extensions, the round-by-round funding approach has meant associated planning has been timebound for each round and calibrated to the budget appropriation for that round.  </w:t>
      </w:r>
    </w:p>
    <w:p w14:paraId="3C61AC47" w14:textId="77777777" w:rsidR="00936E5E" w:rsidRPr="00FD4BE5" w:rsidRDefault="00936E5E" w:rsidP="00936E5E">
      <w:r w:rsidRPr="00FD4BE5">
        <w:t xml:space="preserve">Providing certainty that comes with a longer program lifecycle would allow for timeframes that enable longer-term strategic planning for program administrators, grantees, and jurisdiction participants. It would also allow for increased flexibility in program offerings, such as offering more money in fewer rounds and offering funding certainty to co-investors. It would enable opportunities for increased alignment with jurisdictional planning priorities and funding cycles. </w:t>
      </w:r>
    </w:p>
    <w:p w14:paraId="0A1AFA9C" w14:textId="77777777" w:rsidR="00936E5E" w:rsidRDefault="00936E5E" w:rsidP="00936E5E">
      <w:r w:rsidRPr="00FD4BE5">
        <w:t xml:space="preserve">A longer program lifecycle would also assist DITRDCA </w:t>
      </w:r>
      <w:r>
        <w:t>with</w:t>
      </w:r>
      <w:r w:rsidRPr="00FD4BE5">
        <w:t xml:space="preserve"> managing resourcing for longer timeframes for project delivery and accounting for outer years in delivery date extensions.  </w:t>
      </w:r>
    </w:p>
    <w:p w14:paraId="7F02C99B" w14:textId="4BFCDD3A" w:rsidR="00C21797" w:rsidRDefault="00C21797" w:rsidP="00C21797">
      <w:pPr>
        <w:pStyle w:val="Heading3"/>
      </w:pPr>
      <w:r>
        <w:lastRenderedPageBreak/>
        <w:t>Effectiveness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D33B5F" w:rsidRPr="00B83251" w14:paraId="701B0C9D" w14:textId="77777777" w:rsidTr="00AF4CF9">
        <w:tc>
          <w:tcPr>
            <w:tcW w:w="8498" w:type="dxa"/>
            <w:shd w:val="clear" w:color="auto" w:fill="B7DFFF" w:themeFill="text2" w:themeFillTint="33"/>
          </w:tcPr>
          <w:p w14:paraId="41AB9FB7" w14:textId="2D5B3408" w:rsidR="00D33B5F" w:rsidRPr="00B83251" w:rsidRDefault="00D33B5F" w:rsidP="00D33B5F">
            <w:pPr>
              <w:spacing w:before="120" w:after="120"/>
              <w:jc w:val="right"/>
              <w:rPr>
                <w:i/>
                <w:iCs/>
              </w:rPr>
            </w:pPr>
            <w:r w:rsidRPr="00D33B5F">
              <w:rPr>
                <w:i/>
                <w:iCs/>
              </w:rPr>
              <w:t>(Related findings 14,15,16,17,18,19)</w:t>
            </w:r>
          </w:p>
        </w:tc>
      </w:tr>
    </w:tbl>
    <w:p w14:paraId="0CA45F1F" w14:textId="7CC2E07B" w:rsidR="00092055" w:rsidRDefault="00092055" w:rsidP="00092055">
      <w:r>
        <w:t>The program has successfully increased mobile coverage as indicated by p</w:t>
      </w:r>
      <w:r w:rsidRPr="00FA4886">
        <w:t xml:space="preserve">rogram reporting </w:t>
      </w:r>
      <w:r>
        <w:t xml:space="preserve">that </w:t>
      </w:r>
      <w:r w:rsidRPr="00FA4886">
        <w:t xml:space="preserve">showed </w:t>
      </w:r>
      <w:r>
        <w:t xml:space="preserve">all </w:t>
      </w:r>
      <w:r w:rsidRPr="00FA4886">
        <w:t>related KPIs relating to coverage were exceeded</w:t>
      </w:r>
      <w:r>
        <w:t>, w</w:t>
      </w:r>
      <w:r w:rsidRPr="00FA4886">
        <w:t>ith most of the reported increase achieved under Rounds 1 and 2</w:t>
      </w:r>
      <w:r>
        <w:t xml:space="preserve">. </w:t>
      </w:r>
    </w:p>
    <w:p w14:paraId="18E1CDF4" w14:textId="77777777" w:rsidR="00092055" w:rsidRDefault="00092055" w:rsidP="00092055">
      <w:r w:rsidRPr="00326C18">
        <w:t>Responses via the survey and community visits identified a level of increased coverage and examples of ensuing social, safety, and economic benefits.</w:t>
      </w:r>
      <w:r>
        <w:t xml:space="preserve"> </w:t>
      </w:r>
    </w:p>
    <w:p w14:paraId="7ECB8162" w14:textId="77777777" w:rsidR="00092055" w:rsidRDefault="00092055" w:rsidP="00092055">
      <w:r>
        <w:t>Significant</w:t>
      </w:r>
      <w:r w:rsidRPr="00FA4886">
        <w:t xml:space="preserve"> connectivity issues </w:t>
      </w:r>
      <w:r>
        <w:t>remain, a</w:t>
      </w:r>
      <w:r w:rsidRPr="00FA4886">
        <w:t xml:space="preserve">nd </w:t>
      </w:r>
      <w:r>
        <w:t>coverage,</w:t>
      </w:r>
      <w:r w:rsidRPr="00FA4886">
        <w:t xml:space="preserve"> reliability, </w:t>
      </w:r>
      <w:r>
        <w:t xml:space="preserve">and </w:t>
      </w:r>
      <w:r w:rsidRPr="00FA4886">
        <w:t xml:space="preserve">access </w:t>
      </w:r>
      <w:r>
        <w:t>are</w:t>
      </w:r>
      <w:r w:rsidRPr="00FA4886">
        <w:t xml:space="preserve"> </w:t>
      </w:r>
      <w:r>
        <w:t>ongoing</w:t>
      </w:r>
      <w:r w:rsidRPr="00FA4886">
        <w:t xml:space="preserve"> </w:t>
      </w:r>
      <w:r>
        <w:t>problems</w:t>
      </w:r>
      <w:r w:rsidRPr="00FA4886">
        <w:t xml:space="preserve"> for </w:t>
      </w:r>
      <w:r>
        <w:t>the majority of community members consulted. The communities h</w:t>
      </w:r>
      <w:r w:rsidRPr="00FA4886">
        <w:t>ighlight</w:t>
      </w:r>
      <w:r>
        <w:t>ed</w:t>
      </w:r>
      <w:r w:rsidRPr="00FA4886">
        <w:t xml:space="preserve"> an ongoing need for </w:t>
      </w:r>
      <w:r>
        <w:t xml:space="preserve">mobile connectivity; however, </w:t>
      </w:r>
      <w:r w:rsidRPr="004B19B9">
        <w:t>the level of additional support required to meet this need was tricky to determine in the absence of any agreed standards.</w:t>
      </w:r>
      <w:r>
        <w:t xml:space="preserve"> </w:t>
      </w:r>
    </w:p>
    <w:p w14:paraId="602F88FB" w14:textId="77777777" w:rsidR="00092055" w:rsidRDefault="00092055" w:rsidP="00092055">
      <w:r>
        <w:t>While</w:t>
      </w:r>
      <w:r w:rsidRPr="00FA4886">
        <w:t xml:space="preserve"> </w:t>
      </w:r>
      <w:r>
        <w:t>a</w:t>
      </w:r>
      <w:r w:rsidRPr="00FA4886">
        <w:t xml:space="preserve"> </w:t>
      </w:r>
      <w:r>
        <w:t>Universal Service Obligation (</w:t>
      </w:r>
      <w:r w:rsidRPr="00FA4886">
        <w:t>U</w:t>
      </w:r>
      <w:r>
        <w:t>SO) for landline is in place,</w:t>
      </w:r>
      <w:r w:rsidRPr="00FA4886">
        <w:t xml:space="preserve"> </w:t>
      </w:r>
      <w:r>
        <w:t>there is no agreed-upon set of standards for mobile coverage, reliability, and quality. Thus, w</w:t>
      </w:r>
      <w:r w:rsidRPr="00FA4886">
        <w:t>hat is ‘acceptable’ to one individual</w:t>
      </w:r>
      <w:r>
        <w:t xml:space="preserve"> in a remote area</w:t>
      </w:r>
      <w:r w:rsidRPr="00FA4886">
        <w:t xml:space="preserve"> and what is ‘unacceptable’ </w:t>
      </w:r>
      <w:r>
        <w:t xml:space="preserve">to another in a regional area </w:t>
      </w:r>
      <w:r w:rsidRPr="00FA4886">
        <w:t>may translate as the same technical levels of connectivity</w:t>
      </w:r>
      <w:r>
        <w:t>,</w:t>
      </w:r>
      <w:r w:rsidRPr="00FA4886">
        <w:t xml:space="preserve"> but </w:t>
      </w:r>
      <w:r>
        <w:t>it is</w:t>
      </w:r>
      <w:r w:rsidRPr="00FA4886">
        <w:t xml:space="preserve"> difficult to calibrate</w:t>
      </w:r>
      <w:r>
        <w:t xml:space="preserve"> these</w:t>
      </w:r>
      <w:r w:rsidRPr="00FA4886">
        <w:t xml:space="preserve"> in the absence of </w:t>
      </w:r>
      <w:r>
        <w:t xml:space="preserve">any </w:t>
      </w:r>
      <w:r w:rsidRPr="00FA4886">
        <w:t xml:space="preserve">uniform standards.  </w:t>
      </w:r>
      <w:r>
        <w:t xml:space="preserve"> </w:t>
      </w:r>
    </w:p>
    <w:p w14:paraId="1AA6F31B" w14:textId="77777777" w:rsidR="00092055" w:rsidRDefault="00092055" w:rsidP="00092055">
      <w:r>
        <w:t>Intended competition outcomes have not been achieved.  C</w:t>
      </w:r>
      <w:r w:rsidRPr="00FA4886">
        <w:t>o-location has been limited</w:t>
      </w:r>
      <w:r>
        <w:t xml:space="preserve"> and the choice of mobile carriers has not improved for people living proximal to the base stations.  </w:t>
      </w:r>
    </w:p>
    <w:p w14:paraId="11C91832" w14:textId="77777777" w:rsidR="00092055" w:rsidRDefault="00092055" w:rsidP="00092055">
      <w:r>
        <w:t>However, it is important to note</w:t>
      </w:r>
      <w:r w:rsidRPr="00FA4886">
        <w:t xml:space="preserve"> that competition </w:t>
      </w:r>
      <w:r>
        <w:t>was</w:t>
      </w:r>
      <w:r w:rsidRPr="00FA4886">
        <w:t xml:space="preserve"> a secondary </w:t>
      </w:r>
      <w:r>
        <w:t>program outcome to coverage. Stakeholders across the board highlighted that while</w:t>
      </w:r>
      <w:r w:rsidRPr="00FA4886">
        <w:t xml:space="preserve"> choice </w:t>
      </w:r>
      <w:r>
        <w:t>was</w:t>
      </w:r>
      <w:r w:rsidRPr="00FA4886">
        <w:t xml:space="preserve"> important to them,</w:t>
      </w:r>
      <w:r>
        <w:t xml:space="preserve"> it was of secondary importance to increased coverage, primarily because they equated increased coverage with increased safety.  </w:t>
      </w:r>
    </w:p>
    <w:p w14:paraId="1A91DB34" w14:textId="6AB1F148" w:rsidR="00C85EDC" w:rsidRDefault="00092055" w:rsidP="00092055">
      <w:r>
        <w:t>Nevertheless,</w:t>
      </w:r>
      <w:r w:rsidRPr="00C46C32">
        <w:t xml:space="preserve"> survey and community respondents did </w:t>
      </w:r>
      <w:r>
        <w:t>express an</w:t>
      </w:r>
      <w:r w:rsidRPr="00C46C32">
        <w:t xml:space="preserve"> appetite for increased choice</w:t>
      </w:r>
      <w:r>
        <w:t xml:space="preserve"> in mobile carriers, and many respondents were</w:t>
      </w:r>
      <w:r w:rsidRPr="00C46C32">
        <w:t xml:space="preserve"> </w:t>
      </w:r>
      <w:r>
        <w:t xml:space="preserve">actively testing alternative technology solutions, including LEO satellite. </w:t>
      </w:r>
      <w:r w:rsidR="00D13A37">
        <w:br w:type="page"/>
      </w:r>
    </w:p>
    <w:p w14:paraId="3A6FD17C" w14:textId="64611124" w:rsidR="00C21797" w:rsidRDefault="00C21797" w:rsidP="00C21797">
      <w:pPr>
        <w:pStyle w:val="Heading3"/>
      </w:pPr>
      <w:r>
        <w:lastRenderedPageBreak/>
        <w:t>Appropriateness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605F9F" w:rsidRPr="00B83251" w14:paraId="5CDCF4F4" w14:textId="77777777" w:rsidTr="00AF4CF9">
        <w:tc>
          <w:tcPr>
            <w:tcW w:w="8498" w:type="dxa"/>
            <w:shd w:val="clear" w:color="auto" w:fill="B7DFFF" w:themeFill="text2" w:themeFillTint="33"/>
          </w:tcPr>
          <w:p w14:paraId="2AB78102" w14:textId="0AA97DE5" w:rsidR="00605F9F" w:rsidRPr="00B83251" w:rsidRDefault="00605F9F" w:rsidP="00AF4CF9">
            <w:pPr>
              <w:spacing w:before="120" w:after="120"/>
              <w:jc w:val="right"/>
              <w:rPr>
                <w:i/>
                <w:iCs/>
              </w:rPr>
            </w:pPr>
            <w:r w:rsidRPr="00D33B5F">
              <w:rPr>
                <w:i/>
                <w:iCs/>
              </w:rPr>
              <w:t xml:space="preserve">(Related </w:t>
            </w:r>
            <w:r w:rsidRPr="00605F9F">
              <w:rPr>
                <w:i/>
                <w:iCs/>
              </w:rPr>
              <w:t>findings 7,8, 20, 21, 22, 23, 24, 25, 26)</w:t>
            </w:r>
          </w:p>
        </w:tc>
      </w:tr>
    </w:tbl>
    <w:p w14:paraId="775A6307" w14:textId="25BCB915" w:rsidR="00092055" w:rsidRDefault="00092055" w:rsidP="00092055">
      <w:r>
        <w:t>The MBSP's design at inception</w:t>
      </w:r>
      <w:r w:rsidRPr="00887DB8">
        <w:t xml:space="preserve"> was appropriate to meet consumer needs at the time. However, a decade on, there are signs that the program’s current form is not keeping up with evolving consumer needs and a rapidly changing technological context.</w:t>
      </w:r>
      <w:r>
        <w:t xml:space="preserve"> </w:t>
      </w:r>
      <w:r w:rsidRPr="00FA4886">
        <w:t xml:space="preserve">MBSP now operates in a complex environment </w:t>
      </w:r>
      <w:r>
        <w:t xml:space="preserve">of </w:t>
      </w:r>
      <w:r w:rsidRPr="00FA4886">
        <w:t>Commonwealth</w:t>
      </w:r>
      <w:r>
        <w:t xml:space="preserve">, state, and territory telecommunications policy, regulation, and programs, along with emerging technologies and changing consumer needs. </w:t>
      </w:r>
    </w:p>
    <w:p w14:paraId="6195FF9F" w14:textId="77777777" w:rsidR="00092055" w:rsidRDefault="00092055" w:rsidP="00092055">
      <w:r w:rsidRPr="00FA4886">
        <w:t>The consumer need is shifting from mobile to data, but the need for connectivity remains.</w:t>
      </w:r>
      <w:r>
        <w:t xml:space="preserve"> Most people today have smartphones and an associated preference and expectation for using</w:t>
      </w:r>
      <w:r w:rsidRPr="00FA4886">
        <w:t xml:space="preserve"> them for their digital service and transaction needs.  </w:t>
      </w:r>
    </w:p>
    <w:p w14:paraId="527C6F2C" w14:textId="77777777" w:rsidR="00092055" w:rsidRDefault="00092055" w:rsidP="00092055">
      <w:r>
        <w:t>The vast proportion of the Australian land mass still has little to no mobile coverage, with terrestrial coverage concentrated where people live, work, and travel. Community</w:t>
      </w:r>
      <w:r w:rsidRPr="00FA4886">
        <w:t xml:space="preserve"> concerns about the reliability of coverage, particularly during emergencies, persist. </w:t>
      </w:r>
      <w:r w:rsidRPr="00115D40">
        <w:t>Safety (including medical and emergency situations) was identified as a paramount priority for the communities.</w:t>
      </w:r>
      <w:r w:rsidRPr="00FA4886">
        <w:t xml:space="preserve"> </w:t>
      </w:r>
    </w:p>
    <w:p w14:paraId="0AC1C0DB" w14:textId="77777777" w:rsidR="00092055" w:rsidRDefault="00092055" w:rsidP="00092055">
      <w:r>
        <w:t>MNOs indicated that commercial incentives for investment via the program are declining,</w:t>
      </w:r>
      <w:r w:rsidRPr="00FA4886">
        <w:t xml:space="preserve"> and the sector </w:t>
      </w:r>
      <w:r>
        <w:t>is experiencing</w:t>
      </w:r>
      <w:r w:rsidRPr="00FA4886">
        <w:t xml:space="preserve"> long-term declines in returns on invested capital</w:t>
      </w:r>
      <w:r w:rsidRPr="00115D40">
        <w:t xml:space="preserve">. </w:t>
      </w:r>
    </w:p>
    <w:p w14:paraId="46104B2E" w14:textId="77777777" w:rsidR="00092055" w:rsidRDefault="00092055" w:rsidP="00092055">
      <w:r w:rsidRPr="00115D40">
        <w:t>There is still a perceived need for future government investment in telecommunications infrastructure, but likely not in the program’s current form.</w:t>
      </w:r>
      <w:r>
        <w:t xml:space="preserve"> Moving forward, alternative technology solutions may provide an additional option to mobile base station infrastructure, particularly for users in remote and very remote areas where the geographic footprint is large and the </w:t>
      </w:r>
      <w:r w:rsidRPr="00FA4886">
        <w:t xml:space="preserve">population sparse. </w:t>
      </w:r>
    </w:p>
    <w:p w14:paraId="7A20F155" w14:textId="77777777" w:rsidR="00092055" w:rsidRDefault="00092055" w:rsidP="00092055">
      <w:r>
        <w:t>T</w:t>
      </w:r>
      <w:r w:rsidRPr="00FA4886">
        <w:t>here</w:t>
      </w:r>
      <w:r>
        <w:t>fore there</w:t>
      </w:r>
      <w:r w:rsidRPr="00FA4886">
        <w:t xml:space="preserve"> are signals </w:t>
      </w:r>
      <w:r w:rsidRPr="00041CFA">
        <w:t>that the program</w:t>
      </w:r>
      <w:r>
        <w:t xml:space="preserve"> in its current form</w:t>
      </w:r>
      <w:r w:rsidRPr="00041CFA">
        <w:t xml:space="preserve"> has been pushed as far as it can go</w:t>
      </w:r>
      <w:r>
        <w:t xml:space="preserve">. </w:t>
      </w:r>
    </w:p>
    <w:p w14:paraId="5CD750F9" w14:textId="77777777" w:rsidR="00092055" w:rsidRDefault="00092055" w:rsidP="00092055">
      <w:r>
        <w:t xml:space="preserve">Digital inclusion is now a standard expectation, along with healthcare, education, and energy. Digital literacy is an accompanying feature of this. From a community perspective, the program was perceived as synonymous with the Australian Government’s response to a complex problem of connectivity and intrinsically connected to issues of access, safety, well-being, and equality. It is important to note that the MBSP </w:t>
      </w:r>
      <w:r w:rsidRPr="00394DD9">
        <w:t xml:space="preserve">is only one program swimming towards a solution </w:t>
      </w:r>
      <w:r>
        <w:t xml:space="preserve">in the sea of a national connectivity problem. </w:t>
      </w:r>
    </w:p>
    <w:p w14:paraId="4B4A4D7A" w14:textId="77777777" w:rsidR="00092055" w:rsidRDefault="00092055" w:rsidP="00092055">
      <w:r>
        <w:t xml:space="preserve">Criticisms of the program need to be contextualised as part of a much bigger connectivity issue. This problem is complex in size and scale and cannot be fixed by any one program, let alone the MBSP. </w:t>
      </w:r>
    </w:p>
    <w:p w14:paraId="26F6F82A" w14:textId="7C8B262C" w:rsidR="00C85EDC" w:rsidRDefault="00092055" w:rsidP="00092055">
      <w:r>
        <w:t>The MBSP has left a legacy of increased coverage across the country, but it is likely a program overhaul is required. Both design and systems thinking</w:t>
      </w:r>
      <w:r w:rsidRPr="00FA4886">
        <w:t xml:space="preserve"> </w:t>
      </w:r>
      <w:r>
        <w:t xml:space="preserve">will be needed </w:t>
      </w:r>
      <w:r w:rsidRPr="00FA4886">
        <w:t>to respond to the above</w:t>
      </w:r>
      <w:r>
        <w:t xml:space="preserve"> current, complex environment and leveraging the experience of the DITRDCA team and lessons learned from program delivery to date.  </w:t>
      </w:r>
      <w:r w:rsidR="00D13A37">
        <w:br w:type="page"/>
      </w:r>
    </w:p>
    <w:p w14:paraId="130CA945" w14:textId="77777777" w:rsidR="006B029A" w:rsidRDefault="006B029A" w:rsidP="005E2995">
      <w:pPr>
        <w:pStyle w:val="Heading2"/>
      </w:pPr>
      <w:bookmarkStart w:id="64" w:name="_Toc185790202"/>
      <w:r>
        <w:lastRenderedPageBreak/>
        <w:t>Recommendations</w:t>
      </w:r>
      <w:bookmarkEnd w:id="64"/>
      <w:r>
        <w:t xml:space="preserve"> </w:t>
      </w:r>
    </w:p>
    <w:p w14:paraId="6DA1E757" w14:textId="77777777" w:rsidR="0008205D" w:rsidRPr="00044D57" w:rsidRDefault="0008205D" w:rsidP="0008205D">
      <w:r>
        <w:t xml:space="preserve">The evaluation has made five recommendations.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08205D" w14:paraId="11588201" w14:textId="77777777" w:rsidTr="00694416">
        <w:tc>
          <w:tcPr>
            <w:tcW w:w="8498" w:type="dxa"/>
            <w:shd w:val="clear" w:color="auto" w:fill="B7DFFF" w:themeFill="text2" w:themeFillTint="33"/>
          </w:tcPr>
          <w:p w14:paraId="7734EF8F" w14:textId="77777777" w:rsidR="0008205D" w:rsidRDefault="0008205D" w:rsidP="00694416">
            <w:pPr>
              <w:spacing w:before="120" w:after="120"/>
              <w:rPr>
                <w:b/>
                <w:bCs/>
              </w:rPr>
            </w:pPr>
            <w:r>
              <w:rPr>
                <w:b/>
                <w:bCs/>
              </w:rPr>
              <w:t>Recommendation 1:</w:t>
            </w:r>
          </w:p>
          <w:p w14:paraId="44D74400" w14:textId="28A47CA6" w:rsidR="0008205D" w:rsidRPr="000D552F" w:rsidRDefault="0008205D" w:rsidP="00694416">
            <w:pPr>
              <w:spacing w:before="120" w:after="120"/>
              <w:rPr>
                <w:rFonts w:hAnsi="Arial"/>
                <w:bCs/>
                <w:color w:val="333132" w:themeColor="text1"/>
                <w:kern w:val="24"/>
                <w:szCs w:val="18"/>
              </w:rPr>
            </w:pPr>
            <w:r w:rsidRPr="000D552F">
              <w:rPr>
                <w:rFonts w:hAnsi="Arial"/>
                <w:bCs/>
                <w:kern w:val="24"/>
                <w:szCs w:val="18"/>
              </w:rPr>
              <w:t>As part of future program design and delivery</w:t>
            </w:r>
            <w:r>
              <w:rPr>
                <w:rFonts w:hAnsi="Arial"/>
                <w:bCs/>
                <w:kern w:val="24"/>
                <w:szCs w:val="18"/>
              </w:rPr>
              <w:t>,</w:t>
            </w:r>
            <w:r w:rsidRPr="000D552F">
              <w:rPr>
                <w:rFonts w:hAnsi="Arial"/>
                <w:bCs/>
                <w:kern w:val="24"/>
                <w:szCs w:val="18"/>
              </w:rPr>
              <w:t xml:space="preserve"> DITRDCA should consider a</w:t>
            </w:r>
            <w:r w:rsidRPr="000D552F">
              <w:rPr>
                <w:rFonts w:hAnsi="Arial"/>
                <w:bCs/>
                <w:color w:val="333132" w:themeColor="text1"/>
                <w:kern w:val="24"/>
                <w:szCs w:val="18"/>
              </w:rPr>
              <w:t xml:space="preserve"> program reset within the context of a strategic national frame, using systems thinking and a co-design approach</w:t>
            </w:r>
            <w:r>
              <w:rPr>
                <w:rFonts w:hAnsi="Arial"/>
                <w:bCs/>
                <w:color w:val="333132" w:themeColor="text1"/>
                <w:kern w:val="24"/>
                <w:szCs w:val="18"/>
              </w:rPr>
              <w:t>.</w:t>
            </w:r>
          </w:p>
        </w:tc>
      </w:tr>
    </w:tbl>
    <w:p w14:paraId="6AA4B2AF" w14:textId="4EBBB1F0" w:rsidR="00B50F53" w:rsidRDefault="00B50F53" w:rsidP="00B50F53">
      <w:r>
        <w:t>The approach should account for the following:</w:t>
      </w:r>
    </w:p>
    <w:p w14:paraId="0B801737" w14:textId="494EAF37" w:rsidR="0008205D" w:rsidRPr="00EA1780" w:rsidRDefault="0008205D" w:rsidP="00004F1F">
      <w:pPr>
        <w:pStyle w:val="LetterList"/>
        <w:numPr>
          <w:ilvl w:val="0"/>
          <w:numId w:val="19"/>
        </w:numPr>
      </w:pPr>
      <w:r>
        <w:t xml:space="preserve">Engagement and collaboration with teams across the department, the First Nations Digital Inclusion Advisory Group, associated </w:t>
      </w:r>
      <w:r w:rsidRPr="00EA1780">
        <w:t>portfolio agencies, state and industry counterparts, and communities</w:t>
      </w:r>
      <w:r>
        <w:t>,</w:t>
      </w:r>
      <w:r w:rsidRPr="00EA1780">
        <w:t xml:space="preserve"> and building on the Better Connectivity Plan.  </w:t>
      </w:r>
      <w:r>
        <w:t>It should include</w:t>
      </w:r>
      <w:r w:rsidRPr="00EA1780">
        <w:t xml:space="preserve"> continuing to work closely with states and territories to identify the</w:t>
      </w:r>
      <w:r>
        <w:t>ir</w:t>
      </w:r>
      <w:r w:rsidRPr="00EA1780">
        <w:t xml:space="preserve"> connectivity needs and </w:t>
      </w:r>
      <w:r>
        <w:t xml:space="preserve">to </w:t>
      </w:r>
      <w:r w:rsidRPr="00EA1780">
        <w:t>provide solutions accordingly</w:t>
      </w:r>
      <w:r>
        <w:t>,</w:t>
      </w:r>
      <w:r w:rsidRPr="00EA1780">
        <w:t xml:space="preserve"> a</w:t>
      </w:r>
      <w:r>
        <w:t xml:space="preserve">s well as </w:t>
      </w:r>
      <w:r w:rsidRPr="00EA1780">
        <w:t xml:space="preserve">engagement with MNOs and MNIPs to </w:t>
      </w:r>
      <w:r>
        <w:t>maintain</w:t>
      </w:r>
      <w:r w:rsidRPr="00EA1780">
        <w:t xml:space="preserve"> cognisan</w:t>
      </w:r>
      <w:r>
        <w:t>ce of</w:t>
      </w:r>
      <w:r w:rsidRPr="00EA1780">
        <w:t xml:space="preserve"> industry expectations and technologies that can be leveraged</w:t>
      </w:r>
      <w:r>
        <w:t>.</w:t>
      </w:r>
    </w:p>
    <w:p w14:paraId="4C074AF5" w14:textId="77777777" w:rsidR="0008205D" w:rsidRPr="00EA1780" w:rsidRDefault="0008205D" w:rsidP="0008205D">
      <w:pPr>
        <w:pStyle w:val="LetterList"/>
      </w:pPr>
      <w:r>
        <w:t>A focus</w:t>
      </w:r>
      <w:r w:rsidRPr="00EA1780">
        <w:t xml:space="preserve"> on providing new coverage and improving the quality and reliability of existing coverage</w:t>
      </w:r>
      <w:r>
        <w:t>.</w:t>
      </w:r>
      <w:r w:rsidRPr="00EA1780">
        <w:t xml:space="preserve"> </w:t>
      </w:r>
    </w:p>
    <w:p w14:paraId="4ED378C3" w14:textId="77777777" w:rsidR="0008205D" w:rsidRPr="00EA1780" w:rsidRDefault="0008205D" w:rsidP="0008205D">
      <w:pPr>
        <w:pStyle w:val="LetterList"/>
      </w:pPr>
      <w:r>
        <w:t>A</w:t>
      </w:r>
      <w:r w:rsidRPr="00EA1780">
        <w:t xml:space="preserve"> market </w:t>
      </w:r>
      <w:r>
        <w:t>scan/assessment</w:t>
      </w:r>
      <w:r w:rsidRPr="00EA1780">
        <w:t xml:space="preserve"> of whether co-investment in mobile infrastructure </w:t>
      </w:r>
      <w:r>
        <w:t xml:space="preserve">is </w:t>
      </w:r>
      <w:r w:rsidRPr="00EA1780">
        <w:t>the optimal mechanism to address the existing need for connectivity in underserved areas</w:t>
      </w:r>
      <w:r>
        <w:t>.</w:t>
      </w:r>
    </w:p>
    <w:p w14:paraId="21CCAFED" w14:textId="77777777" w:rsidR="0008205D" w:rsidRPr="00EA1780" w:rsidRDefault="0008205D" w:rsidP="0008205D">
      <w:pPr>
        <w:pStyle w:val="LetterList"/>
      </w:pPr>
      <w:r>
        <w:t>D</w:t>
      </w:r>
      <w:r w:rsidRPr="00EA1780">
        <w:t>igital literacy as a factor for consideration for future grant</w:t>
      </w:r>
      <w:r>
        <w:t>s</w:t>
      </w:r>
      <w:r w:rsidRPr="00EA1780">
        <w:t xml:space="preserve"> guidance and criteria</w:t>
      </w:r>
      <w:r>
        <w:t>,</w:t>
      </w:r>
      <w:r w:rsidRPr="00EA1780">
        <w:t xml:space="preserve"> and leveraging the Regional Tech Hub</w:t>
      </w:r>
      <w:r w:rsidRPr="008B6323">
        <w:rPr>
          <w:rStyle w:val="FootnoteReference"/>
        </w:rPr>
        <w:footnoteReference w:id="78"/>
      </w:r>
      <w:r w:rsidRPr="008B6323">
        <w:rPr>
          <w:vertAlign w:val="superscript"/>
        </w:rPr>
        <w:t xml:space="preserve"> </w:t>
      </w:r>
      <w:r w:rsidRPr="00EA1780">
        <w:t>and the First Nations Digital Support Hub</w:t>
      </w:r>
      <w:r w:rsidRPr="008B6323">
        <w:rPr>
          <w:rStyle w:val="FootnoteReference"/>
        </w:rPr>
        <w:footnoteReference w:id="79"/>
      </w:r>
      <w:r w:rsidRPr="008B6323">
        <w:rPr>
          <w:vertAlign w:val="superscript"/>
        </w:rPr>
        <w:t xml:space="preserve"> </w:t>
      </w:r>
      <w:r w:rsidRPr="00EA1780">
        <w:t>(yet to commence)</w:t>
      </w:r>
      <w:r>
        <w:t xml:space="preserve">, </w:t>
      </w:r>
      <w:r w:rsidRPr="00EA1780">
        <w:t>assess</w:t>
      </w:r>
      <w:r>
        <w:t>ing</w:t>
      </w:r>
      <w:r w:rsidRPr="00EA1780">
        <w:t xml:space="preserve"> how their resources can be utilised, promoted</w:t>
      </w:r>
      <w:r>
        <w:t>,</w:t>
      </w:r>
      <w:r w:rsidRPr="00EA1780">
        <w:t xml:space="preserve"> and shared.  </w:t>
      </w:r>
    </w:p>
    <w:p w14:paraId="4485DDD4" w14:textId="77777777" w:rsidR="0008205D" w:rsidRPr="00EA1780" w:rsidRDefault="0008205D" w:rsidP="0008205D">
      <w:pPr>
        <w:pStyle w:val="LetterList"/>
      </w:pPr>
      <w:r>
        <w:t>M</w:t>
      </w:r>
      <w:r w:rsidRPr="00EA1780">
        <w:t xml:space="preserve">inimum standards for coverage (national standards currently not available) </w:t>
      </w:r>
      <w:r>
        <w:t>to inform</w:t>
      </w:r>
      <w:r w:rsidRPr="00EA1780">
        <w:t xml:space="preserve"> understanding </w:t>
      </w:r>
      <w:r>
        <w:t xml:space="preserve">of </w:t>
      </w:r>
      <w:r w:rsidRPr="00EA1780">
        <w:t>project</w:t>
      </w:r>
      <w:r>
        <w:t xml:space="preserve"> and program</w:t>
      </w:r>
      <w:r w:rsidRPr="00EA1780">
        <w:t xml:space="preserve"> performance and to inform prioritisation of government investment</w:t>
      </w:r>
      <w:r>
        <w:t>.</w:t>
      </w:r>
      <w:r w:rsidRPr="00EA1780">
        <w:t xml:space="preserve"> </w:t>
      </w:r>
    </w:p>
    <w:p w14:paraId="5E9BF9D6" w14:textId="77777777" w:rsidR="0008205D" w:rsidRPr="00EA1780" w:rsidRDefault="0008205D" w:rsidP="0008205D">
      <w:pPr>
        <w:pStyle w:val="LetterList"/>
      </w:pPr>
      <w:r>
        <w:t>Enhancing the resilience of existing mobile infrastructure (E.g., to prevent outages and power failures due to bad weather and natural disasters).</w:t>
      </w:r>
    </w:p>
    <w:p w14:paraId="20CC6F32" w14:textId="77777777" w:rsidR="0008205D" w:rsidRDefault="0008205D" w:rsidP="0008205D">
      <w:pPr>
        <w:pStyle w:val="LetterList"/>
      </w:pPr>
      <w:r>
        <w:t>Engaging First Nations communities early in the design phase to ensure digital inclusion that is centred around their specific needs and environment (</w:t>
      </w:r>
      <w:r w:rsidRPr="00EA1780">
        <w:t xml:space="preserve">as recommended by the First Nations Digital Inclusion </w:t>
      </w:r>
      <w:r>
        <w:t xml:space="preserve">Advisory </w:t>
      </w:r>
      <w:r w:rsidRPr="00EA1780">
        <w:t>Group</w:t>
      </w:r>
      <w:r>
        <w:t>)</w:t>
      </w:r>
      <w:r w:rsidRPr="00EA1780">
        <w:t>.</w:t>
      </w:r>
    </w:p>
    <w:p w14:paraId="5DD28C95" w14:textId="77777777" w:rsidR="0008205D" w:rsidRPr="0061290E" w:rsidRDefault="0008205D" w:rsidP="0008205D">
      <w:pPr>
        <w:pStyle w:val="LetterList"/>
      </w:pPr>
      <w:r>
        <w:t xml:space="preserve">Provision of ongoing funding, possibly in the form of subsidies to the MNOs and MNIPs, given the high costs of </w:t>
      </w:r>
      <w:r w:rsidRPr="00EA1780">
        <w:t>deployment and operations and the longevity of operations for the MNOs and MNIPs across remote and very remote areas</w:t>
      </w:r>
      <w:r>
        <w:t xml:space="preserve">. </w:t>
      </w:r>
    </w:p>
    <w:p w14:paraId="71680B8A" w14:textId="77777777" w:rsidR="0008205D" w:rsidRPr="0061290E" w:rsidRDefault="0008205D" w:rsidP="0008205D">
      <w:pPr>
        <w:pStyle w:val="LetterList"/>
      </w:pPr>
      <w:r>
        <w:t>Lessons</w:t>
      </w:r>
      <w:r w:rsidRPr="0061290E">
        <w:t xml:space="preserve"> learned from MBSP delivery to date </w:t>
      </w:r>
      <w:r>
        <w:t>should</w:t>
      </w:r>
      <w:r w:rsidRPr="0061290E">
        <w:t xml:space="preserve"> inform future program design and be incorporated where possible into the </w:t>
      </w:r>
      <w:r>
        <w:t>delivery of future rounds</w:t>
      </w:r>
      <w:r w:rsidRPr="0061290E">
        <w:t xml:space="preserve">. </w:t>
      </w:r>
    </w:p>
    <w:p w14:paraId="78AD27AB" w14:textId="77777777" w:rsidR="00522AA2" w:rsidRDefault="00522AA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08205D" w14:paraId="71ACA192" w14:textId="77777777" w:rsidTr="00694416">
        <w:tc>
          <w:tcPr>
            <w:tcW w:w="8498" w:type="dxa"/>
            <w:shd w:val="clear" w:color="auto" w:fill="B7DFFF" w:themeFill="text2" w:themeFillTint="33"/>
          </w:tcPr>
          <w:p w14:paraId="3F8F9E0D" w14:textId="39C9401B" w:rsidR="0008205D" w:rsidRDefault="0008205D" w:rsidP="00694416">
            <w:pPr>
              <w:spacing w:before="120" w:after="120"/>
              <w:rPr>
                <w:b/>
                <w:bCs/>
              </w:rPr>
            </w:pPr>
            <w:r>
              <w:rPr>
                <w:b/>
                <w:bCs/>
              </w:rPr>
              <w:lastRenderedPageBreak/>
              <w:t>Recommendation 2:</w:t>
            </w:r>
          </w:p>
          <w:p w14:paraId="03AF2860" w14:textId="77777777" w:rsidR="0008205D" w:rsidRPr="00F81BE3" w:rsidRDefault="0008205D" w:rsidP="00694416">
            <w:pPr>
              <w:spacing w:before="120" w:after="120"/>
              <w:rPr>
                <w:rFonts w:hAnsi="Arial"/>
                <w:bCs/>
                <w:color w:val="333132" w:themeColor="text1"/>
                <w:kern w:val="24"/>
                <w:szCs w:val="18"/>
              </w:rPr>
            </w:pPr>
            <w:r w:rsidRPr="00F81BE3">
              <w:rPr>
                <w:rFonts w:hAnsi="Arial"/>
                <w:bCs/>
                <w:color w:val="333132" w:themeColor="text1"/>
                <w:kern w:val="24"/>
                <w:szCs w:val="18"/>
              </w:rPr>
              <w:t xml:space="preserve">Extend timeframes for grant rounds (including for rollout and completion of base stations) and </w:t>
            </w:r>
            <w:r>
              <w:rPr>
                <w:rFonts w:hAnsi="Arial"/>
                <w:bCs/>
                <w:color w:val="333132" w:themeColor="text1"/>
                <w:kern w:val="24"/>
                <w:szCs w:val="18"/>
              </w:rPr>
              <w:t>calibrate</w:t>
            </w:r>
            <w:r w:rsidRPr="00F81BE3">
              <w:rPr>
                <w:rFonts w:hAnsi="Arial"/>
                <w:bCs/>
                <w:color w:val="333132" w:themeColor="text1"/>
                <w:kern w:val="24"/>
                <w:szCs w:val="18"/>
              </w:rPr>
              <w:t xml:space="preserve"> departmental resourcing accordingly.</w:t>
            </w:r>
          </w:p>
        </w:tc>
      </w:tr>
    </w:tbl>
    <w:p w14:paraId="06BF4ECF" w14:textId="77777777" w:rsidR="0008205D" w:rsidRDefault="0008205D" w:rsidP="0008205D">
      <w:pPr>
        <w:rPr>
          <w:lang w:val="en-US"/>
        </w:rPr>
      </w:pPr>
      <w:r>
        <w:rPr>
          <w:lang w:val="en-US"/>
        </w:rPr>
        <w:t>In future grant funding rounds, extend timelines to:</w:t>
      </w:r>
    </w:p>
    <w:p w14:paraId="743F1CE9" w14:textId="77777777" w:rsidR="0008205D" w:rsidRPr="00165338" w:rsidRDefault="0008205D" w:rsidP="00004F1F">
      <w:pPr>
        <w:pStyle w:val="LetterList"/>
        <w:numPr>
          <w:ilvl w:val="0"/>
          <w:numId w:val="20"/>
        </w:numPr>
      </w:pPr>
      <w:r w:rsidRPr="00522AA2">
        <w:rPr>
          <w:lang w:val="en-US"/>
        </w:rPr>
        <w:t xml:space="preserve">account for the </w:t>
      </w:r>
      <w:r w:rsidRPr="00165338">
        <w:t>complexity of base station solutions and provide industry players with sufficient time to submit quality proposals</w:t>
      </w:r>
    </w:p>
    <w:p w14:paraId="3444FBF3" w14:textId="77777777" w:rsidR="0008205D" w:rsidRPr="00165338" w:rsidRDefault="0008205D" w:rsidP="00004F1F">
      <w:pPr>
        <w:pStyle w:val="LetterList"/>
        <w:numPr>
          <w:ilvl w:val="0"/>
          <w:numId w:val="17"/>
        </w:numPr>
      </w:pPr>
      <w:r w:rsidRPr="00165338">
        <w:t>provide adequate buffer period</w:t>
      </w:r>
      <w:r>
        <w:t>s</w:t>
      </w:r>
      <w:r w:rsidRPr="00165338">
        <w:t xml:space="preserve"> within the grant rounds for unexpected delays, scope changes</w:t>
      </w:r>
      <w:r>
        <w:t>,</w:t>
      </w:r>
      <w:r w:rsidRPr="00165338">
        <w:t xml:space="preserve"> and unforeseen issues, ensuring quality and reducing the risk of rushed delivery</w:t>
      </w:r>
    </w:p>
    <w:p w14:paraId="558262EE" w14:textId="77777777" w:rsidR="0008205D" w:rsidRDefault="0008205D" w:rsidP="00004F1F">
      <w:pPr>
        <w:pStyle w:val="LetterList"/>
        <w:numPr>
          <w:ilvl w:val="0"/>
          <w:numId w:val="17"/>
        </w:numPr>
        <w:spacing w:after="360"/>
        <w:ind w:left="714" w:hanging="357"/>
        <w:rPr>
          <w:lang w:val="en-US"/>
        </w:rPr>
      </w:pPr>
      <w:r>
        <w:t xml:space="preserve">enable time for planning and </w:t>
      </w:r>
      <w:r w:rsidRPr="00165338">
        <w:t>adjust</w:t>
      </w:r>
      <w:r>
        <w:t>ment of</w:t>
      </w:r>
      <w:r w:rsidRPr="00165338">
        <w:rPr>
          <w:lang w:val="en-US"/>
        </w:rPr>
        <w:t xml:space="preserve"> resource allocation as needed by increasing team size and/or skill sets</w:t>
      </w:r>
      <w:r>
        <w:rPr>
          <w:lang w:val="en-US"/>
        </w:rPr>
        <w:t xml:space="preserve"> over the increased lapsed time period.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08205D" w14:paraId="6CFF3F63" w14:textId="77777777" w:rsidTr="00694416">
        <w:tc>
          <w:tcPr>
            <w:tcW w:w="8498" w:type="dxa"/>
            <w:shd w:val="clear" w:color="auto" w:fill="B7DFFF" w:themeFill="text2" w:themeFillTint="33"/>
          </w:tcPr>
          <w:p w14:paraId="061A3382" w14:textId="77777777" w:rsidR="0008205D" w:rsidRDefault="0008205D" w:rsidP="00694416">
            <w:pPr>
              <w:spacing w:before="120" w:after="120"/>
              <w:rPr>
                <w:b/>
                <w:bCs/>
              </w:rPr>
            </w:pPr>
            <w:r>
              <w:rPr>
                <w:b/>
                <w:bCs/>
              </w:rPr>
              <w:t>Recommendation 3:</w:t>
            </w:r>
          </w:p>
          <w:p w14:paraId="3636BD0C" w14:textId="77777777" w:rsidR="0008205D" w:rsidRPr="004311DB" w:rsidRDefault="0008205D" w:rsidP="00694416">
            <w:pPr>
              <w:spacing w:before="120" w:after="120"/>
              <w:rPr>
                <w:rFonts w:hAnsi="Arial"/>
                <w:bCs/>
                <w:color w:val="00B194" w:themeColor="accent3"/>
                <w:kern w:val="24"/>
                <w:szCs w:val="18"/>
              </w:rPr>
            </w:pPr>
            <w:r w:rsidRPr="004311DB">
              <w:rPr>
                <w:rFonts w:hAnsi="Arial"/>
                <w:bCs/>
                <w:kern w:val="24"/>
                <w:szCs w:val="18"/>
              </w:rPr>
              <w:t>Conduct the grant application and assessment process as a two-staged approach.</w:t>
            </w:r>
          </w:p>
        </w:tc>
      </w:tr>
    </w:tbl>
    <w:p w14:paraId="172FA47D" w14:textId="77777777" w:rsidR="0008205D" w:rsidRDefault="0008205D" w:rsidP="0008205D">
      <w:pPr>
        <w:rPr>
          <w:lang w:val="en-US"/>
        </w:rPr>
      </w:pPr>
      <w:r>
        <w:rPr>
          <w:lang w:val="en-US"/>
        </w:rPr>
        <w:t xml:space="preserve">In future rounds, adapt the </w:t>
      </w:r>
      <w:r w:rsidRPr="00F26029">
        <w:rPr>
          <w:lang w:val="en-US"/>
        </w:rPr>
        <w:t>grant process</w:t>
      </w:r>
      <w:r>
        <w:rPr>
          <w:lang w:val="en-US"/>
        </w:rPr>
        <w:t xml:space="preserve"> as a </w:t>
      </w:r>
      <w:r w:rsidRPr="00F26029">
        <w:rPr>
          <w:lang w:val="en-US"/>
        </w:rPr>
        <w:t>two-staged approach</w:t>
      </w:r>
      <w:r>
        <w:rPr>
          <w:lang w:val="en-US"/>
        </w:rPr>
        <w:t>:</w:t>
      </w:r>
    </w:p>
    <w:p w14:paraId="19C61C11" w14:textId="77777777" w:rsidR="0008205D" w:rsidRDefault="0008205D" w:rsidP="0008205D">
      <w:pPr>
        <w:pStyle w:val="Bullets1"/>
        <w:rPr>
          <w:lang w:val="en-US"/>
        </w:rPr>
      </w:pPr>
      <w:r>
        <w:rPr>
          <w:lang w:val="en-US"/>
        </w:rPr>
        <w:t xml:space="preserve">Stage </w:t>
      </w:r>
      <w:r w:rsidRPr="00E45C6D">
        <w:rPr>
          <w:lang w:val="en-US"/>
        </w:rPr>
        <w:t>1</w:t>
      </w:r>
      <w:r>
        <w:rPr>
          <w:lang w:val="en-US"/>
        </w:rPr>
        <w:t xml:space="preserve"> – MNOs</w:t>
      </w:r>
      <w:r w:rsidRPr="00E45C6D">
        <w:rPr>
          <w:lang w:val="en-US"/>
        </w:rPr>
        <w:t xml:space="preserve"> and MNIPs to conduct an initial feasibility study (desktop and site visit feasibility) before submitting the proposals</w:t>
      </w:r>
    </w:p>
    <w:p w14:paraId="602F64AE" w14:textId="77777777" w:rsidR="0008205D" w:rsidRPr="00E45C6D" w:rsidRDefault="0008205D" w:rsidP="0008205D">
      <w:pPr>
        <w:pStyle w:val="Bullets1"/>
        <w:rPr>
          <w:lang w:val="en-US"/>
        </w:rPr>
      </w:pPr>
      <w:r>
        <w:rPr>
          <w:lang w:val="en-US"/>
        </w:rPr>
        <w:t xml:space="preserve">Stage 2 – following a successful feasibility study, MNOs and MNIPs </w:t>
      </w:r>
      <w:r w:rsidRPr="00E45C6D">
        <w:rPr>
          <w:lang w:val="en-US"/>
        </w:rPr>
        <w:t>submit proposals</w:t>
      </w:r>
      <w:r>
        <w:rPr>
          <w:lang w:val="en-US"/>
        </w:rPr>
        <w:t>. Once the proposal is successful,</w:t>
      </w:r>
      <w:r w:rsidRPr="00E45C6D">
        <w:rPr>
          <w:lang w:val="en-US"/>
        </w:rPr>
        <w:t xml:space="preserve"> approvals, site acquisitions, design and constructi</w:t>
      </w:r>
      <w:r>
        <w:rPr>
          <w:lang w:val="en-US"/>
        </w:rPr>
        <w:t>on stages to follow.</w:t>
      </w:r>
    </w:p>
    <w:p w14:paraId="1536635F" w14:textId="77777777" w:rsidR="0008205D" w:rsidRDefault="0008205D" w:rsidP="0008205D">
      <w:pPr>
        <w:spacing w:after="360"/>
        <w:rPr>
          <w:lang w:val="en-US"/>
        </w:rPr>
      </w:pPr>
      <w:r>
        <w:rPr>
          <w:lang w:val="en-US"/>
        </w:rPr>
        <w:t>MNOs and MNIPs should engage and consult early with communities in the identified base station sites when preparing their applications for</w:t>
      </w:r>
      <w:r w:rsidRPr="00F26029">
        <w:rPr>
          <w:lang w:val="en-US"/>
        </w:rPr>
        <w:t xml:space="preserve"> in-principle approval</w:t>
      </w:r>
      <w:r>
        <w:rPr>
          <w:lang w:val="en-US"/>
        </w:rPr>
        <w:t xml:space="preserve">. They should continue to engage throughout the build to raise awareness of the base station in the community.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08205D" w14:paraId="434D25B9" w14:textId="77777777" w:rsidTr="00694416">
        <w:tc>
          <w:tcPr>
            <w:tcW w:w="8498" w:type="dxa"/>
            <w:shd w:val="clear" w:color="auto" w:fill="B7DFFF" w:themeFill="text2" w:themeFillTint="33"/>
          </w:tcPr>
          <w:p w14:paraId="628EE629" w14:textId="77777777" w:rsidR="0008205D" w:rsidRDefault="0008205D" w:rsidP="00694416">
            <w:pPr>
              <w:spacing w:before="120" w:after="120"/>
              <w:rPr>
                <w:b/>
                <w:bCs/>
              </w:rPr>
            </w:pPr>
            <w:r>
              <w:rPr>
                <w:b/>
                <w:bCs/>
              </w:rPr>
              <w:t>Recommendation 4:</w:t>
            </w:r>
          </w:p>
          <w:p w14:paraId="1F20AB02" w14:textId="77777777" w:rsidR="0008205D" w:rsidRPr="0030458A" w:rsidRDefault="0008205D" w:rsidP="00694416">
            <w:pPr>
              <w:spacing w:before="120" w:after="120"/>
              <w:rPr>
                <w:rFonts w:hAnsi="Arial"/>
                <w:bCs/>
                <w:color w:val="333132" w:themeColor="text1"/>
                <w:kern w:val="24"/>
                <w:szCs w:val="18"/>
              </w:rPr>
            </w:pPr>
            <w:r w:rsidRPr="0030458A">
              <w:rPr>
                <w:rFonts w:hAnsi="Arial"/>
                <w:bCs/>
                <w:color w:val="333132" w:themeColor="text1"/>
                <w:kern w:val="24"/>
                <w:szCs w:val="18"/>
              </w:rPr>
              <w:t>Develop a monitoring and evaluation framework in consultation with grantees and co-funding partners.</w:t>
            </w:r>
          </w:p>
        </w:tc>
      </w:tr>
    </w:tbl>
    <w:p w14:paraId="01ACF451" w14:textId="77777777" w:rsidR="0008205D" w:rsidRDefault="0008205D" w:rsidP="0008205D">
      <w:r w:rsidRPr="00C9665C">
        <w:rPr>
          <w:rFonts w:hAnsi="Arial"/>
          <w:bCs/>
          <w:color w:val="333132" w:themeColor="text1"/>
          <w:kern w:val="24"/>
          <w:szCs w:val="18"/>
        </w:rPr>
        <w:t xml:space="preserve">With a view </w:t>
      </w:r>
      <w:r>
        <w:rPr>
          <w:rFonts w:hAnsi="Arial"/>
          <w:bCs/>
          <w:color w:val="333132" w:themeColor="text1"/>
          <w:kern w:val="24"/>
          <w:szCs w:val="18"/>
        </w:rPr>
        <w:t>to s</w:t>
      </w:r>
      <w:r>
        <w:t>upporting a planned approach to monitoring and evaluation readiness activities that:</w:t>
      </w:r>
    </w:p>
    <w:p w14:paraId="63256D30" w14:textId="77777777" w:rsidR="0008205D" w:rsidRDefault="0008205D" w:rsidP="00004F1F">
      <w:pPr>
        <w:pStyle w:val="LetterList"/>
        <w:numPr>
          <w:ilvl w:val="0"/>
          <w:numId w:val="21"/>
        </w:numPr>
      </w:pPr>
      <w:r>
        <w:t>supports continued program administration, management, and risk mitigation</w:t>
      </w:r>
    </w:p>
    <w:p w14:paraId="2DDAB943" w14:textId="77777777" w:rsidR="0008205D" w:rsidRDefault="0008205D" w:rsidP="00004F1F">
      <w:pPr>
        <w:pStyle w:val="LetterList"/>
        <w:numPr>
          <w:ilvl w:val="0"/>
          <w:numId w:val="18"/>
        </w:numPr>
      </w:pPr>
      <w:r>
        <w:t>helps to streamline reporting by:</w:t>
      </w:r>
    </w:p>
    <w:p w14:paraId="3B01FC42" w14:textId="77777777" w:rsidR="0008205D" w:rsidRPr="00F26029" w:rsidRDefault="0008205D" w:rsidP="0008205D">
      <w:pPr>
        <w:pStyle w:val="Bullets2"/>
        <w:rPr>
          <w:color w:val="00B194" w:themeColor="accent3"/>
        </w:rPr>
      </w:pPr>
      <w:r w:rsidRPr="00F26029">
        <w:rPr>
          <w:lang w:val="en-US"/>
        </w:rPr>
        <w:t>minimis</w:t>
      </w:r>
      <w:r>
        <w:rPr>
          <w:lang w:val="en-US"/>
        </w:rPr>
        <w:t>ing</w:t>
      </w:r>
      <w:r w:rsidRPr="00F26029">
        <w:rPr>
          <w:lang w:val="en-US"/>
        </w:rPr>
        <w:t xml:space="preserve"> duplication and consider</w:t>
      </w:r>
      <w:r>
        <w:rPr>
          <w:lang w:val="en-US"/>
        </w:rPr>
        <w:t>s</w:t>
      </w:r>
      <w:r w:rsidRPr="00F26029">
        <w:rPr>
          <w:lang w:val="en-US"/>
        </w:rPr>
        <w:t xml:space="preserve"> making the reporting process for KPIs and variation processes more efficient for the MNOs and MNIPs</w:t>
      </w:r>
    </w:p>
    <w:p w14:paraId="56373D4D" w14:textId="77777777" w:rsidR="0008205D" w:rsidRPr="00F26029" w:rsidRDefault="0008205D" w:rsidP="0008205D">
      <w:pPr>
        <w:pStyle w:val="Bullets2"/>
        <w:rPr>
          <w:color w:val="00B194" w:themeColor="accent3"/>
        </w:rPr>
      </w:pPr>
      <w:r w:rsidRPr="00F26029">
        <w:rPr>
          <w:lang w:val="en-US"/>
        </w:rPr>
        <w:t>developing consistent reporting requirements between federal and state levels to ensure uniformity in data presentation, frequency</w:t>
      </w:r>
      <w:r>
        <w:rPr>
          <w:lang w:val="en-US"/>
        </w:rPr>
        <w:t>,</w:t>
      </w:r>
      <w:r w:rsidRPr="00F26029">
        <w:rPr>
          <w:lang w:val="en-US"/>
        </w:rPr>
        <w:t xml:space="preserve"> and required information</w:t>
      </w:r>
    </w:p>
    <w:p w14:paraId="20379E33" w14:textId="77777777" w:rsidR="0008205D" w:rsidRPr="00F26029" w:rsidRDefault="0008205D" w:rsidP="0008205D">
      <w:pPr>
        <w:pStyle w:val="Bullets2"/>
        <w:rPr>
          <w:lang w:val="en-US"/>
        </w:rPr>
      </w:pPr>
      <w:r w:rsidRPr="00F26029">
        <w:rPr>
          <w:lang w:val="en-US"/>
        </w:rPr>
        <w:lastRenderedPageBreak/>
        <w:t xml:space="preserve">establishing a centralised system to integrate both federal and state reporting, ensuring real-time access and alignment </w:t>
      </w:r>
    </w:p>
    <w:p w14:paraId="10BCBB3C" w14:textId="77777777" w:rsidR="0008205D" w:rsidRDefault="0008205D" w:rsidP="0008205D">
      <w:pPr>
        <w:pStyle w:val="LetterList"/>
        <w:rPr>
          <w:lang w:val="en-US"/>
        </w:rPr>
      </w:pPr>
      <w:r>
        <w:t>u</w:t>
      </w:r>
      <w:r w:rsidRPr="00F26029">
        <w:t>se</w:t>
      </w:r>
      <w:r>
        <w:t>s a variety of</w:t>
      </w:r>
      <w:r w:rsidRPr="00F26029">
        <w:t xml:space="preserve"> data sources to complement and minimise excessive reliance on carrier reporting</w:t>
      </w:r>
      <w:r>
        <w:t xml:space="preserve">. For example, </w:t>
      </w:r>
      <w:r w:rsidRPr="00875263">
        <w:rPr>
          <w:lang w:val="en-US"/>
        </w:rPr>
        <w:t>future data collection and reporting should consider inclusion and validation by external sources</w:t>
      </w:r>
      <w:r>
        <w:rPr>
          <w:lang w:val="en-US"/>
        </w:rPr>
        <w:t>,</w:t>
      </w:r>
      <w:r w:rsidRPr="00875263">
        <w:rPr>
          <w:lang w:val="en-US"/>
        </w:rPr>
        <w:t xml:space="preserve"> including verification by the audit process and potentially community feedback (for example</w:t>
      </w:r>
      <w:r>
        <w:rPr>
          <w:lang w:val="en-US"/>
        </w:rPr>
        <w:t>,</w:t>
      </w:r>
      <w:r w:rsidRPr="00875263">
        <w:rPr>
          <w:lang w:val="en-US"/>
        </w:rPr>
        <w:t xml:space="preserve"> via survey and or community consultations) to confirm receipt of delivery standards and areas of ongoing need  </w:t>
      </w:r>
    </w:p>
    <w:p w14:paraId="3367A2D2" w14:textId="77777777" w:rsidR="0008205D" w:rsidRDefault="0008205D" w:rsidP="0008205D">
      <w:pPr>
        <w:pStyle w:val="LetterList"/>
        <w:spacing w:after="360"/>
        <w:ind w:left="714" w:hanging="357"/>
        <w:rPr>
          <w:lang w:val="en-US"/>
        </w:rPr>
      </w:pPr>
      <w:r>
        <w:rPr>
          <w:lang w:val="en-US"/>
        </w:rPr>
        <w:t>considers how the program can contribute to the Measuring What Matters framework. (In particular, the d</w:t>
      </w:r>
      <w:r w:rsidRPr="002366CC">
        <w:rPr>
          <w:lang w:val="en-US"/>
        </w:rPr>
        <w:t>igital preparedness</w:t>
      </w:r>
      <w:r>
        <w:rPr>
          <w:lang w:val="en-US"/>
        </w:rPr>
        <w:t xml:space="preserve"> measure and </w:t>
      </w:r>
      <w:r w:rsidRPr="00061F4B">
        <w:rPr>
          <w:lang w:val="en-US"/>
        </w:rPr>
        <w:t>in the context of the well-being framework</w:t>
      </w:r>
      <w:r>
        <w:rPr>
          <w:lang w:val="en-US"/>
        </w:rPr>
        <w:t>.)</w:t>
      </w:r>
      <w:r w:rsidRPr="00061F4B">
        <w:rPr>
          <w:b/>
          <w:vertAlign w:val="superscript"/>
        </w:rPr>
        <w:footnoteReference w:id="80"/>
      </w:r>
      <w:r>
        <w:rPr>
          <w:lang w:val="en-US"/>
        </w:rPr>
        <w:t xml:space="preserve"> (Note, the MBSP contributes to Outcome 17 of the Closing the Gap National Agreement as identified in the Closing the Gap Implementation Plan.)</w:t>
      </w:r>
      <w:r w:rsidRPr="00061F4B">
        <w:rPr>
          <w:b/>
          <w:vertAlign w:val="superscript"/>
        </w:rPr>
        <w:footnoteReference w:id="81"/>
      </w:r>
      <w:r w:rsidRPr="00061F4B">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DFFF" w:themeFill="text2" w:themeFillTint="33"/>
        <w:tblLook w:val="04A0" w:firstRow="1" w:lastRow="0" w:firstColumn="1" w:lastColumn="0" w:noHBand="0" w:noVBand="1"/>
      </w:tblPr>
      <w:tblGrid>
        <w:gridCol w:w="8498"/>
      </w:tblGrid>
      <w:tr w:rsidR="0008205D" w14:paraId="1E3EB3DD" w14:textId="77777777" w:rsidTr="00694416">
        <w:tc>
          <w:tcPr>
            <w:tcW w:w="8498" w:type="dxa"/>
            <w:shd w:val="clear" w:color="auto" w:fill="B7DFFF" w:themeFill="text2" w:themeFillTint="33"/>
          </w:tcPr>
          <w:p w14:paraId="29DE2AB5" w14:textId="77777777" w:rsidR="0008205D" w:rsidRDefault="0008205D" w:rsidP="00694416">
            <w:pPr>
              <w:spacing w:before="120" w:after="120"/>
              <w:rPr>
                <w:b/>
                <w:bCs/>
              </w:rPr>
            </w:pPr>
            <w:r>
              <w:rPr>
                <w:b/>
                <w:bCs/>
              </w:rPr>
              <w:t>Recommendation 5:</w:t>
            </w:r>
          </w:p>
          <w:p w14:paraId="4B19221E" w14:textId="77777777" w:rsidR="0008205D" w:rsidRPr="00797123" w:rsidRDefault="0008205D" w:rsidP="00694416">
            <w:pPr>
              <w:spacing w:before="120" w:after="120"/>
              <w:rPr>
                <w:rFonts w:hAnsi="Arial"/>
                <w:bCs/>
                <w:color w:val="00B194" w:themeColor="accent3"/>
                <w:kern w:val="24"/>
                <w:szCs w:val="18"/>
              </w:rPr>
            </w:pPr>
            <w:r w:rsidRPr="00797123">
              <w:rPr>
                <w:rFonts w:hAnsi="Arial"/>
                <w:bCs/>
                <w:color w:val="333132" w:themeColor="accent5"/>
                <w:kern w:val="24"/>
                <w:szCs w:val="18"/>
              </w:rPr>
              <w:t>Strengthen the program's approach to raising awareness and recognise the Australian Government’s commitment to increasing connectivity amon</w:t>
            </w:r>
            <w:r>
              <w:rPr>
                <w:rFonts w:hAnsi="Arial"/>
                <w:bCs/>
                <w:color w:val="333132" w:themeColor="accent5"/>
                <w:kern w:val="24"/>
                <w:szCs w:val="18"/>
              </w:rPr>
              <w:t>g</w:t>
            </w:r>
            <w:r w:rsidRPr="00797123">
              <w:rPr>
                <w:rFonts w:hAnsi="Arial"/>
                <w:bCs/>
                <w:color w:val="333132" w:themeColor="accent5"/>
                <w:kern w:val="24"/>
                <w:szCs w:val="18"/>
              </w:rPr>
              <w:t xml:space="preserve"> communities in need.</w:t>
            </w:r>
          </w:p>
        </w:tc>
      </w:tr>
    </w:tbl>
    <w:p w14:paraId="6686EC64" w14:textId="77777777" w:rsidR="0008205D" w:rsidRPr="009B424E" w:rsidRDefault="0008205D" w:rsidP="0008205D">
      <w:r w:rsidRPr="00F26029">
        <w:rPr>
          <w:lang w:val="en-US"/>
        </w:rPr>
        <w:t xml:space="preserve">DITRDCA should consider ways </w:t>
      </w:r>
      <w:r>
        <w:rPr>
          <w:lang w:val="en-US"/>
        </w:rPr>
        <w:t>to promote the Australian Government’s investment in future telecommunications projects through community engagement, sharing of testimonials of positive impact,</w:t>
      </w:r>
      <w:r w:rsidRPr="00F26029">
        <w:rPr>
          <w:lang w:val="en-US"/>
        </w:rPr>
        <w:t xml:space="preserve"> and press and media coverage</w:t>
      </w:r>
      <w:r>
        <w:rPr>
          <w:lang w:val="en-US"/>
        </w:rPr>
        <w:t xml:space="preserve">. </w:t>
      </w:r>
    </w:p>
    <w:p w14:paraId="4803DBAA" w14:textId="375C40C5" w:rsidR="00EB6220" w:rsidRDefault="00EB6220" w:rsidP="00640440">
      <w:pPr>
        <w:rPr>
          <w:b/>
          <w:bCs/>
        </w:rPr>
        <w:sectPr w:rsidR="00EB6220" w:rsidSect="00941B96">
          <w:footerReference w:type="default" r:id="rId50"/>
          <w:pgSz w:w="11906" w:h="16838" w:code="9"/>
          <w:pgMar w:top="1699" w:right="1699" w:bottom="1699" w:left="1699" w:header="562" w:footer="734" w:gutter="0"/>
          <w:cols w:space="708"/>
          <w:docGrid w:linePitch="360"/>
        </w:sectPr>
      </w:pPr>
    </w:p>
    <w:p w14:paraId="61B6BA05" w14:textId="77777777" w:rsidR="00FA4886" w:rsidRPr="00FA4886" w:rsidRDefault="00FA4886" w:rsidP="0060026D">
      <w:pPr>
        <w:pStyle w:val="Heading1"/>
      </w:pPr>
      <w:bookmarkStart w:id="65" w:name="_Toc185790203"/>
      <w:r w:rsidRPr="00FA4886">
        <w:lastRenderedPageBreak/>
        <w:t>Appendices</w:t>
      </w:r>
      <w:bookmarkEnd w:id="65"/>
    </w:p>
    <w:p w14:paraId="3A0B2FB4" w14:textId="77777777" w:rsidR="00FA4886" w:rsidRPr="00FA4886" w:rsidRDefault="00FA4886" w:rsidP="0060026D">
      <w:pPr>
        <w:pStyle w:val="Heading2"/>
        <w:numPr>
          <w:ilvl w:val="0"/>
          <w:numId w:val="0"/>
        </w:numPr>
      </w:pPr>
      <w:bookmarkStart w:id="66" w:name="_Toc185790204"/>
      <w:r w:rsidRPr="00FA4886">
        <w:rPr>
          <w:noProof/>
        </w:rPr>
        <w:drawing>
          <wp:anchor distT="0" distB="0" distL="114300" distR="114300" simplePos="0" relativeHeight="251658248" behindDoc="1" locked="0" layoutInCell="1" allowOverlap="1" wp14:anchorId="39A65D74" wp14:editId="1AD16FF5">
            <wp:simplePos x="0" y="0"/>
            <wp:positionH relativeFrom="margin">
              <wp:align>center</wp:align>
            </wp:positionH>
            <wp:positionV relativeFrom="paragraph">
              <wp:posOffset>262890</wp:posOffset>
            </wp:positionV>
            <wp:extent cx="9457055" cy="5385119"/>
            <wp:effectExtent l="0" t="0" r="0" b="6350"/>
            <wp:wrapNone/>
            <wp:docPr id="598153666" name="Picture 598153666" descr="Diagram illustrating the six step evaluation methodology: 1- Establish project; Step 2- Development evaluation plan: Step 3- Conduct due diligence; Step 4- Collect data; Step 5- Synthesise and analyse data, Step 6- draft and finalise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53666" name="Picture 598153666" descr="Diagram illustrating the six step evaluation methodology: 1- Establish project; Step 2- Development evaluation plan: Step 3- Conduct due diligence; Step 4- Collect data; Step 5- Synthesise and analyse data, Step 6- draft and finalise evaluation repo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57055" cy="5385119"/>
                    </a:xfrm>
                    <a:prstGeom prst="rect">
                      <a:avLst/>
                    </a:prstGeom>
                    <a:noFill/>
                  </pic:spPr>
                </pic:pic>
              </a:graphicData>
            </a:graphic>
            <wp14:sizeRelH relativeFrom="margin">
              <wp14:pctWidth>0</wp14:pctWidth>
            </wp14:sizeRelH>
            <wp14:sizeRelV relativeFrom="margin">
              <wp14:pctHeight>0</wp14:pctHeight>
            </wp14:sizeRelV>
          </wp:anchor>
        </w:drawing>
      </w:r>
      <w:r w:rsidRPr="00FA4886">
        <w:t>Appendix A - Methodology</w:t>
      </w:r>
      <w:bookmarkEnd w:id="66"/>
    </w:p>
    <w:p w14:paraId="5A31D6B8" w14:textId="77777777" w:rsidR="00FA4886" w:rsidRPr="00FA4886" w:rsidRDefault="00FA4886" w:rsidP="0060026D"/>
    <w:p w14:paraId="450731E0" w14:textId="77777777" w:rsidR="00FA4886" w:rsidRPr="00FA4886" w:rsidRDefault="00FA4886" w:rsidP="0060026D"/>
    <w:p w14:paraId="401140D5" w14:textId="77777777" w:rsidR="00FA4886" w:rsidRPr="00FA4886" w:rsidRDefault="00FA4886" w:rsidP="0060026D"/>
    <w:p w14:paraId="70F0F8C7" w14:textId="77777777" w:rsidR="00FA4886" w:rsidRPr="00FA4886" w:rsidRDefault="00FA4886" w:rsidP="0060026D"/>
    <w:p w14:paraId="6784DC7B" w14:textId="77777777" w:rsidR="00FA4886" w:rsidRPr="00FA4886" w:rsidRDefault="00FA4886" w:rsidP="0060026D"/>
    <w:p w14:paraId="6F0B53FD" w14:textId="77777777" w:rsidR="00FA4886" w:rsidRPr="00FA4886" w:rsidRDefault="00FA4886" w:rsidP="0060026D"/>
    <w:p w14:paraId="20A21409" w14:textId="77777777" w:rsidR="00FA4886" w:rsidRPr="00FA4886" w:rsidRDefault="00FA4886" w:rsidP="0060026D"/>
    <w:p w14:paraId="04E77251" w14:textId="77777777" w:rsidR="00FA4886" w:rsidRPr="00FA4886" w:rsidRDefault="00FA4886" w:rsidP="0060026D"/>
    <w:p w14:paraId="3E19471F" w14:textId="77777777" w:rsidR="00FA4886" w:rsidRPr="00FA4886" w:rsidRDefault="00FA4886" w:rsidP="0060026D"/>
    <w:p w14:paraId="6ACA44DA" w14:textId="77777777" w:rsidR="00FA4886" w:rsidRPr="00FA4886" w:rsidRDefault="00FA4886" w:rsidP="0060026D"/>
    <w:p w14:paraId="6CC0622B" w14:textId="77777777" w:rsidR="00FA4886" w:rsidRPr="00FA4886" w:rsidRDefault="00FA4886" w:rsidP="0060026D"/>
    <w:p w14:paraId="2B82F8F1" w14:textId="77777777" w:rsidR="00FA4886" w:rsidRPr="00FA4886" w:rsidRDefault="00FA4886" w:rsidP="0060026D"/>
    <w:p w14:paraId="5A950FFD" w14:textId="77777777" w:rsidR="00FA4886" w:rsidRPr="00FA4886" w:rsidRDefault="00FA4886" w:rsidP="0060026D"/>
    <w:p w14:paraId="23933FF8" w14:textId="5C3E06A4" w:rsidR="00FA4886" w:rsidRPr="00FA4886" w:rsidRDefault="00375E9F" w:rsidP="0060026D">
      <w:pPr>
        <w:pStyle w:val="Heading2"/>
        <w:numPr>
          <w:ilvl w:val="0"/>
          <w:numId w:val="0"/>
        </w:numPr>
      </w:pPr>
      <w:bookmarkStart w:id="67" w:name="_Toc185790205"/>
      <w:r w:rsidRPr="00FA4886">
        <w:rPr>
          <w:noProof/>
        </w:rPr>
        <w:lastRenderedPageBreak/>
        <w:drawing>
          <wp:anchor distT="0" distB="0" distL="114300" distR="114300" simplePos="0" relativeHeight="251658265" behindDoc="1" locked="0" layoutInCell="1" allowOverlap="1" wp14:anchorId="67D6A9C8" wp14:editId="49DE358E">
            <wp:simplePos x="0" y="0"/>
            <wp:positionH relativeFrom="margin">
              <wp:posOffset>-348615</wp:posOffset>
            </wp:positionH>
            <wp:positionV relativeFrom="paragraph">
              <wp:posOffset>386715</wp:posOffset>
            </wp:positionV>
            <wp:extent cx="9228455" cy="5001260"/>
            <wp:effectExtent l="0" t="0" r="0" b="8890"/>
            <wp:wrapNone/>
            <wp:docPr id="328107619" name="Graphic 328107619" descr="Diagram displaying the logic for the program - stepping out the inputs, activities, outputs and short, medium and long term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07619" name="Graphic 328107619" descr="Diagram displaying the logic for the program - stepping out the inputs, activities, outputs and short, medium and long term outcomes. "/>
                    <pic:cNvPicPr>
                      <a:picLocks noChangeAspect="1" noChangeArrowheads="1"/>
                    </pic:cNvPicPr>
                  </pic:nvPicPr>
                  <pic:blipFill>
                    <a:blip r:embed="rId52">
                      <a:extLst>
                        <a:ext uri="{96DAC541-7B7A-43D3-8B79-37D633B846F1}">
                          <asvg:svgBlip xmlns:asvg="http://schemas.microsoft.com/office/drawing/2016/SVG/main" r:embed="rId53"/>
                        </a:ext>
                      </a:extLst>
                    </a:blip>
                    <a:stretch>
                      <a:fillRect/>
                    </a:stretch>
                  </pic:blipFill>
                  <pic:spPr bwMode="auto">
                    <a:xfrm>
                      <a:off x="0" y="0"/>
                      <a:ext cx="9228455" cy="5001260"/>
                    </a:xfrm>
                    <a:prstGeom prst="rect">
                      <a:avLst/>
                    </a:prstGeom>
                  </pic:spPr>
                </pic:pic>
              </a:graphicData>
            </a:graphic>
            <wp14:sizeRelH relativeFrom="margin">
              <wp14:pctWidth>0</wp14:pctWidth>
            </wp14:sizeRelH>
            <wp14:sizeRelV relativeFrom="margin">
              <wp14:pctHeight>0</wp14:pctHeight>
            </wp14:sizeRelV>
          </wp:anchor>
        </w:drawing>
      </w:r>
      <w:r w:rsidR="00FA4886" w:rsidRPr="00FA4886">
        <w:t>Appendix B – Program Logic</w:t>
      </w:r>
      <w:bookmarkEnd w:id="67"/>
    </w:p>
    <w:p w14:paraId="6309C583" w14:textId="77777777" w:rsidR="00FA4886" w:rsidRPr="00FA4886" w:rsidRDefault="00FA4886" w:rsidP="0060026D"/>
    <w:p w14:paraId="08EB2A2E" w14:textId="5E6057C1" w:rsidR="00FA4886" w:rsidRPr="00FA4886" w:rsidRDefault="00FA4886" w:rsidP="0060026D"/>
    <w:p w14:paraId="40BDD64A" w14:textId="77777777" w:rsidR="00FA4886" w:rsidRPr="00FA4886" w:rsidRDefault="00FA4886" w:rsidP="0060026D"/>
    <w:p w14:paraId="4DD2BBD5" w14:textId="77777777" w:rsidR="00FA4886" w:rsidRPr="00FA4886" w:rsidRDefault="00FA4886" w:rsidP="0060026D"/>
    <w:p w14:paraId="287CCA40" w14:textId="77777777" w:rsidR="00FA4886" w:rsidRPr="00FA4886" w:rsidRDefault="00FA4886" w:rsidP="0060026D"/>
    <w:p w14:paraId="5667B3FE" w14:textId="77777777" w:rsidR="00FA4886" w:rsidRPr="00FA4886" w:rsidRDefault="00FA4886" w:rsidP="0060026D"/>
    <w:p w14:paraId="637100B2" w14:textId="77777777" w:rsidR="00FA4886" w:rsidRPr="00FA4886" w:rsidRDefault="00FA4886" w:rsidP="0060026D"/>
    <w:p w14:paraId="01349C50" w14:textId="77777777" w:rsidR="00FA4886" w:rsidRPr="00FA4886" w:rsidRDefault="00FA4886" w:rsidP="0060026D"/>
    <w:p w14:paraId="5A5D4EE6" w14:textId="77777777" w:rsidR="00FA4886" w:rsidRPr="00FA4886" w:rsidRDefault="00FA4886" w:rsidP="0060026D"/>
    <w:p w14:paraId="48A8C358" w14:textId="77777777" w:rsidR="00FA4886" w:rsidRPr="00FA4886" w:rsidRDefault="00FA4886" w:rsidP="0060026D"/>
    <w:p w14:paraId="0D5ADA98" w14:textId="77777777" w:rsidR="00FA4886" w:rsidRPr="00FA4886" w:rsidRDefault="00FA4886" w:rsidP="0060026D"/>
    <w:p w14:paraId="7180A19A" w14:textId="77777777" w:rsidR="00FA4886" w:rsidRPr="00FA4886" w:rsidRDefault="00FA4886" w:rsidP="0060026D"/>
    <w:p w14:paraId="6EC48D79" w14:textId="77777777" w:rsidR="00FA4886" w:rsidRPr="00FA4886" w:rsidRDefault="00FA4886" w:rsidP="0060026D"/>
    <w:p w14:paraId="057456F8" w14:textId="77777777" w:rsidR="00FA4886" w:rsidRPr="00FA4886" w:rsidRDefault="00FA4886" w:rsidP="0060026D"/>
    <w:p w14:paraId="5B390CE2" w14:textId="77777777" w:rsidR="00FA4886" w:rsidRPr="00FA4886" w:rsidRDefault="00FA4886" w:rsidP="0060026D"/>
    <w:p w14:paraId="36B01B0F" w14:textId="77777777" w:rsidR="00FA4886" w:rsidRPr="00FA4886" w:rsidRDefault="00FA4886" w:rsidP="0060026D">
      <w:pPr>
        <w:pStyle w:val="Heading2"/>
        <w:numPr>
          <w:ilvl w:val="0"/>
          <w:numId w:val="0"/>
        </w:numPr>
      </w:pPr>
      <w:bookmarkStart w:id="68" w:name="_Toc185790206"/>
      <w:r w:rsidRPr="00FA4886">
        <w:lastRenderedPageBreak/>
        <w:t>Appendix C – Key Evaluation Questions (KEQs)</w:t>
      </w:r>
      <w:bookmarkEnd w:id="68"/>
    </w:p>
    <w:tbl>
      <w:tblPr>
        <w:tblW w:w="14040" w:type="dxa"/>
        <w:tblCellMar>
          <w:left w:w="0" w:type="dxa"/>
          <w:right w:w="0" w:type="dxa"/>
        </w:tblCellMar>
        <w:tblLook w:val="0420" w:firstRow="1" w:lastRow="0" w:firstColumn="0" w:lastColumn="0" w:noHBand="0" w:noVBand="1"/>
      </w:tblPr>
      <w:tblGrid>
        <w:gridCol w:w="400"/>
        <w:gridCol w:w="5546"/>
        <w:gridCol w:w="8094"/>
      </w:tblGrid>
      <w:tr w:rsidR="00A61E26" w:rsidRPr="00A61E26" w14:paraId="0A9A2287" w14:textId="77777777" w:rsidTr="00A61E26">
        <w:trPr>
          <w:trHeight w:val="362"/>
        </w:trPr>
        <w:tc>
          <w:tcPr>
            <w:tcW w:w="320" w:type="dxa"/>
            <w:tcBorders>
              <w:top w:val="single" w:sz="8" w:space="0" w:color="FFFFFF"/>
              <w:left w:val="single" w:sz="8" w:space="0" w:color="FFFFFF"/>
              <w:bottom w:val="single" w:sz="24" w:space="0" w:color="FFFFFF"/>
              <w:right w:val="single" w:sz="8" w:space="0" w:color="FFFFFF"/>
            </w:tcBorders>
            <w:shd w:val="clear" w:color="auto" w:fill="005596"/>
            <w:tcMar>
              <w:top w:w="72" w:type="dxa"/>
              <w:left w:w="144" w:type="dxa"/>
              <w:bottom w:w="72" w:type="dxa"/>
              <w:right w:w="144" w:type="dxa"/>
            </w:tcMar>
            <w:hideMark/>
          </w:tcPr>
          <w:p w14:paraId="746FAD7E"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b/>
                <w:color w:val="FFFFFF"/>
                <w:kern w:val="24"/>
                <w:lang w:eastAsia="en-AU"/>
                <w14:ligatures w14:val="none"/>
              </w:rPr>
              <w:t>#</w:t>
            </w:r>
          </w:p>
        </w:tc>
        <w:tc>
          <w:tcPr>
            <w:tcW w:w="5580" w:type="dxa"/>
            <w:tcBorders>
              <w:top w:val="single" w:sz="8" w:space="0" w:color="FFFFFF"/>
              <w:left w:val="single" w:sz="8" w:space="0" w:color="FFFFFF"/>
              <w:bottom w:val="single" w:sz="24" w:space="0" w:color="FFFFFF"/>
              <w:right w:val="single" w:sz="8" w:space="0" w:color="FFFFFF"/>
            </w:tcBorders>
            <w:shd w:val="clear" w:color="auto" w:fill="005596"/>
            <w:tcMar>
              <w:top w:w="72" w:type="dxa"/>
              <w:left w:w="144" w:type="dxa"/>
              <w:bottom w:w="72" w:type="dxa"/>
              <w:right w:w="144" w:type="dxa"/>
            </w:tcMar>
            <w:hideMark/>
          </w:tcPr>
          <w:p w14:paraId="7B5FB5CD"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b/>
                <w:color w:val="FFFFFF"/>
                <w:kern w:val="24"/>
                <w:lang w:eastAsia="en-AU"/>
                <w14:ligatures w14:val="none"/>
              </w:rPr>
              <w:t>Proposed KEQ</w:t>
            </w:r>
          </w:p>
        </w:tc>
        <w:tc>
          <w:tcPr>
            <w:tcW w:w="8140" w:type="dxa"/>
            <w:tcBorders>
              <w:top w:val="single" w:sz="8" w:space="0" w:color="FFFFFF"/>
              <w:left w:val="single" w:sz="8" w:space="0" w:color="FFFFFF"/>
              <w:bottom w:val="single" w:sz="24" w:space="0" w:color="FFFFFF"/>
              <w:right w:val="single" w:sz="8" w:space="0" w:color="FFFFFF"/>
            </w:tcBorders>
            <w:shd w:val="clear" w:color="auto" w:fill="005596"/>
            <w:tcMar>
              <w:top w:w="72" w:type="dxa"/>
              <w:left w:w="144" w:type="dxa"/>
              <w:bottom w:w="72" w:type="dxa"/>
              <w:right w:w="144" w:type="dxa"/>
            </w:tcMar>
            <w:hideMark/>
          </w:tcPr>
          <w:p w14:paraId="21CE8391"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b/>
                <w:color w:val="FFFFFF"/>
                <w:kern w:val="24"/>
                <w:lang w:eastAsia="en-AU"/>
                <w14:ligatures w14:val="none"/>
              </w:rPr>
              <w:t>Sub-KEQ</w:t>
            </w:r>
          </w:p>
        </w:tc>
      </w:tr>
      <w:tr w:rsidR="00A61E26" w:rsidRPr="00A61E26" w14:paraId="1219557A" w14:textId="77777777" w:rsidTr="00A61E26">
        <w:trPr>
          <w:trHeight w:val="770"/>
        </w:trPr>
        <w:tc>
          <w:tcPr>
            <w:tcW w:w="320" w:type="dxa"/>
            <w:tcBorders>
              <w:top w:val="single" w:sz="24" w:space="0" w:color="FFFFFF"/>
              <w:left w:val="single" w:sz="8" w:space="0" w:color="FFFFFF"/>
              <w:bottom w:val="single" w:sz="8" w:space="0" w:color="333132"/>
              <w:right w:val="single" w:sz="8" w:space="0" w:color="FFFFFF"/>
            </w:tcBorders>
            <w:shd w:val="clear" w:color="auto" w:fill="auto"/>
            <w:tcMar>
              <w:top w:w="72" w:type="dxa"/>
              <w:left w:w="144" w:type="dxa"/>
              <w:bottom w:w="72" w:type="dxa"/>
              <w:right w:w="144" w:type="dxa"/>
            </w:tcMar>
            <w:hideMark/>
          </w:tcPr>
          <w:p w14:paraId="562B4825"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b/>
                <w:color w:val="333132"/>
                <w:kern w:val="24"/>
                <w:lang w:eastAsia="en-AU"/>
                <w14:ligatures w14:val="none"/>
              </w:rPr>
              <w:t>1</w:t>
            </w:r>
          </w:p>
        </w:tc>
        <w:tc>
          <w:tcPr>
            <w:tcW w:w="5580" w:type="dxa"/>
            <w:tcBorders>
              <w:top w:val="single" w:sz="24" w:space="0" w:color="FFFFFF"/>
              <w:left w:val="single" w:sz="8" w:space="0" w:color="FFFFFF"/>
              <w:bottom w:val="single" w:sz="8" w:space="0" w:color="333132"/>
              <w:right w:val="single" w:sz="8" w:space="0" w:color="FFFFFF"/>
            </w:tcBorders>
            <w:shd w:val="clear" w:color="auto" w:fill="auto"/>
            <w:tcMar>
              <w:top w:w="72" w:type="dxa"/>
              <w:left w:w="144" w:type="dxa"/>
              <w:bottom w:w="72" w:type="dxa"/>
              <w:right w:w="144" w:type="dxa"/>
            </w:tcMar>
            <w:hideMark/>
          </w:tcPr>
          <w:p w14:paraId="557B88A2"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color w:val="333132"/>
                <w:kern w:val="24"/>
                <w:lang w:eastAsia="en-AU"/>
                <w14:ligatures w14:val="none"/>
              </w:rPr>
              <w:t>To what extent has the program been successfully implemented?</w:t>
            </w:r>
          </w:p>
        </w:tc>
        <w:tc>
          <w:tcPr>
            <w:tcW w:w="8140" w:type="dxa"/>
            <w:tcBorders>
              <w:top w:val="single" w:sz="24" w:space="0" w:color="FFFFFF"/>
              <w:left w:val="single" w:sz="8" w:space="0" w:color="FFFFFF"/>
              <w:bottom w:val="single" w:sz="8" w:space="0" w:color="333132"/>
              <w:right w:val="single" w:sz="8" w:space="0" w:color="FFFFFF"/>
            </w:tcBorders>
            <w:shd w:val="clear" w:color="auto" w:fill="auto"/>
            <w:tcMar>
              <w:top w:w="72" w:type="dxa"/>
              <w:left w:w="144" w:type="dxa"/>
              <w:bottom w:w="72" w:type="dxa"/>
              <w:right w:w="144" w:type="dxa"/>
            </w:tcMar>
            <w:hideMark/>
          </w:tcPr>
          <w:p w14:paraId="7F359CD8" w14:textId="77777777" w:rsidR="00A61E26" w:rsidRPr="00A61E26" w:rsidRDefault="00A61E26" w:rsidP="00004F1F">
            <w:pPr>
              <w:numPr>
                <w:ilvl w:val="0"/>
                <w:numId w:val="11"/>
              </w:numPr>
              <w:spacing w:before="40" w:after="40" w:line="240" w:lineRule="auto"/>
              <w:ind w:left="1080"/>
              <w:contextualSpacing/>
              <w:rPr>
                <w:rFonts w:ascii="Arial" w:eastAsia="Times New Roman" w:hAnsi="Arial" w:cs="Arial"/>
                <w:kern w:val="0"/>
                <w:szCs w:val="36"/>
                <w:lang w:eastAsia="en-AU"/>
                <w14:ligatures w14:val="none"/>
              </w:rPr>
            </w:pPr>
            <w:r w:rsidRPr="00A61E26">
              <w:rPr>
                <w:rFonts w:ascii="Arial" w:eastAsia="Times New Roman" w:hAnsi="Arial" w:cs="Arial"/>
                <w:color w:val="333132"/>
                <w:kern w:val="24"/>
                <w:lang w:eastAsia="en-AU"/>
                <w14:ligatures w14:val="none"/>
              </w:rPr>
              <w:t>Has the program been delivered as intended?</w:t>
            </w:r>
          </w:p>
          <w:p w14:paraId="46CEFD2F" w14:textId="77777777" w:rsidR="00A61E26" w:rsidRPr="00A61E26" w:rsidRDefault="00A61E26" w:rsidP="00004F1F">
            <w:pPr>
              <w:numPr>
                <w:ilvl w:val="0"/>
                <w:numId w:val="11"/>
              </w:numPr>
              <w:spacing w:before="40" w:after="40" w:line="240" w:lineRule="auto"/>
              <w:ind w:left="1080"/>
              <w:contextualSpacing/>
              <w:rPr>
                <w:rFonts w:ascii="Arial" w:eastAsia="Times New Roman" w:hAnsi="Arial" w:cs="Arial"/>
                <w:kern w:val="0"/>
                <w:szCs w:val="36"/>
                <w:lang w:eastAsia="en-AU"/>
                <w14:ligatures w14:val="none"/>
              </w:rPr>
            </w:pPr>
            <w:r w:rsidRPr="00A61E26">
              <w:rPr>
                <w:rFonts w:ascii="Arial" w:eastAsia="Times New Roman" w:hAnsi="Arial" w:cs="Arial"/>
                <w:color w:val="333132"/>
                <w:kern w:val="24"/>
                <w:lang w:eastAsia="en-AU"/>
                <w14:ligatures w14:val="none"/>
              </w:rPr>
              <w:t>Has there been sufficient resourcing to deliver the program effectively? / Could resources be allocated more efficiently?</w:t>
            </w:r>
          </w:p>
          <w:p w14:paraId="0DD3D183" w14:textId="77777777" w:rsidR="00A61E26" w:rsidRPr="00A61E26" w:rsidRDefault="00A61E26" w:rsidP="00004F1F">
            <w:pPr>
              <w:numPr>
                <w:ilvl w:val="0"/>
                <w:numId w:val="11"/>
              </w:numPr>
              <w:spacing w:before="40" w:after="40" w:line="240" w:lineRule="auto"/>
              <w:ind w:left="1080"/>
              <w:contextualSpacing/>
              <w:rPr>
                <w:rFonts w:ascii="Arial" w:eastAsia="Times New Roman" w:hAnsi="Arial" w:cs="Arial"/>
                <w:kern w:val="0"/>
                <w:szCs w:val="36"/>
                <w:lang w:eastAsia="en-AU"/>
                <w14:ligatures w14:val="none"/>
              </w:rPr>
            </w:pPr>
            <w:r w:rsidRPr="00A61E26">
              <w:rPr>
                <w:rFonts w:ascii="Arial" w:eastAsia="Times New Roman" w:hAnsi="Arial" w:cs="Arial"/>
                <w:color w:val="333132"/>
                <w:kern w:val="24"/>
                <w:lang w:eastAsia="en-AU"/>
                <w14:ligatures w14:val="none"/>
              </w:rPr>
              <w:t>Does the delivery model and governance approach support successful program delivery?</w:t>
            </w:r>
          </w:p>
        </w:tc>
      </w:tr>
      <w:tr w:rsidR="00A61E26" w:rsidRPr="00A61E26" w14:paraId="5ACBCAE9" w14:textId="77777777" w:rsidTr="00A61E26">
        <w:trPr>
          <w:trHeight w:val="770"/>
        </w:trPr>
        <w:tc>
          <w:tcPr>
            <w:tcW w:w="320" w:type="dxa"/>
            <w:tcBorders>
              <w:top w:val="single" w:sz="8" w:space="0" w:color="333132"/>
              <w:left w:val="single" w:sz="8" w:space="0" w:color="FFFFFF"/>
              <w:bottom w:val="single" w:sz="8" w:space="0" w:color="009DDC"/>
              <w:right w:val="single" w:sz="8" w:space="0" w:color="FFFFFF"/>
            </w:tcBorders>
            <w:shd w:val="clear" w:color="auto" w:fill="auto"/>
            <w:tcMar>
              <w:top w:w="72" w:type="dxa"/>
              <w:left w:w="144" w:type="dxa"/>
              <w:bottom w:w="72" w:type="dxa"/>
              <w:right w:w="144" w:type="dxa"/>
            </w:tcMar>
            <w:hideMark/>
          </w:tcPr>
          <w:p w14:paraId="70F0D659"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b/>
                <w:color w:val="333132"/>
                <w:kern w:val="24"/>
                <w:lang w:eastAsia="en-AU"/>
                <w14:ligatures w14:val="none"/>
              </w:rPr>
              <w:t>2</w:t>
            </w:r>
          </w:p>
        </w:tc>
        <w:tc>
          <w:tcPr>
            <w:tcW w:w="5580" w:type="dxa"/>
            <w:tcBorders>
              <w:top w:val="single" w:sz="8" w:space="0" w:color="333132"/>
              <w:left w:val="single" w:sz="8" w:space="0" w:color="FFFFFF"/>
              <w:bottom w:val="single" w:sz="8" w:space="0" w:color="009DDC"/>
              <w:right w:val="single" w:sz="8" w:space="0" w:color="FFFFFF"/>
            </w:tcBorders>
            <w:shd w:val="clear" w:color="auto" w:fill="auto"/>
            <w:tcMar>
              <w:top w:w="72" w:type="dxa"/>
              <w:left w:w="144" w:type="dxa"/>
              <w:bottom w:w="72" w:type="dxa"/>
              <w:right w:w="144" w:type="dxa"/>
            </w:tcMar>
            <w:hideMark/>
          </w:tcPr>
          <w:p w14:paraId="625C1AE7"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color w:val="333132"/>
                <w:kern w:val="24"/>
                <w:lang w:eastAsia="en-AU"/>
                <w14:ligatures w14:val="none"/>
              </w:rPr>
              <w:t>To what extent is the program fit for purpose?</w:t>
            </w:r>
          </w:p>
        </w:tc>
        <w:tc>
          <w:tcPr>
            <w:tcW w:w="8140" w:type="dxa"/>
            <w:tcBorders>
              <w:top w:val="single" w:sz="8" w:space="0" w:color="333132"/>
              <w:left w:val="single" w:sz="8" w:space="0" w:color="FFFFFF"/>
              <w:bottom w:val="single" w:sz="8" w:space="0" w:color="009DDC"/>
              <w:right w:val="single" w:sz="8" w:space="0" w:color="FFFFFF"/>
            </w:tcBorders>
            <w:shd w:val="clear" w:color="auto" w:fill="auto"/>
            <w:tcMar>
              <w:top w:w="72" w:type="dxa"/>
              <w:left w:w="144" w:type="dxa"/>
              <w:bottom w:w="72" w:type="dxa"/>
              <w:right w:w="144" w:type="dxa"/>
            </w:tcMar>
            <w:hideMark/>
          </w:tcPr>
          <w:p w14:paraId="0280F274" w14:textId="77777777" w:rsidR="00A61E26" w:rsidRPr="00A61E26" w:rsidRDefault="00A61E26" w:rsidP="00004F1F">
            <w:pPr>
              <w:numPr>
                <w:ilvl w:val="0"/>
                <w:numId w:val="12"/>
              </w:numPr>
              <w:spacing w:before="40" w:after="40" w:line="240" w:lineRule="auto"/>
              <w:ind w:left="1080"/>
              <w:contextualSpacing/>
              <w:rPr>
                <w:rFonts w:ascii="Arial" w:eastAsia="Times New Roman" w:hAnsi="Arial" w:cs="Arial"/>
                <w:kern w:val="0"/>
                <w:szCs w:val="36"/>
                <w:lang w:eastAsia="en-AU"/>
                <w14:ligatures w14:val="none"/>
              </w:rPr>
            </w:pPr>
            <w:r w:rsidRPr="00A61E26">
              <w:rPr>
                <w:rFonts w:ascii="Arial" w:eastAsia="Times New Roman" w:hAnsi="Arial" w:cs="Arial"/>
                <w:color w:val="333132"/>
                <w:kern w:val="24"/>
                <w:lang w:eastAsia="en-AU"/>
                <w14:ligatures w14:val="none"/>
              </w:rPr>
              <w:t>Has the program design met the identified needs?</w:t>
            </w:r>
          </w:p>
          <w:p w14:paraId="27E1FA26" w14:textId="77777777" w:rsidR="00A61E26" w:rsidRPr="00A61E26" w:rsidRDefault="00A61E26" w:rsidP="00004F1F">
            <w:pPr>
              <w:numPr>
                <w:ilvl w:val="0"/>
                <w:numId w:val="12"/>
              </w:numPr>
              <w:spacing w:before="40" w:after="40" w:line="240" w:lineRule="auto"/>
              <w:ind w:left="1080"/>
              <w:contextualSpacing/>
              <w:rPr>
                <w:rFonts w:ascii="Arial" w:eastAsia="Times New Roman" w:hAnsi="Arial" w:cs="Arial"/>
                <w:kern w:val="0"/>
                <w:szCs w:val="36"/>
                <w:lang w:eastAsia="en-AU"/>
                <w14:ligatures w14:val="none"/>
              </w:rPr>
            </w:pPr>
            <w:r w:rsidRPr="00A61E26">
              <w:rPr>
                <w:rFonts w:ascii="Arial" w:eastAsia="Times New Roman" w:hAnsi="Arial" w:cs="Arial"/>
                <w:color w:val="333132"/>
                <w:kern w:val="24"/>
                <w:lang w:eastAsia="en-AU"/>
                <w14:ligatures w14:val="none"/>
              </w:rPr>
              <w:t>Do the identified needs remain? / Has the program adapted to meet changing needs (if any)?</w:t>
            </w:r>
          </w:p>
          <w:p w14:paraId="23464B84" w14:textId="77777777" w:rsidR="00A61E26" w:rsidRPr="00A61E26" w:rsidRDefault="00A61E26" w:rsidP="00004F1F">
            <w:pPr>
              <w:numPr>
                <w:ilvl w:val="0"/>
                <w:numId w:val="12"/>
              </w:numPr>
              <w:spacing w:before="40" w:after="40" w:line="240" w:lineRule="auto"/>
              <w:ind w:left="1080"/>
              <w:contextualSpacing/>
              <w:rPr>
                <w:rFonts w:ascii="Arial" w:eastAsia="Times New Roman" w:hAnsi="Arial" w:cs="Arial"/>
                <w:kern w:val="0"/>
                <w:szCs w:val="36"/>
                <w:lang w:eastAsia="en-AU"/>
                <w14:ligatures w14:val="none"/>
              </w:rPr>
            </w:pPr>
            <w:r w:rsidRPr="00A61E26">
              <w:rPr>
                <w:rFonts w:ascii="Arial" w:eastAsia="Times New Roman" w:hAnsi="Arial" w:cs="Arial"/>
                <w:color w:val="333132"/>
                <w:kern w:val="24"/>
                <w:lang w:eastAsia="en-AU"/>
                <w14:ligatures w14:val="none"/>
              </w:rPr>
              <w:t>Are there other comparator initiatives that could be leveraged?</w:t>
            </w:r>
          </w:p>
        </w:tc>
      </w:tr>
      <w:tr w:rsidR="00A61E26" w:rsidRPr="00A61E26" w14:paraId="47FFEC37" w14:textId="77777777" w:rsidTr="00A61E26">
        <w:trPr>
          <w:trHeight w:val="1067"/>
        </w:trPr>
        <w:tc>
          <w:tcPr>
            <w:tcW w:w="320" w:type="dxa"/>
            <w:tcBorders>
              <w:top w:val="single" w:sz="8" w:space="0" w:color="009DDC"/>
              <w:left w:val="single" w:sz="8" w:space="0" w:color="FFFFFF"/>
              <w:bottom w:val="single" w:sz="8" w:space="0" w:color="009DDC"/>
              <w:right w:val="single" w:sz="8" w:space="0" w:color="FFFFFF"/>
            </w:tcBorders>
            <w:shd w:val="clear" w:color="auto" w:fill="auto"/>
            <w:tcMar>
              <w:top w:w="72" w:type="dxa"/>
              <w:left w:w="144" w:type="dxa"/>
              <w:bottom w:w="72" w:type="dxa"/>
              <w:right w:w="144" w:type="dxa"/>
            </w:tcMar>
            <w:hideMark/>
          </w:tcPr>
          <w:p w14:paraId="5734432E"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b/>
                <w:color w:val="333132"/>
                <w:kern w:val="24"/>
                <w:lang w:eastAsia="en-AU"/>
                <w14:ligatures w14:val="none"/>
              </w:rPr>
              <w:t>3</w:t>
            </w:r>
          </w:p>
        </w:tc>
        <w:tc>
          <w:tcPr>
            <w:tcW w:w="5580" w:type="dxa"/>
            <w:tcBorders>
              <w:top w:val="single" w:sz="8" w:space="0" w:color="009DDC"/>
              <w:left w:val="single" w:sz="8" w:space="0" w:color="FFFFFF"/>
              <w:bottom w:val="single" w:sz="8" w:space="0" w:color="009DDC"/>
              <w:right w:val="single" w:sz="8" w:space="0" w:color="FFFFFF"/>
            </w:tcBorders>
            <w:shd w:val="clear" w:color="auto" w:fill="auto"/>
            <w:tcMar>
              <w:top w:w="72" w:type="dxa"/>
              <w:left w:w="144" w:type="dxa"/>
              <w:bottom w:w="72" w:type="dxa"/>
              <w:right w:w="144" w:type="dxa"/>
            </w:tcMar>
            <w:hideMark/>
          </w:tcPr>
          <w:p w14:paraId="0B022331"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color w:val="333132"/>
                <w:kern w:val="24"/>
                <w:lang w:eastAsia="en-AU"/>
                <w14:ligatures w14:val="none"/>
              </w:rPr>
              <w:t>To what extent have the MBSP’s intended short- and medium-term outcomes been achieved?</w:t>
            </w:r>
          </w:p>
        </w:tc>
        <w:tc>
          <w:tcPr>
            <w:tcW w:w="8140" w:type="dxa"/>
            <w:tcBorders>
              <w:top w:val="single" w:sz="8" w:space="0" w:color="009DDC"/>
              <w:left w:val="single" w:sz="8" w:space="0" w:color="FFFFFF"/>
              <w:bottom w:val="single" w:sz="8" w:space="0" w:color="009DDC"/>
              <w:right w:val="single" w:sz="8" w:space="0" w:color="FFFFFF"/>
            </w:tcBorders>
            <w:shd w:val="clear" w:color="auto" w:fill="auto"/>
            <w:tcMar>
              <w:top w:w="72" w:type="dxa"/>
              <w:left w:w="144" w:type="dxa"/>
              <w:bottom w:w="72" w:type="dxa"/>
              <w:right w:w="144" w:type="dxa"/>
            </w:tcMar>
            <w:hideMark/>
          </w:tcPr>
          <w:p w14:paraId="6C0CBC5B" w14:textId="77777777" w:rsidR="00A61E26" w:rsidRPr="00A61E26" w:rsidRDefault="00A61E26" w:rsidP="00A61E26">
            <w:pPr>
              <w:spacing w:before="40" w:after="40" w:line="240" w:lineRule="auto"/>
              <w:rPr>
                <w:rFonts w:ascii="Arial" w:eastAsia="Times New Roman" w:hAnsi="Arial" w:cs="Arial"/>
                <w:kern w:val="0"/>
                <w:sz w:val="36"/>
                <w:szCs w:val="36"/>
                <w:lang w:eastAsia="en-AU"/>
                <w14:ligatures w14:val="none"/>
              </w:rPr>
            </w:pPr>
            <w:r w:rsidRPr="00A61E26">
              <w:rPr>
                <w:rFonts w:ascii="Arial" w:eastAsia="Times New Roman" w:hAnsi="Arial" w:cs="Arial"/>
                <w:color w:val="333132"/>
                <w:kern w:val="24"/>
                <w:lang w:eastAsia="en-AU"/>
                <w14:ligatures w14:val="none"/>
              </w:rPr>
              <w:t>Relating to short-term:</w:t>
            </w:r>
          </w:p>
          <w:p w14:paraId="3FA2D9AF" w14:textId="77777777" w:rsidR="00A61E26" w:rsidRPr="00A61E26" w:rsidRDefault="00A61E26" w:rsidP="00004F1F">
            <w:pPr>
              <w:numPr>
                <w:ilvl w:val="0"/>
                <w:numId w:val="13"/>
              </w:numPr>
              <w:spacing w:before="40" w:after="40" w:line="240" w:lineRule="auto"/>
              <w:ind w:left="994"/>
              <w:contextualSpacing/>
              <w:rPr>
                <w:rFonts w:ascii="Arial" w:eastAsia="Times New Roman" w:hAnsi="Arial" w:cs="Arial"/>
                <w:color w:val="009DDC"/>
                <w:kern w:val="0"/>
                <w:szCs w:val="36"/>
                <w:lang w:eastAsia="en-AU"/>
                <w14:ligatures w14:val="none"/>
              </w:rPr>
            </w:pPr>
            <w:r w:rsidRPr="00A61E26">
              <w:rPr>
                <w:rFonts w:ascii="Arial" w:eastAsia="Times New Roman" w:hAnsi="Arial" w:cs="Arial"/>
                <w:color w:val="333132"/>
                <w:kern w:val="24"/>
                <w:lang w:eastAsia="en-AU"/>
                <w14:ligatures w14:val="none"/>
              </w:rPr>
              <w:t xml:space="preserve">New and/or improved availability of mobile coverage </w:t>
            </w:r>
          </w:p>
          <w:p w14:paraId="6585D455" w14:textId="77777777" w:rsidR="00A61E26" w:rsidRPr="00A61E26" w:rsidRDefault="00A61E26" w:rsidP="00004F1F">
            <w:pPr>
              <w:numPr>
                <w:ilvl w:val="0"/>
                <w:numId w:val="13"/>
              </w:numPr>
              <w:spacing w:before="40" w:after="40" w:line="240" w:lineRule="auto"/>
              <w:ind w:left="994"/>
              <w:contextualSpacing/>
              <w:rPr>
                <w:rFonts w:ascii="Arial" w:eastAsia="Times New Roman" w:hAnsi="Arial" w:cs="Arial"/>
                <w:color w:val="009DDC"/>
                <w:kern w:val="0"/>
                <w:szCs w:val="36"/>
                <w:lang w:eastAsia="en-AU"/>
                <w14:ligatures w14:val="none"/>
              </w:rPr>
            </w:pPr>
            <w:r w:rsidRPr="00A61E26">
              <w:rPr>
                <w:rFonts w:ascii="Arial" w:eastAsia="Times New Roman" w:hAnsi="Arial" w:cs="Arial"/>
                <w:color w:val="333132"/>
                <w:kern w:val="24"/>
                <w:lang w:eastAsia="en-AU"/>
                <w14:ligatures w14:val="none"/>
              </w:rPr>
              <w:t xml:space="preserve">Increased access to improved functionality of mobile phones </w:t>
            </w:r>
          </w:p>
          <w:p w14:paraId="5A2F9ED6" w14:textId="77777777" w:rsidR="00A61E26" w:rsidRPr="00A61E26" w:rsidRDefault="00A61E26" w:rsidP="00004F1F">
            <w:pPr>
              <w:numPr>
                <w:ilvl w:val="0"/>
                <w:numId w:val="13"/>
              </w:numPr>
              <w:spacing w:before="40" w:after="40" w:line="240" w:lineRule="auto"/>
              <w:ind w:left="994"/>
              <w:contextualSpacing/>
              <w:rPr>
                <w:rFonts w:ascii="Arial" w:eastAsia="Times New Roman" w:hAnsi="Arial" w:cs="Arial"/>
                <w:color w:val="009DDC"/>
                <w:kern w:val="0"/>
                <w:szCs w:val="36"/>
                <w:lang w:eastAsia="en-AU"/>
                <w14:ligatures w14:val="none"/>
              </w:rPr>
            </w:pPr>
            <w:r w:rsidRPr="00A61E26">
              <w:rPr>
                <w:rFonts w:ascii="Arial" w:eastAsia="Times New Roman" w:hAnsi="Arial" w:cs="Arial"/>
                <w:color w:val="333132"/>
                <w:kern w:val="24"/>
                <w:lang w:eastAsia="en-AU"/>
                <w14:ligatures w14:val="none"/>
              </w:rPr>
              <w:t>Increased opportunities for partnerships for carriers</w:t>
            </w:r>
          </w:p>
          <w:p w14:paraId="6FED6F66" w14:textId="77777777" w:rsidR="00A61E26" w:rsidRPr="00A61E26" w:rsidRDefault="00A61E26" w:rsidP="00A61E26">
            <w:pPr>
              <w:spacing w:before="40" w:after="40" w:line="240" w:lineRule="auto"/>
              <w:rPr>
                <w:rFonts w:ascii="Arial" w:eastAsia="Times New Roman" w:hAnsi="Arial" w:cs="Arial"/>
                <w:kern w:val="0"/>
                <w:sz w:val="36"/>
                <w:szCs w:val="36"/>
                <w:lang w:eastAsia="en-AU"/>
                <w14:ligatures w14:val="none"/>
              </w:rPr>
            </w:pPr>
            <w:r w:rsidRPr="00A61E26">
              <w:rPr>
                <w:rFonts w:ascii="Arial" w:eastAsia="Times New Roman" w:hAnsi="Arial" w:cs="Arial"/>
                <w:color w:val="333132"/>
                <w:kern w:val="24"/>
                <w:lang w:eastAsia="en-AU"/>
                <w14:ligatures w14:val="none"/>
              </w:rPr>
              <w:t>Relating to medium-term:</w:t>
            </w:r>
          </w:p>
          <w:p w14:paraId="02D79F55" w14:textId="77777777" w:rsidR="00A61E26" w:rsidRPr="00A61E26" w:rsidRDefault="00A61E26" w:rsidP="00004F1F">
            <w:pPr>
              <w:numPr>
                <w:ilvl w:val="0"/>
                <w:numId w:val="14"/>
              </w:numPr>
              <w:spacing w:before="40" w:after="40" w:line="240" w:lineRule="auto"/>
              <w:ind w:left="994"/>
              <w:contextualSpacing/>
              <w:rPr>
                <w:rFonts w:ascii="Arial" w:eastAsia="Times New Roman" w:hAnsi="Arial" w:cs="Arial"/>
                <w:color w:val="009DDC"/>
                <w:kern w:val="0"/>
                <w:szCs w:val="36"/>
                <w:lang w:eastAsia="en-AU"/>
                <w14:ligatures w14:val="none"/>
              </w:rPr>
            </w:pPr>
            <w:r w:rsidRPr="00A61E26">
              <w:rPr>
                <w:rFonts w:ascii="Arial" w:eastAsia="Times New Roman" w:hAnsi="Arial" w:cs="Arial"/>
                <w:color w:val="333132"/>
                <w:kern w:val="24"/>
                <w:lang w:eastAsia="en-AU"/>
                <w14:ligatures w14:val="none"/>
              </w:rPr>
              <w:t>Increased mobile connectivity and associated access to social, public safety, and economic benefits in proximal areas</w:t>
            </w:r>
          </w:p>
          <w:p w14:paraId="25083C59" w14:textId="77777777" w:rsidR="00A61E26" w:rsidRPr="00A61E26" w:rsidRDefault="00A61E26" w:rsidP="00004F1F">
            <w:pPr>
              <w:numPr>
                <w:ilvl w:val="0"/>
                <w:numId w:val="14"/>
              </w:numPr>
              <w:spacing w:before="40" w:after="40" w:line="240" w:lineRule="auto"/>
              <w:ind w:left="994"/>
              <w:contextualSpacing/>
              <w:rPr>
                <w:rFonts w:ascii="Arial" w:eastAsia="Times New Roman" w:hAnsi="Arial" w:cs="Arial"/>
                <w:color w:val="009DDC"/>
                <w:kern w:val="0"/>
                <w:szCs w:val="36"/>
                <w:lang w:eastAsia="en-AU"/>
                <w14:ligatures w14:val="none"/>
              </w:rPr>
            </w:pPr>
            <w:r w:rsidRPr="00A61E26">
              <w:rPr>
                <w:rFonts w:ascii="Arial" w:eastAsia="Times New Roman" w:hAnsi="Arial" w:cs="Arial"/>
                <w:color w:val="333132"/>
                <w:kern w:val="24"/>
                <w:lang w:eastAsia="en-AU"/>
                <w14:ligatures w14:val="none"/>
              </w:rPr>
              <w:t>Increased choice of carrier and competition (MNO site sharing)</w:t>
            </w:r>
          </w:p>
        </w:tc>
      </w:tr>
      <w:tr w:rsidR="00A61E26" w:rsidRPr="00A61E26" w14:paraId="2DF0C3EC" w14:textId="77777777" w:rsidTr="00A61E26">
        <w:trPr>
          <w:trHeight w:val="921"/>
        </w:trPr>
        <w:tc>
          <w:tcPr>
            <w:tcW w:w="320" w:type="dxa"/>
            <w:tcBorders>
              <w:top w:val="single" w:sz="8" w:space="0" w:color="009DDC"/>
              <w:left w:val="single" w:sz="8" w:space="0" w:color="FFFFFF"/>
              <w:bottom w:val="single" w:sz="8" w:space="0" w:color="009DDC"/>
              <w:right w:val="single" w:sz="8" w:space="0" w:color="FFFFFF"/>
            </w:tcBorders>
            <w:shd w:val="clear" w:color="auto" w:fill="auto"/>
            <w:tcMar>
              <w:top w:w="72" w:type="dxa"/>
              <w:left w:w="144" w:type="dxa"/>
              <w:bottom w:w="72" w:type="dxa"/>
              <w:right w:w="144" w:type="dxa"/>
            </w:tcMar>
            <w:hideMark/>
          </w:tcPr>
          <w:p w14:paraId="4015C835"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b/>
                <w:color w:val="333132"/>
                <w:kern w:val="24"/>
                <w:lang w:eastAsia="en-AU"/>
                <w14:ligatures w14:val="none"/>
              </w:rPr>
              <w:t>4</w:t>
            </w:r>
          </w:p>
        </w:tc>
        <w:tc>
          <w:tcPr>
            <w:tcW w:w="5580" w:type="dxa"/>
            <w:tcBorders>
              <w:top w:val="single" w:sz="8" w:space="0" w:color="009DDC"/>
              <w:left w:val="single" w:sz="8" w:space="0" w:color="FFFFFF"/>
              <w:bottom w:val="single" w:sz="8" w:space="0" w:color="009DDC"/>
              <w:right w:val="single" w:sz="8" w:space="0" w:color="FFFFFF"/>
            </w:tcBorders>
            <w:shd w:val="clear" w:color="auto" w:fill="auto"/>
            <w:tcMar>
              <w:top w:w="72" w:type="dxa"/>
              <w:left w:w="144" w:type="dxa"/>
              <w:bottom w:w="72" w:type="dxa"/>
              <w:right w:w="144" w:type="dxa"/>
            </w:tcMar>
            <w:hideMark/>
          </w:tcPr>
          <w:p w14:paraId="1EAE6502" w14:textId="77777777" w:rsidR="00A61E26" w:rsidRPr="00A61E26" w:rsidRDefault="00A61E26" w:rsidP="00A61E26">
            <w:pPr>
              <w:spacing w:before="0" w:after="0" w:line="240" w:lineRule="auto"/>
              <w:rPr>
                <w:rFonts w:ascii="Arial" w:eastAsia="Times New Roman" w:hAnsi="Arial" w:cs="Arial"/>
                <w:kern w:val="0"/>
                <w:sz w:val="36"/>
                <w:szCs w:val="36"/>
                <w:lang w:eastAsia="en-AU"/>
                <w14:ligatures w14:val="none"/>
              </w:rPr>
            </w:pPr>
            <w:r w:rsidRPr="00A61E26">
              <w:rPr>
                <w:rFonts w:ascii="Arial" w:eastAsia="Times New Roman" w:hAnsi="Arial" w:cs="Arial"/>
                <w:color w:val="333132"/>
                <w:kern w:val="24"/>
                <w:lang w:eastAsia="en-AU"/>
                <w14:ligatures w14:val="none"/>
              </w:rPr>
              <w:t xml:space="preserve">What lessons does the program offer for future program and policy design? </w:t>
            </w:r>
          </w:p>
        </w:tc>
        <w:tc>
          <w:tcPr>
            <w:tcW w:w="8140" w:type="dxa"/>
            <w:tcBorders>
              <w:top w:val="single" w:sz="8" w:space="0" w:color="009DDC"/>
              <w:left w:val="single" w:sz="8" w:space="0" w:color="FFFFFF"/>
              <w:bottom w:val="single" w:sz="8" w:space="0" w:color="009DDC"/>
              <w:right w:val="single" w:sz="8" w:space="0" w:color="FFFFFF"/>
            </w:tcBorders>
            <w:shd w:val="clear" w:color="auto" w:fill="auto"/>
            <w:tcMar>
              <w:top w:w="72" w:type="dxa"/>
              <w:left w:w="144" w:type="dxa"/>
              <w:bottom w:w="72" w:type="dxa"/>
              <w:right w:w="144" w:type="dxa"/>
            </w:tcMar>
            <w:hideMark/>
          </w:tcPr>
          <w:p w14:paraId="2365C9B5" w14:textId="77777777" w:rsidR="00A61E26" w:rsidRPr="00A61E26" w:rsidRDefault="00A61E26" w:rsidP="00004F1F">
            <w:pPr>
              <w:numPr>
                <w:ilvl w:val="0"/>
                <w:numId w:val="15"/>
              </w:numPr>
              <w:spacing w:before="40" w:after="40" w:line="240" w:lineRule="auto"/>
              <w:ind w:left="1080"/>
              <w:contextualSpacing/>
              <w:rPr>
                <w:rFonts w:ascii="Arial" w:eastAsia="Times New Roman" w:hAnsi="Arial" w:cs="Arial"/>
                <w:kern w:val="0"/>
                <w:szCs w:val="36"/>
                <w:lang w:eastAsia="en-AU"/>
                <w14:ligatures w14:val="none"/>
              </w:rPr>
            </w:pPr>
            <w:r w:rsidRPr="00A61E26">
              <w:rPr>
                <w:rFonts w:ascii="Arial" w:eastAsia="Times New Roman" w:hAnsi="Arial" w:cs="Arial"/>
                <w:color w:val="333132"/>
                <w:kern w:val="24"/>
                <w:lang w:eastAsia="en-AU"/>
                <w14:ligatures w14:val="none"/>
              </w:rPr>
              <w:t xml:space="preserve">Are there common factors for, or barriers to, success?  </w:t>
            </w:r>
          </w:p>
          <w:p w14:paraId="12F7DF47" w14:textId="77777777" w:rsidR="00A61E26" w:rsidRPr="00A61E26" w:rsidRDefault="00A61E26" w:rsidP="00004F1F">
            <w:pPr>
              <w:numPr>
                <w:ilvl w:val="0"/>
                <w:numId w:val="15"/>
              </w:numPr>
              <w:spacing w:before="40" w:after="40" w:line="240" w:lineRule="auto"/>
              <w:ind w:left="1080"/>
              <w:contextualSpacing/>
              <w:rPr>
                <w:rFonts w:ascii="Arial" w:eastAsia="Times New Roman" w:hAnsi="Arial" w:cs="Arial"/>
                <w:kern w:val="0"/>
                <w:szCs w:val="36"/>
                <w:lang w:eastAsia="en-AU"/>
                <w14:ligatures w14:val="none"/>
              </w:rPr>
            </w:pPr>
            <w:r w:rsidRPr="00A61E26">
              <w:rPr>
                <w:rFonts w:ascii="Arial" w:eastAsia="Times New Roman" w:hAnsi="Arial" w:cs="Arial"/>
                <w:color w:val="333132"/>
                <w:kern w:val="24"/>
                <w:lang w:eastAsia="en-AU"/>
                <w14:ligatures w14:val="none"/>
              </w:rPr>
              <w:t>Are there opportunities for improvement?</w:t>
            </w:r>
          </w:p>
          <w:p w14:paraId="4A3D54F3" w14:textId="77777777" w:rsidR="00A61E26" w:rsidRPr="00A61E26" w:rsidRDefault="00A61E26" w:rsidP="00004F1F">
            <w:pPr>
              <w:numPr>
                <w:ilvl w:val="0"/>
                <w:numId w:val="15"/>
              </w:numPr>
              <w:spacing w:before="40" w:after="40" w:line="240" w:lineRule="auto"/>
              <w:ind w:left="1080"/>
              <w:contextualSpacing/>
              <w:rPr>
                <w:rFonts w:ascii="Arial" w:eastAsia="Times New Roman" w:hAnsi="Arial" w:cs="Arial"/>
                <w:kern w:val="0"/>
                <w:szCs w:val="36"/>
                <w:lang w:eastAsia="en-AU"/>
                <w14:ligatures w14:val="none"/>
              </w:rPr>
            </w:pPr>
            <w:r w:rsidRPr="00A61E26">
              <w:rPr>
                <w:rFonts w:ascii="Arial" w:eastAsia="Times New Roman" w:hAnsi="Arial" w:cs="Arial"/>
                <w:color w:val="333132"/>
                <w:kern w:val="24"/>
                <w:lang w:eastAsia="en-AU"/>
                <w14:ligatures w14:val="none"/>
              </w:rPr>
              <w:t>Are there any unintended consequences?</w:t>
            </w:r>
          </w:p>
        </w:tc>
      </w:tr>
    </w:tbl>
    <w:p w14:paraId="1D0AE9F0" w14:textId="119A7262" w:rsidR="00FA4886" w:rsidRPr="00FA4886" w:rsidRDefault="00FA4886" w:rsidP="0060026D"/>
    <w:p w14:paraId="46BD6DB6" w14:textId="77777777" w:rsidR="00FA4886" w:rsidRPr="00FA4886" w:rsidRDefault="00FA4886" w:rsidP="0060026D"/>
    <w:p w14:paraId="6C26AA91" w14:textId="2167E57A" w:rsidR="00FA4886" w:rsidRPr="00FA4886" w:rsidRDefault="00FA4886" w:rsidP="0060026D">
      <w:pPr>
        <w:pStyle w:val="Heading2"/>
        <w:numPr>
          <w:ilvl w:val="0"/>
          <w:numId w:val="0"/>
        </w:numPr>
      </w:pPr>
      <w:bookmarkStart w:id="69" w:name="_Toc185790207"/>
      <w:r w:rsidRPr="00FA4886">
        <w:lastRenderedPageBreak/>
        <w:t xml:space="preserve">Appendix </w:t>
      </w:r>
      <w:r w:rsidR="00660F0E">
        <w:t>D</w:t>
      </w:r>
      <w:r w:rsidRPr="00FA4886">
        <w:t xml:space="preserve"> – Stakeholders List</w:t>
      </w:r>
      <w:bookmarkEnd w:id="69"/>
    </w:p>
    <w:p w14:paraId="268A71C1" w14:textId="5AA1B7DF" w:rsidR="00DE5723" w:rsidRDefault="00FA4886" w:rsidP="002F3758">
      <w:pPr>
        <w:pStyle w:val="ColouredHeading1"/>
        <w:spacing w:after="240"/>
      </w:pPr>
      <w:r w:rsidRPr="00FA4886">
        <w:t xml:space="preserve">Group 1: Stakeholder consultations </w:t>
      </w:r>
      <w:r w:rsidR="005701D0">
        <w:t>–</w:t>
      </w:r>
      <w:r w:rsidRPr="00FA4886">
        <w:t xml:space="preserve"> DITRDCA</w:t>
      </w:r>
    </w:p>
    <w:tbl>
      <w:tblPr>
        <w:tblStyle w:val="TableColoured"/>
        <w:tblW w:w="0" w:type="auto"/>
        <w:tblLook w:val="0420" w:firstRow="1" w:lastRow="0" w:firstColumn="0" w:lastColumn="0" w:noHBand="0" w:noVBand="1"/>
      </w:tblPr>
      <w:tblGrid>
        <w:gridCol w:w="3114"/>
        <w:gridCol w:w="5836"/>
        <w:gridCol w:w="4476"/>
      </w:tblGrid>
      <w:tr w:rsidR="0074259F" w:rsidRPr="006D3B11" w14:paraId="23BF47AA" w14:textId="77777777" w:rsidTr="00DC367E">
        <w:trPr>
          <w:cnfStyle w:val="100000000000" w:firstRow="1" w:lastRow="0" w:firstColumn="0" w:lastColumn="0" w:oddVBand="0" w:evenVBand="0" w:oddHBand="0" w:evenHBand="0" w:firstRowFirstColumn="0" w:firstRowLastColumn="0" w:lastRowFirstColumn="0" w:lastRowLastColumn="0"/>
        </w:trPr>
        <w:tc>
          <w:tcPr>
            <w:tcW w:w="3114" w:type="dxa"/>
          </w:tcPr>
          <w:p w14:paraId="6CB54D48" w14:textId="368434D0" w:rsidR="0074259F" w:rsidRPr="00B55052" w:rsidRDefault="00125C52" w:rsidP="00B55052">
            <w:pPr>
              <w:spacing w:before="40" w:after="40" w:line="240" w:lineRule="atLeast"/>
              <w:rPr>
                <w:rFonts w:ascii="Verdana Bold" w:hAnsi="Verdana Bold"/>
                <w:b w:val="0"/>
                <w:szCs w:val="18"/>
              </w:rPr>
            </w:pPr>
            <w:r w:rsidRPr="00B55052">
              <w:rPr>
                <w:rFonts w:ascii="Verdana Bold" w:hAnsi="Verdana Bold"/>
                <w:b w:val="0"/>
                <w:szCs w:val="18"/>
              </w:rPr>
              <w:t>Stakeholder group</w:t>
            </w:r>
          </w:p>
        </w:tc>
        <w:tc>
          <w:tcPr>
            <w:tcW w:w="5836" w:type="dxa"/>
          </w:tcPr>
          <w:p w14:paraId="0262B5E0" w14:textId="135BBDA3" w:rsidR="00125C52" w:rsidRPr="00B55052" w:rsidRDefault="00125C52" w:rsidP="00B55052">
            <w:pPr>
              <w:spacing w:before="40" w:after="40" w:line="240" w:lineRule="atLeast"/>
              <w:rPr>
                <w:rFonts w:ascii="Verdana Bold" w:hAnsi="Verdana Bold"/>
                <w:b w:val="0"/>
                <w:szCs w:val="18"/>
              </w:rPr>
            </w:pPr>
            <w:r w:rsidRPr="00B55052">
              <w:rPr>
                <w:rFonts w:ascii="Verdana Bold" w:hAnsi="Verdana Bold"/>
                <w:b w:val="0"/>
                <w:szCs w:val="18"/>
              </w:rPr>
              <w:t>Area</w:t>
            </w:r>
          </w:p>
        </w:tc>
        <w:tc>
          <w:tcPr>
            <w:tcW w:w="4476" w:type="dxa"/>
          </w:tcPr>
          <w:p w14:paraId="1FE80973" w14:textId="7DE6C40B" w:rsidR="0074259F" w:rsidRPr="00B55052" w:rsidRDefault="0074259F" w:rsidP="00B55052">
            <w:pPr>
              <w:spacing w:before="40" w:after="40" w:line="240" w:lineRule="atLeast"/>
              <w:rPr>
                <w:rFonts w:ascii="Verdana Bold" w:hAnsi="Verdana Bold"/>
                <w:b w:val="0"/>
                <w:szCs w:val="18"/>
              </w:rPr>
            </w:pPr>
            <w:r w:rsidRPr="00B55052">
              <w:rPr>
                <w:rFonts w:ascii="Verdana Bold" w:hAnsi="Verdana Bold"/>
                <w:b w:val="0"/>
                <w:szCs w:val="18"/>
              </w:rPr>
              <w:t>Consultation format</w:t>
            </w:r>
          </w:p>
        </w:tc>
      </w:tr>
      <w:tr w:rsidR="0074259F" w:rsidRPr="006D3B11" w14:paraId="27551175" w14:textId="77777777" w:rsidTr="00DC367E">
        <w:trPr>
          <w:cnfStyle w:val="000000100000" w:firstRow="0" w:lastRow="0" w:firstColumn="0" w:lastColumn="0" w:oddVBand="0" w:evenVBand="0" w:oddHBand="1" w:evenHBand="0" w:firstRowFirstColumn="0" w:firstRowLastColumn="0" w:lastRowFirstColumn="0" w:lastRowLastColumn="0"/>
        </w:trPr>
        <w:tc>
          <w:tcPr>
            <w:tcW w:w="3114" w:type="dxa"/>
          </w:tcPr>
          <w:p w14:paraId="7C2D08CA" w14:textId="08BD6E28" w:rsidR="0074259F" w:rsidRPr="00B55052" w:rsidRDefault="00C07941" w:rsidP="00B55052">
            <w:pPr>
              <w:spacing w:before="40" w:after="40" w:line="240" w:lineRule="atLeast"/>
              <w:rPr>
                <w:szCs w:val="18"/>
              </w:rPr>
            </w:pPr>
            <w:r w:rsidRPr="00B55052">
              <w:rPr>
                <w:szCs w:val="18"/>
              </w:rPr>
              <w:t>Program Executive</w:t>
            </w:r>
          </w:p>
        </w:tc>
        <w:tc>
          <w:tcPr>
            <w:tcW w:w="5836" w:type="dxa"/>
          </w:tcPr>
          <w:p w14:paraId="66B72AE3" w14:textId="52213394" w:rsidR="0074259F" w:rsidRPr="00B55052" w:rsidRDefault="009053ED" w:rsidP="00B55052">
            <w:pPr>
              <w:spacing w:before="40" w:after="40" w:line="240" w:lineRule="atLeast"/>
              <w:rPr>
                <w:szCs w:val="18"/>
              </w:rPr>
            </w:pPr>
            <w:r w:rsidRPr="00B55052">
              <w:rPr>
                <w:szCs w:val="18"/>
              </w:rPr>
              <w:t>Assistant Secretary, Regional Mobile Infrastructure Programs</w:t>
            </w:r>
          </w:p>
        </w:tc>
        <w:tc>
          <w:tcPr>
            <w:tcW w:w="4476" w:type="dxa"/>
          </w:tcPr>
          <w:p w14:paraId="1BF529E6" w14:textId="1D4532DD" w:rsidR="0074259F" w:rsidRPr="00B55052" w:rsidRDefault="006366B9" w:rsidP="00B55052">
            <w:pPr>
              <w:spacing w:before="40" w:after="40" w:line="240" w:lineRule="atLeast"/>
              <w:rPr>
                <w:szCs w:val="18"/>
              </w:rPr>
            </w:pPr>
            <w:r>
              <w:rPr>
                <w:szCs w:val="18"/>
              </w:rPr>
              <w:t>2</w:t>
            </w:r>
            <w:r w:rsidR="009053ED" w:rsidRPr="00B55052">
              <w:rPr>
                <w:szCs w:val="18"/>
              </w:rPr>
              <w:t xml:space="preserve"> x one-on-one interview</w:t>
            </w:r>
            <w:r>
              <w:rPr>
                <w:szCs w:val="18"/>
              </w:rPr>
              <w:t>s</w:t>
            </w:r>
          </w:p>
        </w:tc>
      </w:tr>
      <w:tr w:rsidR="00125C52" w:rsidRPr="006D3B11" w14:paraId="3929993E" w14:textId="77777777" w:rsidTr="00DC367E">
        <w:trPr>
          <w:cnfStyle w:val="000000010000" w:firstRow="0" w:lastRow="0" w:firstColumn="0" w:lastColumn="0" w:oddVBand="0" w:evenVBand="0" w:oddHBand="0" w:evenHBand="1" w:firstRowFirstColumn="0" w:firstRowLastColumn="0" w:lastRowFirstColumn="0" w:lastRowLastColumn="0"/>
        </w:trPr>
        <w:tc>
          <w:tcPr>
            <w:tcW w:w="3114" w:type="dxa"/>
            <w:vMerge w:val="restart"/>
          </w:tcPr>
          <w:p w14:paraId="058B7220" w14:textId="4FE300F8" w:rsidR="00125C52" w:rsidRPr="00B55052" w:rsidRDefault="00125C52" w:rsidP="00B55052">
            <w:pPr>
              <w:spacing w:before="40" w:after="40" w:line="240" w:lineRule="atLeast"/>
              <w:rPr>
                <w:szCs w:val="18"/>
              </w:rPr>
            </w:pPr>
            <w:r w:rsidRPr="00B55052">
              <w:rPr>
                <w:szCs w:val="18"/>
              </w:rPr>
              <w:t>Program Managers and Staff</w:t>
            </w:r>
          </w:p>
        </w:tc>
        <w:tc>
          <w:tcPr>
            <w:tcW w:w="5836" w:type="dxa"/>
          </w:tcPr>
          <w:p w14:paraId="51A5E714" w14:textId="14E63F16" w:rsidR="00125C52" w:rsidRPr="00B55052" w:rsidRDefault="00125C52" w:rsidP="00B55052">
            <w:pPr>
              <w:spacing w:before="40" w:after="40" w:line="240" w:lineRule="atLeast"/>
              <w:rPr>
                <w:szCs w:val="18"/>
              </w:rPr>
            </w:pPr>
            <w:r w:rsidRPr="00B55052">
              <w:rPr>
                <w:szCs w:val="18"/>
              </w:rPr>
              <w:t>Director, Mobile Investment</w:t>
            </w:r>
            <w:r w:rsidR="00A224D1">
              <w:rPr>
                <w:szCs w:val="18"/>
              </w:rPr>
              <w:t>s</w:t>
            </w:r>
            <w:r w:rsidRPr="00B55052">
              <w:rPr>
                <w:szCs w:val="18"/>
              </w:rPr>
              <w:t xml:space="preserve"> – Strategy</w:t>
            </w:r>
          </w:p>
        </w:tc>
        <w:tc>
          <w:tcPr>
            <w:tcW w:w="4476" w:type="dxa"/>
          </w:tcPr>
          <w:p w14:paraId="649EBF9B" w14:textId="3ADDD0AA" w:rsidR="00125C52" w:rsidRPr="00B55052" w:rsidRDefault="00CD40EA" w:rsidP="00B55052">
            <w:pPr>
              <w:spacing w:before="40" w:after="40" w:line="240" w:lineRule="atLeast"/>
              <w:rPr>
                <w:szCs w:val="18"/>
              </w:rPr>
            </w:pPr>
            <w:r w:rsidRPr="00B55052">
              <w:rPr>
                <w:szCs w:val="18"/>
              </w:rPr>
              <w:t>One</w:t>
            </w:r>
            <w:r w:rsidR="00125C52" w:rsidRPr="00B55052">
              <w:rPr>
                <w:szCs w:val="18"/>
              </w:rPr>
              <w:t>-</w:t>
            </w:r>
            <w:r w:rsidRPr="00B55052">
              <w:rPr>
                <w:szCs w:val="18"/>
              </w:rPr>
              <w:t>on-</w:t>
            </w:r>
            <w:r w:rsidR="00125C52" w:rsidRPr="00B55052">
              <w:rPr>
                <w:szCs w:val="18"/>
              </w:rPr>
              <w:t>one interview</w:t>
            </w:r>
          </w:p>
        </w:tc>
      </w:tr>
      <w:tr w:rsidR="00CD40EA" w:rsidRPr="006D3B11" w14:paraId="0C66915D" w14:textId="77777777" w:rsidTr="00DC367E">
        <w:trPr>
          <w:cnfStyle w:val="000000100000" w:firstRow="0" w:lastRow="0" w:firstColumn="0" w:lastColumn="0" w:oddVBand="0" w:evenVBand="0" w:oddHBand="1" w:evenHBand="0" w:firstRowFirstColumn="0" w:firstRowLastColumn="0" w:lastRowFirstColumn="0" w:lastRowLastColumn="0"/>
        </w:trPr>
        <w:tc>
          <w:tcPr>
            <w:tcW w:w="3114" w:type="dxa"/>
            <w:vMerge/>
          </w:tcPr>
          <w:p w14:paraId="7ECD0DB4" w14:textId="77777777" w:rsidR="00CD40EA" w:rsidRPr="00B55052" w:rsidRDefault="00CD40EA" w:rsidP="00B55052">
            <w:pPr>
              <w:spacing w:before="40" w:after="40" w:line="240" w:lineRule="atLeast"/>
              <w:rPr>
                <w:szCs w:val="18"/>
              </w:rPr>
            </w:pPr>
          </w:p>
        </w:tc>
        <w:tc>
          <w:tcPr>
            <w:tcW w:w="5836" w:type="dxa"/>
          </w:tcPr>
          <w:p w14:paraId="1B939D2A" w14:textId="04440411" w:rsidR="00CD40EA" w:rsidRPr="00B55052" w:rsidRDefault="00CD40EA" w:rsidP="00B55052">
            <w:pPr>
              <w:spacing w:before="40" w:after="40" w:line="240" w:lineRule="atLeast"/>
              <w:rPr>
                <w:szCs w:val="18"/>
              </w:rPr>
            </w:pPr>
            <w:r w:rsidRPr="00B55052">
              <w:rPr>
                <w:szCs w:val="18"/>
              </w:rPr>
              <w:t xml:space="preserve">Director, Mobile Programs Implementation </w:t>
            </w:r>
          </w:p>
        </w:tc>
        <w:tc>
          <w:tcPr>
            <w:tcW w:w="4476" w:type="dxa"/>
          </w:tcPr>
          <w:p w14:paraId="090127F5" w14:textId="7E63B87D" w:rsidR="00CD40EA" w:rsidRPr="00B55052" w:rsidRDefault="00CD40EA" w:rsidP="00B55052">
            <w:pPr>
              <w:spacing w:before="40" w:after="40" w:line="240" w:lineRule="atLeast"/>
              <w:rPr>
                <w:szCs w:val="18"/>
              </w:rPr>
            </w:pPr>
            <w:r w:rsidRPr="00B55052">
              <w:rPr>
                <w:szCs w:val="18"/>
              </w:rPr>
              <w:t>One-on-one interview</w:t>
            </w:r>
          </w:p>
        </w:tc>
      </w:tr>
      <w:tr w:rsidR="00CD40EA" w:rsidRPr="006D3B11" w14:paraId="2DBFC7B4" w14:textId="77777777" w:rsidTr="00DC367E">
        <w:trPr>
          <w:cnfStyle w:val="000000010000" w:firstRow="0" w:lastRow="0" w:firstColumn="0" w:lastColumn="0" w:oddVBand="0" w:evenVBand="0" w:oddHBand="0" w:evenHBand="1" w:firstRowFirstColumn="0" w:firstRowLastColumn="0" w:lastRowFirstColumn="0" w:lastRowLastColumn="0"/>
        </w:trPr>
        <w:tc>
          <w:tcPr>
            <w:tcW w:w="3114" w:type="dxa"/>
            <w:vMerge/>
          </w:tcPr>
          <w:p w14:paraId="5974767D" w14:textId="77777777" w:rsidR="00CD40EA" w:rsidRPr="00B55052" w:rsidRDefault="00CD40EA" w:rsidP="00B55052">
            <w:pPr>
              <w:spacing w:before="40" w:after="40" w:line="240" w:lineRule="atLeast"/>
              <w:rPr>
                <w:szCs w:val="18"/>
              </w:rPr>
            </w:pPr>
          </w:p>
        </w:tc>
        <w:tc>
          <w:tcPr>
            <w:tcW w:w="5836" w:type="dxa"/>
          </w:tcPr>
          <w:p w14:paraId="63F29052" w14:textId="03E795D3" w:rsidR="00CD40EA" w:rsidRPr="00B55052" w:rsidRDefault="00CD40EA" w:rsidP="00B55052">
            <w:pPr>
              <w:spacing w:before="40" w:after="40" w:line="240" w:lineRule="atLeast"/>
              <w:rPr>
                <w:szCs w:val="18"/>
              </w:rPr>
            </w:pPr>
            <w:r w:rsidRPr="00B55052">
              <w:rPr>
                <w:szCs w:val="18"/>
              </w:rPr>
              <w:t>Assistant Director, Mobile Programs Implementation</w:t>
            </w:r>
          </w:p>
        </w:tc>
        <w:tc>
          <w:tcPr>
            <w:tcW w:w="4476" w:type="dxa"/>
          </w:tcPr>
          <w:p w14:paraId="6B977DBE" w14:textId="5099084C" w:rsidR="00CD40EA" w:rsidRPr="00B55052" w:rsidRDefault="00CD40EA" w:rsidP="00B55052">
            <w:pPr>
              <w:spacing w:before="40" w:after="40" w:line="240" w:lineRule="atLeast"/>
              <w:rPr>
                <w:szCs w:val="18"/>
              </w:rPr>
            </w:pPr>
            <w:r w:rsidRPr="00B55052">
              <w:rPr>
                <w:szCs w:val="18"/>
              </w:rPr>
              <w:t>One-on-one interview</w:t>
            </w:r>
          </w:p>
        </w:tc>
      </w:tr>
      <w:tr w:rsidR="00CD40EA" w:rsidRPr="006D3B11" w14:paraId="46CE37BA" w14:textId="77777777" w:rsidTr="00DC367E">
        <w:trPr>
          <w:cnfStyle w:val="000000100000" w:firstRow="0" w:lastRow="0" w:firstColumn="0" w:lastColumn="0" w:oddVBand="0" w:evenVBand="0" w:oddHBand="1" w:evenHBand="0" w:firstRowFirstColumn="0" w:firstRowLastColumn="0" w:lastRowFirstColumn="0" w:lastRowLastColumn="0"/>
        </w:trPr>
        <w:tc>
          <w:tcPr>
            <w:tcW w:w="3114" w:type="dxa"/>
            <w:vMerge/>
          </w:tcPr>
          <w:p w14:paraId="447F22F4" w14:textId="77777777" w:rsidR="00CD40EA" w:rsidRPr="00B55052" w:rsidRDefault="00CD40EA" w:rsidP="00B55052">
            <w:pPr>
              <w:spacing w:before="40" w:after="40" w:line="240" w:lineRule="atLeast"/>
              <w:rPr>
                <w:szCs w:val="18"/>
              </w:rPr>
            </w:pPr>
          </w:p>
        </w:tc>
        <w:tc>
          <w:tcPr>
            <w:tcW w:w="5836" w:type="dxa"/>
          </w:tcPr>
          <w:p w14:paraId="5C6CC23B" w14:textId="703CC3EB" w:rsidR="00CD40EA" w:rsidRPr="00B55052" w:rsidRDefault="00CD40EA" w:rsidP="00B55052">
            <w:pPr>
              <w:spacing w:before="40" w:after="40" w:line="240" w:lineRule="atLeast"/>
              <w:rPr>
                <w:szCs w:val="18"/>
              </w:rPr>
            </w:pPr>
            <w:r w:rsidRPr="00B55052">
              <w:rPr>
                <w:szCs w:val="18"/>
              </w:rPr>
              <w:t>Assistant Director, Mobile Programs Implementation</w:t>
            </w:r>
          </w:p>
        </w:tc>
        <w:tc>
          <w:tcPr>
            <w:tcW w:w="4476" w:type="dxa"/>
          </w:tcPr>
          <w:p w14:paraId="5364383C" w14:textId="4A2B7A5E" w:rsidR="00CD40EA" w:rsidRPr="00B55052" w:rsidRDefault="00CD40EA" w:rsidP="00B55052">
            <w:pPr>
              <w:spacing w:before="40" w:after="40" w:line="240" w:lineRule="atLeast"/>
              <w:rPr>
                <w:szCs w:val="18"/>
              </w:rPr>
            </w:pPr>
            <w:r w:rsidRPr="00B55052">
              <w:rPr>
                <w:szCs w:val="18"/>
              </w:rPr>
              <w:t>One-on-one interview</w:t>
            </w:r>
          </w:p>
        </w:tc>
      </w:tr>
      <w:tr w:rsidR="00CD40EA" w:rsidRPr="006D3B11" w14:paraId="4A2A7702" w14:textId="77777777" w:rsidTr="00DC367E">
        <w:trPr>
          <w:cnfStyle w:val="000000010000" w:firstRow="0" w:lastRow="0" w:firstColumn="0" w:lastColumn="0" w:oddVBand="0" w:evenVBand="0" w:oddHBand="0" w:evenHBand="1" w:firstRowFirstColumn="0" w:firstRowLastColumn="0" w:lastRowFirstColumn="0" w:lastRowLastColumn="0"/>
        </w:trPr>
        <w:tc>
          <w:tcPr>
            <w:tcW w:w="3114" w:type="dxa"/>
            <w:vMerge/>
          </w:tcPr>
          <w:p w14:paraId="126E66B2" w14:textId="77777777" w:rsidR="00CD40EA" w:rsidRPr="00B55052" w:rsidRDefault="00CD40EA" w:rsidP="00B55052">
            <w:pPr>
              <w:spacing w:before="40" w:after="40" w:line="240" w:lineRule="atLeast"/>
              <w:rPr>
                <w:szCs w:val="18"/>
              </w:rPr>
            </w:pPr>
          </w:p>
        </w:tc>
        <w:tc>
          <w:tcPr>
            <w:tcW w:w="5836" w:type="dxa"/>
          </w:tcPr>
          <w:p w14:paraId="3066800D" w14:textId="61C5E2FA" w:rsidR="00CD40EA" w:rsidRPr="00B55052" w:rsidRDefault="00CD40EA" w:rsidP="00B55052">
            <w:pPr>
              <w:spacing w:before="40" w:after="40" w:line="240" w:lineRule="atLeast"/>
              <w:rPr>
                <w:szCs w:val="18"/>
              </w:rPr>
            </w:pPr>
            <w:r w:rsidRPr="00B55052">
              <w:rPr>
                <w:szCs w:val="18"/>
              </w:rPr>
              <w:t xml:space="preserve">Assistant Director, </w:t>
            </w:r>
            <w:r w:rsidRPr="00DD1B24">
              <w:rPr>
                <w:szCs w:val="18"/>
              </w:rPr>
              <w:t>Mobile Investments</w:t>
            </w:r>
            <w:r w:rsidR="00015665" w:rsidRPr="00DD1B24">
              <w:rPr>
                <w:szCs w:val="18"/>
              </w:rPr>
              <w:t xml:space="preserve"> -</w:t>
            </w:r>
            <w:r w:rsidRPr="00DD1B24">
              <w:rPr>
                <w:szCs w:val="18"/>
              </w:rPr>
              <w:t xml:space="preserve"> Communities</w:t>
            </w:r>
          </w:p>
        </w:tc>
        <w:tc>
          <w:tcPr>
            <w:tcW w:w="4476" w:type="dxa"/>
          </w:tcPr>
          <w:p w14:paraId="674B2DD7" w14:textId="4EC4376B" w:rsidR="00CD40EA" w:rsidRPr="00B55052" w:rsidRDefault="00CD40EA" w:rsidP="00B55052">
            <w:pPr>
              <w:spacing w:before="40" w:after="40" w:line="240" w:lineRule="atLeast"/>
              <w:rPr>
                <w:szCs w:val="18"/>
              </w:rPr>
            </w:pPr>
            <w:r w:rsidRPr="00B55052">
              <w:rPr>
                <w:szCs w:val="18"/>
              </w:rPr>
              <w:t>One-on-one interview</w:t>
            </w:r>
          </w:p>
        </w:tc>
      </w:tr>
      <w:tr w:rsidR="00CD40EA" w:rsidRPr="006D3B11" w14:paraId="3C396BD1" w14:textId="77777777" w:rsidTr="00DC367E">
        <w:trPr>
          <w:cnfStyle w:val="000000100000" w:firstRow="0" w:lastRow="0" w:firstColumn="0" w:lastColumn="0" w:oddVBand="0" w:evenVBand="0" w:oddHBand="1" w:evenHBand="0" w:firstRowFirstColumn="0" w:firstRowLastColumn="0" w:lastRowFirstColumn="0" w:lastRowLastColumn="0"/>
        </w:trPr>
        <w:tc>
          <w:tcPr>
            <w:tcW w:w="3114" w:type="dxa"/>
            <w:vMerge/>
          </w:tcPr>
          <w:p w14:paraId="1FA0623E" w14:textId="77777777" w:rsidR="00CD40EA" w:rsidRPr="00B55052" w:rsidRDefault="00CD40EA" w:rsidP="00B55052">
            <w:pPr>
              <w:spacing w:before="40" w:after="40" w:line="240" w:lineRule="atLeast"/>
              <w:rPr>
                <w:szCs w:val="18"/>
              </w:rPr>
            </w:pPr>
          </w:p>
        </w:tc>
        <w:tc>
          <w:tcPr>
            <w:tcW w:w="5836" w:type="dxa"/>
          </w:tcPr>
          <w:p w14:paraId="66E5A3B0" w14:textId="72AFA909" w:rsidR="00CD40EA" w:rsidRPr="00B55052" w:rsidRDefault="00CD40EA" w:rsidP="00B55052">
            <w:pPr>
              <w:spacing w:before="40" w:after="40" w:line="240" w:lineRule="atLeast"/>
              <w:rPr>
                <w:szCs w:val="18"/>
              </w:rPr>
            </w:pPr>
            <w:r w:rsidRPr="00B55052">
              <w:rPr>
                <w:szCs w:val="18"/>
              </w:rPr>
              <w:t xml:space="preserve">Senior Program Officer, </w:t>
            </w:r>
            <w:r w:rsidRPr="00DD1B24">
              <w:rPr>
                <w:szCs w:val="18"/>
              </w:rPr>
              <w:t>Mobile Investments</w:t>
            </w:r>
            <w:r w:rsidR="00015665" w:rsidRPr="00DD1B24">
              <w:rPr>
                <w:szCs w:val="18"/>
              </w:rPr>
              <w:t xml:space="preserve"> -</w:t>
            </w:r>
            <w:r w:rsidRPr="00DD1B24">
              <w:rPr>
                <w:szCs w:val="18"/>
              </w:rPr>
              <w:t xml:space="preserve"> Communities</w:t>
            </w:r>
          </w:p>
        </w:tc>
        <w:tc>
          <w:tcPr>
            <w:tcW w:w="4476" w:type="dxa"/>
          </w:tcPr>
          <w:p w14:paraId="12C57580" w14:textId="7BFC0AD4" w:rsidR="00CD40EA" w:rsidRPr="00B55052" w:rsidRDefault="00CD40EA" w:rsidP="00B55052">
            <w:pPr>
              <w:spacing w:before="40" w:after="40" w:line="240" w:lineRule="atLeast"/>
              <w:rPr>
                <w:szCs w:val="18"/>
              </w:rPr>
            </w:pPr>
            <w:r w:rsidRPr="00B55052">
              <w:rPr>
                <w:szCs w:val="18"/>
              </w:rPr>
              <w:t>One-on-one interview</w:t>
            </w:r>
          </w:p>
        </w:tc>
      </w:tr>
    </w:tbl>
    <w:p w14:paraId="2826D933" w14:textId="77777777" w:rsidR="00FA4886" w:rsidRPr="00FA4886" w:rsidRDefault="00FA4886" w:rsidP="00E65182">
      <w:pPr>
        <w:pStyle w:val="ColouredHeading1"/>
        <w:spacing w:after="240"/>
      </w:pPr>
      <w:r w:rsidRPr="00FA4886">
        <w:t>Group 1: Stakeholder consultations – MNOs and MNIPs</w:t>
      </w:r>
    </w:p>
    <w:tbl>
      <w:tblPr>
        <w:tblStyle w:val="TableColoured"/>
        <w:tblW w:w="0" w:type="auto"/>
        <w:tblLook w:val="0420" w:firstRow="1" w:lastRow="0" w:firstColumn="0" w:lastColumn="0" w:noHBand="0" w:noVBand="1"/>
      </w:tblPr>
      <w:tblGrid>
        <w:gridCol w:w="3114"/>
        <w:gridCol w:w="5836"/>
        <w:gridCol w:w="4476"/>
      </w:tblGrid>
      <w:tr w:rsidR="00574CF3" w:rsidRPr="006D3B11" w14:paraId="0F977716" w14:textId="77777777" w:rsidTr="00DC367E">
        <w:trPr>
          <w:cnfStyle w:val="100000000000" w:firstRow="1" w:lastRow="0" w:firstColumn="0" w:lastColumn="0" w:oddVBand="0" w:evenVBand="0" w:oddHBand="0" w:evenHBand="0" w:firstRowFirstColumn="0" w:firstRowLastColumn="0" w:lastRowFirstColumn="0" w:lastRowLastColumn="0"/>
        </w:trPr>
        <w:tc>
          <w:tcPr>
            <w:tcW w:w="3114" w:type="dxa"/>
          </w:tcPr>
          <w:p w14:paraId="562706E3" w14:textId="79F100CC" w:rsidR="00574CF3" w:rsidRPr="00B55052" w:rsidRDefault="00FA4886" w:rsidP="00DC367E">
            <w:pPr>
              <w:spacing w:before="40" w:after="40" w:line="240" w:lineRule="atLeast"/>
              <w:rPr>
                <w:rFonts w:ascii="Verdana Bold" w:hAnsi="Verdana Bold"/>
                <w:b w:val="0"/>
                <w:szCs w:val="18"/>
              </w:rPr>
            </w:pPr>
            <w:r w:rsidRPr="00B55052">
              <w:rPr>
                <w:rFonts w:ascii="Verdana Bold" w:hAnsi="Verdana Bold"/>
                <w:szCs w:val="18"/>
              </w:rPr>
              <w:br w:type="page"/>
            </w:r>
            <w:r w:rsidR="00574CF3" w:rsidRPr="00B55052">
              <w:rPr>
                <w:rFonts w:ascii="Verdana Bold" w:hAnsi="Verdana Bold"/>
                <w:b w:val="0"/>
                <w:szCs w:val="18"/>
              </w:rPr>
              <w:t>Stakeholder group</w:t>
            </w:r>
          </w:p>
        </w:tc>
        <w:tc>
          <w:tcPr>
            <w:tcW w:w="5836" w:type="dxa"/>
          </w:tcPr>
          <w:p w14:paraId="3240270E" w14:textId="77777777" w:rsidR="00574CF3" w:rsidRPr="00B55052" w:rsidRDefault="00574CF3" w:rsidP="00DC367E">
            <w:pPr>
              <w:spacing w:before="40" w:after="40" w:line="240" w:lineRule="atLeast"/>
              <w:rPr>
                <w:rFonts w:ascii="Verdana Bold" w:hAnsi="Verdana Bold"/>
                <w:b w:val="0"/>
                <w:szCs w:val="18"/>
              </w:rPr>
            </w:pPr>
            <w:r w:rsidRPr="00B55052">
              <w:rPr>
                <w:rFonts w:ascii="Verdana Bold" w:hAnsi="Verdana Bold"/>
                <w:b w:val="0"/>
                <w:szCs w:val="18"/>
              </w:rPr>
              <w:t>Area</w:t>
            </w:r>
          </w:p>
        </w:tc>
        <w:tc>
          <w:tcPr>
            <w:tcW w:w="4476" w:type="dxa"/>
          </w:tcPr>
          <w:p w14:paraId="62270FD6" w14:textId="77777777" w:rsidR="00574CF3" w:rsidRPr="00B55052" w:rsidRDefault="00574CF3" w:rsidP="00DC367E">
            <w:pPr>
              <w:spacing w:before="40" w:after="40" w:line="240" w:lineRule="atLeast"/>
              <w:rPr>
                <w:rFonts w:ascii="Verdana Bold" w:hAnsi="Verdana Bold"/>
                <w:b w:val="0"/>
                <w:szCs w:val="18"/>
              </w:rPr>
            </w:pPr>
            <w:r w:rsidRPr="00B55052">
              <w:rPr>
                <w:rFonts w:ascii="Verdana Bold" w:hAnsi="Verdana Bold"/>
                <w:b w:val="0"/>
                <w:szCs w:val="18"/>
              </w:rPr>
              <w:t>Consultation format</w:t>
            </w:r>
          </w:p>
        </w:tc>
      </w:tr>
      <w:tr w:rsidR="00CD40EA" w:rsidRPr="006D3B11" w14:paraId="7F818005" w14:textId="77777777" w:rsidTr="00DC367E">
        <w:trPr>
          <w:cnfStyle w:val="000000100000" w:firstRow="0" w:lastRow="0" w:firstColumn="0" w:lastColumn="0" w:oddVBand="0" w:evenVBand="0" w:oddHBand="1" w:evenHBand="0" w:firstRowFirstColumn="0" w:firstRowLastColumn="0" w:lastRowFirstColumn="0" w:lastRowLastColumn="0"/>
        </w:trPr>
        <w:tc>
          <w:tcPr>
            <w:tcW w:w="3114" w:type="dxa"/>
            <w:vMerge w:val="restart"/>
          </w:tcPr>
          <w:p w14:paraId="0ED9675B" w14:textId="5DD96E0C" w:rsidR="00CD40EA" w:rsidRPr="00B55052" w:rsidRDefault="00CD40EA" w:rsidP="00DC367E">
            <w:pPr>
              <w:spacing w:before="40" w:after="40" w:line="240" w:lineRule="atLeast"/>
              <w:rPr>
                <w:szCs w:val="18"/>
              </w:rPr>
            </w:pPr>
            <w:r w:rsidRPr="00B55052">
              <w:rPr>
                <w:szCs w:val="18"/>
              </w:rPr>
              <w:t>MNO</w:t>
            </w:r>
          </w:p>
        </w:tc>
        <w:tc>
          <w:tcPr>
            <w:tcW w:w="5836" w:type="dxa"/>
          </w:tcPr>
          <w:p w14:paraId="455EC74E" w14:textId="2D0A4C14" w:rsidR="00CD40EA" w:rsidRPr="00B55052" w:rsidRDefault="00CD40EA" w:rsidP="00DC367E">
            <w:pPr>
              <w:spacing w:before="40" w:after="40" w:line="240" w:lineRule="atLeast"/>
              <w:rPr>
                <w:szCs w:val="18"/>
              </w:rPr>
            </w:pPr>
            <w:r w:rsidRPr="00B55052">
              <w:rPr>
                <w:szCs w:val="18"/>
              </w:rPr>
              <w:t>Representative</w:t>
            </w:r>
            <w:r w:rsidR="00D20D96">
              <w:rPr>
                <w:szCs w:val="18"/>
              </w:rPr>
              <w:t>,</w:t>
            </w:r>
            <w:r w:rsidRPr="00B55052">
              <w:rPr>
                <w:szCs w:val="18"/>
              </w:rPr>
              <w:t xml:space="preserve"> TPG Telecom (Rounds 1 PLR and Round 3)</w:t>
            </w:r>
          </w:p>
        </w:tc>
        <w:tc>
          <w:tcPr>
            <w:tcW w:w="4476" w:type="dxa"/>
          </w:tcPr>
          <w:p w14:paraId="6010CC7B" w14:textId="53803F37" w:rsidR="00CD40EA" w:rsidRPr="00B55052" w:rsidRDefault="00CD40EA" w:rsidP="00DC367E">
            <w:pPr>
              <w:spacing w:before="40" w:after="40" w:line="240" w:lineRule="atLeast"/>
              <w:rPr>
                <w:szCs w:val="18"/>
              </w:rPr>
            </w:pPr>
            <w:r w:rsidRPr="00B55052">
              <w:rPr>
                <w:szCs w:val="18"/>
              </w:rPr>
              <w:t>One-on-one interview</w:t>
            </w:r>
          </w:p>
        </w:tc>
      </w:tr>
      <w:tr w:rsidR="00CD40EA" w:rsidRPr="006D3B11" w14:paraId="1B047469" w14:textId="77777777" w:rsidTr="00DC367E">
        <w:trPr>
          <w:cnfStyle w:val="000000010000" w:firstRow="0" w:lastRow="0" w:firstColumn="0" w:lastColumn="0" w:oddVBand="0" w:evenVBand="0" w:oddHBand="0" w:evenHBand="1" w:firstRowFirstColumn="0" w:firstRowLastColumn="0" w:lastRowFirstColumn="0" w:lastRowLastColumn="0"/>
        </w:trPr>
        <w:tc>
          <w:tcPr>
            <w:tcW w:w="3114" w:type="dxa"/>
            <w:vMerge/>
          </w:tcPr>
          <w:p w14:paraId="26192AE4" w14:textId="77777777" w:rsidR="00CD40EA" w:rsidRPr="00B55052" w:rsidRDefault="00CD40EA" w:rsidP="00DC367E">
            <w:pPr>
              <w:spacing w:before="40" w:after="40" w:line="240" w:lineRule="atLeast"/>
              <w:rPr>
                <w:szCs w:val="18"/>
              </w:rPr>
            </w:pPr>
          </w:p>
        </w:tc>
        <w:tc>
          <w:tcPr>
            <w:tcW w:w="5836" w:type="dxa"/>
          </w:tcPr>
          <w:p w14:paraId="2E8F3609" w14:textId="3F714C32" w:rsidR="00CD40EA" w:rsidRPr="00B55052" w:rsidRDefault="00CD40EA" w:rsidP="00DC367E">
            <w:pPr>
              <w:spacing w:before="40" w:after="40" w:line="240" w:lineRule="atLeast"/>
              <w:rPr>
                <w:szCs w:val="18"/>
              </w:rPr>
            </w:pPr>
            <w:r w:rsidRPr="00B55052">
              <w:rPr>
                <w:szCs w:val="18"/>
              </w:rPr>
              <w:t>Representative</w:t>
            </w:r>
            <w:r w:rsidR="00D20D96">
              <w:rPr>
                <w:szCs w:val="18"/>
              </w:rPr>
              <w:t>,</w:t>
            </w:r>
            <w:r w:rsidRPr="00B55052">
              <w:rPr>
                <w:szCs w:val="18"/>
              </w:rPr>
              <w:t xml:space="preserve"> Telstra (</w:t>
            </w:r>
            <w:r w:rsidRPr="00DD1B24">
              <w:rPr>
                <w:szCs w:val="18"/>
              </w:rPr>
              <w:t>Round</w:t>
            </w:r>
            <w:r w:rsidR="00D20D96" w:rsidRPr="00DD1B24">
              <w:rPr>
                <w:szCs w:val="18"/>
              </w:rPr>
              <w:t>s</w:t>
            </w:r>
            <w:r w:rsidRPr="00B55052">
              <w:rPr>
                <w:szCs w:val="18"/>
              </w:rPr>
              <w:t xml:space="preserve"> 1 – 5A) </w:t>
            </w:r>
          </w:p>
        </w:tc>
        <w:tc>
          <w:tcPr>
            <w:tcW w:w="4476" w:type="dxa"/>
          </w:tcPr>
          <w:p w14:paraId="4718BC81" w14:textId="56007318" w:rsidR="00CD40EA" w:rsidRPr="00B55052" w:rsidRDefault="00CD40EA" w:rsidP="00DC367E">
            <w:pPr>
              <w:spacing w:before="40" w:after="40" w:line="240" w:lineRule="atLeast"/>
              <w:rPr>
                <w:szCs w:val="18"/>
              </w:rPr>
            </w:pPr>
            <w:r w:rsidRPr="00B55052">
              <w:rPr>
                <w:szCs w:val="18"/>
              </w:rPr>
              <w:t>One-on-one interview</w:t>
            </w:r>
          </w:p>
        </w:tc>
      </w:tr>
      <w:tr w:rsidR="00CD40EA" w:rsidRPr="006D3B11" w14:paraId="60143CA7" w14:textId="77777777" w:rsidTr="00DC367E">
        <w:trPr>
          <w:cnfStyle w:val="000000100000" w:firstRow="0" w:lastRow="0" w:firstColumn="0" w:lastColumn="0" w:oddVBand="0" w:evenVBand="0" w:oddHBand="1" w:evenHBand="0" w:firstRowFirstColumn="0" w:firstRowLastColumn="0" w:lastRowFirstColumn="0" w:lastRowLastColumn="0"/>
        </w:trPr>
        <w:tc>
          <w:tcPr>
            <w:tcW w:w="3114" w:type="dxa"/>
            <w:vMerge/>
          </w:tcPr>
          <w:p w14:paraId="14F2A7EE" w14:textId="77777777" w:rsidR="00CD40EA" w:rsidRPr="00B55052" w:rsidRDefault="00CD40EA" w:rsidP="00DC367E">
            <w:pPr>
              <w:spacing w:before="40" w:after="40" w:line="240" w:lineRule="atLeast"/>
              <w:rPr>
                <w:szCs w:val="18"/>
              </w:rPr>
            </w:pPr>
          </w:p>
        </w:tc>
        <w:tc>
          <w:tcPr>
            <w:tcW w:w="5836" w:type="dxa"/>
          </w:tcPr>
          <w:p w14:paraId="3C210963" w14:textId="7884DDBF" w:rsidR="00CD40EA" w:rsidRPr="00B55052" w:rsidRDefault="00CD40EA" w:rsidP="00DC367E">
            <w:pPr>
              <w:spacing w:before="40" w:after="40" w:line="240" w:lineRule="atLeast"/>
              <w:rPr>
                <w:szCs w:val="18"/>
              </w:rPr>
            </w:pPr>
            <w:r w:rsidRPr="00B55052">
              <w:rPr>
                <w:szCs w:val="18"/>
              </w:rPr>
              <w:t>Representative</w:t>
            </w:r>
            <w:r w:rsidR="00D20D96">
              <w:rPr>
                <w:szCs w:val="18"/>
              </w:rPr>
              <w:t>,</w:t>
            </w:r>
            <w:r w:rsidRPr="00B55052">
              <w:rPr>
                <w:szCs w:val="18"/>
              </w:rPr>
              <w:t xml:space="preserve"> Telstra (</w:t>
            </w:r>
            <w:r w:rsidRPr="00DD1B24">
              <w:rPr>
                <w:szCs w:val="18"/>
              </w:rPr>
              <w:t>Round</w:t>
            </w:r>
            <w:r w:rsidR="00D20D96" w:rsidRPr="00DD1B24">
              <w:rPr>
                <w:szCs w:val="18"/>
              </w:rPr>
              <w:t xml:space="preserve">s </w:t>
            </w:r>
            <w:r w:rsidRPr="00DD1B24">
              <w:rPr>
                <w:szCs w:val="18"/>
              </w:rPr>
              <w:t>1</w:t>
            </w:r>
            <w:r w:rsidRPr="00B55052">
              <w:rPr>
                <w:szCs w:val="18"/>
              </w:rPr>
              <w:t xml:space="preserve"> – 5A)</w:t>
            </w:r>
          </w:p>
        </w:tc>
        <w:tc>
          <w:tcPr>
            <w:tcW w:w="4476" w:type="dxa"/>
          </w:tcPr>
          <w:p w14:paraId="5A71F015" w14:textId="098DF185" w:rsidR="00CD40EA" w:rsidRPr="00B55052" w:rsidRDefault="00CD40EA" w:rsidP="00DC367E">
            <w:pPr>
              <w:spacing w:before="40" w:after="40" w:line="240" w:lineRule="atLeast"/>
              <w:rPr>
                <w:szCs w:val="18"/>
              </w:rPr>
            </w:pPr>
            <w:r w:rsidRPr="00B55052">
              <w:rPr>
                <w:szCs w:val="18"/>
              </w:rPr>
              <w:t>One-on-one interview</w:t>
            </w:r>
          </w:p>
        </w:tc>
      </w:tr>
      <w:tr w:rsidR="00CD40EA" w:rsidRPr="006D3B11" w14:paraId="297C689D" w14:textId="77777777" w:rsidTr="00DC367E">
        <w:trPr>
          <w:cnfStyle w:val="000000010000" w:firstRow="0" w:lastRow="0" w:firstColumn="0" w:lastColumn="0" w:oddVBand="0" w:evenVBand="0" w:oddHBand="0" w:evenHBand="1" w:firstRowFirstColumn="0" w:firstRowLastColumn="0" w:lastRowFirstColumn="0" w:lastRowLastColumn="0"/>
        </w:trPr>
        <w:tc>
          <w:tcPr>
            <w:tcW w:w="3114" w:type="dxa"/>
            <w:vMerge/>
          </w:tcPr>
          <w:p w14:paraId="0367C982" w14:textId="77777777" w:rsidR="00CD40EA" w:rsidRPr="00B55052" w:rsidRDefault="00CD40EA" w:rsidP="00DC367E">
            <w:pPr>
              <w:spacing w:before="40" w:after="40" w:line="240" w:lineRule="atLeast"/>
              <w:rPr>
                <w:szCs w:val="18"/>
              </w:rPr>
            </w:pPr>
          </w:p>
        </w:tc>
        <w:tc>
          <w:tcPr>
            <w:tcW w:w="5836" w:type="dxa"/>
          </w:tcPr>
          <w:p w14:paraId="3FAA36DA" w14:textId="1C3BE273" w:rsidR="00CD40EA" w:rsidRPr="00B55052" w:rsidRDefault="00CD40EA" w:rsidP="00DC367E">
            <w:pPr>
              <w:spacing w:before="40" w:after="40" w:line="240" w:lineRule="atLeast"/>
              <w:rPr>
                <w:szCs w:val="18"/>
              </w:rPr>
            </w:pPr>
            <w:r w:rsidRPr="00B55052">
              <w:rPr>
                <w:szCs w:val="18"/>
              </w:rPr>
              <w:t>Representative</w:t>
            </w:r>
            <w:r w:rsidR="00D20D96">
              <w:rPr>
                <w:szCs w:val="18"/>
              </w:rPr>
              <w:t>,</w:t>
            </w:r>
            <w:r w:rsidRPr="00B55052">
              <w:rPr>
                <w:szCs w:val="18"/>
              </w:rPr>
              <w:t xml:space="preserve"> Optus (</w:t>
            </w:r>
            <w:r w:rsidR="00D20D96" w:rsidRPr="00DD1B24">
              <w:rPr>
                <w:szCs w:val="18"/>
              </w:rPr>
              <w:t>R</w:t>
            </w:r>
            <w:r w:rsidRPr="00DD1B24">
              <w:rPr>
                <w:szCs w:val="18"/>
              </w:rPr>
              <w:t>ound</w:t>
            </w:r>
            <w:r w:rsidR="00D20D96" w:rsidRPr="00DD1B24">
              <w:rPr>
                <w:szCs w:val="18"/>
              </w:rPr>
              <w:t>s</w:t>
            </w:r>
            <w:r w:rsidRPr="00DD1B24">
              <w:rPr>
                <w:szCs w:val="18"/>
              </w:rPr>
              <w:t xml:space="preserve"> 2</w:t>
            </w:r>
            <w:r w:rsidRPr="00B55052">
              <w:rPr>
                <w:szCs w:val="18"/>
              </w:rPr>
              <w:t xml:space="preserve"> – 5A)</w:t>
            </w:r>
          </w:p>
        </w:tc>
        <w:tc>
          <w:tcPr>
            <w:tcW w:w="4476" w:type="dxa"/>
          </w:tcPr>
          <w:p w14:paraId="00070CA3" w14:textId="6AA69842" w:rsidR="00CD40EA" w:rsidRPr="00B55052" w:rsidRDefault="00CD40EA" w:rsidP="00DC367E">
            <w:pPr>
              <w:spacing w:before="40" w:after="40" w:line="240" w:lineRule="atLeast"/>
              <w:rPr>
                <w:szCs w:val="18"/>
              </w:rPr>
            </w:pPr>
            <w:r w:rsidRPr="00B55052">
              <w:rPr>
                <w:szCs w:val="18"/>
              </w:rPr>
              <w:t>One-on-one interview</w:t>
            </w:r>
          </w:p>
        </w:tc>
      </w:tr>
      <w:tr w:rsidR="00CD40EA" w:rsidRPr="006D3B11" w14:paraId="099883AB" w14:textId="77777777" w:rsidTr="00DC367E">
        <w:trPr>
          <w:cnfStyle w:val="000000100000" w:firstRow="0" w:lastRow="0" w:firstColumn="0" w:lastColumn="0" w:oddVBand="0" w:evenVBand="0" w:oddHBand="1" w:evenHBand="0" w:firstRowFirstColumn="0" w:firstRowLastColumn="0" w:lastRowFirstColumn="0" w:lastRowLastColumn="0"/>
        </w:trPr>
        <w:tc>
          <w:tcPr>
            <w:tcW w:w="3114" w:type="dxa"/>
            <w:vMerge w:val="restart"/>
            <w:shd w:val="clear" w:color="auto" w:fill="F2F2F2" w:themeFill="background1" w:themeFillShade="F2"/>
          </w:tcPr>
          <w:p w14:paraId="565D08BC" w14:textId="4B16E90C" w:rsidR="00CD40EA" w:rsidRPr="00B55052" w:rsidRDefault="00CD40EA" w:rsidP="00DC367E">
            <w:pPr>
              <w:spacing w:before="40" w:after="40" w:line="240" w:lineRule="atLeast"/>
              <w:rPr>
                <w:szCs w:val="18"/>
              </w:rPr>
            </w:pPr>
            <w:r w:rsidRPr="00B55052">
              <w:rPr>
                <w:szCs w:val="18"/>
              </w:rPr>
              <w:t>MNIP</w:t>
            </w:r>
          </w:p>
        </w:tc>
        <w:tc>
          <w:tcPr>
            <w:tcW w:w="5836" w:type="dxa"/>
          </w:tcPr>
          <w:p w14:paraId="4A250956" w14:textId="2005FA8D" w:rsidR="00CD40EA" w:rsidRPr="00B55052" w:rsidRDefault="00CD40EA" w:rsidP="00DC367E">
            <w:pPr>
              <w:spacing w:before="40" w:after="40" w:line="240" w:lineRule="atLeast"/>
              <w:rPr>
                <w:szCs w:val="18"/>
              </w:rPr>
            </w:pPr>
            <w:r w:rsidRPr="00B55052">
              <w:rPr>
                <w:szCs w:val="18"/>
              </w:rPr>
              <w:t>Representative</w:t>
            </w:r>
            <w:r w:rsidR="00D20D96">
              <w:rPr>
                <w:szCs w:val="18"/>
              </w:rPr>
              <w:t>,</w:t>
            </w:r>
            <w:r w:rsidRPr="00B55052">
              <w:rPr>
                <w:szCs w:val="18"/>
              </w:rPr>
              <w:t xml:space="preserve"> Field Services Group (Rounds 5 – 5A)</w:t>
            </w:r>
          </w:p>
        </w:tc>
        <w:tc>
          <w:tcPr>
            <w:tcW w:w="4476" w:type="dxa"/>
          </w:tcPr>
          <w:p w14:paraId="09E3F772" w14:textId="77FA8825" w:rsidR="00CD40EA" w:rsidRPr="00B55052" w:rsidRDefault="00CD40EA" w:rsidP="00DC367E">
            <w:pPr>
              <w:spacing w:before="40" w:after="40" w:line="240" w:lineRule="atLeast"/>
              <w:rPr>
                <w:szCs w:val="18"/>
              </w:rPr>
            </w:pPr>
            <w:r w:rsidRPr="00B55052">
              <w:rPr>
                <w:szCs w:val="18"/>
              </w:rPr>
              <w:t>One-on-one interview</w:t>
            </w:r>
          </w:p>
        </w:tc>
      </w:tr>
      <w:tr w:rsidR="00CD40EA" w:rsidRPr="006D3B11" w14:paraId="0B9D169E" w14:textId="77777777" w:rsidTr="00DC367E">
        <w:trPr>
          <w:cnfStyle w:val="000000010000" w:firstRow="0" w:lastRow="0" w:firstColumn="0" w:lastColumn="0" w:oddVBand="0" w:evenVBand="0" w:oddHBand="0" w:evenHBand="1" w:firstRowFirstColumn="0" w:firstRowLastColumn="0" w:lastRowFirstColumn="0" w:lastRowLastColumn="0"/>
        </w:trPr>
        <w:tc>
          <w:tcPr>
            <w:tcW w:w="3114" w:type="dxa"/>
            <w:vMerge/>
          </w:tcPr>
          <w:p w14:paraId="7E55685C" w14:textId="77777777" w:rsidR="00CD40EA" w:rsidRPr="00B55052" w:rsidRDefault="00CD40EA" w:rsidP="00DC367E">
            <w:pPr>
              <w:spacing w:before="40" w:after="40" w:line="240" w:lineRule="atLeast"/>
              <w:rPr>
                <w:szCs w:val="18"/>
              </w:rPr>
            </w:pPr>
          </w:p>
        </w:tc>
        <w:tc>
          <w:tcPr>
            <w:tcW w:w="5836" w:type="dxa"/>
          </w:tcPr>
          <w:p w14:paraId="2D918470" w14:textId="2069A953" w:rsidR="00CD40EA" w:rsidRPr="00B55052" w:rsidRDefault="00CD40EA" w:rsidP="00DC367E">
            <w:pPr>
              <w:spacing w:before="40" w:after="40" w:line="240" w:lineRule="atLeast"/>
              <w:rPr>
                <w:szCs w:val="18"/>
              </w:rPr>
            </w:pPr>
            <w:r w:rsidRPr="00B55052">
              <w:rPr>
                <w:szCs w:val="18"/>
              </w:rPr>
              <w:t>Representative</w:t>
            </w:r>
            <w:r w:rsidR="00D20D96">
              <w:rPr>
                <w:szCs w:val="18"/>
              </w:rPr>
              <w:t>,</w:t>
            </w:r>
            <w:r w:rsidRPr="00B55052">
              <w:rPr>
                <w:szCs w:val="18"/>
              </w:rPr>
              <w:t xml:space="preserve"> Field Services Group (Rounds 5 – 5A)</w:t>
            </w:r>
          </w:p>
        </w:tc>
        <w:tc>
          <w:tcPr>
            <w:tcW w:w="4476" w:type="dxa"/>
          </w:tcPr>
          <w:p w14:paraId="42928FA2" w14:textId="4FEC3D5D" w:rsidR="00CD40EA" w:rsidRPr="00B55052" w:rsidRDefault="00CD40EA" w:rsidP="00DC367E">
            <w:pPr>
              <w:spacing w:before="40" w:after="40" w:line="240" w:lineRule="atLeast"/>
              <w:rPr>
                <w:szCs w:val="18"/>
              </w:rPr>
            </w:pPr>
            <w:r w:rsidRPr="00B55052">
              <w:rPr>
                <w:szCs w:val="18"/>
              </w:rPr>
              <w:t>One-on-one interview</w:t>
            </w:r>
          </w:p>
        </w:tc>
      </w:tr>
    </w:tbl>
    <w:p w14:paraId="46EE3E5E" w14:textId="77777777" w:rsidR="00FA4886" w:rsidRPr="00FA4886" w:rsidRDefault="00FA4886" w:rsidP="00915E43">
      <w:pPr>
        <w:pStyle w:val="ColouredHeading1"/>
        <w:spacing w:after="240"/>
      </w:pPr>
      <w:r w:rsidRPr="00FA4886">
        <w:lastRenderedPageBreak/>
        <w:t>Group 2: Stakeholder consultations – Community</w:t>
      </w:r>
    </w:p>
    <w:tbl>
      <w:tblPr>
        <w:tblStyle w:val="TableColoured"/>
        <w:tblW w:w="0" w:type="auto"/>
        <w:tblLook w:val="0420" w:firstRow="1" w:lastRow="0" w:firstColumn="0" w:lastColumn="0" w:noHBand="0" w:noVBand="1"/>
      </w:tblPr>
      <w:tblGrid>
        <w:gridCol w:w="1930"/>
        <w:gridCol w:w="3041"/>
        <w:gridCol w:w="1970"/>
        <w:gridCol w:w="2576"/>
        <w:gridCol w:w="2026"/>
        <w:gridCol w:w="1883"/>
      </w:tblGrid>
      <w:tr w:rsidR="00781DB7" w:rsidRPr="006D3B11" w14:paraId="32858C08" w14:textId="7A8EDE1E" w:rsidTr="00DC367E">
        <w:trPr>
          <w:cnfStyle w:val="100000000000" w:firstRow="1" w:lastRow="0" w:firstColumn="0" w:lastColumn="0" w:oddVBand="0" w:evenVBand="0" w:oddHBand="0" w:evenHBand="0" w:firstRowFirstColumn="0" w:firstRowLastColumn="0" w:lastRowFirstColumn="0" w:lastRowLastColumn="0"/>
        </w:trPr>
        <w:tc>
          <w:tcPr>
            <w:tcW w:w="1930" w:type="dxa"/>
          </w:tcPr>
          <w:p w14:paraId="6244A823" w14:textId="77777777" w:rsidR="00781DB7" w:rsidRPr="00B55052" w:rsidRDefault="00781DB7" w:rsidP="00B55052">
            <w:pPr>
              <w:spacing w:before="40" w:after="40" w:line="240" w:lineRule="atLeast"/>
              <w:rPr>
                <w:rFonts w:ascii="Verdana Bold" w:hAnsi="Verdana Bold"/>
                <w:b w:val="0"/>
                <w:szCs w:val="18"/>
              </w:rPr>
            </w:pPr>
            <w:r w:rsidRPr="00B55052">
              <w:rPr>
                <w:rFonts w:ascii="Verdana Bold" w:hAnsi="Verdana Bold"/>
                <w:szCs w:val="18"/>
              </w:rPr>
              <w:br w:type="page"/>
            </w:r>
            <w:r w:rsidRPr="00B55052">
              <w:rPr>
                <w:rFonts w:ascii="Verdana Bold" w:hAnsi="Verdana Bold"/>
                <w:b w:val="0"/>
                <w:szCs w:val="18"/>
              </w:rPr>
              <w:t>Stakeholder group</w:t>
            </w:r>
          </w:p>
        </w:tc>
        <w:tc>
          <w:tcPr>
            <w:tcW w:w="3041" w:type="dxa"/>
          </w:tcPr>
          <w:p w14:paraId="7EF33AED" w14:textId="61824EF0" w:rsidR="00781DB7" w:rsidRPr="00B55052" w:rsidRDefault="00781DB7" w:rsidP="00B55052">
            <w:pPr>
              <w:spacing w:before="40" w:after="40" w:line="240" w:lineRule="atLeast"/>
              <w:rPr>
                <w:rFonts w:ascii="Verdana Bold" w:hAnsi="Verdana Bold"/>
                <w:b w:val="0"/>
                <w:szCs w:val="18"/>
              </w:rPr>
            </w:pPr>
            <w:r w:rsidRPr="00B55052">
              <w:rPr>
                <w:rFonts w:ascii="Verdana Bold" w:hAnsi="Verdana Bold"/>
                <w:b w:val="0"/>
                <w:szCs w:val="18"/>
              </w:rPr>
              <w:t>Consultation format</w:t>
            </w:r>
          </w:p>
        </w:tc>
        <w:tc>
          <w:tcPr>
            <w:tcW w:w="1970" w:type="dxa"/>
          </w:tcPr>
          <w:p w14:paraId="562E4103" w14:textId="40C9FCF7" w:rsidR="00781DB7" w:rsidRPr="00B55052" w:rsidRDefault="00781DB7" w:rsidP="00B55052">
            <w:pPr>
              <w:spacing w:before="40" w:after="40" w:line="240" w:lineRule="atLeast"/>
              <w:rPr>
                <w:rFonts w:ascii="Verdana Bold" w:hAnsi="Verdana Bold"/>
                <w:b w:val="0"/>
                <w:szCs w:val="18"/>
              </w:rPr>
            </w:pPr>
            <w:r w:rsidRPr="00B55052">
              <w:rPr>
                <w:rFonts w:ascii="Verdana Bold" w:hAnsi="Verdana Bold"/>
                <w:b w:val="0"/>
                <w:szCs w:val="18"/>
              </w:rPr>
              <w:t>State</w:t>
            </w:r>
          </w:p>
        </w:tc>
        <w:tc>
          <w:tcPr>
            <w:tcW w:w="2576" w:type="dxa"/>
          </w:tcPr>
          <w:p w14:paraId="54288BBC" w14:textId="4DCD4072" w:rsidR="00781DB7" w:rsidRPr="00B55052" w:rsidRDefault="00781DB7" w:rsidP="00B55052">
            <w:pPr>
              <w:spacing w:before="40" w:after="40" w:line="240" w:lineRule="atLeast"/>
              <w:rPr>
                <w:rFonts w:ascii="Verdana Bold" w:hAnsi="Verdana Bold"/>
                <w:b w:val="0"/>
                <w:szCs w:val="18"/>
              </w:rPr>
            </w:pPr>
            <w:r w:rsidRPr="00B55052">
              <w:rPr>
                <w:rFonts w:ascii="Verdana Bold" w:hAnsi="Verdana Bold"/>
                <w:b w:val="0"/>
                <w:szCs w:val="18"/>
              </w:rPr>
              <w:t>Site visited</w:t>
            </w:r>
          </w:p>
        </w:tc>
        <w:tc>
          <w:tcPr>
            <w:tcW w:w="2026" w:type="dxa"/>
          </w:tcPr>
          <w:p w14:paraId="2B93B521" w14:textId="73EE911A" w:rsidR="00781DB7" w:rsidRPr="00B55052" w:rsidRDefault="00781DB7" w:rsidP="00B55052">
            <w:pPr>
              <w:spacing w:before="40" w:after="40" w:line="240" w:lineRule="atLeast"/>
              <w:rPr>
                <w:rFonts w:ascii="Verdana Bold" w:hAnsi="Verdana Bold"/>
                <w:b w:val="0"/>
                <w:szCs w:val="18"/>
              </w:rPr>
            </w:pPr>
            <w:r w:rsidRPr="00B55052">
              <w:rPr>
                <w:rFonts w:ascii="Verdana Bold" w:hAnsi="Verdana Bold"/>
                <w:b w:val="0"/>
                <w:szCs w:val="18"/>
              </w:rPr>
              <w:t>MNO/MNIP</w:t>
            </w:r>
          </w:p>
        </w:tc>
        <w:tc>
          <w:tcPr>
            <w:tcW w:w="1883" w:type="dxa"/>
          </w:tcPr>
          <w:p w14:paraId="55EC2C85" w14:textId="5EC2A45A" w:rsidR="00781DB7" w:rsidRPr="00B55052" w:rsidRDefault="00781DB7" w:rsidP="00B55052">
            <w:pPr>
              <w:spacing w:before="40" w:after="40" w:line="240" w:lineRule="atLeast"/>
              <w:rPr>
                <w:rFonts w:ascii="Verdana Bold" w:hAnsi="Verdana Bold"/>
                <w:b w:val="0"/>
                <w:szCs w:val="18"/>
              </w:rPr>
            </w:pPr>
            <w:r w:rsidRPr="00B55052">
              <w:rPr>
                <w:rFonts w:ascii="Verdana Bold" w:hAnsi="Verdana Bold"/>
                <w:b w:val="0"/>
                <w:szCs w:val="18"/>
              </w:rPr>
              <w:t>Date</w:t>
            </w:r>
          </w:p>
        </w:tc>
      </w:tr>
      <w:tr w:rsidR="00B35BC2" w:rsidRPr="006D3B11" w14:paraId="77947B37" w14:textId="70441CF6" w:rsidTr="00DC367E">
        <w:trPr>
          <w:cnfStyle w:val="000000100000" w:firstRow="0" w:lastRow="0" w:firstColumn="0" w:lastColumn="0" w:oddVBand="0" w:evenVBand="0" w:oddHBand="1" w:evenHBand="0" w:firstRowFirstColumn="0" w:firstRowLastColumn="0" w:lastRowFirstColumn="0" w:lastRowLastColumn="0"/>
        </w:trPr>
        <w:tc>
          <w:tcPr>
            <w:tcW w:w="1930" w:type="dxa"/>
            <w:vMerge w:val="restart"/>
          </w:tcPr>
          <w:p w14:paraId="4859D57D" w14:textId="20897FA7" w:rsidR="00B35BC2" w:rsidRPr="00B55052" w:rsidRDefault="00B35BC2" w:rsidP="00B55052">
            <w:pPr>
              <w:spacing w:before="40" w:after="40" w:line="240" w:lineRule="atLeast"/>
              <w:rPr>
                <w:szCs w:val="18"/>
              </w:rPr>
            </w:pPr>
            <w:r w:rsidRPr="00B55052">
              <w:rPr>
                <w:szCs w:val="18"/>
              </w:rPr>
              <w:t>Community</w:t>
            </w:r>
          </w:p>
        </w:tc>
        <w:tc>
          <w:tcPr>
            <w:tcW w:w="3041" w:type="dxa"/>
          </w:tcPr>
          <w:p w14:paraId="395FFA4C" w14:textId="2D0457D2" w:rsidR="00B35BC2" w:rsidRPr="00B55052" w:rsidRDefault="00B35BC2" w:rsidP="00B55052">
            <w:pPr>
              <w:spacing w:before="40" w:after="40" w:line="240" w:lineRule="atLeast"/>
              <w:rPr>
                <w:szCs w:val="18"/>
              </w:rPr>
            </w:pPr>
            <w:r w:rsidRPr="00B55052">
              <w:rPr>
                <w:szCs w:val="18"/>
              </w:rPr>
              <w:t>Survey (online)</w:t>
            </w:r>
          </w:p>
        </w:tc>
        <w:tc>
          <w:tcPr>
            <w:tcW w:w="4546" w:type="dxa"/>
            <w:gridSpan w:val="2"/>
          </w:tcPr>
          <w:p w14:paraId="3211FFF0" w14:textId="11F05168" w:rsidR="00B35BC2" w:rsidRPr="00B55052" w:rsidRDefault="00B35BC2" w:rsidP="00B55052">
            <w:pPr>
              <w:spacing w:before="40" w:after="40" w:line="240" w:lineRule="atLeast"/>
              <w:rPr>
                <w:szCs w:val="18"/>
              </w:rPr>
            </w:pPr>
            <w:r>
              <w:t xml:space="preserve">Residents </w:t>
            </w:r>
            <w:r w:rsidRPr="00FA4886">
              <w:t>living near the list of 1,1</w:t>
            </w:r>
            <w:r>
              <w:t>3</w:t>
            </w:r>
            <w:r w:rsidRPr="00FA4886">
              <w:t xml:space="preserve">3 base stations </w:t>
            </w:r>
            <w:r>
              <w:t>(completed sites to October 2024)</w:t>
            </w:r>
          </w:p>
        </w:tc>
        <w:tc>
          <w:tcPr>
            <w:tcW w:w="2026" w:type="dxa"/>
          </w:tcPr>
          <w:p w14:paraId="52284C4B" w14:textId="46A60230" w:rsidR="00B35BC2" w:rsidRPr="00B55052" w:rsidRDefault="00B35BC2" w:rsidP="00B55052">
            <w:pPr>
              <w:spacing w:before="40" w:after="40" w:line="240" w:lineRule="atLeast"/>
              <w:rPr>
                <w:szCs w:val="18"/>
              </w:rPr>
            </w:pPr>
            <w:r w:rsidRPr="00B55052">
              <w:rPr>
                <w:szCs w:val="18"/>
              </w:rPr>
              <w:t>All</w:t>
            </w:r>
          </w:p>
        </w:tc>
        <w:tc>
          <w:tcPr>
            <w:tcW w:w="1883" w:type="dxa"/>
          </w:tcPr>
          <w:p w14:paraId="0017F8F1" w14:textId="26BFEFDB" w:rsidR="00B35BC2" w:rsidRPr="00B55052" w:rsidRDefault="00224482" w:rsidP="00B55052">
            <w:pPr>
              <w:spacing w:before="40" w:after="40" w:line="240" w:lineRule="atLeast"/>
              <w:rPr>
                <w:szCs w:val="18"/>
              </w:rPr>
            </w:pPr>
            <w:r>
              <w:rPr>
                <w:szCs w:val="18"/>
              </w:rPr>
              <w:t>September</w:t>
            </w:r>
            <w:r w:rsidR="0002763E">
              <w:rPr>
                <w:szCs w:val="18"/>
              </w:rPr>
              <w:t xml:space="preserve"> – </w:t>
            </w:r>
            <w:r w:rsidR="002C0AEB">
              <w:rPr>
                <w:szCs w:val="18"/>
              </w:rPr>
              <w:t>October</w:t>
            </w:r>
            <w:r w:rsidR="0002763E">
              <w:rPr>
                <w:szCs w:val="18"/>
              </w:rPr>
              <w:t xml:space="preserve"> 2024</w:t>
            </w:r>
          </w:p>
        </w:tc>
      </w:tr>
      <w:tr w:rsidR="00991752" w:rsidRPr="006D3B11" w14:paraId="0073709F" w14:textId="6B8E65F6" w:rsidTr="00DC367E">
        <w:trPr>
          <w:cnfStyle w:val="000000010000" w:firstRow="0" w:lastRow="0" w:firstColumn="0" w:lastColumn="0" w:oddVBand="0" w:evenVBand="0" w:oddHBand="0" w:evenHBand="1" w:firstRowFirstColumn="0" w:firstRowLastColumn="0" w:lastRowFirstColumn="0" w:lastRowLastColumn="0"/>
        </w:trPr>
        <w:tc>
          <w:tcPr>
            <w:tcW w:w="1930" w:type="dxa"/>
            <w:vMerge/>
          </w:tcPr>
          <w:p w14:paraId="1647F5CD" w14:textId="77777777" w:rsidR="00991752" w:rsidRPr="00B55052" w:rsidRDefault="00991752" w:rsidP="00B55052">
            <w:pPr>
              <w:spacing w:before="40" w:after="40" w:line="240" w:lineRule="atLeast"/>
              <w:rPr>
                <w:szCs w:val="18"/>
              </w:rPr>
            </w:pPr>
          </w:p>
        </w:tc>
        <w:tc>
          <w:tcPr>
            <w:tcW w:w="3041" w:type="dxa"/>
            <w:vMerge w:val="restart"/>
          </w:tcPr>
          <w:p w14:paraId="61AD8706" w14:textId="501B0D05" w:rsidR="00991752" w:rsidRPr="00B55052" w:rsidRDefault="00991752" w:rsidP="00B55052">
            <w:pPr>
              <w:spacing w:before="40" w:after="40" w:line="240" w:lineRule="atLeast"/>
              <w:rPr>
                <w:szCs w:val="18"/>
              </w:rPr>
            </w:pPr>
            <w:r w:rsidRPr="00B55052">
              <w:rPr>
                <w:szCs w:val="18"/>
              </w:rPr>
              <w:t>Community visits and case studies</w:t>
            </w:r>
          </w:p>
        </w:tc>
        <w:tc>
          <w:tcPr>
            <w:tcW w:w="1970" w:type="dxa"/>
          </w:tcPr>
          <w:p w14:paraId="738F1263" w14:textId="27B31988" w:rsidR="00991752" w:rsidRPr="00B55052" w:rsidRDefault="00991752" w:rsidP="00B55052">
            <w:pPr>
              <w:spacing w:before="40" w:after="40" w:line="240" w:lineRule="atLeast"/>
              <w:rPr>
                <w:szCs w:val="18"/>
              </w:rPr>
            </w:pPr>
            <w:r w:rsidRPr="00B55052">
              <w:rPr>
                <w:szCs w:val="18"/>
              </w:rPr>
              <w:t>Tasmania</w:t>
            </w:r>
          </w:p>
        </w:tc>
        <w:tc>
          <w:tcPr>
            <w:tcW w:w="2576" w:type="dxa"/>
          </w:tcPr>
          <w:p w14:paraId="5921CAF1" w14:textId="32A8FF26" w:rsidR="00991752" w:rsidRPr="00B55052" w:rsidRDefault="00991752" w:rsidP="00B55052">
            <w:pPr>
              <w:spacing w:before="40" w:after="40" w:line="240" w:lineRule="atLeast"/>
              <w:rPr>
                <w:szCs w:val="18"/>
              </w:rPr>
            </w:pPr>
            <w:r w:rsidRPr="00B55052">
              <w:rPr>
                <w:szCs w:val="18"/>
              </w:rPr>
              <w:t>Blessington</w:t>
            </w:r>
          </w:p>
        </w:tc>
        <w:tc>
          <w:tcPr>
            <w:tcW w:w="2026" w:type="dxa"/>
          </w:tcPr>
          <w:p w14:paraId="479516DD" w14:textId="456B48F9" w:rsidR="00991752" w:rsidRPr="00B55052" w:rsidRDefault="00991752" w:rsidP="00B55052">
            <w:pPr>
              <w:spacing w:before="40" w:after="40" w:line="240" w:lineRule="atLeast"/>
              <w:rPr>
                <w:szCs w:val="18"/>
              </w:rPr>
            </w:pPr>
            <w:r w:rsidRPr="00B55052">
              <w:rPr>
                <w:szCs w:val="18"/>
              </w:rPr>
              <w:t>Telstra</w:t>
            </w:r>
          </w:p>
        </w:tc>
        <w:tc>
          <w:tcPr>
            <w:tcW w:w="1883" w:type="dxa"/>
          </w:tcPr>
          <w:p w14:paraId="50EA91A4" w14:textId="371865D5" w:rsidR="00991752" w:rsidRPr="00B55052" w:rsidRDefault="00991752" w:rsidP="00B55052">
            <w:pPr>
              <w:spacing w:before="40" w:after="40" w:line="240" w:lineRule="atLeast"/>
              <w:rPr>
                <w:szCs w:val="18"/>
              </w:rPr>
            </w:pPr>
            <w:r w:rsidRPr="00B55052">
              <w:rPr>
                <w:szCs w:val="18"/>
              </w:rPr>
              <w:t>2-4 October 2024</w:t>
            </w:r>
          </w:p>
        </w:tc>
      </w:tr>
      <w:tr w:rsidR="00991752" w:rsidRPr="006D3B11" w14:paraId="2E741DF1" w14:textId="0BB2ECC5" w:rsidTr="00DC367E">
        <w:trPr>
          <w:cnfStyle w:val="000000100000" w:firstRow="0" w:lastRow="0" w:firstColumn="0" w:lastColumn="0" w:oddVBand="0" w:evenVBand="0" w:oddHBand="1" w:evenHBand="0" w:firstRowFirstColumn="0" w:firstRowLastColumn="0" w:lastRowFirstColumn="0" w:lastRowLastColumn="0"/>
        </w:trPr>
        <w:tc>
          <w:tcPr>
            <w:tcW w:w="1930" w:type="dxa"/>
            <w:vMerge/>
          </w:tcPr>
          <w:p w14:paraId="67B43AE8" w14:textId="77777777" w:rsidR="00991752" w:rsidRPr="00B55052" w:rsidRDefault="00991752" w:rsidP="00B55052">
            <w:pPr>
              <w:spacing w:before="40" w:after="40" w:line="240" w:lineRule="atLeast"/>
              <w:rPr>
                <w:szCs w:val="18"/>
              </w:rPr>
            </w:pPr>
          </w:p>
        </w:tc>
        <w:tc>
          <w:tcPr>
            <w:tcW w:w="3041" w:type="dxa"/>
            <w:vMerge/>
          </w:tcPr>
          <w:p w14:paraId="0844CA80" w14:textId="38CF5EA5" w:rsidR="00991752" w:rsidRPr="00B55052" w:rsidRDefault="00991752" w:rsidP="00B55052">
            <w:pPr>
              <w:spacing w:before="40" w:after="40" w:line="240" w:lineRule="atLeast"/>
              <w:rPr>
                <w:szCs w:val="18"/>
              </w:rPr>
            </w:pPr>
          </w:p>
        </w:tc>
        <w:tc>
          <w:tcPr>
            <w:tcW w:w="1970" w:type="dxa"/>
          </w:tcPr>
          <w:p w14:paraId="48E927FD" w14:textId="6068AF31" w:rsidR="00991752" w:rsidRPr="00B55052" w:rsidRDefault="00991752" w:rsidP="00B55052">
            <w:pPr>
              <w:spacing w:before="40" w:after="40" w:line="240" w:lineRule="atLeast"/>
              <w:rPr>
                <w:szCs w:val="18"/>
              </w:rPr>
            </w:pPr>
            <w:r w:rsidRPr="00B55052">
              <w:rPr>
                <w:szCs w:val="18"/>
              </w:rPr>
              <w:t>New South Wales</w:t>
            </w:r>
          </w:p>
        </w:tc>
        <w:tc>
          <w:tcPr>
            <w:tcW w:w="2576" w:type="dxa"/>
          </w:tcPr>
          <w:p w14:paraId="521944E0" w14:textId="34BF8039" w:rsidR="00991752" w:rsidRPr="00B55052" w:rsidRDefault="00991752" w:rsidP="00B55052">
            <w:pPr>
              <w:spacing w:before="40" w:after="40" w:line="240" w:lineRule="atLeast"/>
              <w:rPr>
                <w:szCs w:val="18"/>
              </w:rPr>
            </w:pPr>
            <w:r w:rsidRPr="00B55052">
              <w:rPr>
                <w:szCs w:val="18"/>
              </w:rPr>
              <w:t>Laguna</w:t>
            </w:r>
          </w:p>
        </w:tc>
        <w:tc>
          <w:tcPr>
            <w:tcW w:w="2026" w:type="dxa"/>
          </w:tcPr>
          <w:p w14:paraId="32AFAD1F" w14:textId="76132511" w:rsidR="00991752" w:rsidRPr="00B55052" w:rsidRDefault="00991752" w:rsidP="00B55052">
            <w:pPr>
              <w:spacing w:before="40" w:after="40" w:line="240" w:lineRule="atLeast"/>
              <w:rPr>
                <w:szCs w:val="18"/>
              </w:rPr>
            </w:pPr>
            <w:r w:rsidRPr="00B55052">
              <w:rPr>
                <w:szCs w:val="18"/>
              </w:rPr>
              <w:t>Optus</w:t>
            </w:r>
          </w:p>
        </w:tc>
        <w:tc>
          <w:tcPr>
            <w:tcW w:w="1883" w:type="dxa"/>
          </w:tcPr>
          <w:p w14:paraId="6A31F018" w14:textId="5A6FA56F" w:rsidR="00991752" w:rsidRPr="00B55052" w:rsidRDefault="00991752" w:rsidP="00B55052">
            <w:pPr>
              <w:spacing w:before="40" w:after="40" w:line="240" w:lineRule="atLeast"/>
              <w:rPr>
                <w:szCs w:val="18"/>
              </w:rPr>
            </w:pPr>
            <w:r w:rsidRPr="00B55052">
              <w:rPr>
                <w:szCs w:val="18"/>
              </w:rPr>
              <w:t>7 October 2024</w:t>
            </w:r>
          </w:p>
        </w:tc>
      </w:tr>
      <w:tr w:rsidR="00991752" w:rsidRPr="006D3B11" w14:paraId="7F629E53" w14:textId="12FBEF6F" w:rsidTr="00DC367E">
        <w:trPr>
          <w:cnfStyle w:val="000000010000" w:firstRow="0" w:lastRow="0" w:firstColumn="0" w:lastColumn="0" w:oddVBand="0" w:evenVBand="0" w:oddHBand="0" w:evenHBand="1" w:firstRowFirstColumn="0" w:firstRowLastColumn="0" w:lastRowFirstColumn="0" w:lastRowLastColumn="0"/>
        </w:trPr>
        <w:tc>
          <w:tcPr>
            <w:tcW w:w="1930" w:type="dxa"/>
            <w:vMerge/>
          </w:tcPr>
          <w:p w14:paraId="37AD74DA" w14:textId="77777777" w:rsidR="00991752" w:rsidRPr="00B55052" w:rsidRDefault="00991752" w:rsidP="00B55052">
            <w:pPr>
              <w:spacing w:before="40" w:after="40" w:line="240" w:lineRule="atLeast"/>
              <w:rPr>
                <w:szCs w:val="18"/>
              </w:rPr>
            </w:pPr>
          </w:p>
        </w:tc>
        <w:tc>
          <w:tcPr>
            <w:tcW w:w="3041" w:type="dxa"/>
            <w:vMerge/>
          </w:tcPr>
          <w:p w14:paraId="1468A1EB" w14:textId="795EFCE4" w:rsidR="00991752" w:rsidRPr="00B55052" w:rsidRDefault="00991752" w:rsidP="00B55052">
            <w:pPr>
              <w:spacing w:before="40" w:after="40" w:line="240" w:lineRule="atLeast"/>
              <w:rPr>
                <w:szCs w:val="18"/>
              </w:rPr>
            </w:pPr>
          </w:p>
        </w:tc>
        <w:tc>
          <w:tcPr>
            <w:tcW w:w="1970" w:type="dxa"/>
          </w:tcPr>
          <w:p w14:paraId="2FA60EB3" w14:textId="1735DD7D" w:rsidR="00991752" w:rsidRPr="00B55052" w:rsidRDefault="00991752" w:rsidP="00B55052">
            <w:pPr>
              <w:spacing w:before="40" w:after="40" w:line="240" w:lineRule="atLeast"/>
              <w:rPr>
                <w:szCs w:val="18"/>
              </w:rPr>
            </w:pPr>
            <w:r w:rsidRPr="00B55052">
              <w:rPr>
                <w:szCs w:val="18"/>
              </w:rPr>
              <w:t>South Australia</w:t>
            </w:r>
          </w:p>
        </w:tc>
        <w:tc>
          <w:tcPr>
            <w:tcW w:w="2576" w:type="dxa"/>
          </w:tcPr>
          <w:p w14:paraId="0D187C3B" w14:textId="5DD6840E" w:rsidR="00991752" w:rsidRPr="00B55052" w:rsidRDefault="00991752" w:rsidP="00B55052">
            <w:pPr>
              <w:spacing w:before="40" w:after="40" w:line="240" w:lineRule="atLeast"/>
              <w:rPr>
                <w:szCs w:val="18"/>
              </w:rPr>
            </w:pPr>
            <w:r w:rsidRPr="00B55052">
              <w:rPr>
                <w:szCs w:val="18"/>
              </w:rPr>
              <w:t>Riverton and Robertstown</w:t>
            </w:r>
          </w:p>
        </w:tc>
        <w:tc>
          <w:tcPr>
            <w:tcW w:w="2026" w:type="dxa"/>
          </w:tcPr>
          <w:p w14:paraId="054519F0" w14:textId="4BDA7DDC" w:rsidR="00991752" w:rsidRPr="00B55052" w:rsidRDefault="00991752" w:rsidP="00B55052">
            <w:pPr>
              <w:spacing w:before="40" w:after="40" w:line="240" w:lineRule="atLeast"/>
              <w:rPr>
                <w:szCs w:val="18"/>
              </w:rPr>
            </w:pPr>
            <w:r w:rsidRPr="00B55052">
              <w:rPr>
                <w:szCs w:val="18"/>
              </w:rPr>
              <w:t>Optus and Telstra</w:t>
            </w:r>
          </w:p>
        </w:tc>
        <w:tc>
          <w:tcPr>
            <w:tcW w:w="1883" w:type="dxa"/>
          </w:tcPr>
          <w:p w14:paraId="661D4353" w14:textId="7DC4E560" w:rsidR="00991752" w:rsidRPr="00B55052" w:rsidRDefault="00991752" w:rsidP="00B55052">
            <w:pPr>
              <w:spacing w:before="40" w:after="40" w:line="240" w:lineRule="atLeast"/>
              <w:rPr>
                <w:szCs w:val="18"/>
              </w:rPr>
            </w:pPr>
            <w:r w:rsidRPr="00B55052">
              <w:rPr>
                <w:szCs w:val="18"/>
              </w:rPr>
              <w:t>9-11 October 2024</w:t>
            </w:r>
          </w:p>
        </w:tc>
      </w:tr>
      <w:tr w:rsidR="00991752" w:rsidRPr="006D3B11" w14:paraId="4B15E2D6" w14:textId="77777777" w:rsidTr="00DC367E">
        <w:trPr>
          <w:cnfStyle w:val="000000100000" w:firstRow="0" w:lastRow="0" w:firstColumn="0" w:lastColumn="0" w:oddVBand="0" w:evenVBand="0" w:oddHBand="1" w:evenHBand="0" w:firstRowFirstColumn="0" w:firstRowLastColumn="0" w:lastRowFirstColumn="0" w:lastRowLastColumn="0"/>
        </w:trPr>
        <w:tc>
          <w:tcPr>
            <w:tcW w:w="1930" w:type="dxa"/>
            <w:vMerge/>
          </w:tcPr>
          <w:p w14:paraId="5C9ECE6D" w14:textId="77777777" w:rsidR="00991752" w:rsidRPr="00B55052" w:rsidRDefault="00991752" w:rsidP="00B55052">
            <w:pPr>
              <w:spacing w:before="40" w:after="40" w:line="240" w:lineRule="atLeast"/>
              <w:rPr>
                <w:szCs w:val="18"/>
              </w:rPr>
            </w:pPr>
          </w:p>
        </w:tc>
        <w:tc>
          <w:tcPr>
            <w:tcW w:w="3041" w:type="dxa"/>
            <w:vMerge/>
          </w:tcPr>
          <w:p w14:paraId="5362188B" w14:textId="77777777" w:rsidR="00991752" w:rsidRPr="00B55052" w:rsidRDefault="00991752" w:rsidP="00B55052">
            <w:pPr>
              <w:spacing w:before="40" w:after="40" w:line="240" w:lineRule="atLeast"/>
              <w:rPr>
                <w:szCs w:val="18"/>
              </w:rPr>
            </w:pPr>
          </w:p>
        </w:tc>
        <w:tc>
          <w:tcPr>
            <w:tcW w:w="1970" w:type="dxa"/>
          </w:tcPr>
          <w:p w14:paraId="75546A61" w14:textId="2E583979" w:rsidR="00991752" w:rsidRPr="00B55052" w:rsidRDefault="00991752" w:rsidP="00B55052">
            <w:pPr>
              <w:spacing w:before="40" w:after="40" w:line="240" w:lineRule="atLeast"/>
              <w:rPr>
                <w:szCs w:val="18"/>
              </w:rPr>
            </w:pPr>
            <w:r w:rsidRPr="00B55052">
              <w:rPr>
                <w:szCs w:val="18"/>
              </w:rPr>
              <w:t>Queensland</w:t>
            </w:r>
          </w:p>
        </w:tc>
        <w:tc>
          <w:tcPr>
            <w:tcW w:w="2576" w:type="dxa"/>
          </w:tcPr>
          <w:p w14:paraId="4281FBEE" w14:textId="1FC09B3F" w:rsidR="00991752" w:rsidRPr="00B55052" w:rsidRDefault="00991752" w:rsidP="00B55052">
            <w:pPr>
              <w:spacing w:before="40" w:after="40" w:line="240" w:lineRule="atLeast"/>
              <w:rPr>
                <w:szCs w:val="18"/>
              </w:rPr>
            </w:pPr>
            <w:r w:rsidRPr="00B55052">
              <w:rPr>
                <w:szCs w:val="18"/>
              </w:rPr>
              <w:t>Memerambi and Wooroolin</w:t>
            </w:r>
          </w:p>
        </w:tc>
        <w:tc>
          <w:tcPr>
            <w:tcW w:w="2026" w:type="dxa"/>
          </w:tcPr>
          <w:p w14:paraId="0FAABA7F" w14:textId="5593DCCF" w:rsidR="00991752" w:rsidRPr="00B55052" w:rsidRDefault="00991752" w:rsidP="00B55052">
            <w:pPr>
              <w:spacing w:before="40" w:after="40" w:line="240" w:lineRule="atLeast"/>
              <w:rPr>
                <w:szCs w:val="18"/>
              </w:rPr>
            </w:pPr>
            <w:r w:rsidRPr="00B55052">
              <w:rPr>
                <w:szCs w:val="18"/>
              </w:rPr>
              <w:t>Optus</w:t>
            </w:r>
          </w:p>
        </w:tc>
        <w:tc>
          <w:tcPr>
            <w:tcW w:w="1883" w:type="dxa"/>
          </w:tcPr>
          <w:p w14:paraId="23C1563B" w14:textId="4E7C94BC" w:rsidR="00991752" w:rsidRPr="00B55052" w:rsidRDefault="00991752" w:rsidP="00B55052">
            <w:pPr>
              <w:spacing w:before="40" w:after="40" w:line="240" w:lineRule="atLeast"/>
              <w:rPr>
                <w:szCs w:val="18"/>
              </w:rPr>
            </w:pPr>
            <w:r w:rsidRPr="00B55052">
              <w:rPr>
                <w:szCs w:val="18"/>
              </w:rPr>
              <w:t>28-30 October 2024</w:t>
            </w:r>
          </w:p>
        </w:tc>
      </w:tr>
      <w:tr w:rsidR="00991752" w:rsidRPr="006D3B11" w14:paraId="3AF55B2C" w14:textId="77777777" w:rsidTr="00DC367E">
        <w:trPr>
          <w:cnfStyle w:val="000000010000" w:firstRow="0" w:lastRow="0" w:firstColumn="0" w:lastColumn="0" w:oddVBand="0" w:evenVBand="0" w:oddHBand="0" w:evenHBand="1" w:firstRowFirstColumn="0" w:firstRowLastColumn="0" w:lastRowFirstColumn="0" w:lastRowLastColumn="0"/>
        </w:trPr>
        <w:tc>
          <w:tcPr>
            <w:tcW w:w="1930" w:type="dxa"/>
            <w:vMerge/>
          </w:tcPr>
          <w:p w14:paraId="65EC801E" w14:textId="77777777" w:rsidR="00991752" w:rsidRPr="00B55052" w:rsidRDefault="00991752" w:rsidP="00B55052">
            <w:pPr>
              <w:spacing w:before="40" w:after="40" w:line="240" w:lineRule="atLeast"/>
              <w:rPr>
                <w:szCs w:val="18"/>
              </w:rPr>
            </w:pPr>
          </w:p>
        </w:tc>
        <w:tc>
          <w:tcPr>
            <w:tcW w:w="3041" w:type="dxa"/>
            <w:vMerge/>
          </w:tcPr>
          <w:p w14:paraId="3CFBF237" w14:textId="77777777" w:rsidR="00991752" w:rsidRPr="00B55052" w:rsidRDefault="00991752" w:rsidP="00B55052">
            <w:pPr>
              <w:spacing w:before="40" w:after="40" w:line="240" w:lineRule="atLeast"/>
              <w:rPr>
                <w:szCs w:val="18"/>
              </w:rPr>
            </w:pPr>
          </w:p>
        </w:tc>
        <w:tc>
          <w:tcPr>
            <w:tcW w:w="1970" w:type="dxa"/>
          </w:tcPr>
          <w:p w14:paraId="2887F05D" w14:textId="156ED156" w:rsidR="00991752" w:rsidRPr="00B55052" w:rsidRDefault="00991752" w:rsidP="00B55052">
            <w:pPr>
              <w:spacing w:before="40" w:after="40" w:line="240" w:lineRule="atLeast"/>
              <w:rPr>
                <w:szCs w:val="18"/>
              </w:rPr>
            </w:pPr>
            <w:r w:rsidRPr="00B55052">
              <w:rPr>
                <w:szCs w:val="18"/>
              </w:rPr>
              <w:t>Western Australia</w:t>
            </w:r>
          </w:p>
        </w:tc>
        <w:tc>
          <w:tcPr>
            <w:tcW w:w="2576" w:type="dxa"/>
          </w:tcPr>
          <w:p w14:paraId="021CE519" w14:textId="25563E45" w:rsidR="00991752" w:rsidRPr="00B55052" w:rsidRDefault="00991752" w:rsidP="00B55052">
            <w:pPr>
              <w:spacing w:before="40" w:after="40" w:line="240" w:lineRule="atLeast"/>
              <w:rPr>
                <w:szCs w:val="18"/>
              </w:rPr>
            </w:pPr>
            <w:r w:rsidRPr="00B55052">
              <w:rPr>
                <w:szCs w:val="18"/>
              </w:rPr>
              <w:t>Yakanarra</w:t>
            </w:r>
          </w:p>
        </w:tc>
        <w:tc>
          <w:tcPr>
            <w:tcW w:w="2026" w:type="dxa"/>
          </w:tcPr>
          <w:p w14:paraId="298DA43C" w14:textId="31E9C7E4" w:rsidR="00991752" w:rsidRPr="00B55052" w:rsidRDefault="00991752" w:rsidP="00B55052">
            <w:pPr>
              <w:spacing w:before="40" w:after="40" w:line="240" w:lineRule="atLeast"/>
              <w:rPr>
                <w:szCs w:val="18"/>
              </w:rPr>
            </w:pPr>
            <w:r w:rsidRPr="00B55052">
              <w:rPr>
                <w:szCs w:val="18"/>
              </w:rPr>
              <w:t>Telstra</w:t>
            </w:r>
          </w:p>
        </w:tc>
        <w:tc>
          <w:tcPr>
            <w:tcW w:w="1883" w:type="dxa"/>
          </w:tcPr>
          <w:p w14:paraId="39E25576" w14:textId="157DFBA9" w:rsidR="00991752" w:rsidRPr="00B55052" w:rsidRDefault="00991752" w:rsidP="00B55052">
            <w:pPr>
              <w:spacing w:before="40" w:after="40" w:line="240" w:lineRule="atLeast"/>
              <w:rPr>
                <w:szCs w:val="18"/>
              </w:rPr>
            </w:pPr>
            <w:r w:rsidRPr="00B55052">
              <w:rPr>
                <w:szCs w:val="18"/>
              </w:rPr>
              <w:t>20 November 2024</w:t>
            </w:r>
          </w:p>
        </w:tc>
      </w:tr>
    </w:tbl>
    <w:p w14:paraId="0D45690E" w14:textId="77777777" w:rsidR="00B55052" w:rsidRDefault="00B55052" w:rsidP="00D720F5">
      <w:pPr>
        <w:pStyle w:val="ColouredHeading1"/>
        <w:spacing w:after="240"/>
      </w:pPr>
      <w:r>
        <w:br w:type="page"/>
      </w:r>
    </w:p>
    <w:p w14:paraId="6502DF9B" w14:textId="68F606F0" w:rsidR="006B0CE1" w:rsidRPr="00FA4886" w:rsidRDefault="00FA4886" w:rsidP="00D720F5">
      <w:pPr>
        <w:pStyle w:val="ColouredHeading1"/>
        <w:spacing w:after="240"/>
      </w:pPr>
      <w:r w:rsidRPr="00FA4886">
        <w:lastRenderedPageBreak/>
        <w:t>Group 2: Stakeholder consultations – Industry and other Professional Stakeholders</w:t>
      </w:r>
    </w:p>
    <w:tbl>
      <w:tblPr>
        <w:tblStyle w:val="TableColoured"/>
        <w:tblW w:w="13462" w:type="dxa"/>
        <w:tblLook w:val="0420" w:firstRow="1" w:lastRow="0" w:firstColumn="0" w:lastColumn="0" w:noHBand="0" w:noVBand="1"/>
      </w:tblPr>
      <w:tblGrid>
        <w:gridCol w:w="10201"/>
        <w:gridCol w:w="3261"/>
      </w:tblGrid>
      <w:tr w:rsidR="009D4A0F" w:rsidRPr="006D3B11" w14:paraId="73E36FCB" w14:textId="77777777" w:rsidTr="00B55052">
        <w:trPr>
          <w:cnfStyle w:val="100000000000" w:firstRow="1" w:lastRow="0" w:firstColumn="0" w:lastColumn="0" w:oddVBand="0" w:evenVBand="0" w:oddHBand="0" w:evenHBand="0" w:firstRowFirstColumn="0" w:firstRowLastColumn="0" w:lastRowFirstColumn="0" w:lastRowLastColumn="0"/>
        </w:trPr>
        <w:tc>
          <w:tcPr>
            <w:tcW w:w="10201" w:type="dxa"/>
          </w:tcPr>
          <w:p w14:paraId="04EFD0A5" w14:textId="475870C7" w:rsidR="009D4A0F" w:rsidRPr="00B55052" w:rsidRDefault="009D4A0F" w:rsidP="00B55052">
            <w:pPr>
              <w:spacing w:before="40" w:after="40" w:line="240" w:lineRule="atLeast"/>
              <w:rPr>
                <w:rFonts w:ascii="Verdana Bold" w:hAnsi="Verdana Bold"/>
                <w:b w:val="0"/>
                <w:szCs w:val="18"/>
              </w:rPr>
            </w:pPr>
            <w:r w:rsidRPr="00B55052">
              <w:rPr>
                <w:rFonts w:ascii="Verdana Bold" w:hAnsi="Verdana Bold"/>
                <w:b w:val="0"/>
                <w:szCs w:val="18"/>
              </w:rPr>
              <w:t>Stakeholder group</w:t>
            </w:r>
          </w:p>
        </w:tc>
        <w:tc>
          <w:tcPr>
            <w:tcW w:w="3261" w:type="dxa"/>
          </w:tcPr>
          <w:p w14:paraId="7F240CB3" w14:textId="3C5B37FE" w:rsidR="009D4A0F" w:rsidRPr="00B55052" w:rsidRDefault="009D4A0F" w:rsidP="00B55052">
            <w:pPr>
              <w:spacing w:before="40" w:after="40" w:line="240" w:lineRule="atLeast"/>
              <w:rPr>
                <w:rFonts w:ascii="Verdana Bold" w:hAnsi="Verdana Bold"/>
                <w:b w:val="0"/>
                <w:szCs w:val="18"/>
              </w:rPr>
            </w:pPr>
            <w:r w:rsidRPr="00B55052">
              <w:rPr>
                <w:rFonts w:ascii="Verdana Bold" w:hAnsi="Verdana Bold"/>
                <w:b w:val="0"/>
                <w:szCs w:val="18"/>
              </w:rPr>
              <w:t>Consultation format</w:t>
            </w:r>
          </w:p>
        </w:tc>
      </w:tr>
      <w:tr w:rsidR="009D4A0F" w:rsidRPr="006D3B11" w14:paraId="4054E52B" w14:textId="77777777" w:rsidTr="00B55052">
        <w:trPr>
          <w:cnfStyle w:val="000000100000" w:firstRow="0" w:lastRow="0" w:firstColumn="0" w:lastColumn="0" w:oddVBand="0" w:evenVBand="0" w:oddHBand="1" w:evenHBand="0" w:firstRowFirstColumn="0" w:firstRowLastColumn="0" w:lastRowFirstColumn="0" w:lastRowLastColumn="0"/>
        </w:trPr>
        <w:tc>
          <w:tcPr>
            <w:tcW w:w="10201" w:type="dxa"/>
          </w:tcPr>
          <w:p w14:paraId="7DAD7C44" w14:textId="62E7E303" w:rsidR="009D4A0F" w:rsidRPr="00B55052" w:rsidRDefault="009D4A0F" w:rsidP="00B55052">
            <w:pPr>
              <w:spacing w:before="40" w:after="40" w:line="240" w:lineRule="atLeast"/>
              <w:rPr>
                <w:szCs w:val="18"/>
              </w:rPr>
            </w:pPr>
            <w:r w:rsidRPr="00B55052">
              <w:rPr>
                <w:szCs w:val="18"/>
              </w:rPr>
              <w:t>First Nations Digital Inclusion Advisory Group representatives</w:t>
            </w:r>
          </w:p>
        </w:tc>
        <w:tc>
          <w:tcPr>
            <w:tcW w:w="3261" w:type="dxa"/>
          </w:tcPr>
          <w:p w14:paraId="038538F0" w14:textId="63E27D13" w:rsidR="009D4A0F" w:rsidRPr="00B55052" w:rsidRDefault="009D4A0F" w:rsidP="00B55052">
            <w:pPr>
              <w:spacing w:before="40" w:after="40" w:line="240" w:lineRule="atLeast"/>
              <w:rPr>
                <w:szCs w:val="18"/>
              </w:rPr>
            </w:pPr>
            <w:r w:rsidRPr="00B55052">
              <w:rPr>
                <w:szCs w:val="18"/>
              </w:rPr>
              <w:t>Group interview</w:t>
            </w:r>
          </w:p>
        </w:tc>
      </w:tr>
      <w:tr w:rsidR="009D4A0F" w:rsidRPr="006D3B11" w14:paraId="62BB7402" w14:textId="77777777" w:rsidTr="00B55052">
        <w:trPr>
          <w:cnfStyle w:val="000000010000" w:firstRow="0" w:lastRow="0" w:firstColumn="0" w:lastColumn="0" w:oddVBand="0" w:evenVBand="0" w:oddHBand="0" w:evenHBand="1" w:firstRowFirstColumn="0" w:firstRowLastColumn="0" w:lastRowFirstColumn="0" w:lastRowLastColumn="0"/>
        </w:trPr>
        <w:tc>
          <w:tcPr>
            <w:tcW w:w="10201" w:type="dxa"/>
          </w:tcPr>
          <w:p w14:paraId="29A8E2A6" w14:textId="5C7F44F4" w:rsidR="009D4A0F" w:rsidRPr="00B55052" w:rsidRDefault="009D4A0F" w:rsidP="00B55052">
            <w:pPr>
              <w:spacing w:before="40" w:after="40" w:line="240" w:lineRule="atLeast"/>
              <w:rPr>
                <w:szCs w:val="18"/>
              </w:rPr>
            </w:pPr>
            <w:r w:rsidRPr="00B55052">
              <w:rPr>
                <w:szCs w:val="18"/>
              </w:rPr>
              <w:t>Departmental representative, Department of Government Services, Government of Victoria</w:t>
            </w:r>
          </w:p>
        </w:tc>
        <w:tc>
          <w:tcPr>
            <w:tcW w:w="3261" w:type="dxa"/>
          </w:tcPr>
          <w:p w14:paraId="4F0BC0D0" w14:textId="1AA1A815" w:rsidR="009D4A0F" w:rsidRPr="00B55052" w:rsidRDefault="009D4A0F" w:rsidP="00B55052">
            <w:pPr>
              <w:spacing w:before="40" w:after="40" w:line="240" w:lineRule="atLeast"/>
              <w:rPr>
                <w:szCs w:val="18"/>
              </w:rPr>
            </w:pPr>
            <w:r w:rsidRPr="00B55052">
              <w:rPr>
                <w:szCs w:val="18"/>
              </w:rPr>
              <w:t>One-on-one interview</w:t>
            </w:r>
          </w:p>
        </w:tc>
      </w:tr>
      <w:tr w:rsidR="009D4A0F" w:rsidRPr="006D3B11" w14:paraId="2986BEE7" w14:textId="77777777" w:rsidTr="00B55052">
        <w:trPr>
          <w:cnfStyle w:val="000000100000" w:firstRow="0" w:lastRow="0" w:firstColumn="0" w:lastColumn="0" w:oddVBand="0" w:evenVBand="0" w:oddHBand="1" w:evenHBand="0" w:firstRowFirstColumn="0" w:firstRowLastColumn="0" w:lastRowFirstColumn="0" w:lastRowLastColumn="0"/>
        </w:trPr>
        <w:tc>
          <w:tcPr>
            <w:tcW w:w="10201" w:type="dxa"/>
          </w:tcPr>
          <w:p w14:paraId="2CB3B8E1" w14:textId="25142DA8" w:rsidR="009D4A0F" w:rsidRPr="00B55052" w:rsidRDefault="009D4A0F" w:rsidP="00B55052">
            <w:pPr>
              <w:spacing w:before="40" w:after="40" w:line="240" w:lineRule="atLeast"/>
              <w:rPr>
                <w:szCs w:val="18"/>
              </w:rPr>
            </w:pPr>
            <w:r w:rsidRPr="00B55052">
              <w:rPr>
                <w:szCs w:val="18"/>
              </w:rPr>
              <w:t>Departmental representatives, Department of Primary Industries and Regions, Government of South Australia</w:t>
            </w:r>
          </w:p>
        </w:tc>
        <w:tc>
          <w:tcPr>
            <w:tcW w:w="3261" w:type="dxa"/>
          </w:tcPr>
          <w:p w14:paraId="05C85F04" w14:textId="0C265D99" w:rsidR="009D4A0F" w:rsidRPr="00B55052" w:rsidRDefault="009D4A0F" w:rsidP="00B55052">
            <w:pPr>
              <w:spacing w:before="40" w:after="40" w:line="240" w:lineRule="atLeast"/>
              <w:rPr>
                <w:szCs w:val="18"/>
              </w:rPr>
            </w:pPr>
            <w:r w:rsidRPr="00B55052">
              <w:rPr>
                <w:szCs w:val="18"/>
              </w:rPr>
              <w:t>Group interview</w:t>
            </w:r>
          </w:p>
        </w:tc>
      </w:tr>
      <w:tr w:rsidR="009D4A0F" w:rsidRPr="006D3B11" w14:paraId="3B489F64" w14:textId="77777777" w:rsidTr="00B55052">
        <w:trPr>
          <w:cnfStyle w:val="000000010000" w:firstRow="0" w:lastRow="0" w:firstColumn="0" w:lastColumn="0" w:oddVBand="0" w:evenVBand="0" w:oddHBand="0" w:evenHBand="1" w:firstRowFirstColumn="0" w:firstRowLastColumn="0" w:lastRowFirstColumn="0" w:lastRowLastColumn="0"/>
        </w:trPr>
        <w:tc>
          <w:tcPr>
            <w:tcW w:w="10201" w:type="dxa"/>
          </w:tcPr>
          <w:p w14:paraId="7DBDD913" w14:textId="61375E65" w:rsidR="009D4A0F" w:rsidRPr="00B55052" w:rsidRDefault="009D4A0F" w:rsidP="00B55052">
            <w:pPr>
              <w:spacing w:before="40" w:after="40" w:line="240" w:lineRule="atLeast"/>
              <w:rPr>
                <w:szCs w:val="18"/>
              </w:rPr>
            </w:pPr>
            <w:r w:rsidRPr="00B55052">
              <w:rPr>
                <w:szCs w:val="18"/>
              </w:rPr>
              <w:t>Departmental representatives, Department of State Growth, Government of Tasmania</w:t>
            </w:r>
          </w:p>
        </w:tc>
        <w:tc>
          <w:tcPr>
            <w:tcW w:w="3261" w:type="dxa"/>
          </w:tcPr>
          <w:p w14:paraId="773DA09D" w14:textId="14CE723D" w:rsidR="009D4A0F" w:rsidRPr="00B55052" w:rsidRDefault="009D4A0F" w:rsidP="00B55052">
            <w:pPr>
              <w:spacing w:before="40" w:after="40" w:line="240" w:lineRule="atLeast"/>
              <w:rPr>
                <w:szCs w:val="18"/>
              </w:rPr>
            </w:pPr>
            <w:r w:rsidRPr="00B55052">
              <w:rPr>
                <w:szCs w:val="18"/>
              </w:rPr>
              <w:t>Group interview</w:t>
            </w:r>
          </w:p>
        </w:tc>
      </w:tr>
      <w:tr w:rsidR="009D4A0F" w:rsidRPr="006D3B11" w14:paraId="5CE55AAC" w14:textId="77777777" w:rsidTr="00B55052">
        <w:trPr>
          <w:cnfStyle w:val="000000100000" w:firstRow="0" w:lastRow="0" w:firstColumn="0" w:lastColumn="0" w:oddVBand="0" w:evenVBand="0" w:oddHBand="1" w:evenHBand="0" w:firstRowFirstColumn="0" w:firstRowLastColumn="0" w:lastRowFirstColumn="0" w:lastRowLastColumn="0"/>
        </w:trPr>
        <w:tc>
          <w:tcPr>
            <w:tcW w:w="10201" w:type="dxa"/>
          </w:tcPr>
          <w:p w14:paraId="283889EC" w14:textId="347183BD" w:rsidR="009D4A0F" w:rsidRPr="00B55052" w:rsidRDefault="009D4A0F" w:rsidP="00B55052">
            <w:pPr>
              <w:spacing w:before="40" w:after="40" w:line="240" w:lineRule="atLeast"/>
              <w:rPr>
                <w:szCs w:val="18"/>
              </w:rPr>
            </w:pPr>
            <w:r w:rsidRPr="00B55052">
              <w:rPr>
                <w:szCs w:val="18"/>
              </w:rPr>
              <w:t>Departmental representative, Department of Corporate and Digital Development, Government of Northern Territory</w:t>
            </w:r>
          </w:p>
        </w:tc>
        <w:tc>
          <w:tcPr>
            <w:tcW w:w="3261" w:type="dxa"/>
          </w:tcPr>
          <w:p w14:paraId="1C0FDC22" w14:textId="46B9F2CA" w:rsidR="009D4A0F" w:rsidRPr="00B55052" w:rsidRDefault="009D4A0F" w:rsidP="00B55052">
            <w:pPr>
              <w:spacing w:before="40" w:after="40" w:line="240" w:lineRule="atLeast"/>
              <w:rPr>
                <w:szCs w:val="18"/>
              </w:rPr>
            </w:pPr>
            <w:r w:rsidRPr="00B55052">
              <w:rPr>
                <w:szCs w:val="18"/>
              </w:rPr>
              <w:t>One-on-one interview</w:t>
            </w:r>
          </w:p>
        </w:tc>
      </w:tr>
      <w:tr w:rsidR="009D4A0F" w:rsidRPr="006D3B11" w14:paraId="1B71D15B" w14:textId="77777777" w:rsidTr="00B55052">
        <w:trPr>
          <w:cnfStyle w:val="000000010000" w:firstRow="0" w:lastRow="0" w:firstColumn="0" w:lastColumn="0" w:oddVBand="0" w:evenVBand="0" w:oddHBand="0" w:evenHBand="1" w:firstRowFirstColumn="0" w:firstRowLastColumn="0" w:lastRowFirstColumn="0" w:lastRowLastColumn="0"/>
        </w:trPr>
        <w:tc>
          <w:tcPr>
            <w:tcW w:w="10201" w:type="dxa"/>
          </w:tcPr>
          <w:p w14:paraId="7260DCEB" w14:textId="3CF96E06" w:rsidR="009D4A0F" w:rsidRPr="00B55052" w:rsidRDefault="009B173C" w:rsidP="00B55052">
            <w:pPr>
              <w:spacing w:before="40" w:after="40" w:line="240" w:lineRule="atLeast"/>
              <w:rPr>
                <w:szCs w:val="18"/>
              </w:rPr>
            </w:pPr>
            <w:r>
              <w:rPr>
                <w:szCs w:val="18"/>
              </w:rPr>
              <w:t>R</w:t>
            </w:r>
            <w:r w:rsidR="009D4A0F" w:rsidRPr="00B55052">
              <w:rPr>
                <w:szCs w:val="18"/>
              </w:rPr>
              <w:t>epresentative, New South Wales</w:t>
            </w:r>
            <w:r w:rsidR="00470136">
              <w:rPr>
                <w:szCs w:val="18"/>
              </w:rPr>
              <w:t xml:space="preserve"> Telco </w:t>
            </w:r>
            <w:r w:rsidR="004F393A">
              <w:rPr>
                <w:szCs w:val="18"/>
              </w:rPr>
              <w:t>Authority</w:t>
            </w:r>
            <w:r w:rsidR="00470136">
              <w:rPr>
                <w:szCs w:val="18"/>
              </w:rPr>
              <w:t xml:space="preserve"> </w:t>
            </w:r>
          </w:p>
        </w:tc>
        <w:tc>
          <w:tcPr>
            <w:tcW w:w="3261" w:type="dxa"/>
          </w:tcPr>
          <w:p w14:paraId="0908187D" w14:textId="4D46F7B6" w:rsidR="009D4A0F" w:rsidRPr="00B55052" w:rsidRDefault="009D4A0F" w:rsidP="00B55052">
            <w:pPr>
              <w:spacing w:before="40" w:after="40" w:line="240" w:lineRule="atLeast"/>
              <w:rPr>
                <w:szCs w:val="18"/>
              </w:rPr>
            </w:pPr>
            <w:r w:rsidRPr="00B55052">
              <w:rPr>
                <w:szCs w:val="18"/>
              </w:rPr>
              <w:t>One-on-one interview</w:t>
            </w:r>
          </w:p>
        </w:tc>
      </w:tr>
      <w:tr w:rsidR="009D4A0F" w:rsidRPr="006D3B11" w14:paraId="712A777A" w14:textId="77777777" w:rsidTr="00B55052">
        <w:trPr>
          <w:cnfStyle w:val="000000100000" w:firstRow="0" w:lastRow="0" w:firstColumn="0" w:lastColumn="0" w:oddVBand="0" w:evenVBand="0" w:oddHBand="1" w:evenHBand="0" w:firstRowFirstColumn="0" w:firstRowLastColumn="0" w:lastRowFirstColumn="0" w:lastRowLastColumn="0"/>
        </w:trPr>
        <w:tc>
          <w:tcPr>
            <w:tcW w:w="10201" w:type="dxa"/>
          </w:tcPr>
          <w:p w14:paraId="75A4BBC6" w14:textId="0DEC6B1A" w:rsidR="009D4A0F" w:rsidRPr="00B55052" w:rsidRDefault="009D4A0F" w:rsidP="00B55052">
            <w:pPr>
              <w:spacing w:before="40" w:after="40" w:line="240" w:lineRule="atLeast"/>
              <w:rPr>
                <w:szCs w:val="18"/>
              </w:rPr>
            </w:pPr>
            <w:r w:rsidRPr="00B55052">
              <w:rPr>
                <w:szCs w:val="18"/>
              </w:rPr>
              <w:t>Departmental representative, Department of Primary Industries and Regional Development, Government of Western Australia</w:t>
            </w:r>
          </w:p>
        </w:tc>
        <w:tc>
          <w:tcPr>
            <w:tcW w:w="3261" w:type="dxa"/>
          </w:tcPr>
          <w:p w14:paraId="4BC49909" w14:textId="425D2D9E" w:rsidR="009D4A0F" w:rsidRPr="00B55052" w:rsidRDefault="009D4A0F" w:rsidP="00B55052">
            <w:pPr>
              <w:spacing w:before="40" w:after="40" w:line="240" w:lineRule="atLeast"/>
              <w:rPr>
                <w:szCs w:val="18"/>
              </w:rPr>
            </w:pPr>
            <w:r w:rsidRPr="00B55052">
              <w:rPr>
                <w:szCs w:val="18"/>
              </w:rPr>
              <w:t>One-on-one interview</w:t>
            </w:r>
          </w:p>
        </w:tc>
      </w:tr>
      <w:tr w:rsidR="009D4A0F" w:rsidRPr="006D3B11" w14:paraId="57EFF86A" w14:textId="77777777" w:rsidTr="00B55052">
        <w:trPr>
          <w:cnfStyle w:val="000000010000" w:firstRow="0" w:lastRow="0" w:firstColumn="0" w:lastColumn="0" w:oddVBand="0" w:evenVBand="0" w:oddHBand="0" w:evenHBand="1" w:firstRowFirstColumn="0" w:firstRowLastColumn="0" w:lastRowFirstColumn="0" w:lastRowLastColumn="0"/>
        </w:trPr>
        <w:tc>
          <w:tcPr>
            <w:tcW w:w="10201" w:type="dxa"/>
          </w:tcPr>
          <w:p w14:paraId="45E31063" w14:textId="1C8D0247" w:rsidR="009D4A0F" w:rsidRPr="00B55052" w:rsidRDefault="009D4A0F" w:rsidP="00B55052">
            <w:pPr>
              <w:spacing w:before="40" w:after="40" w:line="240" w:lineRule="atLeast"/>
              <w:rPr>
                <w:szCs w:val="18"/>
              </w:rPr>
            </w:pPr>
            <w:r w:rsidRPr="00B55052">
              <w:rPr>
                <w:szCs w:val="18"/>
              </w:rPr>
              <w:t>Departmental representatives, Department of Transport and Main Roads, Government of Queensland</w:t>
            </w:r>
          </w:p>
        </w:tc>
        <w:tc>
          <w:tcPr>
            <w:tcW w:w="3261" w:type="dxa"/>
          </w:tcPr>
          <w:p w14:paraId="32F884E6" w14:textId="14BB91B5" w:rsidR="009D4A0F" w:rsidRPr="00B55052" w:rsidRDefault="009D4A0F" w:rsidP="00B55052">
            <w:pPr>
              <w:spacing w:before="40" w:after="40" w:line="240" w:lineRule="atLeast"/>
              <w:rPr>
                <w:szCs w:val="18"/>
              </w:rPr>
            </w:pPr>
            <w:r w:rsidRPr="00B55052">
              <w:rPr>
                <w:szCs w:val="18"/>
              </w:rPr>
              <w:t>Group interview</w:t>
            </w:r>
          </w:p>
        </w:tc>
      </w:tr>
      <w:tr w:rsidR="009D4A0F" w:rsidRPr="006D3B11" w14:paraId="2F668D85" w14:textId="77777777" w:rsidTr="00B55052">
        <w:trPr>
          <w:cnfStyle w:val="000000100000" w:firstRow="0" w:lastRow="0" w:firstColumn="0" w:lastColumn="0" w:oddVBand="0" w:evenVBand="0" w:oddHBand="1" w:evenHBand="0" w:firstRowFirstColumn="0" w:firstRowLastColumn="0" w:lastRowFirstColumn="0" w:lastRowLastColumn="0"/>
        </w:trPr>
        <w:tc>
          <w:tcPr>
            <w:tcW w:w="10201" w:type="dxa"/>
          </w:tcPr>
          <w:p w14:paraId="1475AE8D" w14:textId="66A196C4" w:rsidR="009D4A0F" w:rsidRPr="00B55052" w:rsidRDefault="00907A0D" w:rsidP="00B55052">
            <w:pPr>
              <w:spacing w:before="40" w:after="40" w:line="240" w:lineRule="atLeast"/>
              <w:rPr>
                <w:szCs w:val="18"/>
              </w:rPr>
            </w:pPr>
            <w:r w:rsidRPr="00DD1B24">
              <w:rPr>
                <w:szCs w:val="18"/>
              </w:rPr>
              <w:t>Departmental</w:t>
            </w:r>
            <w:r w:rsidR="00475427">
              <w:rPr>
                <w:szCs w:val="18"/>
              </w:rPr>
              <w:t xml:space="preserve"> representative</w:t>
            </w:r>
            <w:r w:rsidR="009D4A0F" w:rsidRPr="00B55052">
              <w:rPr>
                <w:szCs w:val="18"/>
              </w:rPr>
              <w:t>, Department of the Chief Ministers and Cabinet, Government of Northern Territory</w:t>
            </w:r>
          </w:p>
        </w:tc>
        <w:tc>
          <w:tcPr>
            <w:tcW w:w="3261" w:type="dxa"/>
          </w:tcPr>
          <w:p w14:paraId="01B61B7D" w14:textId="363103A2" w:rsidR="009D4A0F" w:rsidRPr="00B55052" w:rsidRDefault="009D4A0F" w:rsidP="00B55052">
            <w:pPr>
              <w:spacing w:before="40" w:after="40" w:line="240" w:lineRule="atLeast"/>
              <w:rPr>
                <w:szCs w:val="18"/>
              </w:rPr>
            </w:pPr>
            <w:r w:rsidRPr="00B55052">
              <w:rPr>
                <w:szCs w:val="18"/>
              </w:rPr>
              <w:t>One-on-one interview</w:t>
            </w:r>
          </w:p>
        </w:tc>
      </w:tr>
    </w:tbl>
    <w:p w14:paraId="5DA8A42D" w14:textId="77777777" w:rsidR="007120F9" w:rsidRDefault="007120F9">
      <w:pPr>
        <w:rPr>
          <w:rFonts w:asciiTheme="majorHAnsi" w:eastAsiaTheme="majorEastAsia" w:hAnsiTheme="majorHAnsi" w:cstheme="majorBidi"/>
          <w:b/>
          <w:sz w:val="28"/>
          <w:szCs w:val="32"/>
        </w:rPr>
      </w:pPr>
      <w:r>
        <w:br w:type="page"/>
      </w:r>
    </w:p>
    <w:p w14:paraId="51D7AB45" w14:textId="483CC043" w:rsidR="00FA4886" w:rsidRPr="00FA4886" w:rsidRDefault="00FA4886" w:rsidP="00634CE6">
      <w:pPr>
        <w:pStyle w:val="Heading2"/>
        <w:numPr>
          <w:ilvl w:val="0"/>
          <w:numId w:val="0"/>
        </w:numPr>
      </w:pPr>
      <w:bookmarkStart w:id="70" w:name="_Toc185790208"/>
      <w:r w:rsidRPr="00FA4886">
        <w:lastRenderedPageBreak/>
        <w:t xml:space="preserve">Appendix </w:t>
      </w:r>
      <w:r w:rsidR="002D39C3">
        <w:t>E</w:t>
      </w:r>
      <w:r w:rsidRPr="00FA4886">
        <w:t xml:space="preserve"> – Community </w:t>
      </w:r>
      <w:r w:rsidR="00187CE5">
        <w:t>V</w:t>
      </w:r>
      <w:r w:rsidRPr="00FA4886">
        <w:t>isits</w:t>
      </w:r>
      <w:bookmarkEnd w:id="70"/>
    </w:p>
    <w:p w14:paraId="59D247A9" w14:textId="79690F71" w:rsidR="00FA4886" w:rsidRDefault="00F51348" w:rsidP="0060026D">
      <w:r>
        <w:t>Visits to communities where</w:t>
      </w:r>
      <w:r w:rsidR="00046F43">
        <w:t xml:space="preserve"> MBSP base stations were delivered </w:t>
      </w:r>
      <w:r w:rsidR="00317A4D">
        <w:t xml:space="preserve">were </w:t>
      </w:r>
      <w:r w:rsidR="000E11CD">
        <w:t>conducted</w:t>
      </w:r>
      <w:r w:rsidR="00317A4D">
        <w:t xml:space="preserve"> to </w:t>
      </w:r>
      <w:r w:rsidR="00C761F2">
        <w:t>explore</w:t>
      </w:r>
      <w:r w:rsidR="0030663B">
        <w:t xml:space="preserve"> the extent and nature of any</w:t>
      </w:r>
      <w:r w:rsidR="00C761F2">
        <w:t xml:space="preserve"> </w:t>
      </w:r>
      <w:r w:rsidR="0030663B">
        <w:t>resulting impacts</w:t>
      </w:r>
      <w:r w:rsidR="00C761F2">
        <w:t xml:space="preserve"> experienced ‘on the ground’</w:t>
      </w:r>
      <w:r w:rsidR="00077029">
        <w:t xml:space="preserve">. </w:t>
      </w:r>
      <w:r w:rsidR="00637DED">
        <w:t>Communities included</w:t>
      </w:r>
      <w:r w:rsidR="00077029">
        <w:t>:</w:t>
      </w:r>
    </w:p>
    <w:p w14:paraId="73640EA3" w14:textId="10D1B043" w:rsidR="00077029" w:rsidRDefault="00581000" w:rsidP="00E07821">
      <w:pPr>
        <w:pStyle w:val="Bullets1"/>
      </w:pPr>
      <w:r>
        <w:t xml:space="preserve">Blessington, </w:t>
      </w:r>
      <w:r w:rsidR="00323337">
        <w:t>T</w:t>
      </w:r>
      <w:r w:rsidR="00660F0E">
        <w:t>asmania</w:t>
      </w:r>
    </w:p>
    <w:p w14:paraId="6FECB408" w14:textId="2368FC2A" w:rsidR="00581000" w:rsidRDefault="00581000" w:rsidP="00E07821">
      <w:pPr>
        <w:pStyle w:val="Bullets1"/>
      </w:pPr>
      <w:r>
        <w:t>Laguna</w:t>
      </w:r>
      <w:r w:rsidR="00637DED">
        <w:t xml:space="preserve">, </w:t>
      </w:r>
      <w:r w:rsidR="00323337">
        <w:t>New South Wales</w:t>
      </w:r>
    </w:p>
    <w:p w14:paraId="6690BD39" w14:textId="1F954EE2" w:rsidR="000E11CD" w:rsidRDefault="005B500A" w:rsidP="00E07821">
      <w:pPr>
        <w:pStyle w:val="Bullets1"/>
      </w:pPr>
      <w:r>
        <w:t xml:space="preserve">Riverton and Robertstown, </w:t>
      </w:r>
      <w:r w:rsidR="00323337">
        <w:t>South Australia</w:t>
      </w:r>
    </w:p>
    <w:p w14:paraId="3B7CB130" w14:textId="579B25DA" w:rsidR="005B500A" w:rsidRDefault="00E07821" w:rsidP="00E07821">
      <w:pPr>
        <w:pStyle w:val="Bullets1"/>
      </w:pPr>
      <w:r>
        <w:t xml:space="preserve">Memerambi and Wooroolin, </w:t>
      </w:r>
      <w:r w:rsidR="00323337">
        <w:t>Queensland</w:t>
      </w:r>
      <w:r>
        <w:t xml:space="preserve"> and</w:t>
      </w:r>
    </w:p>
    <w:p w14:paraId="7E838031" w14:textId="2C7FC2D6" w:rsidR="00637DED" w:rsidRDefault="00E07821" w:rsidP="00E07821">
      <w:pPr>
        <w:pStyle w:val="Bullets1"/>
      </w:pPr>
      <w:r>
        <w:t xml:space="preserve">Yakanarra, </w:t>
      </w:r>
      <w:r w:rsidR="00323337">
        <w:t>Western Australia</w:t>
      </w:r>
      <w:r>
        <w:t xml:space="preserve">.  </w:t>
      </w:r>
    </w:p>
    <w:p w14:paraId="74B12517" w14:textId="1DA8AF33" w:rsidR="009374E5" w:rsidRDefault="00C951B8" w:rsidP="0060026D">
      <w:r>
        <w:t>Visits were advertised via a range of media</w:t>
      </w:r>
      <w:r w:rsidR="0030663B">
        <w:t>, including online, print, posters, and postcards.</w:t>
      </w:r>
      <w:r w:rsidR="003453E6">
        <w:t xml:space="preserve"> </w:t>
      </w:r>
      <w:r w:rsidR="009374E5">
        <w:t xml:space="preserve">Semi-structured interviews </w:t>
      </w:r>
      <w:r w:rsidR="005937C1">
        <w:t xml:space="preserve">with community members </w:t>
      </w:r>
      <w:r w:rsidR="009374E5">
        <w:t>explored:</w:t>
      </w:r>
    </w:p>
    <w:p w14:paraId="4B2D8BA4" w14:textId="77777777" w:rsidR="009374E5" w:rsidRDefault="009374E5" w:rsidP="005937C1">
      <w:pPr>
        <w:pStyle w:val="Bullets1"/>
      </w:pPr>
      <w:r>
        <w:t>the nature and extent of mobile device use</w:t>
      </w:r>
    </w:p>
    <w:p w14:paraId="3358D630" w14:textId="4061F1A9" w:rsidR="009374E5" w:rsidRDefault="00C216D8" w:rsidP="005937C1">
      <w:pPr>
        <w:pStyle w:val="Bullets1"/>
      </w:pPr>
      <w:r>
        <w:t>levels of awareness of the mobile base station</w:t>
      </w:r>
      <w:r w:rsidR="00C761F2">
        <w:t>,</w:t>
      </w:r>
      <w:r>
        <w:t xml:space="preserve"> and </w:t>
      </w:r>
      <w:r w:rsidR="00A659FE">
        <w:t xml:space="preserve">the </w:t>
      </w:r>
      <w:r>
        <w:t>nature of any involvement</w:t>
      </w:r>
    </w:p>
    <w:p w14:paraId="033F1CCC" w14:textId="41F963BE" w:rsidR="009374E5" w:rsidRDefault="00AC48E1" w:rsidP="005937C1">
      <w:pPr>
        <w:pStyle w:val="Bullets1"/>
      </w:pPr>
      <w:r>
        <w:t>any impacts relating to coverage, reliability and quality</w:t>
      </w:r>
      <w:r w:rsidR="00912BF3">
        <w:t>, competition</w:t>
      </w:r>
      <w:r w:rsidR="00A659FE">
        <w:t>,</w:t>
      </w:r>
      <w:r w:rsidR="00912BF3">
        <w:t xml:space="preserve"> and </w:t>
      </w:r>
      <w:r w:rsidR="00DC53DB">
        <w:t>any social, economic</w:t>
      </w:r>
      <w:r w:rsidR="00A659FE">
        <w:t>,</w:t>
      </w:r>
      <w:r w:rsidR="00DC53DB">
        <w:t xml:space="preserve"> and safety impacts</w:t>
      </w:r>
    </w:p>
    <w:p w14:paraId="5D260777" w14:textId="19EE554D" w:rsidR="004D1269" w:rsidRDefault="00E24BE4" w:rsidP="005937C1">
      <w:pPr>
        <w:pStyle w:val="Bullets1"/>
      </w:pPr>
      <w:r>
        <w:t xml:space="preserve">perspectives on what was working and not working and what could be improved.  </w:t>
      </w:r>
    </w:p>
    <w:p w14:paraId="55B4CB89" w14:textId="239CF7AB" w:rsidR="00A659FE" w:rsidRDefault="00CC6696" w:rsidP="00A659FE">
      <w:r>
        <w:t xml:space="preserve">Presented as case studies in the following.  </w:t>
      </w:r>
    </w:p>
    <w:p w14:paraId="7314172D" w14:textId="77777777" w:rsidR="00FA4886" w:rsidRPr="00FA4886" w:rsidRDefault="00FA4886" w:rsidP="0060026D">
      <w:pPr>
        <w:sectPr w:rsidR="00FA4886" w:rsidRPr="00FA4886" w:rsidSect="004A77E3">
          <w:footerReference w:type="default" r:id="rId54"/>
          <w:pgSz w:w="16838" w:h="11906" w:orient="landscape" w:code="9"/>
          <w:pgMar w:top="1701" w:right="1701" w:bottom="1701" w:left="1701" w:header="567" w:footer="737" w:gutter="0"/>
          <w:cols w:space="708"/>
          <w:docGrid w:linePitch="360"/>
        </w:sectPr>
      </w:pPr>
      <w:r w:rsidRPr="00FA4886">
        <w:br w:type="page"/>
      </w:r>
    </w:p>
    <w:p w14:paraId="64CA120E" w14:textId="223F0EAC" w:rsidR="00FA4886" w:rsidRPr="00FA4886" w:rsidRDefault="00FA4886" w:rsidP="00FC39EB">
      <w:pPr>
        <w:pStyle w:val="Heading2woNbnotinTOC"/>
      </w:pPr>
      <w:r w:rsidRPr="00FA4886">
        <w:lastRenderedPageBreak/>
        <w:t>Blessington</w:t>
      </w:r>
      <w:r w:rsidR="00187CE5">
        <w:t xml:space="preserve"> Community Visit</w:t>
      </w:r>
    </w:p>
    <w:p w14:paraId="372394E7" w14:textId="096DA67B" w:rsidR="00FA4886" w:rsidRPr="00FA4886" w:rsidRDefault="00416F9A" w:rsidP="0049398D">
      <w:r>
        <w:rPr>
          <w:i/>
          <w:iCs/>
        </w:rPr>
        <w:t>A tot</w:t>
      </w:r>
      <w:r w:rsidR="008018D0">
        <w:rPr>
          <w:i/>
          <w:iCs/>
        </w:rPr>
        <w:t xml:space="preserve">al of </w:t>
      </w:r>
      <w:r w:rsidR="00FA4886" w:rsidRPr="00FA4886">
        <w:rPr>
          <w:i/>
          <w:iCs/>
        </w:rPr>
        <w:t>16 people were interviewed in face-to-face consultations in and around Blessington on 3</w:t>
      </w:r>
      <w:r w:rsidR="00FA4886" w:rsidRPr="00FA4886">
        <w:rPr>
          <w:i/>
          <w:iCs/>
          <w:vertAlign w:val="superscript"/>
        </w:rPr>
        <w:t>rd</w:t>
      </w:r>
      <w:r w:rsidR="00FA4886" w:rsidRPr="00FA4886">
        <w:rPr>
          <w:i/>
          <w:iCs/>
        </w:rPr>
        <w:t xml:space="preserve"> and 4</w:t>
      </w:r>
      <w:r w:rsidR="00FA4886" w:rsidRPr="00FA4886">
        <w:rPr>
          <w:i/>
          <w:iCs/>
          <w:vertAlign w:val="superscript"/>
        </w:rPr>
        <w:t>th</w:t>
      </w:r>
      <w:r w:rsidR="00FA4886">
        <w:rPr>
          <w:i/>
          <w:vertAlign w:val="superscript"/>
        </w:rPr>
        <w:t xml:space="preserve"> </w:t>
      </w:r>
      <w:r w:rsidR="00FA4886" w:rsidRPr="00FA4886">
        <w:rPr>
          <w:i/>
          <w:iCs/>
        </w:rPr>
        <w:t>October</w:t>
      </w:r>
      <w:r w:rsidR="00060F71">
        <w:rPr>
          <w:i/>
          <w:iCs/>
        </w:rPr>
        <w:t xml:space="preserve"> 2024</w:t>
      </w:r>
      <w:r w:rsidR="00FA4886" w:rsidRPr="00FA4886">
        <w:rPr>
          <w:i/>
          <w:iCs/>
        </w:rPr>
        <w:t xml:space="preserve">. </w:t>
      </w:r>
      <w:r w:rsidR="00695724">
        <w:rPr>
          <w:i/>
          <w:iCs/>
        </w:rPr>
        <w:t>The following feedback comes</w:t>
      </w:r>
      <w:r w:rsidR="00FA4886" w:rsidRPr="00FA4886">
        <w:rPr>
          <w:i/>
          <w:iCs/>
        </w:rPr>
        <w:t xml:space="preserve"> from Blessington residents, people working in Blessington, and people from nearby</w:t>
      </w:r>
      <w:r w:rsidR="003826B9">
        <w:rPr>
          <w:i/>
          <w:iCs/>
        </w:rPr>
        <w:t xml:space="preserve"> areas</w:t>
      </w:r>
      <w:r w:rsidR="00FA4886" w:rsidRPr="00FA4886">
        <w:rPr>
          <w:i/>
          <w:iCs/>
        </w:rPr>
        <w:t xml:space="preserve">, including Launceston.  </w:t>
      </w:r>
    </w:p>
    <w:p w14:paraId="0E8E4FBE" w14:textId="0E7ED9D0" w:rsidR="00E84898" w:rsidRPr="00FA4886" w:rsidRDefault="00E84898" w:rsidP="00E84898">
      <w:pPr>
        <w:pStyle w:val="ColouredHeading1"/>
      </w:pPr>
      <w:r w:rsidRPr="00FA4886">
        <w:t>Background and context</w:t>
      </w:r>
    </w:p>
    <w:p w14:paraId="2537AC45" w14:textId="3376B4A4" w:rsidR="0014531F" w:rsidRDefault="00AA0DCE" w:rsidP="00634CE6">
      <w:r w:rsidRPr="00FA4886">
        <w:rPr>
          <w:noProof/>
        </w:rPr>
        <w:drawing>
          <wp:anchor distT="0" distB="0" distL="114300" distR="114300" simplePos="0" relativeHeight="251658250" behindDoc="1" locked="0" layoutInCell="1" allowOverlap="1" wp14:anchorId="6A389E6E" wp14:editId="0CC91BF0">
            <wp:simplePos x="0" y="0"/>
            <wp:positionH relativeFrom="margin">
              <wp:posOffset>4130221</wp:posOffset>
            </wp:positionH>
            <wp:positionV relativeFrom="paragraph">
              <wp:posOffset>144816</wp:posOffset>
            </wp:positionV>
            <wp:extent cx="1489482" cy="1991364"/>
            <wp:effectExtent l="0" t="0" r="0" b="8890"/>
            <wp:wrapTight wrapText="bothSides">
              <wp:wrapPolygon edited="0">
                <wp:start x="0" y="0"/>
                <wp:lineTo x="0" y="21490"/>
                <wp:lineTo x="21278" y="21490"/>
                <wp:lineTo x="21278" y="0"/>
                <wp:lineTo x="0" y="0"/>
              </wp:wrapPolygon>
            </wp:wrapTight>
            <wp:docPr id="403409581" name="Picture 403409581" descr="A mobile phone tower in a rura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09581" name="Picture 403409581" descr="A mobile phone tower in a rural sett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2587" cy="1995516"/>
                    </a:xfrm>
                    <a:prstGeom prst="rect">
                      <a:avLst/>
                    </a:prstGeom>
                    <a:noFill/>
                  </pic:spPr>
                </pic:pic>
              </a:graphicData>
            </a:graphic>
            <wp14:sizeRelH relativeFrom="margin">
              <wp14:pctWidth>0</wp14:pctWidth>
            </wp14:sizeRelH>
            <wp14:sizeRelV relativeFrom="margin">
              <wp14:pctHeight>0</wp14:pctHeight>
            </wp14:sizeRelV>
          </wp:anchor>
        </w:drawing>
      </w:r>
      <w:r w:rsidR="00FA4886" w:rsidRPr="00FA4886">
        <w:t>Blessington</w:t>
      </w:r>
      <w:r w:rsidR="001575D0">
        <w:t xml:space="preserve">, </w:t>
      </w:r>
      <w:r w:rsidR="00C74465" w:rsidRPr="00C74465">
        <w:t>Tyerrernotepanner</w:t>
      </w:r>
      <w:r w:rsidR="001575D0" w:rsidRPr="00C74465">
        <w:t xml:space="preserve"> Country,</w:t>
      </w:r>
      <w:r w:rsidR="00FA4886" w:rsidRPr="00FA4886">
        <w:t xml:space="preserve"> </w:t>
      </w:r>
      <w:r w:rsidR="001D558A">
        <w:t xml:space="preserve">is located approximately </w:t>
      </w:r>
      <w:r w:rsidR="001D558A" w:rsidRPr="00FA4886">
        <w:t>32 kilometres south of Launceston</w:t>
      </w:r>
      <w:r w:rsidR="008326FC">
        <w:t xml:space="preserve">, </w:t>
      </w:r>
      <w:r w:rsidR="001D558A" w:rsidRPr="00FA4886">
        <w:t xml:space="preserve">Tasmania. </w:t>
      </w:r>
      <w:r w:rsidR="008326FC">
        <w:t xml:space="preserve">It </w:t>
      </w:r>
      <w:r w:rsidR="00FA4886" w:rsidRPr="00FA4886">
        <w:t xml:space="preserve">is a </w:t>
      </w:r>
      <w:r w:rsidR="001D558A">
        <w:t xml:space="preserve">small </w:t>
      </w:r>
      <w:r w:rsidR="0014531F">
        <w:t>farming</w:t>
      </w:r>
      <w:r w:rsidR="00FA4886" w:rsidRPr="00FA4886">
        <w:t xml:space="preserve"> community </w:t>
      </w:r>
      <w:r w:rsidR="008326FC">
        <w:t>of around</w:t>
      </w:r>
      <w:r w:rsidR="001D558A">
        <w:t xml:space="preserve"> 80 residents</w:t>
      </w:r>
      <w:r w:rsidR="008232DC">
        <w:t>,</w:t>
      </w:r>
      <w:r w:rsidR="00E953B0">
        <w:t xml:space="preserve"> distributed over </w:t>
      </w:r>
      <w:r w:rsidR="0014531F" w:rsidRPr="00FA4886">
        <w:t>121.9 km</w:t>
      </w:r>
      <w:r w:rsidR="0014531F" w:rsidRPr="0014531F">
        <w:rPr>
          <w:vertAlign w:val="superscript"/>
        </w:rPr>
        <w:t>2</w:t>
      </w:r>
      <w:r w:rsidR="001D558A">
        <w:t>.</w:t>
      </w:r>
      <w:r w:rsidR="008326FC">
        <w:t xml:space="preserve"> </w:t>
      </w:r>
    </w:p>
    <w:p w14:paraId="01C3F8F9" w14:textId="11538232" w:rsidR="00FA4886" w:rsidRPr="00FA4886" w:rsidRDefault="00FA4886" w:rsidP="00634CE6">
      <w:r w:rsidRPr="00FA4886">
        <w:t xml:space="preserve">During </w:t>
      </w:r>
      <w:r w:rsidR="0014531F">
        <w:t>the winter s</w:t>
      </w:r>
      <w:r w:rsidRPr="00FA4886">
        <w:t xml:space="preserve">ki season, </w:t>
      </w:r>
      <w:r w:rsidR="0014531F">
        <w:t>Blessington's population increases to include transient tourists travelling to Ben Lomond National Park. The area’s typography is very undulating, with no central amenities and infrastructure. The closest towns include St</w:t>
      </w:r>
      <w:r w:rsidR="008018D0">
        <w:t xml:space="preserve"> </w:t>
      </w:r>
      <w:r w:rsidR="0014531F">
        <w:t>Leonards and Punchbowl,</w:t>
      </w:r>
      <w:r w:rsidRPr="00FA4886">
        <w:t xml:space="preserve"> which are a</w:t>
      </w:r>
      <w:r w:rsidR="00DF0E3D">
        <w:t>bout</w:t>
      </w:r>
      <w:r w:rsidRPr="00FA4886">
        <w:t xml:space="preserve"> </w:t>
      </w:r>
      <w:r w:rsidR="00D92259">
        <w:t xml:space="preserve">a </w:t>
      </w:r>
      <w:r w:rsidRPr="00FA4886">
        <w:t xml:space="preserve">30 </w:t>
      </w:r>
      <w:r w:rsidR="00D92259" w:rsidRPr="00FA4886">
        <w:t>minutes’</w:t>
      </w:r>
      <w:r w:rsidR="00D92259">
        <w:t xml:space="preserve"> </w:t>
      </w:r>
      <w:r w:rsidR="00DF0E3D">
        <w:t xml:space="preserve">drive </w:t>
      </w:r>
      <w:r w:rsidRPr="00FA4886">
        <w:t>away.</w:t>
      </w:r>
    </w:p>
    <w:p w14:paraId="166E7DB5" w14:textId="1ECF2C2A" w:rsidR="001B0506" w:rsidRDefault="00FA4886" w:rsidP="00634CE6">
      <w:r w:rsidRPr="00FA4886">
        <w:t xml:space="preserve">The </w:t>
      </w:r>
      <w:r w:rsidR="00630002">
        <w:t>Telstra</w:t>
      </w:r>
      <w:r w:rsidRPr="00FA4886">
        <w:t xml:space="preserve"> base station </w:t>
      </w:r>
      <w:r w:rsidR="00CA084D">
        <w:t xml:space="preserve">(macro cell solution) </w:t>
      </w:r>
      <w:r w:rsidRPr="00FA4886">
        <w:t>was built in Blessington in 2021 under Round 5</w:t>
      </w:r>
      <w:r w:rsidR="00630002">
        <w:t xml:space="preserve"> of the MBSP</w:t>
      </w:r>
      <w:r w:rsidRPr="00FA4886">
        <w:t xml:space="preserve">. </w:t>
      </w:r>
    </w:p>
    <w:p w14:paraId="65622C20" w14:textId="77777777" w:rsidR="00E84898" w:rsidRPr="008A70C0" w:rsidRDefault="00E84898" w:rsidP="00E84898">
      <w:pPr>
        <w:pStyle w:val="ColouredHeading1"/>
        <w:rPr>
          <w:sz w:val="20"/>
        </w:rPr>
      </w:pPr>
      <w:r>
        <w:t xml:space="preserve">Key themes </w:t>
      </w:r>
    </w:p>
    <w:p w14:paraId="446B59D5" w14:textId="7DD483EB" w:rsidR="00E84898" w:rsidRPr="00A22BF5" w:rsidRDefault="00E84898" w:rsidP="00A22BF5">
      <w:pPr>
        <w:rPr>
          <w:rStyle w:val="Bold"/>
        </w:rPr>
      </w:pPr>
      <w:r w:rsidRPr="00A22BF5">
        <w:rPr>
          <w:rStyle w:val="Bold"/>
        </w:rPr>
        <w:t>Coverage</w:t>
      </w:r>
    </w:p>
    <w:p w14:paraId="7D24CB5E" w14:textId="04B32BFD" w:rsidR="00FA4886" w:rsidRPr="00FA4886" w:rsidRDefault="006B2848" w:rsidP="00634CE6">
      <w:r>
        <w:t xml:space="preserve">Blessington residents reported that </w:t>
      </w:r>
      <w:r w:rsidR="00FA4886" w:rsidRPr="00FA4886">
        <w:t xml:space="preserve">there was </w:t>
      </w:r>
      <w:r w:rsidR="00FA4886" w:rsidRPr="006B2848">
        <w:rPr>
          <w:u w:val="single"/>
        </w:rPr>
        <w:t>no</w:t>
      </w:r>
      <w:r w:rsidR="00FA4886" w:rsidRPr="00FA4886">
        <w:t xml:space="preserve"> mobile connection in the area prior to the MBSP base station</w:t>
      </w:r>
      <w:r w:rsidR="00AA0DCE">
        <w:t xml:space="preserve"> and</w:t>
      </w:r>
      <w:r w:rsidR="00FA4886" w:rsidRPr="00FA4886">
        <w:t xml:space="preserve"> that </w:t>
      </w:r>
      <w:r w:rsidR="00883F8A">
        <w:t xml:space="preserve">mobile </w:t>
      </w:r>
      <w:r w:rsidR="00FA4886" w:rsidRPr="00FA4886">
        <w:t>connectivity ha</w:t>
      </w:r>
      <w:r>
        <w:t>d</w:t>
      </w:r>
      <w:r w:rsidR="00FA4886" w:rsidRPr="00FA4886">
        <w:t xml:space="preserve"> improved since the base station </w:t>
      </w:r>
      <w:r w:rsidR="00AA0DCE">
        <w:t>was</w:t>
      </w:r>
      <w:r w:rsidR="00FA4886" w:rsidRPr="00FA4886">
        <w:t xml:space="preserve"> operational.</w:t>
      </w:r>
      <w:r w:rsidR="005A4BEF">
        <w:t xml:space="preserve"> However, it was also noted that there was no information provided </w:t>
      </w:r>
      <w:r w:rsidR="00920D8A">
        <w:t>to</w:t>
      </w:r>
      <w:r w:rsidR="005A4BEF">
        <w:t xml:space="preserve"> the residents </w:t>
      </w:r>
      <w:r w:rsidR="00920D8A">
        <w:t xml:space="preserve">about the base station being operational. </w:t>
      </w:r>
      <w:r w:rsidR="005A4BEF">
        <w:t xml:space="preserve"> </w:t>
      </w:r>
    </w:p>
    <w:p w14:paraId="079AC552" w14:textId="719DACFE" w:rsidR="00FA4886" w:rsidRPr="00FA4886" w:rsidRDefault="00230A64" w:rsidP="00634CE6">
      <w:pPr>
        <w:pStyle w:val="Callout"/>
      </w:pPr>
      <w:r>
        <w:t xml:space="preserve">“It </w:t>
      </w:r>
      <w:r w:rsidR="00FA4886" w:rsidRPr="00FA4886">
        <w:t>(</w:t>
      </w:r>
      <w:r>
        <w:t>the b</w:t>
      </w:r>
      <w:r w:rsidR="00FA4886" w:rsidRPr="00FA4886">
        <w:t>ase station) has made a massive difference. We don’t have a landline anymore.</w:t>
      </w:r>
      <w:r>
        <w:t>”</w:t>
      </w:r>
    </w:p>
    <w:p w14:paraId="0DD7C806" w14:textId="5C912E72" w:rsidR="00DF0E3D" w:rsidRPr="00FA4886" w:rsidRDefault="00230A64" w:rsidP="00DF0E3D">
      <w:pPr>
        <w:pStyle w:val="Callout"/>
      </w:pPr>
      <w:r>
        <w:t>“It is so much better now.</w:t>
      </w:r>
      <w:r w:rsidR="00A63D24">
        <w:t xml:space="preserve"> </w:t>
      </w:r>
      <w:r w:rsidR="00DF0E3D">
        <w:t>I definitely wouldn’t want to go back to before the base station was built.”</w:t>
      </w:r>
    </w:p>
    <w:p w14:paraId="513B0A4B" w14:textId="3702B12C" w:rsidR="005A4BEF" w:rsidRPr="00FA4886" w:rsidRDefault="005A4BEF" w:rsidP="00DF0E3D">
      <w:pPr>
        <w:pStyle w:val="Callout"/>
      </w:pPr>
      <w:r>
        <w:t>“</w:t>
      </w:r>
      <w:r w:rsidRPr="005A4BEF">
        <w:t>There was no information provided to us about the base station being built and suddenly there was mobile reception on my phone</w:t>
      </w:r>
      <w:r>
        <w:t>.”</w:t>
      </w:r>
    </w:p>
    <w:p w14:paraId="0AE62B6E" w14:textId="77777777" w:rsidR="00E445FC" w:rsidRPr="00A22BF5" w:rsidRDefault="00E445FC" w:rsidP="00A22BF5">
      <w:pPr>
        <w:rPr>
          <w:rStyle w:val="Bold"/>
        </w:rPr>
      </w:pPr>
      <w:r w:rsidRPr="00A22BF5">
        <w:rPr>
          <w:rStyle w:val="Bold"/>
        </w:rPr>
        <w:t>Home and business</w:t>
      </w:r>
    </w:p>
    <w:p w14:paraId="37B3BA78" w14:textId="46B72A38" w:rsidR="00F803E5" w:rsidRDefault="00F803E5" w:rsidP="00F803E5">
      <w:r>
        <w:t>Nearly all interviewees (</w:t>
      </w:r>
      <w:r w:rsidR="00BE3E82">
        <w:t>except for</w:t>
      </w:r>
      <w:r>
        <w:t xml:space="preserve"> two) had mobile phones</w:t>
      </w:r>
      <w:r w:rsidR="00DE2114">
        <w:t xml:space="preserve">, which they used for </w:t>
      </w:r>
      <w:r w:rsidR="00C4762A">
        <w:t>personal and work</w:t>
      </w:r>
      <w:r w:rsidR="00DE2114">
        <w:t xml:space="preserve"> calls, banking, emailing,</w:t>
      </w:r>
      <w:r>
        <w:t xml:space="preserve"> and social media. The majority were with Telstra.  </w:t>
      </w:r>
    </w:p>
    <w:p w14:paraId="4943EB5F" w14:textId="44C75FD3" w:rsidR="008B2531" w:rsidRDefault="008B2531" w:rsidP="00634CE6">
      <w:r>
        <w:lastRenderedPageBreak/>
        <w:t xml:space="preserve">Farmers interviewed </w:t>
      </w:r>
      <w:r w:rsidR="00CF16BA">
        <w:t>indicated</w:t>
      </w:r>
      <w:r>
        <w:t xml:space="preserve"> that </w:t>
      </w:r>
      <w:r w:rsidR="00883F8A">
        <w:t>the base station</w:t>
      </w:r>
      <w:r>
        <w:t xml:space="preserve"> had</w:t>
      </w:r>
      <w:r w:rsidR="00FA4886" w:rsidRPr="00FA4886">
        <w:t xml:space="preserve"> enabled them to </w:t>
      </w:r>
      <w:r w:rsidR="00883F8A">
        <w:t xml:space="preserve">consider using </w:t>
      </w:r>
      <w:r w:rsidR="00FA4886" w:rsidRPr="00FA4886">
        <w:t xml:space="preserve">agricultural </w:t>
      </w:r>
      <w:r w:rsidR="00883F8A">
        <w:t>apps in their farm businesses</w:t>
      </w:r>
      <w:r w:rsidR="00CF16BA">
        <w:t xml:space="preserve"> (</w:t>
      </w:r>
      <w:r w:rsidR="00883F8A">
        <w:t>which</w:t>
      </w:r>
      <w:r w:rsidR="00FA4886" w:rsidRPr="00FA4886">
        <w:t xml:space="preserve"> they had not considered before they had mobile reception.</w:t>
      </w:r>
      <w:r w:rsidR="00CF16BA">
        <w:t>)</w:t>
      </w:r>
      <w:r w:rsidR="00FA4886" w:rsidRPr="00FA4886">
        <w:t xml:space="preserve"> </w:t>
      </w:r>
    </w:p>
    <w:p w14:paraId="3E3F6FF6" w14:textId="54809496" w:rsidR="00C70F82" w:rsidRDefault="00A63D24" w:rsidP="00A63D24">
      <w:pPr>
        <w:pStyle w:val="Callout"/>
      </w:pPr>
      <w:r>
        <w:t>“</w:t>
      </w:r>
      <w:r w:rsidRPr="00FA4886">
        <w:t xml:space="preserve">We </w:t>
      </w:r>
      <w:r w:rsidR="000653F3" w:rsidRPr="00FA4886">
        <w:t>rely on</w:t>
      </w:r>
      <w:r w:rsidRPr="00FA4886">
        <w:t xml:space="preserve"> mobile </w:t>
      </w:r>
      <w:r w:rsidR="00C70F82" w:rsidRPr="00FA4886">
        <w:t>reception for running our business because internet connectivity is unreliable.</w:t>
      </w:r>
      <w:r w:rsidR="00C70F82">
        <w:t>”</w:t>
      </w:r>
    </w:p>
    <w:p w14:paraId="25F4EB92" w14:textId="77777777" w:rsidR="00C70F82" w:rsidRDefault="00520D14" w:rsidP="00634CE6">
      <w:r w:rsidRPr="00FA4886">
        <w:rPr>
          <w:noProof/>
        </w:rPr>
        <w:drawing>
          <wp:anchor distT="0" distB="0" distL="114300" distR="114300" simplePos="0" relativeHeight="251658251" behindDoc="1" locked="0" layoutInCell="1" allowOverlap="1" wp14:anchorId="688DAAF9" wp14:editId="60C91459">
            <wp:simplePos x="0" y="0"/>
            <wp:positionH relativeFrom="margin">
              <wp:posOffset>15240</wp:posOffset>
            </wp:positionH>
            <wp:positionV relativeFrom="paragraph">
              <wp:posOffset>78740</wp:posOffset>
            </wp:positionV>
            <wp:extent cx="954405" cy="1276350"/>
            <wp:effectExtent l="0" t="0" r="0" b="0"/>
            <wp:wrapTight wrapText="bothSides">
              <wp:wrapPolygon edited="0">
                <wp:start x="0" y="0"/>
                <wp:lineTo x="0" y="21278"/>
                <wp:lineTo x="21126" y="21278"/>
                <wp:lineTo x="21126" y="0"/>
                <wp:lineTo x="0" y="0"/>
              </wp:wrapPolygon>
            </wp:wrapTight>
            <wp:docPr id="633353537" name="Picture 633353537" descr="A road leading to a green field with a hil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53537" name="Picture 633353537" descr="A road leading to a green field with a hill in the backgrou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4405" cy="1276350"/>
                    </a:xfrm>
                    <a:prstGeom prst="rect">
                      <a:avLst/>
                    </a:prstGeom>
                    <a:noFill/>
                  </pic:spPr>
                </pic:pic>
              </a:graphicData>
            </a:graphic>
            <wp14:sizeRelH relativeFrom="margin">
              <wp14:pctWidth>0</wp14:pctWidth>
            </wp14:sizeRelH>
            <wp14:sizeRelV relativeFrom="margin">
              <wp14:pctHeight>0</wp14:pctHeight>
            </wp14:sizeRelV>
          </wp:anchor>
        </w:drawing>
      </w:r>
      <w:r w:rsidR="008B2531">
        <w:t>They did caveat</w:t>
      </w:r>
      <w:r w:rsidR="006D51F1">
        <w:t>,</w:t>
      </w:r>
      <w:r w:rsidR="008B2531">
        <w:t xml:space="preserve"> </w:t>
      </w:r>
      <w:r w:rsidR="00DF6AB6">
        <w:t>h</w:t>
      </w:r>
      <w:r w:rsidR="00FA4886" w:rsidRPr="00FA4886">
        <w:t>owever, t</w:t>
      </w:r>
      <w:r w:rsidR="00DF6AB6">
        <w:t>hat t</w:t>
      </w:r>
      <w:r w:rsidR="00FA4886" w:rsidRPr="00FA4886">
        <w:t xml:space="preserve">he connection overall </w:t>
      </w:r>
      <w:r w:rsidR="00DF6AB6">
        <w:t>was</w:t>
      </w:r>
      <w:r w:rsidR="00FA4886" w:rsidRPr="00FA4886">
        <w:t xml:space="preserve"> patchy, with no reception around Sawpitt Hill Road and houses </w:t>
      </w:r>
      <w:r w:rsidR="006D51F1">
        <w:t>on</w:t>
      </w:r>
      <w:r w:rsidR="00FA4886" w:rsidRPr="00FA4886">
        <w:t xml:space="preserve"> Musselboro Road. </w:t>
      </w:r>
    </w:p>
    <w:p w14:paraId="5AB26C8A" w14:textId="34B885E1" w:rsidR="00DF6AB6" w:rsidRDefault="00FA4886" w:rsidP="00634CE6">
      <w:r w:rsidRPr="00FA4886">
        <w:t>This le</w:t>
      </w:r>
      <w:r w:rsidR="00DF6AB6">
        <w:t>d</w:t>
      </w:r>
      <w:r w:rsidRPr="00FA4886">
        <w:t xml:space="preserve"> to some degree of frustration while travelling on the roads as calls drop</w:t>
      </w:r>
      <w:r w:rsidR="00DF6AB6">
        <w:t>ped</w:t>
      </w:r>
      <w:r w:rsidRPr="00FA4886">
        <w:t xml:space="preserve"> off. </w:t>
      </w:r>
    </w:p>
    <w:p w14:paraId="60F089E4" w14:textId="1A954E51" w:rsidR="00FA4886" w:rsidRDefault="00FA4886" w:rsidP="00634CE6">
      <w:r w:rsidRPr="00FA4886">
        <w:t>T</w:t>
      </w:r>
      <w:r w:rsidR="00DF6AB6">
        <w:t xml:space="preserve">here were examples where </w:t>
      </w:r>
      <w:r w:rsidR="00DF6AB6" w:rsidRPr="00FA4886">
        <w:t xml:space="preserve">residents </w:t>
      </w:r>
      <w:r w:rsidR="00520D14">
        <w:t xml:space="preserve">used Starlink </w:t>
      </w:r>
      <w:r w:rsidR="001B71C3">
        <w:t>satellite services</w:t>
      </w:r>
      <w:r w:rsidR="00520D14">
        <w:t xml:space="preserve"> to improve</w:t>
      </w:r>
      <w:r w:rsidRPr="00FA4886">
        <w:t xml:space="preserve"> connectivity within the</w:t>
      </w:r>
      <w:r w:rsidR="00DF6AB6">
        <w:t>ir</w:t>
      </w:r>
      <w:r w:rsidRPr="00FA4886">
        <w:t xml:space="preserve"> houses and </w:t>
      </w:r>
      <w:r w:rsidR="00520D14">
        <w:t>for their farm</w:t>
      </w:r>
      <w:r w:rsidRPr="00FA4886">
        <w:t xml:space="preserve"> business</w:t>
      </w:r>
      <w:r w:rsidR="00520D14">
        <w:t>es.</w:t>
      </w:r>
      <w:r w:rsidRPr="00FA4886">
        <w:t xml:space="preserve"> </w:t>
      </w:r>
    </w:p>
    <w:p w14:paraId="06E6C806" w14:textId="598045D8" w:rsidR="00FA4886" w:rsidRPr="00FA4886" w:rsidRDefault="00322702" w:rsidP="00634CE6">
      <w:pPr>
        <w:pStyle w:val="Callout"/>
      </w:pPr>
      <w:r>
        <w:t>“</w:t>
      </w:r>
      <w:r w:rsidR="00FA4886" w:rsidRPr="00FA4886">
        <w:t xml:space="preserve">Less than 50% of our </w:t>
      </w:r>
      <w:r w:rsidR="00DF0E3D">
        <w:t>property</w:t>
      </w:r>
      <w:r w:rsidR="00FA4886" w:rsidRPr="00FA4886">
        <w:t xml:space="preserve"> </w:t>
      </w:r>
      <w:r w:rsidR="00D03600">
        <w:t>is</w:t>
      </w:r>
      <w:r w:rsidR="00FA4886" w:rsidRPr="00FA4886">
        <w:t xml:space="preserve"> within mobile range</w:t>
      </w:r>
      <w:r>
        <w:t>.”</w:t>
      </w:r>
    </w:p>
    <w:p w14:paraId="5E9439A3" w14:textId="037DEFD7" w:rsidR="00FA4886" w:rsidRPr="00FA4886" w:rsidRDefault="00322702" w:rsidP="00634CE6">
      <w:pPr>
        <w:pStyle w:val="Callout"/>
      </w:pPr>
      <w:r>
        <w:t>“</w:t>
      </w:r>
      <w:r w:rsidR="00FA4886" w:rsidRPr="00FA4886">
        <w:t>At our home, there is zero mobile service</w:t>
      </w:r>
      <w:r>
        <w:t>. We rely on satellite internet for all communication, which is lost when the power goes out frequently! As a result,</w:t>
      </w:r>
      <w:r w:rsidR="00FA4886" w:rsidRPr="00FA4886">
        <w:t xml:space="preserve"> I have missed very important communication</w:t>
      </w:r>
      <w:r>
        <w:t>s</w:t>
      </w:r>
      <w:r w:rsidR="00FA4886" w:rsidRPr="00FA4886">
        <w:t>, including the death of my grandmother. I am unable to return to the job I was doing prior to living in this area as an on-call group practice midwife.</w:t>
      </w:r>
      <w:r>
        <w:t>”</w:t>
      </w:r>
    </w:p>
    <w:p w14:paraId="74F7F6BE" w14:textId="7F040E25" w:rsidR="008F7BD9" w:rsidRPr="00FA4886" w:rsidRDefault="008F7BD9" w:rsidP="00634CE6">
      <w:pPr>
        <w:pStyle w:val="Callout"/>
      </w:pPr>
      <w:r>
        <w:t>“</w:t>
      </w:r>
      <w:r w:rsidR="00F85AA9">
        <w:t xml:space="preserve">The </w:t>
      </w:r>
      <w:r w:rsidR="000D38D3">
        <w:t>(</w:t>
      </w:r>
      <w:r w:rsidR="00F85AA9">
        <w:t>satellite) software lets us see the paddock, feed levels etc.”</w:t>
      </w:r>
    </w:p>
    <w:p w14:paraId="2F4A64F6" w14:textId="77777777" w:rsidR="00DB41D1" w:rsidRPr="008A70C0" w:rsidRDefault="00DB41D1" w:rsidP="00A22BF5">
      <w:r w:rsidRPr="00A22BF5">
        <w:rPr>
          <w:rStyle w:val="Bold"/>
        </w:rPr>
        <w:t>Safety</w:t>
      </w:r>
    </w:p>
    <w:p w14:paraId="7774098A" w14:textId="33859329" w:rsidR="00FA4886" w:rsidRPr="00FA4886" w:rsidRDefault="00E82F9C" w:rsidP="00634CE6">
      <w:r>
        <w:rPr>
          <w:noProof/>
        </w:rPr>
        <w:drawing>
          <wp:anchor distT="0" distB="0" distL="114300" distR="114300" simplePos="0" relativeHeight="251658252" behindDoc="1" locked="0" layoutInCell="1" allowOverlap="1" wp14:anchorId="383F370A" wp14:editId="660772DF">
            <wp:simplePos x="0" y="0"/>
            <wp:positionH relativeFrom="margin">
              <wp:align>right</wp:align>
            </wp:positionH>
            <wp:positionV relativeFrom="paragraph">
              <wp:posOffset>158115</wp:posOffset>
            </wp:positionV>
            <wp:extent cx="1701165" cy="1276350"/>
            <wp:effectExtent l="0" t="0" r="0" b="0"/>
            <wp:wrapTight wrapText="bothSides">
              <wp:wrapPolygon edited="0">
                <wp:start x="0" y="0"/>
                <wp:lineTo x="0" y="21278"/>
                <wp:lineTo x="21286" y="21278"/>
                <wp:lineTo x="21286" y="0"/>
                <wp:lineTo x="0" y="0"/>
              </wp:wrapPolygon>
            </wp:wrapTight>
            <wp:docPr id="389916207" name="Picture 389916207" descr="A mobile phone tower with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16207" name="Picture 389916207" descr="A mobile phone tower with blue s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1165" cy="1276350"/>
                    </a:xfrm>
                    <a:prstGeom prst="rect">
                      <a:avLst/>
                    </a:prstGeom>
                  </pic:spPr>
                </pic:pic>
              </a:graphicData>
            </a:graphic>
            <wp14:sizeRelH relativeFrom="margin">
              <wp14:pctWidth>0</wp14:pctWidth>
            </wp14:sizeRelH>
            <wp14:sizeRelV relativeFrom="margin">
              <wp14:pctHeight>0</wp14:pctHeight>
            </wp14:sizeRelV>
          </wp:anchor>
        </w:drawing>
      </w:r>
      <w:r w:rsidR="008346FD" w:rsidRPr="00FA4886">
        <w:t xml:space="preserve">Stakeholders' perceptions of the </w:t>
      </w:r>
      <w:r w:rsidR="004E5E13">
        <w:t xml:space="preserve">base station's </w:t>
      </w:r>
      <w:r w:rsidR="008346FD" w:rsidRPr="00FA4886">
        <w:t>importance were overwhelmingly related to safety</w:t>
      </w:r>
      <w:r w:rsidR="004E5E13">
        <w:t>,</w:t>
      </w:r>
      <w:r w:rsidR="008346FD" w:rsidRPr="00FA4886">
        <w:t xml:space="preserve"> primarily connectivity to support emergency management. </w:t>
      </w:r>
      <w:r w:rsidR="008346FD">
        <w:t xml:space="preserve"> </w:t>
      </w:r>
      <w:r w:rsidR="00591F53">
        <w:t xml:space="preserve">Notwithstanding their perception of increased coverage from the base station, conversations </w:t>
      </w:r>
      <w:r w:rsidR="00D018A3">
        <w:t xml:space="preserve">nearly always </w:t>
      </w:r>
      <w:r w:rsidR="004E5E13">
        <w:t>incorporated safety and emergency viewpoints with an emphasis on</w:t>
      </w:r>
      <w:r w:rsidR="00D018A3">
        <w:t xml:space="preserve"> the</w:t>
      </w:r>
      <w:r w:rsidR="00FA4886" w:rsidRPr="00FA4886">
        <w:t xml:space="preserve"> need for </w:t>
      </w:r>
      <w:r w:rsidR="00D018A3">
        <w:t>increased coverage across</w:t>
      </w:r>
      <w:r w:rsidR="00FA4886" w:rsidRPr="00FA4886">
        <w:t xml:space="preserve"> the Blessington community</w:t>
      </w:r>
      <w:r w:rsidR="00B77254">
        <w:t xml:space="preserve">, </w:t>
      </w:r>
      <w:r w:rsidR="004E5E13">
        <w:t xml:space="preserve">particularly to mitigate risks in the event of fire or </w:t>
      </w:r>
      <w:r w:rsidR="005E2194">
        <w:t xml:space="preserve">road and farm </w:t>
      </w:r>
      <w:r w:rsidR="004E5E13">
        <w:t>accidents</w:t>
      </w:r>
      <w:r w:rsidR="00FA4886" w:rsidRPr="00FA4886">
        <w:t xml:space="preserve">. </w:t>
      </w:r>
    </w:p>
    <w:p w14:paraId="399EDF7B" w14:textId="6CDDB6DC" w:rsidR="00FA4886" w:rsidRPr="00FA4886" w:rsidRDefault="00FD7464" w:rsidP="00634CE6">
      <w:pPr>
        <w:pStyle w:val="Callout"/>
      </w:pPr>
      <w:r>
        <w:t>“</w:t>
      </w:r>
      <w:r w:rsidR="00FA4886" w:rsidRPr="00FA4886">
        <w:t>Our biggest concern is if there is a fire, it’s trouble.</w:t>
      </w:r>
      <w:r>
        <w:t>”</w:t>
      </w:r>
    </w:p>
    <w:p w14:paraId="38E4C247" w14:textId="20E8C8B9" w:rsidR="00B37027" w:rsidRPr="00FA4886" w:rsidRDefault="00650E89" w:rsidP="00634CE6">
      <w:pPr>
        <w:pStyle w:val="Callout"/>
      </w:pPr>
      <w:r>
        <w:t>“Farmers need reception for medical emergencies.</w:t>
      </w:r>
      <w:r w:rsidR="005E2194">
        <w:t xml:space="preserve"> </w:t>
      </w:r>
      <w:r w:rsidR="00B37027">
        <w:t>It’s not just about business for me, but about the community.”</w:t>
      </w:r>
    </w:p>
    <w:p w14:paraId="3769E8A7" w14:textId="77777777" w:rsidR="00DB41D1" w:rsidRPr="00A22BF5" w:rsidRDefault="00DB41D1" w:rsidP="00A22BF5">
      <w:pPr>
        <w:rPr>
          <w:rStyle w:val="Bold"/>
        </w:rPr>
      </w:pPr>
      <w:r w:rsidRPr="00A22BF5">
        <w:rPr>
          <w:rStyle w:val="Bold"/>
        </w:rPr>
        <w:lastRenderedPageBreak/>
        <w:t xml:space="preserve">Competition </w:t>
      </w:r>
    </w:p>
    <w:p w14:paraId="05F2A626" w14:textId="529C22EF" w:rsidR="004E5E13" w:rsidRDefault="00E82F9C" w:rsidP="00634CE6">
      <w:r>
        <w:rPr>
          <w:noProof/>
        </w:rPr>
        <w:drawing>
          <wp:anchor distT="0" distB="0" distL="114300" distR="114300" simplePos="0" relativeHeight="251658253" behindDoc="1" locked="0" layoutInCell="1" allowOverlap="1" wp14:anchorId="4AF501E4" wp14:editId="147BD460">
            <wp:simplePos x="0" y="0"/>
            <wp:positionH relativeFrom="margin">
              <wp:align>left</wp:align>
            </wp:positionH>
            <wp:positionV relativeFrom="paragraph">
              <wp:posOffset>117475</wp:posOffset>
            </wp:positionV>
            <wp:extent cx="1296670" cy="1729105"/>
            <wp:effectExtent l="0" t="0" r="0" b="4445"/>
            <wp:wrapTight wrapText="bothSides">
              <wp:wrapPolygon edited="0">
                <wp:start x="0" y="0"/>
                <wp:lineTo x="0" y="21418"/>
                <wp:lineTo x="21262" y="21418"/>
                <wp:lineTo x="21262" y="0"/>
                <wp:lineTo x="0" y="0"/>
              </wp:wrapPolygon>
            </wp:wrapTight>
            <wp:docPr id="508087651" name="Picture 508087651" descr="A green field with trees and hill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87651" name="Picture 508087651" descr="A green field with trees and hills in the backgroun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96670" cy="1729105"/>
                    </a:xfrm>
                    <a:prstGeom prst="rect">
                      <a:avLst/>
                    </a:prstGeom>
                  </pic:spPr>
                </pic:pic>
              </a:graphicData>
            </a:graphic>
            <wp14:sizeRelH relativeFrom="margin">
              <wp14:pctWidth>0</wp14:pctWidth>
            </wp14:sizeRelH>
            <wp14:sizeRelV relativeFrom="margin">
              <wp14:pctHeight>0</wp14:pctHeight>
            </wp14:sizeRelV>
          </wp:anchor>
        </w:drawing>
      </w:r>
      <w:r w:rsidR="008346FD" w:rsidRPr="00FA4886">
        <w:t xml:space="preserve">The </w:t>
      </w:r>
      <w:r w:rsidR="008346FD">
        <w:t>Telstra</w:t>
      </w:r>
      <w:r w:rsidR="008346FD" w:rsidRPr="00FA4886">
        <w:t xml:space="preserve"> base station is not co-</w:t>
      </w:r>
      <w:r w:rsidR="008346FD">
        <w:t>located</w:t>
      </w:r>
      <w:r w:rsidR="008346FD" w:rsidRPr="00FA4886">
        <w:t xml:space="preserve"> with other providers. </w:t>
      </w:r>
    </w:p>
    <w:p w14:paraId="62DFB190" w14:textId="49673AF3" w:rsidR="00E03903" w:rsidRDefault="00FD7464" w:rsidP="00027A1C">
      <w:r>
        <w:t xml:space="preserve">The majority of people interviewed were with Telstra and perceived the carrier </w:t>
      </w:r>
      <w:r w:rsidR="004E5E13">
        <w:t>to</w:t>
      </w:r>
      <w:r w:rsidR="00E6112C">
        <w:t xml:space="preserve"> have the g</w:t>
      </w:r>
      <w:r>
        <w:t>reatest availability across the state. These interviewees also indicated a strong sense of brand loyalty, having “</w:t>
      </w:r>
      <w:r w:rsidRPr="000577E8">
        <w:rPr>
          <w:i/>
        </w:rPr>
        <w:t>always been with Telstra</w:t>
      </w:r>
      <w:r>
        <w:t>”</w:t>
      </w:r>
      <w:r w:rsidR="009D4273">
        <w:t>.</w:t>
      </w:r>
      <w:r>
        <w:t xml:space="preserve"> </w:t>
      </w:r>
    </w:p>
    <w:p w14:paraId="48AAB1A8" w14:textId="7B2C8BD1" w:rsidR="00027A1C" w:rsidRPr="00FA4886" w:rsidRDefault="00027A1C" w:rsidP="00027A1C">
      <w:r>
        <w:t>There were a couple of examples where individuals reported to have tried Optus but switched back to Telstra</w:t>
      </w:r>
      <w:r w:rsidRPr="00FA4886">
        <w:t xml:space="preserve"> </w:t>
      </w:r>
      <w:r>
        <w:t xml:space="preserve">when </w:t>
      </w:r>
      <w:r w:rsidRPr="00FA4886">
        <w:t>Optus did not provi</w:t>
      </w:r>
      <w:r>
        <w:t>de as much area in terms of c</w:t>
      </w:r>
      <w:r w:rsidRPr="00FA4886">
        <w:t>overage.</w:t>
      </w:r>
    </w:p>
    <w:p w14:paraId="50A46203" w14:textId="58A9FC7A" w:rsidR="00447F50" w:rsidRDefault="000D1482" w:rsidP="00B22F3C">
      <w:pPr>
        <w:pStyle w:val="Callout"/>
      </w:pPr>
      <w:r>
        <w:t>“</w:t>
      </w:r>
      <w:r w:rsidR="00B22F3C">
        <w:t>Competition</w:t>
      </w:r>
      <w:r w:rsidR="00447F50">
        <w:t xml:space="preserve"> is lower here in Tasmania</w:t>
      </w:r>
      <w:r>
        <w:t>.”</w:t>
      </w:r>
    </w:p>
    <w:p w14:paraId="01943C1E" w14:textId="0A6EDE11" w:rsidR="00FA4886" w:rsidRPr="00A22BF5" w:rsidRDefault="00AF1635" w:rsidP="00634CE6">
      <w:pPr>
        <w:rPr>
          <w:rStyle w:val="Bold"/>
        </w:rPr>
      </w:pPr>
      <w:r w:rsidRPr="00A22BF5">
        <w:rPr>
          <w:rStyle w:val="Bold"/>
        </w:rPr>
        <w:t>Other</w:t>
      </w:r>
    </w:p>
    <w:p w14:paraId="38EE3B71" w14:textId="638D04BC" w:rsidR="004C369D" w:rsidRDefault="00E6745D" w:rsidP="006F3FDC">
      <w:r>
        <w:t xml:space="preserve">A number of interviewees queried the site choice for the base station, </w:t>
      </w:r>
      <w:r w:rsidR="00310985">
        <w:t>stating that they perceived</w:t>
      </w:r>
      <w:r w:rsidR="004C369D">
        <w:t xml:space="preserve"> the base station </w:t>
      </w:r>
      <w:r w:rsidR="00FD39C4">
        <w:t>could have achieved increased coverage if</w:t>
      </w:r>
      <w:r w:rsidR="004C369D">
        <w:t xml:space="preserve"> it had been </w:t>
      </w:r>
      <w:r w:rsidR="00FD39C4">
        <w:t>positioned in a more elevated site.</w:t>
      </w:r>
      <w:r w:rsidR="004C369D">
        <w:t xml:space="preserve">  </w:t>
      </w:r>
    </w:p>
    <w:p w14:paraId="2CFFEB57" w14:textId="517D8455" w:rsidR="009C6C80" w:rsidRDefault="009C6C80" w:rsidP="009C6C80">
      <w:pPr>
        <w:pStyle w:val="Callout"/>
      </w:pPr>
      <w:r>
        <w:t>“</w:t>
      </w:r>
      <w:r w:rsidR="00461D19">
        <w:t>Why did they build it there? Why didn’t they build it on one of the peaks</w:t>
      </w:r>
      <w:r w:rsidR="001754AB">
        <w:t xml:space="preserve"> to get more coverage</w:t>
      </w:r>
      <w:r w:rsidR="00461D19">
        <w:t>?</w:t>
      </w:r>
      <w:r>
        <w:t xml:space="preserve">”  </w:t>
      </w:r>
    </w:p>
    <w:p w14:paraId="0C04F49A" w14:textId="61D1823E" w:rsidR="005373E5" w:rsidRDefault="00FD39C4" w:rsidP="006F3FDC">
      <w:r>
        <w:t xml:space="preserve">Further, </w:t>
      </w:r>
      <w:r w:rsidR="0022731D">
        <w:t xml:space="preserve">power </w:t>
      </w:r>
      <w:r w:rsidR="00C7357D">
        <w:t>backup</w:t>
      </w:r>
      <w:r w:rsidR="00FD3D0A">
        <w:t xml:space="preserve"> was </w:t>
      </w:r>
      <w:r w:rsidR="00C24159">
        <w:t>top of mind for a number of people who had experienced recent storms</w:t>
      </w:r>
      <w:r w:rsidR="002C70CC">
        <w:t xml:space="preserve"> in the area</w:t>
      </w:r>
      <w:r w:rsidR="009B7B89">
        <w:t xml:space="preserve"> </w:t>
      </w:r>
      <w:r w:rsidR="00BF64AF">
        <w:t>that</w:t>
      </w:r>
      <w:r w:rsidR="009B7B89">
        <w:t xml:space="preserve"> </w:t>
      </w:r>
      <w:r w:rsidR="00C82F95">
        <w:t>disrupted</w:t>
      </w:r>
      <w:r w:rsidR="00023002">
        <w:t xml:space="preserve"> </w:t>
      </w:r>
      <w:r w:rsidR="00C753FE">
        <w:t>power</w:t>
      </w:r>
      <w:r w:rsidR="00C7357D">
        <w:t xml:space="preserve"> </w:t>
      </w:r>
      <w:r w:rsidR="00C82F95">
        <w:t>to</w:t>
      </w:r>
      <w:r w:rsidR="00C7357D">
        <w:t xml:space="preserve"> the base station</w:t>
      </w:r>
      <w:r w:rsidR="000120DB">
        <w:t xml:space="preserve"> and </w:t>
      </w:r>
      <w:r w:rsidR="00755EF5">
        <w:t>left</w:t>
      </w:r>
      <w:r w:rsidR="001D67F7">
        <w:t xml:space="preserve"> them without connectivity for an extended period</w:t>
      </w:r>
      <w:r w:rsidR="00BF64AF">
        <w:t xml:space="preserve">. </w:t>
      </w:r>
      <w:r w:rsidR="001D67F7">
        <w:t xml:space="preserve"> </w:t>
      </w:r>
      <w:r w:rsidR="00376834">
        <w:t xml:space="preserve"> </w:t>
      </w:r>
    </w:p>
    <w:p w14:paraId="24C59F9B" w14:textId="6A1112E6" w:rsidR="006F3FDC" w:rsidRDefault="000D1482" w:rsidP="006F3FDC">
      <w:pPr>
        <w:pStyle w:val="Callout"/>
      </w:pPr>
      <w:r>
        <w:t>“</w:t>
      </w:r>
      <w:r w:rsidR="006F3FDC" w:rsidRPr="006F3FDC">
        <w:t>The storm took out the power, and there was no generator. We didn’t have connectivity for a week</w:t>
      </w:r>
      <w:r w:rsidR="006F3FDC">
        <w:t>.</w:t>
      </w:r>
      <w:r>
        <w:t>”</w:t>
      </w:r>
      <w:r w:rsidR="006F3FDC">
        <w:t xml:space="preserve">  </w:t>
      </w:r>
    </w:p>
    <w:p w14:paraId="51D5C503" w14:textId="3EC9E192" w:rsidR="00AF1635" w:rsidRDefault="00AF1635" w:rsidP="00F70748">
      <w:pPr>
        <w:pStyle w:val="ColouredHeading1"/>
        <w:rPr>
          <w:b w:val="0"/>
        </w:rPr>
      </w:pPr>
      <w:r w:rsidRPr="00A24C79">
        <w:t>Ongoing need</w:t>
      </w:r>
    </w:p>
    <w:p w14:paraId="017F976B" w14:textId="7512CDF2" w:rsidR="00713CBC" w:rsidRDefault="00ED0DEF" w:rsidP="001166B9">
      <w:r w:rsidRPr="00FA4886">
        <w:t xml:space="preserve">While it was generally acknowledged that the tower had increased coverage </w:t>
      </w:r>
      <w:r>
        <w:t xml:space="preserve">for the area, </w:t>
      </w:r>
      <w:r w:rsidR="001166B9">
        <w:t>many interviewees</w:t>
      </w:r>
      <w:r>
        <w:t xml:space="preserve"> were </w:t>
      </w:r>
      <w:r w:rsidR="00394DFF">
        <w:t xml:space="preserve">concerned about the safety risks associated with </w:t>
      </w:r>
      <w:r w:rsidR="001744D7">
        <w:t>large remaining</w:t>
      </w:r>
      <w:r>
        <w:t xml:space="preserve"> patches </w:t>
      </w:r>
      <w:r w:rsidR="00467F19">
        <w:t>without connection.</w:t>
      </w:r>
      <w:r w:rsidR="00713CBC">
        <w:t xml:space="preserve"> </w:t>
      </w:r>
    </w:p>
    <w:p w14:paraId="75081F93" w14:textId="44CC0645" w:rsidR="00713CBC" w:rsidRDefault="00713CBC" w:rsidP="00713CBC">
      <w:pPr>
        <w:pStyle w:val="Callout"/>
      </w:pPr>
      <w:r>
        <w:t>“</w:t>
      </w:r>
      <w:r w:rsidR="00600268">
        <w:t xml:space="preserve">Blessington is an isolated </w:t>
      </w:r>
      <w:r w:rsidR="00B217F3">
        <w:t xml:space="preserve">area, </w:t>
      </w:r>
      <w:r>
        <w:t>I would love better service.”</w:t>
      </w:r>
    </w:p>
    <w:p w14:paraId="0055F88B" w14:textId="77777777" w:rsidR="00FB03BB" w:rsidRDefault="00FB03BB">
      <w:pPr>
        <w:rPr>
          <w:rFonts w:asciiTheme="majorHAnsi" w:eastAsiaTheme="majorEastAsia" w:hAnsiTheme="majorHAnsi" w:cstheme="majorBidi"/>
          <w:b/>
          <w:sz w:val="28"/>
          <w:szCs w:val="32"/>
        </w:rPr>
      </w:pPr>
      <w:bookmarkStart w:id="71" w:name="_Toc184021309"/>
      <w:r>
        <w:br w:type="page"/>
      </w:r>
    </w:p>
    <w:p w14:paraId="6EDA4187" w14:textId="266B6031" w:rsidR="00FA4886" w:rsidRPr="00FA4886" w:rsidRDefault="00FA4886" w:rsidP="00FB03BB">
      <w:pPr>
        <w:pStyle w:val="Heading2woNbnotinTOC"/>
      </w:pPr>
      <w:r w:rsidRPr="00443801">
        <w:lastRenderedPageBreak/>
        <w:t>Laguna</w:t>
      </w:r>
      <w:bookmarkEnd w:id="71"/>
      <w:r w:rsidRPr="00443801">
        <w:t xml:space="preserve"> </w:t>
      </w:r>
      <w:r w:rsidR="00187CE5">
        <w:t>Community Visit</w:t>
      </w:r>
    </w:p>
    <w:p w14:paraId="4610DBA8" w14:textId="679114D7" w:rsidR="00FA4886" w:rsidRPr="00FA4886" w:rsidRDefault="00643569" w:rsidP="00774FB4">
      <w:r>
        <w:rPr>
          <w:i/>
          <w:iCs/>
        </w:rPr>
        <w:t xml:space="preserve">A total of </w:t>
      </w:r>
      <w:r w:rsidR="00FA4886" w:rsidRPr="00FA4886">
        <w:rPr>
          <w:i/>
          <w:iCs/>
        </w:rPr>
        <w:t>2</w:t>
      </w:r>
      <w:r w:rsidR="009A4296">
        <w:rPr>
          <w:i/>
          <w:iCs/>
        </w:rPr>
        <w:t>0</w:t>
      </w:r>
      <w:r w:rsidR="00FA4886" w:rsidRPr="00FA4886">
        <w:rPr>
          <w:i/>
          <w:iCs/>
        </w:rPr>
        <w:t xml:space="preserve"> people were interviewed in face-to-face consultations at the Wollombi Markets, Wollombi, 7</w:t>
      </w:r>
      <w:r w:rsidR="00FA4886" w:rsidRPr="00FA4886">
        <w:rPr>
          <w:i/>
          <w:iCs/>
          <w:vertAlign w:val="superscript"/>
        </w:rPr>
        <w:t>th</w:t>
      </w:r>
      <w:r w:rsidR="00FA4886" w:rsidRPr="00FA4886">
        <w:rPr>
          <w:i/>
          <w:iCs/>
        </w:rPr>
        <w:t xml:space="preserve"> October 2024. </w:t>
      </w:r>
      <w:r w:rsidR="006818DE">
        <w:rPr>
          <w:i/>
          <w:iCs/>
        </w:rPr>
        <w:t>The following f</w:t>
      </w:r>
      <w:r w:rsidR="00FA4886" w:rsidRPr="00FA4886">
        <w:rPr>
          <w:i/>
          <w:iCs/>
        </w:rPr>
        <w:t>eedback c</w:t>
      </w:r>
      <w:r w:rsidR="00861152">
        <w:rPr>
          <w:i/>
          <w:iCs/>
        </w:rPr>
        <w:t>omes</w:t>
      </w:r>
      <w:r w:rsidR="00FA4886" w:rsidRPr="00FA4886">
        <w:rPr>
          <w:i/>
          <w:iCs/>
        </w:rPr>
        <w:t xml:space="preserve"> from Laguna community members and from those living in nearby towns, including Wollombi.  </w:t>
      </w:r>
    </w:p>
    <w:p w14:paraId="0FC784CA" w14:textId="77777777" w:rsidR="00FA4886" w:rsidRPr="00FA4886" w:rsidRDefault="00FA4886" w:rsidP="00634CE6">
      <w:pPr>
        <w:pStyle w:val="ColouredHeading1"/>
      </w:pPr>
      <w:r w:rsidRPr="00FA4886">
        <w:t>Background and context</w:t>
      </w:r>
    </w:p>
    <w:p w14:paraId="1B4CD849" w14:textId="522F5E77" w:rsidR="009A4296" w:rsidRDefault="00FA4886" w:rsidP="00634CE6">
      <w:r w:rsidRPr="00FA4886">
        <w:rPr>
          <w:noProof/>
        </w:rPr>
        <w:drawing>
          <wp:anchor distT="0" distB="0" distL="114300" distR="114300" simplePos="0" relativeHeight="251658254" behindDoc="1" locked="0" layoutInCell="1" allowOverlap="1" wp14:anchorId="75F5E6FD" wp14:editId="1D0481C0">
            <wp:simplePos x="0" y="0"/>
            <wp:positionH relativeFrom="margin">
              <wp:posOffset>3044190</wp:posOffset>
            </wp:positionH>
            <wp:positionV relativeFrom="paragraph">
              <wp:posOffset>154940</wp:posOffset>
            </wp:positionV>
            <wp:extent cx="2353310" cy="1761490"/>
            <wp:effectExtent l="0" t="0" r="8890" b="0"/>
            <wp:wrapTight wrapText="bothSides">
              <wp:wrapPolygon edited="0">
                <wp:start x="0" y="0"/>
                <wp:lineTo x="0" y="21257"/>
                <wp:lineTo x="21507" y="21257"/>
                <wp:lineTo x="21507" y="0"/>
                <wp:lineTo x="0" y="0"/>
              </wp:wrapPolygon>
            </wp:wrapTight>
            <wp:docPr id="301133445" name="Picture 301133445" descr="A aerial view of a green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33445" name="Picture 301133445" descr="A aerial view of a green landscap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3310" cy="1761490"/>
                    </a:xfrm>
                    <a:prstGeom prst="rect">
                      <a:avLst/>
                    </a:prstGeom>
                    <a:noFill/>
                  </pic:spPr>
                </pic:pic>
              </a:graphicData>
            </a:graphic>
            <wp14:sizeRelH relativeFrom="margin">
              <wp14:pctWidth>0</wp14:pctWidth>
            </wp14:sizeRelH>
            <wp14:sizeRelV relativeFrom="margin">
              <wp14:pctHeight>0</wp14:pctHeight>
            </wp14:sizeRelV>
          </wp:anchor>
        </w:drawing>
      </w:r>
      <w:r w:rsidRPr="00FA4886">
        <w:t>Laguna</w:t>
      </w:r>
      <w:r w:rsidR="001575D0">
        <w:t xml:space="preserve">, </w:t>
      </w:r>
      <w:r w:rsidR="00D86063" w:rsidRPr="0015291C">
        <w:t>Darkin</w:t>
      </w:r>
      <w:r w:rsidR="0015291C" w:rsidRPr="0015291C">
        <w:t>ung</w:t>
      </w:r>
      <w:r w:rsidR="001575D0" w:rsidRPr="0015291C">
        <w:t xml:space="preserve"> Country,</w:t>
      </w:r>
      <w:r w:rsidRPr="00FA4886">
        <w:t xml:space="preserve"> is approximately 40 kilometres southwest of Cessnock, in the Hunter Valley region, between the Yengo, Watagans, and Wollombi National Parks. </w:t>
      </w:r>
    </w:p>
    <w:p w14:paraId="743DFB2B" w14:textId="71065737" w:rsidR="00FA4886" w:rsidRPr="00FA4886" w:rsidRDefault="00FA4886" w:rsidP="00634CE6">
      <w:r w:rsidRPr="00FA4886">
        <w:t xml:space="preserve">The 2021 Census identified a population of 310, but the community is likely bigger than this once the geographic footprint is extended to include residents living in proximal properties and bordering adjacent communities, such as Wollombi. Laguna has a school, church, fire station, shops, and restaurants situated along the main street.  </w:t>
      </w:r>
    </w:p>
    <w:p w14:paraId="5C431D11" w14:textId="77777777" w:rsidR="00D410A8" w:rsidRDefault="00FA4886" w:rsidP="00634CE6">
      <w:r w:rsidRPr="00FA4886">
        <w:t xml:space="preserve">Its topography is precipitous, including a spine of sharp interlocking ridges that cut through the area. In recent times, the region has experienced multiple natural disasters, including bushfires in 2019 and floods in 2022 and 2023. </w:t>
      </w:r>
    </w:p>
    <w:p w14:paraId="08D98CE5" w14:textId="2D2AC137" w:rsidR="00FA4886" w:rsidRPr="00FA4886" w:rsidRDefault="00FA4886" w:rsidP="00634CE6">
      <w:r w:rsidRPr="00FA4886">
        <w:t>The Optus mobile base station (macro cell solution) in Laguna was completed in December 2023 under Round 5 of the MBSP.</w:t>
      </w:r>
    </w:p>
    <w:p w14:paraId="5F49486A" w14:textId="19B96CA3" w:rsidR="00FA4886" w:rsidRPr="00FA4886" w:rsidRDefault="00AA1F89" w:rsidP="00634CE6">
      <w:pPr>
        <w:pStyle w:val="ColouredHeading1"/>
      </w:pPr>
      <w:r>
        <w:t>Key themes</w:t>
      </w:r>
    </w:p>
    <w:p w14:paraId="196BFF66" w14:textId="77777777" w:rsidR="00FA4886" w:rsidRPr="00A22BF5" w:rsidRDefault="00FA4886" w:rsidP="00634CE6">
      <w:pPr>
        <w:rPr>
          <w:rStyle w:val="Bold"/>
        </w:rPr>
      </w:pPr>
      <w:r w:rsidRPr="00A22BF5">
        <w:rPr>
          <w:rStyle w:val="Bold"/>
        </w:rPr>
        <w:t>Coverage</w:t>
      </w:r>
    </w:p>
    <w:p w14:paraId="5F31AD51" w14:textId="34990F2D" w:rsidR="00FA4886" w:rsidRPr="00FA4886" w:rsidRDefault="00F15654" w:rsidP="00634CE6">
      <w:r>
        <w:t>Interviewees</w:t>
      </w:r>
      <w:r w:rsidR="00FA4886" w:rsidRPr="00FA4886">
        <w:t xml:space="preserve"> indicated there was no mobile coverage in Laguna prior to the base station. Many highlighted that their mobile coverage had improved significantly since the tower was delivered. </w:t>
      </w:r>
    </w:p>
    <w:p w14:paraId="32B93E91" w14:textId="7B5A5633" w:rsidR="00FA4886" w:rsidRPr="00FA4886" w:rsidRDefault="007564D0" w:rsidP="00634CE6">
      <w:pPr>
        <w:pStyle w:val="Callout"/>
      </w:pPr>
      <w:r>
        <w:t>“</w:t>
      </w:r>
      <w:r w:rsidR="00FA4886" w:rsidRPr="00FA4886">
        <w:t>It’s way better than it used to be.</w:t>
      </w:r>
      <w:r>
        <w:t>”</w:t>
      </w:r>
    </w:p>
    <w:p w14:paraId="07A210A1" w14:textId="47E2DCFE" w:rsidR="00FA4886" w:rsidRPr="00FA4886" w:rsidRDefault="007564D0" w:rsidP="00634CE6">
      <w:pPr>
        <w:pStyle w:val="Callout"/>
      </w:pPr>
      <w:r>
        <w:t>“</w:t>
      </w:r>
      <w:r w:rsidR="00FA4886" w:rsidRPr="00FA4886">
        <w:t>We now have great connection at home.</w:t>
      </w:r>
      <w:r>
        <w:t>”</w:t>
      </w:r>
    </w:p>
    <w:p w14:paraId="6F649CB2" w14:textId="401FD1F0" w:rsidR="00FA4886" w:rsidRPr="00FA4886" w:rsidRDefault="001D10DE" w:rsidP="00634CE6">
      <w:pPr>
        <w:pStyle w:val="Callout"/>
      </w:pPr>
      <w:r>
        <w:t>“</w:t>
      </w:r>
      <w:r w:rsidR="00FA4886" w:rsidRPr="00FA4886">
        <w:t>The tower has made a huge difference in coverage down the main strip of Laguna and for the businesses there.</w:t>
      </w:r>
      <w:r>
        <w:t>”</w:t>
      </w:r>
      <w:r w:rsidR="00FA4886" w:rsidRPr="00FA4886">
        <w:t xml:space="preserve">  </w:t>
      </w:r>
    </w:p>
    <w:p w14:paraId="01DC38F3" w14:textId="17E99B4B" w:rsidR="00FA4886" w:rsidRPr="00FA4886" w:rsidRDefault="00AA1F89" w:rsidP="00634CE6">
      <w:pPr>
        <w:pStyle w:val="Callout"/>
        <w:rPr>
          <w:szCs w:val="20"/>
        </w:rPr>
      </w:pPr>
      <w:r>
        <w:t>“</w:t>
      </w:r>
      <w:r w:rsidR="00FA4886" w:rsidRPr="00FA4886">
        <w:t xml:space="preserve">The fact that we have mobile coverage in the CBD has made a big difference. We had to rely on it last week because the Wi-Fi is terrible at the fire station, and we were able to hotspot to our </w:t>
      </w:r>
      <w:r w:rsidR="00FA4886" w:rsidRPr="00FA4886">
        <w:rPr>
          <w:szCs w:val="20"/>
        </w:rPr>
        <w:t>mobile</w:t>
      </w:r>
      <w:r>
        <w:rPr>
          <w:szCs w:val="20"/>
        </w:rPr>
        <w:t>.”</w:t>
      </w:r>
    </w:p>
    <w:p w14:paraId="7881857C" w14:textId="77777777" w:rsidR="00FA4886" w:rsidRPr="00A22BF5" w:rsidRDefault="00FA4886" w:rsidP="00A22BF5">
      <w:pPr>
        <w:rPr>
          <w:rStyle w:val="Bold"/>
        </w:rPr>
      </w:pPr>
      <w:r w:rsidRPr="00A22BF5">
        <w:rPr>
          <w:rStyle w:val="Bold"/>
        </w:rPr>
        <w:lastRenderedPageBreak/>
        <w:t>Home and business</w:t>
      </w:r>
    </w:p>
    <w:p w14:paraId="1BEAE3A2" w14:textId="70D0E679" w:rsidR="00FA4886" w:rsidRPr="00FA4886" w:rsidRDefault="00FA4886" w:rsidP="00634CE6">
      <w:r w:rsidRPr="00FA4886">
        <w:t xml:space="preserve">Mobile devices used </w:t>
      </w:r>
      <w:r w:rsidR="006F5481">
        <w:t xml:space="preserve">were </w:t>
      </w:r>
      <w:r w:rsidRPr="00FA4886">
        <w:t>predominantly mobile phones</w:t>
      </w:r>
      <w:r w:rsidR="00CE5265">
        <w:t>,</w:t>
      </w:r>
      <w:r w:rsidRPr="00FA4886">
        <w:t xml:space="preserve"> with some examples</w:t>
      </w:r>
      <w:r w:rsidR="006F5481">
        <w:t xml:space="preserve"> of</w:t>
      </w:r>
      <w:r w:rsidRPr="00FA4886">
        <w:t xml:space="preserve"> individuals us</w:t>
      </w:r>
      <w:r w:rsidR="006F5481">
        <w:t>ing</w:t>
      </w:r>
      <w:r w:rsidRPr="00FA4886">
        <w:t xml:space="preserve"> tablets and smartwatches. Mobile devices were primarily used for </w:t>
      </w:r>
      <w:r w:rsidR="00CE5265">
        <w:t xml:space="preserve">personal and business </w:t>
      </w:r>
      <w:r w:rsidRPr="00FA4886">
        <w:t xml:space="preserve">voice calls and for services such as banking. (Many interviewed highlighted their dependence on their mobile device for authentication and authorisation codes.) Some </w:t>
      </w:r>
      <w:r w:rsidR="00C3592A">
        <w:t>people</w:t>
      </w:r>
      <w:r w:rsidR="004974DB">
        <w:t xml:space="preserve"> </w:t>
      </w:r>
      <w:r w:rsidRPr="00FA4886">
        <w:t xml:space="preserve">interviewed were business owners based in the area, and either ran their business from a local office or from a home base. In these cases, their mobile device was of primary importance for work purposes.  </w:t>
      </w:r>
    </w:p>
    <w:p w14:paraId="4BD570C2" w14:textId="77777777" w:rsidR="005B02C4" w:rsidRPr="00FA4886" w:rsidRDefault="005B02C4" w:rsidP="005B02C4">
      <w:pPr>
        <w:pStyle w:val="Callout"/>
      </w:pPr>
      <w:r>
        <w:t>“</w:t>
      </w:r>
      <w:r w:rsidRPr="00FA4886">
        <w:t>I run my business from home. I do all my banking online, and I need my mobile for authentication, authorisation codes, and calls.</w:t>
      </w:r>
      <w:r>
        <w:t>”</w:t>
      </w:r>
    </w:p>
    <w:p w14:paraId="56538DC8" w14:textId="77777777" w:rsidR="005B02C4" w:rsidRPr="00FA4886" w:rsidRDefault="005B02C4" w:rsidP="005B02C4">
      <w:pPr>
        <w:pStyle w:val="Callout"/>
      </w:pPr>
      <w:r>
        <w:t>“</w:t>
      </w:r>
      <w:r w:rsidRPr="00FA4886">
        <w:t>How do you live in the 21st century if you can’t get a bank code on your mobile phone?</w:t>
      </w:r>
      <w:r>
        <w:t>”</w:t>
      </w:r>
    </w:p>
    <w:p w14:paraId="1D2B7287" w14:textId="77777777" w:rsidR="00FA4886" w:rsidRPr="00A22BF5" w:rsidRDefault="00FA4886" w:rsidP="00A22BF5">
      <w:pPr>
        <w:rPr>
          <w:rStyle w:val="Bold"/>
        </w:rPr>
      </w:pPr>
      <w:r w:rsidRPr="00A22BF5">
        <w:rPr>
          <w:rStyle w:val="Bold"/>
        </w:rPr>
        <w:t>Safety</w:t>
      </w:r>
    </w:p>
    <w:p w14:paraId="26D5731F" w14:textId="27339429" w:rsidR="00FA4886" w:rsidRPr="00FA4886" w:rsidRDefault="00FA4886" w:rsidP="00634CE6">
      <w:r w:rsidRPr="00FA4886">
        <w:t xml:space="preserve">Stakeholders' perceptions of the importance of the </w:t>
      </w:r>
      <w:r w:rsidR="004974DB">
        <w:t xml:space="preserve">base station </w:t>
      </w:r>
      <w:r w:rsidRPr="00FA4886">
        <w:t>were overwhelmingly related to safety – primarily connectivity to support emergency management. To expand:</w:t>
      </w:r>
    </w:p>
    <w:p w14:paraId="65AE2A13" w14:textId="582E528C" w:rsidR="00FA4886" w:rsidRPr="00FA4886" w:rsidRDefault="00FA4886" w:rsidP="00634CE6">
      <w:pPr>
        <w:pStyle w:val="Bullets1"/>
      </w:pPr>
      <w:r w:rsidRPr="00FA4886">
        <w:t xml:space="preserve">many had experienced the recent floods firsthand, with little to no mobile coverage. The lack of mobile connectivity </w:t>
      </w:r>
      <w:r w:rsidR="004974DB">
        <w:t>had</w:t>
      </w:r>
      <w:r w:rsidR="00CA5991">
        <w:t xml:space="preserve"> </w:t>
      </w:r>
      <w:r w:rsidRPr="00FA4886">
        <w:t>left them</w:t>
      </w:r>
      <w:r w:rsidR="00CA5991">
        <w:t xml:space="preserve"> </w:t>
      </w:r>
      <w:r w:rsidR="00021159">
        <w:t>feeling</w:t>
      </w:r>
      <w:r w:rsidRPr="00FA4886">
        <w:t xml:space="preserve"> vulnerable and isolated, with limited ability to contact (and check) family, neighbours, and friends</w:t>
      </w:r>
    </w:p>
    <w:p w14:paraId="6591157C" w14:textId="484BB6DD" w:rsidR="00FA4886" w:rsidRDefault="00FA4886" w:rsidP="00634CE6">
      <w:pPr>
        <w:pStyle w:val="Bullets1"/>
      </w:pPr>
      <w:r w:rsidRPr="00FA4886">
        <w:t>many commented that the base station had increased coverage to stretches of the Great Northern Road (leading into Laguna). This road is actively used by tourists and visitors, including motorcyclists. Stakeholders described the regularity of encountering an accident while driving home and the importance of being able to call 000 from the location for emergency</w:t>
      </w:r>
      <w:r w:rsidR="00234BC9">
        <w:t xml:space="preserve"> services</w:t>
      </w:r>
      <w:r w:rsidRPr="00FA4886">
        <w:t xml:space="preserve">. </w:t>
      </w:r>
    </w:p>
    <w:p w14:paraId="3043EFF1" w14:textId="625D2634" w:rsidR="00CC6FC1" w:rsidRPr="00FA4886" w:rsidRDefault="00F479C9" w:rsidP="00CC6FC1">
      <w:pPr>
        <w:pStyle w:val="Callout"/>
      </w:pPr>
      <w:r>
        <w:t>“</w:t>
      </w:r>
      <w:r w:rsidR="00CC6FC1" w:rsidRPr="00CC6FC1">
        <w:t xml:space="preserve">There are many accidents at </w:t>
      </w:r>
      <w:r>
        <w:t>‘</w:t>
      </w:r>
      <w:r w:rsidR="00CC6FC1" w:rsidRPr="00CC6FC1">
        <w:t>Lemming Corner</w:t>
      </w:r>
      <w:r>
        <w:t>’</w:t>
      </w:r>
      <w:r w:rsidR="00CC6FC1" w:rsidRPr="00CC6FC1">
        <w:t xml:space="preserve">. It’s a real problem to call 000 from that stretch to get help.” </w:t>
      </w:r>
    </w:p>
    <w:p w14:paraId="19E12379" w14:textId="1C9311D8" w:rsidR="00CC6FC1" w:rsidRPr="00FA4886" w:rsidRDefault="00CC6FC1" w:rsidP="00CC6FC1">
      <w:pPr>
        <w:pStyle w:val="Callout"/>
      </w:pPr>
      <w:r w:rsidRPr="00CC6FC1">
        <w:t>“When we are out responding in the truck, we find out where we are going before we lose connection. If we don’t have specifics, we drive closer and then search for reception to get updated information and locations. Sometimes we have to drive a fair way to get reception.”</w:t>
      </w:r>
    </w:p>
    <w:p w14:paraId="497A547B" w14:textId="1EABAE4F" w:rsidR="005B02C4" w:rsidRPr="00FA4886" w:rsidRDefault="005B02C4" w:rsidP="005B02C4">
      <w:pPr>
        <w:pStyle w:val="Callout"/>
      </w:pPr>
      <w:r>
        <w:t>“</w:t>
      </w:r>
      <w:r w:rsidRPr="00FA4886">
        <w:t>There are lots of older people in the area who are vulnerable. In the floods last year, we were cut off for days.</w:t>
      </w:r>
      <w:r>
        <w:t>”</w:t>
      </w:r>
    </w:p>
    <w:p w14:paraId="2B0A6967" w14:textId="0192E191" w:rsidR="005B02C4" w:rsidRPr="00FA4886" w:rsidRDefault="005B02C4" w:rsidP="005B02C4">
      <w:pPr>
        <w:pStyle w:val="Callout"/>
      </w:pPr>
      <w:r>
        <w:t>“</w:t>
      </w:r>
      <w:r w:rsidRPr="00FA4886">
        <w:t>Everybody’s got rid of their landline, and if they do have a landline, it usually doesn’t work when things get so wet</w:t>
      </w:r>
      <w:r>
        <w:t>.”</w:t>
      </w:r>
    </w:p>
    <w:p w14:paraId="09F2162F" w14:textId="77777777" w:rsidR="00FA4886" w:rsidRPr="00A22BF5" w:rsidRDefault="00FA4886" w:rsidP="00A22BF5">
      <w:pPr>
        <w:rPr>
          <w:rStyle w:val="Bold"/>
        </w:rPr>
      </w:pPr>
      <w:r w:rsidRPr="00A22BF5">
        <w:rPr>
          <w:rStyle w:val="Bold"/>
        </w:rPr>
        <w:lastRenderedPageBreak/>
        <w:t xml:space="preserve">Competition </w:t>
      </w:r>
    </w:p>
    <w:p w14:paraId="2749BE46" w14:textId="2E38A9FC" w:rsidR="00FA4886" w:rsidRPr="00FA4886" w:rsidRDefault="0082100F" w:rsidP="00634CE6">
      <w:r w:rsidRPr="00FA4886">
        <w:rPr>
          <w:noProof/>
        </w:rPr>
        <w:drawing>
          <wp:anchor distT="0" distB="0" distL="114300" distR="114300" simplePos="0" relativeHeight="251658255" behindDoc="0" locked="0" layoutInCell="1" allowOverlap="1" wp14:anchorId="46253646" wp14:editId="490AC477">
            <wp:simplePos x="0" y="0"/>
            <wp:positionH relativeFrom="margin">
              <wp:align>left</wp:align>
            </wp:positionH>
            <wp:positionV relativeFrom="paragraph">
              <wp:posOffset>166591</wp:posOffset>
            </wp:positionV>
            <wp:extent cx="1623695" cy="2185035"/>
            <wp:effectExtent l="0" t="0" r="0" b="5715"/>
            <wp:wrapSquare wrapText="bothSides"/>
            <wp:docPr id="1909209254" name="Picture 1909209254" descr="A tall mobile phone tower with a blue sky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09254" name="Picture 1909209254" descr="A tall mobile phone tower with a blue sky and trees."/>
                    <pic:cNvPicPr/>
                  </pic:nvPicPr>
                  <pic:blipFill>
                    <a:blip r:embed="rId59">
                      <a:extLst>
                        <a:ext uri="{28A0092B-C50C-407E-A947-70E740481C1C}">
                          <a14:useLocalDpi xmlns:a14="http://schemas.microsoft.com/office/drawing/2010/main" val="0"/>
                        </a:ext>
                      </a:extLst>
                    </a:blip>
                    <a:stretch>
                      <a:fillRect/>
                    </a:stretch>
                  </pic:blipFill>
                  <pic:spPr>
                    <a:xfrm>
                      <a:off x="0" y="0"/>
                      <a:ext cx="1637311" cy="2203116"/>
                    </a:xfrm>
                    <a:prstGeom prst="rect">
                      <a:avLst/>
                    </a:prstGeom>
                  </pic:spPr>
                </pic:pic>
              </a:graphicData>
            </a:graphic>
            <wp14:sizeRelH relativeFrom="margin">
              <wp14:pctWidth>0</wp14:pctWidth>
            </wp14:sizeRelH>
            <wp14:sizeRelV relativeFrom="margin">
              <wp14:pctHeight>0</wp14:pctHeight>
            </wp14:sizeRelV>
          </wp:anchor>
        </w:drawing>
      </w:r>
      <w:r w:rsidR="00FA4886" w:rsidRPr="00FA4886">
        <w:t>The Optus base station is not co-</w:t>
      </w:r>
      <w:r w:rsidR="00234BC9">
        <w:t>located</w:t>
      </w:r>
      <w:r w:rsidR="00FA4886" w:rsidRPr="00FA4886">
        <w:t xml:space="preserve"> with other providers. A Telstra base station operates in nearby Wollombi. The sample of stakeholders interviewed included a mix of Telstra and Optus users. A couple of </w:t>
      </w:r>
      <w:r w:rsidR="009E38AF">
        <w:t xml:space="preserve">stakeholders </w:t>
      </w:r>
      <w:r w:rsidR="00132440">
        <w:t>held</w:t>
      </w:r>
      <w:r w:rsidR="00FA4886" w:rsidRPr="00FA4886">
        <w:t xml:space="preserve"> both Telstra and Optus accounts </w:t>
      </w:r>
      <w:r w:rsidR="00132440">
        <w:t xml:space="preserve">in their families </w:t>
      </w:r>
      <w:r w:rsidR="00FA4886" w:rsidRPr="00FA4886">
        <w:t>so that at least one member of the family had connectivity at any one point in time</w:t>
      </w:r>
      <w:r w:rsidR="00FA4886" w:rsidRPr="00FA4886">
        <w:rPr>
          <w:i/>
          <w:iCs/>
        </w:rPr>
        <w:t>.</w:t>
      </w:r>
    </w:p>
    <w:p w14:paraId="53155BEB" w14:textId="09E2EC74" w:rsidR="00FA4886" w:rsidRPr="00FA4886" w:rsidRDefault="00FA4886" w:rsidP="0060026D">
      <w:r w:rsidRPr="00FA4886">
        <w:t xml:space="preserve">A number of people </w:t>
      </w:r>
      <w:r w:rsidR="00C87840">
        <w:t>perceived</w:t>
      </w:r>
      <w:r w:rsidRPr="00FA4886">
        <w:t xml:space="preserve"> providers' lack of co-location</w:t>
      </w:r>
      <w:r w:rsidR="00C87840">
        <w:t xml:space="preserve"> as a pain point</w:t>
      </w:r>
      <w:r w:rsidRPr="00FA4886">
        <w:t xml:space="preserve">. This included co-location with emergency services and networks such as the Emergency Radio Network (ERN). </w:t>
      </w:r>
      <w:r w:rsidR="00BF5CB8">
        <w:t>These s</w:t>
      </w:r>
      <w:r w:rsidRPr="00FA4886">
        <w:t xml:space="preserve">takeholders indicated that competition had not increased since the base station, but they were keen for multiple providers to share it and </w:t>
      </w:r>
      <w:r w:rsidR="006B3D6A">
        <w:t>expand</w:t>
      </w:r>
      <w:r w:rsidRPr="00FA4886">
        <w:t xml:space="preserve"> their consumer choice.  </w:t>
      </w:r>
    </w:p>
    <w:p w14:paraId="399DAF76" w14:textId="3AE9A9C6" w:rsidR="00FA4886" w:rsidRPr="00FA4886" w:rsidRDefault="006B3D6A" w:rsidP="00634CE6">
      <w:pPr>
        <w:pStyle w:val="Callout"/>
      </w:pPr>
      <w:r>
        <w:t>“</w:t>
      </w:r>
      <w:r w:rsidR="00FA4886" w:rsidRPr="00FA4886">
        <w:t>In Laguna, you get Optus. In Wollombi you get Telstra.</w:t>
      </w:r>
      <w:r>
        <w:t>”</w:t>
      </w:r>
    </w:p>
    <w:p w14:paraId="71610167" w14:textId="6F7A67A9" w:rsidR="00FA4886" w:rsidRPr="00FA4886" w:rsidRDefault="006B3D6A" w:rsidP="00634CE6">
      <w:pPr>
        <w:pStyle w:val="Callout"/>
      </w:pPr>
      <w:r>
        <w:t>“</w:t>
      </w:r>
      <w:r w:rsidR="00FA4886" w:rsidRPr="00FA4886">
        <w:t>My family uses both Optus and Telstra due to our location between the towers (Laguna</w:t>
      </w:r>
      <w:r w:rsidR="0082100F">
        <w:t>,</w:t>
      </w:r>
      <w:r w:rsidR="00FA4886" w:rsidRPr="00FA4886">
        <w:t xml:space="preserve"> Wollombi).</w:t>
      </w:r>
      <w:r>
        <w:t>”</w:t>
      </w:r>
    </w:p>
    <w:p w14:paraId="317FCDD2" w14:textId="3EA56271" w:rsidR="00FA4886" w:rsidRPr="00FA4886" w:rsidRDefault="006B3D6A" w:rsidP="00634CE6">
      <w:pPr>
        <w:pStyle w:val="Callout"/>
      </w:pPr>
      <w:r>
        <w:t>“</w:t>
      </w:r>
      <w:r w:rsidR="00FA4886" w:rsidRPr="00FA4886">
        <w:t>The irony is that we’ve got a new tower, but many people can’t use it because they are already with Telstra. If you’re a Telstra user, you won’t have connection for about 30 km.</w:t>
      </w:r>
      <w:r>
        <w:t>”</w:t>
      </w:r>
    </w:p>
    <w:p w14:paraId="0F07BF71" w14:textId="327E5549" w:rsidR="00FA4886" w:rsidRPr="00FA4886" w:rsidRDefault="006B3D6A" w:rsidP="00634CE6">
      <w:pPr>
        <w:pStyle w:val="Callout"/>
      </w:pPr>
      <w:r>
        <w:t>“</w:t>
      </w:r>
      <w:r w:rsidR="00FA4886" w:rsidRPr="00FA4886">
        <w:t>Competition has not happened. The Government should have mandated sharing.</w:t>
      </w:r>
      <w:r>
        <w:t>”</w:t>
      </w:r>
      <w:r w:rsidR="00FA4886" w:rsidRPr="00FA4886">
        <w:t xml:space="preserve">  </w:t>
      </w:r>
    </w:p>
    <w:p w14:paraId="374816D6" w14:textId="5B7F8735" w:rsidR="00FA4886" w:rsidRPr="00FA4886" w:rsidRDefault="006B3D6A" w:rsidP="00634CE6">
      <w:pPr>
        <w:pStyle w:val="Callout"/>
      </w:pPr>
      <w:r>
        <w:t>“</w:t>
      </w:r>
      <w:r w:rsidR="00FA4886" w:rsidRPr="00FA4886">
        <w:t>We would love for the tower to be used by other tenants.</w:t>
      </w:r>
      <w:r>
        <w:t>”</w:t>
      </w:r>
    </w:p>
    <w:p w14:paraId="63A0DFD7" w14:textId="676A75C1" w:rsidR="00FA4886" w:rsidRPr="00FA4886" w:rsidRDefault="006B3D6A" w:rsidP="00634CE6">
      <w:pPr>
        <w:pStyle w:val="Callout"/>
      </w:pPr>
      <w:r>
        <w:t>“</w:t>
      </w:r>
      <w:r w:rsidR="00FA4886" w:rsidRPr="00FA4886">
        <w:t>It’s just common sense that the Emergency Radio Network (ERN) use the tower.</w:t>
      </w:r>
      <w:r>
        <w:t>”</w:t>
      </w:r>
    </w:p>
    <w:p w14:paraId="6D7495A6" w14:textId="77777777" w:rsidR="00D444EE" w:rsidRPr="00A22BF5" w:rsidRDefault="00D444EE" w:rsidP="00A22BF5">
      <w:pPr>
        <w:rPr>
          <w:rStyle w:val="Bold"/>
        </w:rPr>
      </w:pPr>
      <w:r w:rsidRPr="00A22BF5">
        <w:rPr>
          <w:rStyle w:val="Bold"/>
        </w:rPr>
        <w:t xml:space="preserve">Other </w:t>
      </w:r>
    </w:p>
    <w:p w14:paraId="468B8BA4" w14:textId="6759280C" w:rsidR="00B153AD" w:rsidRDefault="00B153AD" w:rsidP="00426C8E">
      <w:r>
        <w:t>A key theme of conversations was the significant level of community interest in the project and polarised community views regarding the base station</w:t>
      </w:r>
      <w:r w:rsidR="00D444EE" w:rsidRPr="00FA4886">
        <w:t xml:space="preserve">. </w:t>
      </w:r>
    </w:p>
    <w:p w14:paraId="620692F5" w14:textId="584D77E4" w:rsidR="009C6E9E" w:rsidRPr="00426C8E" w:rsidRDefault="009C6E9E" w:rsidP="009C6E9E">
      <w:r w:rsidRPr="00426C8E">
        <w:t>Residents recalled the process of securing the base station as both a protracted and polarising experience for the community:</w:t>
      </w:r>
    </w:p>
    <w:p w14:paraId="3140A3E9" w14:textId="26C61C57" w:rsidR="009C6E9E" w:rsidRPr="00426C8E" w:rsidRDefault="009C6E9E" w:rsidP="009C6E9E">
      <w:pPr>
        <w:pStyle w:val="Bullets1"/>
      </w:pPr>
      <w:r w:rsidRPr="00426C8E">
        <w:t>initially, Telstra initiated the process in June 2018 but then withdrew in the face of objections from a portion of the community that was concerned the tower:</w:t>
      </w:r>
    </w:p>
    <w:p w14:paraId="17DCF27F" w14:textId="77777777" w:rsidR="009C6E9E" w:rsidRPr="00426C8E" w:rsidRDefault="009C6E9E" w:rsidP="009C6E9E">
      <w:pPr>
        <w:pStyle w:val="Bullets2"/>
      </w:pPr>
      <w:r w:rsidRPr="00426C8E">
        <w:t xml:space="preserve">would compromise visual amenities and </w:t>
      </w:r>
    </w:p>
    <w:p w14:paraId="124FA53E" w14:textId="77777777" w:rsidR="009C6E9E" w:rsidRPr="00426C8E" w:rsidRDefault="009C6E9E" w:rsidP="009C6E9E">
      <w:pPr>
        <w:pStyle w:val="Bullets2"/>
      </w:pPr>
      <w:r w:rsidRPr="00426C8E">
        <w:t>had the potential for untested harm from the 5G radio wave frequencies on the population.</w:t>
      </w:r>
    </w:p>
    <w:p w14:paraId="1482EA5B" w14:textId="77777777" w:rsidR="009C6E9E" w:rsidRPr="00426C8E" w:rsidRDefault="009C6E9E" w:rsidP="009C6E9E">
      <w:pPr>
        <w:pStyle w:val="Bullets1"/>
      </w:pPr>
      <w:r w:rsidRPr="00426C8E">
        <w:lastRenderedPageBreak/>
        <w:t>post Telstra’s withdrawal from the process, the Laguna community petitioned in support of a mobile tower</w:t>
      </w:r>
    </w:p>
    <w:p w14:paraId="7D656CB0" w14:textId="77777777" w:rsidR="009C6E9E" w:rsidRDefault="009C6E9E" w:rsidP="009C6E9E">
      <w:pPr>
        <w:pStyle w:val="Bullets1"/>
      </w:pPr>
      <w:r w:rsidRPr="00426C8E">
        <w:t>Optus delivered the tower in December 2023 (five years after the initial investigations by Telstra).</w:t>
      </w:r>
    </w:p>
    <w:p w14:paraId="2B8CB605" w14:textId="22645D5F" w:rsidR="00B153AD" w:rsidRDefault="00B153AD" w:rsidP="00B153AD">
      <w:r w:rsidRPr="00FA4886">
        <w:t xml:space="preserve">Key individuals in the community were identified as </w:t>
      </w:r>
      <w:r w:rsidR="00375928">
        <w:t xml:space="preserve">having invested </w:t>
      </w:r>
      <w:r w:rsidRPr="00FA4886">
        <w:t>significant effort to facilitate the delivery of the tower.</w:t>
      </w:r>
      <w:r w:rsidR="00375928">
        <w:t xml:space="preserve"> It</w:t>
      </w:r>
      <w:r w:rsidRPr="00FA4886">
        <w:t xml:space="preserve"> was observed how important community “champions” had been in </w:t>
      </w:r>
      <w:r w:rsidR="00375928">
        <w:t>driving community engagement and maintaining</w:t>
      </w:r>
      <w:r w:rsidRPr="00FA4886">
        <w:t xml:space="preserve"> the </w:t>
      </w:r>
      <w:r w:rsidR="00B8301C">
        <w:t xml:space="preserve">project's </w:t>
      </w:r>
      <w:r w:rsidRPr="00FA4886">
        <w:t xml:space="preserve">momentum from a community perspective. </w:t>
      </w:r>
    </w:p>
    <w:p w14:paraId="3EF0E2EE" w14:textId="77777777" w:rsidR="00426C8E" w:rsidRPr="009C6E9E" w:rsidRDefault="00426C8E" w:rsidP="00426C8E">
      <w:pPr>
        <w:pStyle w:val="Callout"/>
        <w:rPr>
          <w:rFonts w:eastAsiaTheme="minorEastAsia"/>
        </w:rPr>
      </w:pPr>
      <w:r>
        <w:rPr>
          <w:rFonts w:eastAsiaTheme="minorEastAsia"/>
        </w:rPr>
        <w:t>“</w:t>
      </w:r>
      <w:r w:rsidRPr="009C6E9E">
        <w:rPr>
          <w:rFonts w:eastAsiaTheme="minorEastAsia"/>
        </w:rPr>
        <w:t>You wouldn’t believe the angst this town went through to get this tower!</w:t>
      </w:r>
      <w:r>
        <w:rPr>
          <w:rFonts w:eastAsiaTheme="minorEastAsia"/>
        </w:rPr>
        <w:t>”</w:t>
      </w:r>
    </w:p>
    <w:p w14:paraId="3A3E9037" w14:textId="63D5D4CE" w:rsidR="00426C8E" w:rsidRPr="00426C8E" w:rsidRDefault="00426C8E" w:rsidP="00426C8E">
      <w:pPr>
        <w:pStyle w:val="Callout"/>
        <w:rPr>
          <w:rFonts w:eastAsiaTheme="minorEastAsia"/>
        </w:rPr>
      </w:pPr>
      <w:r>
        <w:rPr>
          <w:rFonts w:eastAsiaTheme="minorEastAsia"/>
        </w:rPr>
        <w:t>“</w:t>
      </w:r>
      <w:r w:rsidRPr="009C6E9E">
        <w:rPr>
          <w:rFonts w:eastAsiaTheme="minorEastAsia"/>
        </w:rPr>
        <w:t>The consultation process went on for two to three years and threw up polarised views</w:t>
      </w:r>
      <w:r w:rsidR="00B8301C">
        <w:rPr>
          <w:rFonts w:eastAsiaTheme="minorEastAsia"/>
        </w:rPr>
        <w:t>.</w:t>
      </w:r>
      <w:r>
        <w:rPr>
          <w:rFonts w:eastAsiaTheme="minorEastAsia"/>
        </w:rPr>
        <w:t>”</w:t>
      </w:r>
    </w:p>
    <w:p w14:paraId="10639961" w14:textId="33FB8407" w:rsidR="00426C8E" w:rsidRDefault="004848E4" w:rsidP="004848E4">
      <w:r>
        <w:t>Further, consultations highlighted a</w:t>
      </w:r>
      <w:r w:rsidR="00426C8E" w:rsidRPr="00FA4886">
        <w:t xml:space="preserve"> spectrum of digital literacy in the community</w:t>
      </w:r>
      <w:r>
        <w:t>,</w:t>
      </w:r>
      <w:r w:rsidR="00426C8E" w:rsidRPr="00FA4886">
        <w:t xml:space="preserve"> rang</w:t>
      </w:r>
      <w:r>
        <w:t>ing</w:t>
      </w:r>
      <w:r w:rsidR="00426C8E" w:rsidRPr="00FA4886">
        <w:t xml:space="preserve"> from little to none to extremely sophisticated and informed about providers, technologies, applications, and the range of services available. For example, some people interviewed were au fait with using a breadth of technologies and applications for personal and business use. Some people knew how to make and receive calls on their mobile only. While a minority, some people only had a landline. </w:t>
      </w:r>
    </w:p>
    <w:p w14:paraId="2DB81B9D" w14:textId="5977773F" w:rsidR="00FA4886" w:rsidRPr="00FA4886" w:rsidRDefault="00FA4886" w:rsidP="00634CE6">
      <w:pPr>
        <w:pStyle w:val="ColouredHeading1"/>
      </w:pPr>
      <w:r w:rsidRPr="00FA4886">
        <w:t>Ongoing need</w:t>
      </w:r>
    </w:p>
    <w:p w14:paraId="0B082E14" w14:textId="7D7D2609" w:rsidR="00FA4886" w:rsidRPr="00FA4886" w:rsidRDefault="00FA4886" w:rsidP="00634CE6">
      <w:r w:rsidRPr="00FA4886">
        <w:rPr>
          <w:noProof/>
        </w:rPr>
        <w:drawing>
          <wp:anchor distT="0" distB="0" distL="114300" distR="114300" simplePos="0" relativeHeight="251658256" behindDoc="0" locked="0" layoutInCell="1" allowOverlap="1" wp14:anchorId="4D5FAB63" wp14:editId="2FFC5E8D">
            <wp:simplePos x="0" y="0"/>
            <wp:positionH relativeFrom="margin">
              <wp:posOffset>3955415</wp:posOffset>
            </wp:positionH>
            <wp:positionV relativeFrom="paragraph">
              <wp:posOffset>152400</wp:posOffset>
            </wp:positionV>
            <wp:extent cx="1630045" cy="1377315"/>
            <wp:effectExtent l="0" t="0" r="8255" b="0"/>
            <wp:wrapSquare wrapText="bothSides"/>
            <wp:docPr id="267486405" name="Picture 267486405" descr="A green field with trees and hill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86405" name="Picture 267486405" descr="A green field with trees and hills in the backgroun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0045" cy="1377315"/>
                    </a:xfrm>
                    <a:prstGeom prst="rect">
                      <a:avLst/>
                    </a:prstGeom>
                    <a:noFill/>
                  </pic:spPr>
                </pic:pic>
              </a:graphicData>
            </a:graphic>
            <wp14:sizeRelH relativeFrom="margin">
              <wp14:pctWidth>0</wp14:pctWidth>
            </wp14:sizeRelH>
            <wp14:sizeRelV relativeFrom="margin">
              <wp14:pctHeight>0</wp14:pctHeight>
            </wp14:sizeRelV>
          </wp:anchor>
        </w:drawing>
      </w:r>
      <w:r w:rsidRPr="00FA4886">
        <w:t xml:space="preserve">While it was generally acknowledged that the tower had increased coverage for parts of the community, </w:t>
      </w:r>
      <w:r w:rsidR="00563870">
        <w:t xml:space="preserve">people </w:t>
      </w:r>
      <w:r w:rsidR="00B8301C">
        <w:t>identified</w:t>
      </w:r>
      <w:r w:rsidR="00563870">
        <w:t xml:space="preserve"> </w:t>
      </w:r>
      <w:r w:rsidRPr="00FA4886">
        <w:t xml:space="preserve">significant stretches of Laguna’s geographic footprint </w:t>
      </w:r>
      <w:r w:rsidR="00563870">
        <w:t xml:space="preserve">that </w:t>
      </w:r>
      <w:r w:rsidRPr="00FA4886">
        <w:t>remain</w:t>
      </w:r>
      <w:r w:rsidR="00563870">
        <w:t>ed</w:t>
      </w:r>
      <w:r w:rsidRPr="00FA4886">
        <w:t xml:space="preserve"> a communication void. </w:t>
      </w:r>
      <w:r w:rsidR="00563870">
        <w:t>This was a</w:t>
      </w:r>
      <w:r w:rsidRPr="00FA4886">
        <w:t xml:space="preserve"> particularly acute pain point in an emergency management context.  </w:t>
      </w:r>
    </w:p>
    <w:p w14:paraId="53DC7926" w14:textId="77777777" w:rsidR="00FA4886" w:rsidRPr="00FA4886" w:rsidRDefault="00FA4886" w:rsidP="00634CE6">
      <w:r w:rsidRPr="00FA4886">
        <w:t>The need to address the ongoing gaps in coverage featured in most conversations. Suggestions for how this might be done ranged from:</w:t>
      </w:r>
    </w:p>
    <w:p w14:paraId="4C20965F" w14:textId="260C173C" w:rsidR="00FA4886" w:rsidRPr="00FA4886" w:rsidRDefault="00FA4886" w:rsidP="00634CE6">
      <w:pPr>
        <w:pStyle w:val="Bullets1"/>
      </w:pPr>
      <w:r w:rsidRPr="00FA4886">
        <w:t xml:space="preserve">additional mobile telecommunications infrastructure </w:t>
      </w:r>
      <w:r w:rsidR="00563870">
        <w:t>(more base stations)</w:t>
      </w:r>
    </w:p>
    <w:p w14:paraId="1935A61D" w14:textId="77777777" w:rsidR="00FA4886" w:rsidRPr="00FA4886" w:rsidRDefault="00FA4886" w:rsidP="00634CE6">
      <w:pPr>
        <w:pStyle w:val="Bullets1"/>
      </w:pPr>
      <w:r w:rsidRPr="00FA4886">
        <w:t xml:space="preserve">use of alternative and additional technologies </w:t>
      </w:r>
    </w:p>
    <w:p w14:paraId="3A3253B8" w14:textId="756F7534" w:rsidR="00FA4886" w:rsidRPr="00FA4886" w:rsidRDefault="00563870" w:rsidP="00634CE6">
      <w:r>
        <w:t>With respect to the latter, a</w:t>
      </w:r>
      <w:r w:rsidR="00FA4886" w:rsidRPr="00FA4886">
        <w:t xml:space="preserve"> number of people interviewed had turned to Starlink</w:t>
      </w:r>
      <w:r w:rsidR="00062A81">
        <w:t>’s satellite service</w:t>
      </w:r>
      <w:r w:rsidR="00FA4886" w:rsidRPr="00FA4886">
        <w:t xml:space="preserve"> as either an alternative or an addition to their mobile devices. They had done so for a range of reasons, relating to:</w:t>
      </w:r>
    </w:p>
    <w:p w14:paraId="37C281A0" w14:textId="77777777" w:rsidR="00FA4886" w:rsidRPr="00FA4886" w:rsidRDefault="00FA4886" w:rsidP="00634CE6">
      <w:pPr>
        <w:pStyle w:val="Bullets1"/>
      </w:pPr>
      <w:r w:rsidRPr="00FA4886">
        <w:t>cost</w:t>
      </w:r>
    </w:p>
    <w:p w14:paraId="3BF3B16A" w14:textId="1AEC94B3" w:rsidR="00FA4886" w:rsidRPr="00FA4886" w:rsidRDefault="00FA4886" w:rsidP="00634CE6">
      <w:pPr>
        <w:pStyle w:val="Bullets1"/>
      </w:pPr>
      <w:r w:rsidRPr="00FA4886">
        <w:t>ease of use and portability</w:t>
      </w:r>
      <w:r w:rsidR="00563870">
        <w:t xml:space="preserve"> and</w:t>
      </w:r>
    </w:p>
    <w:p w14:paraId="0EEA04A1" w14:textId="77777777" w:rsidR="00FA4886" w:rsidRPr="00FA4886" w:rsidRDefault="00FA4886" w:rsidP="00634CE6">
      <w:pPr>
        <w:pStyle w:val="Bullets1"/>
      </w:pPr>
      <w:r w:rsidRPr="00FA4886">
        <w:t xml:space="preserve">reliability, including in an emergency response context. </w:t>
      </w:r>
    </w:p>
    <w:p w14:paraId="678F89A4" w14:textId="7CC17734" w:rsidR="00FA4886" w:rsidRPr="00FA4886" w:rsidRDefault="00563870" w:rsidP="00634CE6">
      <w:pPr>
        <w:pStyle w:val="Callout"/>
      </w:pPr>
      <w:r>
        <w:lastRenderedPageBreak/>
        <w:t>“</w:t>
      </w:r>
      <w:r w:rsidR="00FA4886" w:rsidRPr="00FA4886">
        <w:t>There are still gaps where the Laguna Tower’s reach ends and the Buckety Tower picks up. There are sections of the Great North Road that have nothing. It would be great to fill in the holes experienced along the Great North Road.</w:t>
      </w:r>
      <w:r>
        <w:t>”</w:t>
      </w:r>
    </w:p>
    <w:p w14:paraId="0533BF1D" w14:textId="4747688B" w:rsidR="00FA4886" w:rsidRPr="00FA4886" w:rsidRDefault="00563870" w:rsidP="00634CE6">
      <w:pPr>
        <w:pStyle w:val="Callout"/>
      </w:pPr>
      <w:r>
        <w:t>“</w:t>
      </w:r>
      <w:r w:rsidR="00FA4886" w:rsidRPr="00FA4886">
        <w:t>We realistically need three to four towers for good coverage. For example, my personal coverage at home is great, but there is a gap in reception between Wollombi and Buckety.</w:t>
      </w:r>
      <w:r>
        <w:t>”</w:t>
      </w:r>
    </w:p>
    <w:p w14:paraId="2D37814B" w14:textId="72D46C04" w:rsidR="00FA4886" w:rsidRPr="00FA4886" w:rsidRDefault="00563870" w:rsidP="00634CE6">
      <w:pPr>
        <w:pStyle w:val="Callout"/>
      </w:pPr>
      <w:r>
        <w:t>“</w:t>
      </w:r>
      <w:r w:rsidR="00FA4886" w:rsidRPr="00FA4886">
        <w:t>Our biggest issue is topography. It’s so hard, where would you put the next tower?</w:t>
      </w:r>
      <w:r>
        <w:t>”</w:t>
      </w:r>
    </w:p>
    <w:p w14:paraId="4567F835" w14:textId="3BBBFDE6" w:rsidR="00FA4886" w:rsidRPr="00FA4886" w:rsidRDefault="00563870" w:rsidP="00634CE6">
      <w:pPr>
        <w:pStyle w:val="Callout"/>
      </w:pPr>
      <w:r>
        <w:t>“</w:t>
      </w:r>
      <w:r w:rsidR="00FA4886" w:rsidRPr="00FA4886">
        <w:t>A lot of people use Starlink now. From an emergency perspective, we can’t get a connection once we leave the fire station. In the next three years, we will have Starlink in all the trucks.</w:t>
      </w:r>
      <w:r>
        <w:t>”</w:t>
      </w:r>
    </w:p>
    <w:p w14:paraId="40A9DA8D" w14:textId="46ED17E2" w:rsidR="00FA4886" w:rsidRPr="00FA4886" w:rsidRDefault="00563870" w:rsidP="00634CE6">
      <w:pPr>
        <w:pStyle w:val="Callout"/>
      </w:pPr>
      <w:r>
        <w:t>“</w:t>
      </w:r>
      <w:r w:rsidR="00FA4886" w:rsidRPr="00FA4886">
        <w:t>I’ve had two satellites. Starlink has been a game-changer. I paid for the installation and pay per month, and it is hugely portable. It gives me open data, no data cap, and no outages.</w:t>
      </w:r>
      <w:r w:rsidR="00601F44">
        <w:t>”</w:t>
      </w:r>
    </w:p>
    <w:p w14:paraId="4F323022" w14:textId="10790926" w:rsidR="00FA4886" w:rsidRPr="00FA4886" w:rsidRDefault="00287798" w:rsidP="00634CE6">
      <w:pPr>
        <w:pStyle w:val="Callout"/>
      </w:pPr>
      <w:r>
        <w:t>“</w:t>
      </w:r>
      <w:r w:rsidR="00FA4886" w:rsidRPr="00FA4886">
        <w:t>I w</w:t>
      </w:r>
      <w:r>
        <w:t>e</w:t>
      </w:r>
      <w:r w:rsidR="00FA4886" w:rsidRPr="00FA4886">
        <w:t>nt Starlink as a backup for when the tower goes out. One of the first issues in an emergency is the loss of communication – and the tower going down.</w:t>
      </w:r>
      <w:r>
        <w:t>”</w:t>
      </w:r>
      <w:r w:rsidR="00FA4886" w:rsidRPr="00FA4886">
        <w:t xml:space="preserve">  </w:t>
      </w:r>
    </w:p>
    <w:p w14:paraId="536D6B2E" w14:textId="2DB5E185" w:rsidR="00FA4886" w:rsidRPr="00FA4886" w:rsidRDefault="00287798" w:rsidP="00634CE6">
      <w:pPr>
        <w:pStyle w:val="Callout"/>
      </w:pPr>
      <w:r>
        <w:t>“</w:t>
      </w:r>
      <w:r w:rsidR="00FA4886" w:rsidRPr="00FA4886">
        <w:t>My wife has medical problems, so I’ve had to go to Starlink to make sure we can connect with medical support if we need to. It never drops below 200 megs per second.</w:t>
      </w:r>
      <w:r>
        <w:t>”</w:t>
      </w:r>
    </w:p>
    <w:p w14:paraId="0BF940A5" w14:textId="60DA94EA" w:rsidR="00A30C16" w:rsidRDefault="00A30C16">
      <w:r>
        <w:br w:type="page"/>
      </w:r>
    </w:p>
    <w:p w14:paraId="1CB1E2F4" w14:textId="77777777" w:rsidR="00F6220C" w:rsidRPr="00FA4886" w:rsidRDefault="00F6220C" w:rsidP="00F6220C">
      <w:pPr>
        <w:pStyle w:val="Heading2woNbnotinTOC"/>
      </w:pPr>
      <w:r w:rsidRPr="00FA4886">
        <w:lastRenderedPageBreak/>
        <w:t xml:space="preserve">Riverton and Robertstown </w:t>
      </w:r>
      <w:r>
        <w:t>C</w:t>
      </w:r>
      <w:r w:rsidRPr="00FA4886">
        <w:t xml:space="preserve">ommunity </w:t>
      </w:r>
      <w:r>
        <w:t>V</w:t>
      </w:r>
      <w:r w:rsidRPr="00FA4886">
        <w:t>isits</w:t>
      </w:r>
    </w:p>
    <w:p w14:paraId="6F5C6981" w14:textId="77777777" w:rsidR="00F6220C" w:rsidRPr="00FA4886" w:rsidRDefault="00F6220C" w:rsidP="00F6220C">
      <w:pPr>
        <w:rPr>
          <w:i/>
          <w:iCs/>
        </w:rPr>
      </w:pPr>
      <w:r w:rsidRPr="00FA4886">
        <w:rPr>
          <w:i/>
          <w:iCs/>
        </w:rPr>
        <w:t>Face-to-face consultations were conducted in Riverton on 10</w:t>
      </w:r>
      <w:r>
        <w:rPr>
          <w:i/>
          <w:iCs/>
          <w:vertAlign w:val="superscript"/>
        </w:rPr>
        <w:t>th</w:t>
      </w:r>
      <w:r w:rsidRPr="00FA4886">
        <w:rPr>
          <w:i/>
          <w:iCs/>
        </w:rPr>
        <w:t xml:space="preserve"> October 2024 and Robertstown on 11</w:t>
      </w:r>
      <w:r w:rsidRPr="00187CE5">
        <w:rPr>
          <w:i/>
          <w:iCs/>
          <w:vertAlign w:val="superscript"/>
        </w:rPr>
        <w:t>th</w:t>
      </w:r>
      <w:r w:rsidRPr="00FA4886">
        <w:rPr>
          <w:i/>
          <w:iCs/>
        </w:rPr>
        <w:t xml:space="preserve"> October 2024. 31 people were interviewed in Riverton, and 21 people were interviewed in Robertstown. </w:t>
      </w:r>
      <w:r>
        <w:rPr>
          <w:i/>
          <w:iCs/>
        </w:rPr>
        <w:t>The following f</w:t>
      </w:r>
      <w:r w:rsidRPr="00FA4886">
        <w:rPr>
          <w:i/>
          <w:iCs/>
        </w:rPr>
        <w:t>eedback c</w:t>
      </w:r>
      <w:r>
        <w:rPr>
          <w:i/>
          <w:iCs/>
        </w:rPr>
        <w:t>omes</w:t>
      </w:r>
      <w:r w:rsidRPr="00FA4886">
        <w:rPr>
          <w:i/>
          <w:iCs/>
        </w:rPr>
        <w:t xml:space="preserve"> from people living </w:t>
      </w:r>
      <w:r>
        <w:rPr>
          <w:i/>
          <w:iCs/>
        </w:rPr>
        <w:t xml:space="preserve">and working </w:t>
      </w:r>
      <w:r w:rsidRPr="00FA4886">
        <w:rPr>
          <w:i/>
          <w:iCs/>
        </w:rPr>
        <w:t xml:space="preserve">in both communities and from those </w:t>
      </w:r>
      <w:r>
        <w:rPr>
          <w:i/>
          <w:iCs/>
        </w:rPr>
        <w:t xml:space="preserve">visiting from </w:t>
      </w:r>
      <w:r w:rsidRPr="00FA4886">
        <w:rPr>
          <w:i/>
          <w:iCs/>
        </w:rPr>
        <w:t xml:space="preserve">nearby towns, including Clare, Saddleworth, Rhynie, Burra, and Manoora.  </w:t>
      </w:r>
    </w:p>
    <w:p w14:paraId="474862EA" w14:textId="77777777" w:rsidR="00F6220C" w:rsidRPr="00FA4886" w:rsidRDefault="00F6220C" w:rsidP="00F6220C">
      <w:pPr>
        <w:jc w:val="center"/>
        <w:rPr>
          <w:i/>
          <w:iCs/>
        </w:rPr>
      </w:pPr>
      <w:r w:rsidRPr="00FA4886">
        <w:rPr>
          <w:i/>
          <w:iCs/>
          <w:noProof/>
        </w:rPr>
        <w:drawing>
          <wp:inline distT="0" distB="0" distL="0" distR="0" wp14:anchorId="7EDD54DD" wp14:editId="0C0DA809">
            <wp:extent cx="5238750" cy="3638550"/>
            <wp:effectExtent l="0" t="0" r="0" b="0"/>
            <wp:docPr id="1161314493" name="Picture 1161314493" descr="A map showing locations including Rhynie and Riv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14493" name="Picture 1161314493" descr="A map showing locations including Rhynie and Riverton."/>
                    <pic:cNvPicPr/>
                  </pic:nvPicPr>
                  <pic:blipFill>
                    <a:blip r:embed="rId61">
                      <a:extLst>
                        <a:ext uri="{28A0092B-C50C-407E-A947-70E740481C1C}">
                          <a14:useLocalDpi xmlns:a14="http://schemas.microsoft.com/office/drawing/2010/main" val="0"/>
                        </a:ext>
                      </a:extLst>
                    </a:blip>
                    <a:stretch>
                      <a:fillRect/>
                    </a:stretch>
                  </pic:blipFill>
                  <pic:spPr>
                    <a:xfrm>
                      <a:off x="0" y="0"/>
                      <a:ext cx="5238750" cy="3638550"/>
                    </a:xfrm>
                    <a:prstGeom prst="rect">
                      <a:avLst/>
                    </a:prstGeom>
                  </pic:spPr>
                </pic:pic>
              </a:graphicData>
            </a:graphic>
          </wp:inline>
        </w:drawing>
      </w:r>
    </w:p>
    <w:p w14:paraId="3F0777F6" w14:textId="352EAFD3" w:rsidR="00F6220C" w:rsidRPr="00CF7BE2" w:rsidRDefault="00F6220C" w:rsidP="00F6220C">
      <w:pPr>
        <w:pStyle w:val="Caption"/>
      </w:pPr>
      <w:r>
        <w:t xml:space="preserve">Figure </w:t>
      </w:r>
      <w:r w:rsidR="0046283B">
        <w:fldChar w:fldCharType="begin"/>
      </w:r>
      <w:r w:rsidR="0046283B">
        <w:instrText xml:space="preserve"> SEQ Figure \* ARABIC </w:instrText>
      </w:r>
      <w:r w:rsidR="0046283B">
        <w:fldChar w:fldCharType="separate"/>
      </w:r>
      <w:r w:rsidR="0046283B">
        <w:rPr>
          <w:noProof/>
        </w:rPr>
        <w:t>26</w:t>
      </w:r>
      <w:r w:rsidR="0046283B">
        <w:rPr>
          <w:noProof/>
        </w:rPr>
        <w:fldChar w:fldCharType="end"/>
      </w:r>
      <w:r>
        <w:rPr>
          <w:noProof/>
        </w:rPr>
        <w:t>:</w:t>
      </w:r>
      <w:r>
        <w:t xml:space="preserve"> Map of Riverton and Robertson area (viamichelin.co.uk)</w:t>
      </w:r>
    </w:p>
    <w:p w14:paraId="1C91E0C0" w14:textId="77777777" w:rsidR="00F6220C" w:rsidRPr="00FA4886" w:rsidRDefault="00F6220C" w:rsidP="00F6220C">
      <w:pPr>
        <w:pStyle w:val="Heading345woNbnotinTOC"/>
      </w:pPr>
      <w:r w:rsidRPr="00FA4886">
        <w:t>Riverton</w:t>
      </w:r>
    </w:p>
    <w:p w14:paraId="2367EB10" w14:textId="77777777" w:rsidR="00F6220C" w:rsidRPr="00FA4886" w:rsidRDefault="00F6220C" w:rsidP="00F6220C">
      <w:pPr>
        <w:pStyle w:val="ColouredHeading1"/>
      </w:pPr>
      <w:r w:rsidRPr="00FA4886">
        <w:t>Background and context</w:t>
      </w:r>
    </w:p>
    <w:p w14:paraId="64B178F6" w14:textId="77777777" w:rsidR="00F6220C" w:rsidRPr="0013226D" w:rsidRDefault="00F6220C" w:rsidP="00F6220C">
      <w:r w:rsidRPr="0013226D">
        <w:t xml:space="preserve">Riverton, Ngadjuri Country, is located near the Gilbert River, approximately 100 kilometres north of Adelaide, </w:t>
      </w:r>
      <w:r>
        <w:t>South Australia</w:t>
      </w:r>
      <w:r w:rsidRPr="0013226D">
        <w:t>. Primarily a farming district, Riverton is the largest town in the Gilbert Valley. With a population of approximately 1,000 people, the town is regarded as a medium-sized service centre</w:t>
      </w:r>
      <w:r>
        <w:t xml:space="preserve"> for the area with </w:t>
      </w:r>
      <w:r w:rsidRPr="0013226D">
        <w:t xml:space="preserve">shops, cafes, pubs, </w:t>
      </w:r>
      <w:r>
        <w:t xml:space="preserve">a </w:t>
      </w:r>
      <w:r w:rsidRPr="0013226D">
        <w:t>swimming pool, and</w:t>
      </w:r>
      <w:r>
        <w:t xml:space="preserve"> a </w:t>
      </w:r>
      <w:r w:rsidRPr="0013226D">
        <w:t xml:space="preserve">museum.  </w:t>
      </w:r>
    </w:p>
    <w:p w14:paraId="077A5F65" w14:textId="77777777" w:rsidR="00F6220C" w:rsidRDefault="00F6220C" w:rsidP="00F6220C">
      <w:r w:rsidRPr="0013226D">
        <w:t xml:space="preserve">The Optus Base Station (macro cell solution) was completed in April 2022 under Round 4 of the MBSP.  </w:t>
      </w:r>
      <w:r>
        <w:br w:type="page"/>
      </w:r>
    </w:p>
    <w:p w14:paraId="7CAA59FD" w14:textId="77777777" w:rsidR="00F6220C" w:rsidRPr="008A70C0" w:rsidRDefault="00F6220C" w:rsidP="00F6220C">
      <w:pPr>
        <w:pStyle w:val="ColouredHeading1"/>
        <w:rPr>
          <w:sz w:val="20"/>
        </w:rPr>
      </w:pPr>
      <w:r>
        <w:lastRenderedPageBreak/>
        <w:t xml:space="preserve">Key themes </w:t>
      </w:r>
    </w:p>
    <w:p w14:paraId="2E4B36DF" w14:textId="77777777" w:rsidR="00F6220C" w:rsidRPr="00A22BF5" w:rsidRDefault="00F6220C" w:rsidP="00F6220C">
      <w:pPr>
        <w:rPr>
          <w:rStyle w:val="Bold"/>
        </w:rPr>
      </w:pPr>
      <w:r w:rsidRPr="00A22BF5">
        <w:rPr>
          <w:rStyle w:val="Bold"/>
        </w:rPr>
        <w:t>Coverage</w:t>
      </w:r>
    </w:p>
    <w:p w14:paraId="1684DB83" w14:textId="77777777" w:rsidR="00F6220C" w:rsidRDefault="00F6220C" w:rsidP="00F6220C">
      <w:r>
        <w:t>Only a minority of</w:t>
      </w:r>
      <w:r w:rsidRPr="0013226D">
        <w:t xml:space="preserve"> people </w:t>
      </w:r>
      <w:r>
        <w:t xml:space="preserve">interviewed </w:t>
      </w:r>
      <w:r w:rsidRPr="0013226D">
        <w:t>were either aware of</w:t>
      </w:r>
      <w:r>
        <w:t xml:space="preserve"> or recalled the delivery of the base station in 2022. Therefore, rather than offering ‘before’ and ‘after’ perspectives, the interviewee’s observations related more to their general experiences with mobile coverage.</w:t>
      </w:r>
    </w:p>
    <w:p w14:paraId="01E5E38C" w14:textId="77777777" w:rsidR="00F6220C" w:rsidRPr="0013226D" w:rsidRDefault="00F6220C" w:rsidP="00F6220C">
      <w:r>
        <w:t xml:space="preserve">Only a handful </w:t>
      </w:r>
      <w:r w:rsidRPr="0013226D">
        <w:t xml:space="preserve">were satisfied with their </w:t>
      </w:r>
      <w:r>
        <w:t>mobile</w:t>
      </w:r>
      <w:r w:rsidRPr="0013226D">
        <w:t xml:space="preserve"> coverage in the town</w:t>
      </w:r>
      <w:r>
        <w:t>ship.</w:t>
      </w:r>
    </w:p>
    <w:p w14:paraId="6B5712C0" w14:textId="77777777" w:rsidR="00F6220C" w:rsidRDefault="00F6220C" w:rsidP="00F6220C">
      <w:pPr>
        <w:pStyle w:val="Callout"/>
      </w:pPr>
      <w:r w:rsidRPr="001E2917">
        <w:t>“We changed to Optus, to get better coverage in the town. Now I have enough coverage to do everything”</w:t>
      </w:r>
    </w:p>
    <w:p w14:paraId="067745FE" w14:textId="77777777" w:rsidR="00F6220C" w:rsidRPr="001E2917" w:rsidRDefault="00F6220C" w:rsidP="00F6220C">
      <w:pPr>
        <w:pStyle w:val="Callout"/>
      </w:pPr>
      <w:r w:rsidRPr="001E2917">
        <w:t>“It’s not too bad in Riverton, but not good outside of the area.”</w:t>
      </w:r>
    </w:p>
    <w:p w14:paraId="28C4DD98" w14:textId="77777777" w:rsidR="00F6220C" w:rsidRPr="0013226D" w:rsidRDefault="00F6220C" w:rsidP="00F6220C">
      <w:r>
        <w:t>M</w:t>
      </w:r>
      <w:r w:rsidRPr="0013226D">
        <w:t xml:space="preserve">ost were </w:t>
      </w:r>
      <w:r>
        <w:t>dissatisfied with their mobile coverage, and m</w:t>
      </w:r>
      <w:r w:rsidRPr="0013226D">
        <w:t xml:space="preserve">any interviewed had invested in boosters and secondary repeaters </w:t>
      </w:r>
      <w:r>
        <w:t xml:space="preserve">to lift their reception. </w:t>
      </w:r>
      <w:r w:rsidRPr="0013226D">
        <w:t xml:space="preserve"> </w:t>
      </w:r>
    </w:p>
    <w:p w14:paraId="2375CC2A" w14:textId="77777777" w:rsidR="00F6220C" w:rsidRPr="001E2917" w:rsidRDefault="00F6220C" w:rsidP="00F6220C">
      <w:pPr>
        <w:pStyle w:val="Callout"/>
      </w:pPr>
      <w:r w:rsidRPr="001E2917">
        <w:t>“We are 100 kilometres from Adelaide</w:t>
      </w:r>
      <w:r>
        <w:t>,</w:t>
      </w:r>
      <w:r w:rsidRPr="001E2917">
        <w:t xml:space="preserve"> and the reception is crap.”</w:t>
      </w:r>
    </w:p>
    <w:p w14:paraId="792626B8" w14:textId="77777777" w:rsidR="00F6220C" w:rsidRDefault="00F6220C" w:rsidP="00F6220C">
      <w:pPr>
        <w:pStyle w:val="Callout"/>
      </w:pPr>
      <w:r>
        <w:t>“</w:t>
      </w:r>
      <w:r w:rsidRPr="001E2917">
        <w:t>There’s too much distance between the towers. We need boosters along the way.</w:t>
      </w:r>
      <w:r>
        <w:t>”</w:t>
      </w:r>
    </w:p>
    <w:p w14:paraId="47A85B47" w14:textId="77777777" w:rsidR="00F6220C" w:rsidRPr="001E2917" w:rsidRDefault="00F6220C" w:rsidP="00F6220C">
      <w:pPr>
        <w:pStyle w:val="Callout"/>
      </w:pPr>
      <w:r>
        <w:t>“</w:t>
      </w:r>
      <w:r w:rsidRPr="001E2917">
        <w:t>We’ve put in another repeater</w:t>
      </w:r>
      <w:r>
        <w:t xml:space="preserve"> at an additional cost.” </w:t>
      </w:r>
      <w:r w:rsidRPr="001E2917">
        <w:t xml:space="preserve">  </w:t>
      </w:r>
    </w:p>
    <w:p w14:paraId="20C28524" w14:textId="77777777" w:rsidR="00F6220C" w:rsidRPr="00A22BF5" w:rsidRDefault="00F6220C" w:rsidP="00F6220C">
      <w:pPr>
        <w:rPr>
          <w:rStyle w:val="Bold"/>
        </w:rPr>
      </w:pPr>
      <w:r w:rsidRPr="00A22BF5">
        <w:rPr>
          <w:rStyle w:val="Bold"/>
        </w:rPr>
        <w:t>Home and business</w:t>
      </w:r>
    </w:p>
    <w:p w14:paraId="617A8174" w14:textId="77777777" w:rsidR="00F6220C" w:rsidRPr="0013226D" w:rsidRDefault="00F6220C" w:rsidP="00F6220C">
      <w:r>
        <w:rPr>
          <w:noProof/>
        </w:rPr>
        <w:drawing>
          <wp:anchor distT="0" distB="0" distL="114300" distR="114300" simplePos="0" relativeHeight="251658266" behindDoc="1" locked="0" layoutInCell="1" allowOverlap="1" wp14:anchorId="02F41D97" wp14:editId="6A1FE5CC">
            <wp:simplePos x="0" y="0"/>
            <wp:positionH relativeFrom="margin">
              <wp:align>left</wp:align>
            </wp:positionH>
            <wp:positionV relativeFrom="paragraph">
              <wp:posOffset>115570</wp:posOffset>
            </wp:positionV>
            <wp:extent cx="2614930" cy="1958975"/>
            <wp:effectExtent l="0" t="0" r="0" b="3175"/>
            <wp:wrapTight wrapText="bothSides">
              <wp:wrapPolygon edited="0">
                <wp:start x="0" y="0"/>
                <wp:lineTo x="0" y="21425"/>
                <wp:lineTo x="21401" y="21425"/>
                <wp:lineTo x="21401" y="0"/>
                <wp:lineTo x="0" y="0"/>
              </wp:wrapPolygon>
            </wp:wrapTight>
            <wp:docPr id="2066465474" name="Picture 2066465474" descr="A field of yellow and green grass wit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65474" name="Picture 2066465474" descr="A field of yellow and green grass with tre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16303" cy="1960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26D">
        <w:t xml:space="preserve">Everyone interviewed had </w:t>
      </w:r>
      <w:r>
        <w:t xml:space="preserve">a </w:t>
      </w:r>
      <w:r w:rsidRPr="0013226D">
        <w:t>mobile phone</w:t>
      </w:r>
      <w:r>
        <w:t xml:space="preserve">, and a few people also had smart devices, including tablets and smartwatches. Mobile devices were primarily used for voice calls and services such as banking, and a </w:t>
      </w:r>
      <w:r w:rsidRPr="0013226D">
        <w:t xml:space="preserve">few individuals also used them for social media.   </w:t>
      </w:r>
    </w:p>
    <w:p w14:paraId="33C53501" w14:textId="77777777" w:rsidR="00F6220C" w:rsidRDefault="00F6220C" w:rsidP="00F6220C">
      <w:r w:rsidRPr="0013226D">
        <w:t xml:space="preserve">Some individuals interviewed were business owners based in the area who either ran their business from a local office or from a home base. In these cases, their </w:t>
      </w:r>
      <w:r>
        <w:t xml:space="preserve">mobile </w:t>
      </w:r>
      <w:r w:rsidRPr="0013226D">
        <w:t xml:space="preserve">phones and tablets were their primary work devices. </w:t>
      </w:r>
    </w:p>
    <w:p w14:paraId="2F8F367D" w14:textId="77777777" w:rsidR="00F6220C" w:rsidRDefault="00F6220C" w:rsidP="00F6220C">
      <w:pPr>
        <w:pStyle w:val="Callout"/>
      </w:pPr>
      <w:r w:rsidRPr="001E2917">
        <w:t xml:space="preserve">“I run a business as an artist. I use social media and Instagram. I am dependent on my mobile phone for advertising, bookings, and banking.” </w:t>
      </w:r>
    </w:p>
    <w:p w14:paraId="242A2C0F" w14:textId="77777777" w:rsidR="00F6220C" w:rsidRPr="0013226D" w:rsidRDefault="00F6220C" w:rsidP="00F6220C">
      <w:r w:rsidRPr="0013226D">
        <w:lastRenderedPageBreak/>
        <w:t>Many people interviewed were farmers</w:t>
      </w:r>
      <w:r>
        <w:t xml:space="preserve"> who used a range of agricultural apps and technologies in their business, such as those used for autonomous tractors, automated spraying and irrigation systems, and livestock tracking</w:t>
      </w:r>
      <w:r w:rsidRPr="0013226D">
        <w:t xml:space="preserve">. </w:t>
      </w:r>
    </w:p>
    <w:p w14:paraId="00E8FC57" w14:textId="77777777" w:rsidR="00F6220C" w:rsidRPr="001E2917" w:rsidRDefault="00F6220C" w:rsidP="00F6220C">
      <w:pPr>
        <w:pStyle w:val="Callout"/>
      </w:pPr>
      <w:r w:rsidRPr="001E2917">
        <w:t xml:space="preserve">“Tractors rely on mobile technology </w:t>
      </w:r>
      <w:r>
        <w:t>now.</w:t>
      </w:r>
      <w:r w:rsidRPr="001E2917">
        <w:t xml:space="preserve"> </w:t>
      </w:r>
      <w:r>
        <w:t>A</w:t>
      </w:r>
      <w:r w:rsidRPr="001E2917">
        <w:t>utomatic steering, spraying</w:t>
      </w:r>
      <w:r>
        <w:t>.</w:t>
      </w:r>
      <w:r w:rsidRPr="001E2917">
        <w:t xml:space="preserve"> it’s all getting high-tech” </w:t>
      </w:r>
    </w:p>
    <w:p w14:paraId="052554A0" w14:textId="77777777" w:rsidR="00F6220C" w:rsidRPr="00A22BF5" w:rsidRDefault="00F6220C" w:rsidP="00F6220C">
      <w:pPr>
        <w:rPr>
          <w:rStyle w:val="Bold"/>
        </w:rPr>
      </w:pPr>
      <w:r w:rsidRPr="00A22BF5">
        <w:rPr>
          <w:rStyle w:val="Bold"/>
        </w:rPr>
        <w:t>Safety</w:t>
      </w:r>
    </w:p>
    <w:p w14:paraId="042C2864" w14:textId="77777777" w:rsidR="00F6220C" w:rsidRPr="0013226D" w:rsidRDefault="00F6220C" w:rsidP="00F6220C">
      <w:r w:rsidRPr="0013226D">
        <w:t xml:space="preserve">Safety was the paramount reason for community </w:t>
      </w:r>
      <w:r>
        <w:t>members' concerns about mobile coverage, in particular, the need</w:t>
      </w:r>
      <w:r w:rsidRPr="0013226D">
        <w:t xml:space="preserve"> to be able to reach help quickly in the case of accidents (on the roads and farms) and natural disasters, such as </w:t>
      </w:r>
      <w:r>
        <w:t>bushfires</w:t>
      </w:r>
      <w:r w:rsidRPr="0013226D">
        <w:t xml:space="preserve">.  </w:t>
      </w:r>
    </w:p>
    <w:p w14:paraId="2D162E06" w14:textId="77777777" w:rsidR="00F6220C" w:rsidRPr="001E2917" w:rsidRDefault="00F6220C" w:rsidP="00F6220C">
      <w:pPr>
        <w:pStyle w:val="Callout"/>
      </w:pPr>
      <w:r w:rsidRPr="001E2917">
        <w:t>“In the country, it is about safety.</w:t>
      </w:r>
      <w:r>
        <w:t>”</w:t>
      </w:r>
      <w:r w:rsidRPr="001E2917">
        <w:t xml:space="preserve"> (Clare Valley resident)</w:t>
      </w:r>
    </w:p>
    <w:p w14:paraId="46F05E65" w14:textId="77777777" w:rsidR="00F6220C" w:rsidRPr="001E2917" w:rsidRDefault="00F6220C" w:rsidP="00F6220C">
      <w:pPr>
        <w:pStyle w:val="Callout"/>
      </w:pPr>
      <w:r w:rsidRPr="001E2917">
        <w:t>“</w:t>
      </w:r>
      <w:r>
        <w:t xml:space="preserve">We are emergency services volunteers; if you arrive at an accident and need to call for help, it's stressful if there’s no coverage. </w:t>
      </w:r>
      <w:r w:rsidRPr="001E2917">
        <w:t xml:space="preserve">If you can’t talk to the </w:t>
      </w:r>
      <w:r>
        <w:t xml:space="preserve">(rescue) </w:t>
      </w:r>
      <w:r w:rsidRPr="001E2917">
        <w:t>helicopter, they can’t land.</w:t>
      </w:r>
      <w:r>
        <w:t>”</w:t>
      </w:r>
      <w:r w:rsidRPr="001E2917">
        <w:t xml:space="preserve">  </w:t>
      </w:r>
    </w:p>
    <w:p w14:paraId="0E621246" w14:textId="77777777" w:rsidR="00F6220C" w:rsidRPr="001E2917" w:rsidRDefault="00F6220C" w:rsidP="00F6220C">
      <w:pPr>
        <w:pStyle w:val="Callout"/>
      </w:pPr>
      <w:r w:rsidRPr="001E2917">
        <w:t>“It’s a safety issue. During fire season, we’re especially on edge because mobile reception is our last resort to get people out.</w:t>
      </w:r>
      <w:r>
        <w:t xml:space="preserve"> </w:t>
      </w:r>
      <w:r w:rsidRPr="001E2917">
        <w:t xml:space="preserve">GRN is hit and miss.” </w:t>
      </w:r>
    </w:p>
    <w:p w14:paraId="6363C924" w14:textId="77777777" w:rsidR="00F6220C" w:rsidRPr="0013226D" w:rsidRDefault="00F6220C" w:rsidP="00F6220C">
      <w:pPr>
        <w:rPr>
          <w:bCs/>
        </w:rPr>
      </w:pPr>
      <w:r w:rsidRPr="00A22BF5">
        <w:rPr>
          <w:rStyle w:val="Bold"/>
        </w:rPr>
        <w:t>Co</w:t>
      </w:r>
      <w:r w:rsidRPr="008A70C0">
        <w:t xml:space="preserve">mpetition </w:t>
      </w:r>
    </w:p>
    <w:p w14:paraId="06284F63" w14:textId="77777777" w:rsidR="00F6220C" w:rsidRPr="0013226D" w:rsidRDefault="00F6220C" w:rsidP="00F6220C">
      <w:r>
        <w:rPr>
          <w:noProof/>
        </w:rPr>
        <w:drawing>
          <wp:anchor distT="0" distB="0" distL="114300" distR="114300" simplePos="0" relativeHeight="251658267" behindDoc="1" locked="0" layoutInCell="1" allowOverlap="1" wp14:anchorId="64BFA8F0" wp14:editId="27C0EA43">
            <wp:simplePos x="0" y="0"/>
            <wp:positionH relativeFrom="margin">
              <wp:align>left</wp:align>
            </wp:positionH>
            <wp:positionV relativeFrom="paragraph">
              <wp:posOffset>137795</wp:posOffset>
            </wp:positionV>
            <wp:extent cx="1175385" cy="1567815"/>
            <wp:effectExtent l="0" t="0" r="5715" b="0"/>
            <wp:wrapTight wrapText="bothSides">
              <wp:wrapPolygon edited="0">
                <wp:start x="0" y="0"/>
                <wp:lineTo x="0" y="21259"/>
                <wp:lineTo x="21355" y="21259"/>
                <wp:lineTo x="21355" y="0"/>
                <wp:lineTo x="0" y="0"/>
              </wp:wrapPolygon>
            </wp:wrapTight>
            <wp:docPr id="1815786413" name="Picture 1815786413" descr="A close-up of a phon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86413" name="Picture 1815786413" descr="A close-up of a phone tow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0613" cy="1574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26D">
        <w:t>The Optus base station is not co-</w:t>
      </w:r>
      <w:r>
        <w:t>located</w:t>
      </w:r>
      <w:r w:rsidRPr="0013226D">
        <w:t xml:space="preserve"> with other providers. </w:t>
      </w:r>
      <w:r>
        <w:t xml:space="preserve">Some interviewees were with Optus, but the </w:t>
      </w:r>
      <w:r w:rsidRPr="0013226D">
        <w:t>majority were with Telstra</w:t>
      </w:r>
      <w:r>
        <w:t xml:space="preserve">. Telstra customers explained they were with the carrier because they lived and worked beyond the township's borders and perceived they would receive further coverage via the Telstra network. </w:t>
      </w:r>
      <w:r w:rsidRPr="0013226D">
        <w:t xml:space="preserve">There were a couple of examples of families holding both Telstra and Optus accounts </w:t>
      </w:r>
      <w:r>
        <w:t>to maximise the mobile coverage area for the family. While a couple of people had switched carriers to Optus due to the base station, most of those interviewed felt there was no real competition between mobile carriers in their district due to the gaps in coverage between towers owned by the different carriers (e.g., if they opted for Optus, they could get mobile coverage in town but then a diminished</w:t>
      </w:r>
      <w:r w:rsidRPr="0013226D">
        <w:t xml:space="preserve"> signal </w:t>
      </w:r>
      <w:r>
        <w:t>when they left Riverton).</w:t>
      </w:r>
    </w:p>
    <w:p w14:paraId="537A2C41" w14:textId="77777777" w:rsidR="00F6220C" w:rsidRPr="001E2917" w:rsidRDefault="00F6220C" w:rsidP="00F6220C">
      <w:pPr>
        <w:pStyle w:val="Callout"/>
      </w:pPr>
      <w:r w:rsidRPr="001E2917">
        <w:t>“I was with Telstra before and then changed to Optus. A lot of people in town went to Optus, because of the Optus tower, but as soon as they leave the town, they lose signal.”</w:t>
      </w:r>
    </w:p>
    <w:p w14:paraId="1100A8A9" w14:textId="77777777" w:rsidR="00F6220C" w:rsidRPr="001E2917" w:rsidRDefault="00F6220C" w:rsidP="00F6220C">
      <w:pPr>
        <w:pStyle w:val="Callout"/>
      </w:pPr>
      <w:r w:rsidRPr="001E2917">
        <w:t xml:space="preserve">“We split our accounts between Optus and Telstra to be able to get range.” </w:t>
      </w:r>
    </w:p>
    <w:p w14:paraId="61531636" w14:textId="77777777" w:rsidR="00F6220C" w:rsidRPr="001E2917" w:rsidRDefault="00F6220C" w:rsidP="00F6220C">
      <w:pPr>
        <w:pStyle w:val="Callout"/>
      </w:pPr>
      <w:r w:rsidRPr="001E2917">
        <w:t xml:space="preserve">“Co-location doesn’t work …You can shop around for electricity, but not for this.” </w:t>
      </w:r>
    </w:p>
    <w:p w14:paraId="4B880602" w14:textId="77777777" w:rsidR="00F6220C" w:rsidRPr="0013226D" w:rsidRDefault="00F6220C" w:rsidP="00F6220C">
      <w:r w:rsidRPr="0013226D">
        <w:lastRenderedPageBreak/>
        <w:t xml:space="preserve">Many of the farmers interviewed had purchased boosters to enable increased mobile coverage in their homes and across their paddocks. A number </w:t>
      </w:r>
      <w:r>
        <w:t xml:space="preserve">also </w:t>
      </w:r>
      <w:r w:rsidRPr="0013226D">
        <w:t>utilised satellite technologies including Swoop, Beam, Starlink and Sky Muster</w:t>
      </w:r>
      <w:r>
        <w:t>.</w:t>
      </w:r>
    </w:p>
    <w:p w14:paraId="3C5B6640" w14:textId="77777777" w:rsidR="00F6220C" w:rsidRDefault="00F6220C" w:rsidP="00F6220C">
      <w:pPr>
        <w:pStyle w:val="Callout"/>
      </w:pPr>
      <w:r>
        <w:t>“</w:t>
      </w:r>
      <w:r w:rsidRPr="001E2917">
        <w:t>We’ve put in another repeater</w:t>
      </w:r>
      <w:r>
        <w:t xml:space="preserve"> at an additional cost.” </w:t>
      </w:r>
    </w:p>
    <w:p w14:paraId="196E71D4" w14:textId="77777777" w:rsidR="00F6220C" w:rsidRPr="001E2917" w:rsidRDefault="00F6220C" w:rsidP="00F6220C">
      <w:pPr>
        <w:pStyle w:val="Callout"/>
      </w:pPr>
      <w:r>
        <w:t>“</w:t>
      </w:r>
      <w:r w:rsidRPr="001E2917">
        <w:t>I don’t get any reception from the towers. I use Swoop satellite at home.</w:t>
      </w:r>
      <w:r>
        <w:t>”</w:t>
      </w:r>
      <w:r w:rsidRPr="001E2917">
        <w:t xml:space="preserve">  </w:t>
      </w:r>
    </w:p>
    <w:p w14:paraId="3D119DEB" w14:textId="77777777" w:rsidR="00F6220C" w:rsidRPr="00FE5E02" w:rsidRDefault="00F6220C" w:rsidP="00F6220C">
      <w:r w:rsidRPr="00A22BF5">
        <w:rPr>
          <w:rStyle w:val="Bold"/>
        </w:rPr>
        <w:t>Other</w:t>
      </w:r>
    </w:p>
    <w:p w14:paraId="67E41A48" w14:textId="77777777" w:rsidR="00F6220C" w:rsidRPr="0013226D" w:rsidRDefault="00F6220C" w:rsidP="00F6220C">
      <w:r>
        <w:t>K</w:t>
      </w:r>
      <w:r w:rsidRPr="0013226D">
        <w:t xml:space="preserve">ey theme that emerged from the consultations </w:t>
      </w:r>
      <w:r>
        <w:t xml:space="preserve">related to digital literacy, including raising concerns about the impacts of:  </w:t>
      </w:r>
    </w:p>
    <w:p w14:paraId="34D13B29" w14:textId="77777777" w:rsidR="00F6220C" w:rsidRDefault="00F6220C" w:rsidP="00F6220C">
      <w:pPr>
        <w:pStyle w:val="Bullets1"/>
      </w:pPr>
      <w:r>
        <w:t>the 3G network closure</w:t>
      </w:r>
    </w:p>
    <w:p w14:paraId="59D76929" w14:textId="77777777" w:rsidR="00F6220C" w:rsidRPr="001F522C" w:rsidRDefault="00F6220C" w:rsidP="00F6220C">
      <w:pPr>
        <w:pStyle w:val="Bullets1"/>
      </w:pPr>
      <w:r>
        <w:t>the rapid rate of change and the difficulties associated with keeping up with the options available and how to use different technologies.</w:t>
      </w:r>
    </w:p>
    <w:p w14:paraId="37EA3EDC" w14:textId="77777777" w:rsidR="00F6220C" w:rsidRPr="001E2917" w:rsidRDefault="00F6220C" w:rsidP="00F6220C">
      <w:pPr>
        <w:pStyle w:val="Callout"/>
      </w:pPr>
      <w:r w:rsidRPr="001E2917">
        <w:t xml:space="preserve">“I’m young, so I can keep up with all the changes in technology. Older people struggle, I am the tech support for my whole family!!” </w:t>
      </w:r>
    </w:p>
    <w:p w14:paraId="307A4627" w14:textId="77777777" w:rsidR="00F6220C" w:rsidRPr="001E2917" w:rsidRDefault="00F6220C" w:rsidP="00F6220C">
      <w:pPr>
        <w:pStyle w:val="Callout"/>
      </w:pPr>
      <w:r w:rsidRPr="001E2917">
        <w:t xml:space="preserve">“Everyone needs information about what can be received. This is basic stuff. Information needs to be given to both consumers and installers.” </w:t>
      </w:r>
    </w:p>
    <w:p w14:paraId="5DE223E7" w14:textId="77777777" w:rsidR="00F6220C" w:rsidRPr="00FA4886" w:rsidRDefault="00F6220C" w:rsidP="00F6220C">
      <w:pPr>
        <w:pStyle w:val="Callout"/>
      </w:pPr>
      <w:r w:rsidRPr="001E2917">
        <w:t xml:space="preserve">“The telecoms technology is changing so quickly. How do you keep up?” </w:t>
      </w:r>
    </w:p>
    <w:p w14:paraId="478837AC" w14:textId="77777777" w:rsidR="00F6220C" w:rsidRDefault="00F6220C" w:rsidP="00F6220C">
      <w:r>
        <w:t xml:space="preserve">Another issue raised related to the perceived disconnect between the areas that were reported to have mobile coverage and the user experience. Users were informed by their carrier that they would receive connectivity under their plan, but that was not their experience. </w:t>
      </w:r>
    </w:p>
    <w:p w14:paraId="4FCCAAC2" w14:textId="77777777" w:rsidR="00F6220C" w:rsidRDefault="00F6220C" w:rsidP="00F6220C">
      <w:pPr>
        <w:pStyle w:val="Callout"/>
      </w:pPr>
      <w:r>
        <w:t>“I am being told that according to their (the mobile carrier’s) map, I have coverage…And I am saying to them – I live here, and I can tell you now I am not getting any service”</w:t>
      </w:r>
      <w:r w:rsidRPr="001E2917">
        <w:t xml:space="preserve">  </w:t>
      </w:r>
    </w:p>
    <w:p w14:paraId="79BFB62E" w14:textId="77777777" w:rsidR="00F6220C" w:rsidRPr="00FA4886" w:rsidRDefault="00F6220C" w:rsidP="00F6220C">
      <w:pPr>
        <w:pStyle w:val="ColouredHeading1"/>
        <w:rPr>
          <w:b w:val="0"/>
        </w:rPr>
      </w:pPr>
      <w:r w:rsidRPr="00BE3250">
        <w:t>Ongoing need</w:t>
      </w:r>
    </w:p>
    <w:p w14:paraId="4ABCFD85" w14:textId="77777777" w:rsidR="00F6220C" w:rsidRPr="00FA4886" w:rsidDel="008E024A" w:rsidRDefault="00F6220C" w:rsidP="00F6220C">
      <w:r>
        <w:t xml:space="preserve">Everyone interviewed (even those who regarded the base station as improving </w:t>
      </w:r>
      <w:r w:rsidRPr="00FA4886">
        <w:t>coverage</w:t>
      </w:r>
      <w:r>
        <w:t>)</w:t>
      </w:r>
      <w:r w:rsidRPr="00FA4886">
        <w:t xml:space="preserve"> </w:t>
      </w:r>
      <w:r>
        <w:t xml:space="preserve">expressed concerns for the areas of the district without mobile connectivity and the </w:t>
      </w:r>
      <w:r w:rsidRPr="00FA4886">
        <w:t xml:space="preserve">need to address the ongoing gaps in coverage featured in most conversations. </w:t>
      </w:r>
      <w:r w:rsidRPr="00FA4886">
        <w:br w:type="page"/>
      </w:r>
    </w:p>
    <w:p w14:paraId="4F56A611" w14:textId="77777777" w:rsidR="00F6220C" w:rsidRPr="00FA4886" w:rsidRDefault="00F6220C" w:rsidP="00F6220C">
      <w:pPr>
        <w:pStyle w:val="Heading345woNbnotinTOC"/>
      </w:pPr>
      <w:r w:rsidRPr="00FA4886">
        <w:lastRenderedPageBreak/>
        <w:t>Robertstown</w:t>
      </w:r>
    </w:p>
    <w:p w14:paraId="4A2DB058" w14:textId="77777777" w:rsidR="00F6220C" w:rsidRPr="00FA4886" w:rsidRDefault="00F6220C" w:rsidP="00F6220C">
      <w:pPr>
        <w:pStyle w:val="ColouredHeading1"/>
      </w:pPr>
      <w:r w:rsidRPr="00FA4886">
        <w:t>Background and context</w:t>
      </w:r>
    </w:p>
    <w:p w14:paraId="55D2F576" w14:textId="77777777" w:rsidR="00F6220C" w:rsidRPr="00FA4886" w:rsidRDefault="00F6220C" w:rsidP="00F6220C">
      <w:pPr>
        <w:rPr>
          <w:b/>
        </w:rPr>
      </w:pPr>
      <w:r>
        <w:rPr>
          <w:noProof/>
        </w:rPr>
        <w:drawing>
          <wp:anchor distT="0" distB="0" distL="114300" distR="114300" simplePos="0" relativeHeight="251658268" behindDoc="1" locked="0" layoutInCell="1" allowOverlap="1" wp14:anchorId="2EE7D579" wp14:editId="0EF5413A">
            <wp:simplePos x="0" y="0"/>
            <wp:positionH relativeFrom="column">
              <wp:posOffset>3459480</wp:posOffset>
            </wp:positionH>
            <wp:positionV relativeFrom="paragraph">
              <wp:posOffset>151765</wp:posOffset>
            </wp:positionV>
            <wp:extent cx="2041525" cy="1529715"/>
            <wp:effectExtent l="0" t="0" r="0" b="0"/>
            <wp:wrapTight wrapText="bothSides">
              <wp:wrapPolygon edited="0">
                <wp:start x="0" y="0"/>
                <wp:lineTo x="0" y="21250"/>
                <wp:lineTo x="21365" y="21250"/>
                <wp:lineTo x="21365" y="0"/>
                <wp:lineTo x="0" y="0"/>
              </wp:wrapPolygon>
            </wp:wrapTight>
            <wp:docPr id="1788032527" name="Picture 1788032527" descr="A field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32527" name="Picture 1788032527" descr="A field with trees and gras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4152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886">
        <w:rPr>
          <w:b/>
          <w:bCs/>
        </w:rPr>
        <w:t>Robertstown</w:t>
      </w:r>
      <w:r w:rsidRPr="00566BCD">
        <w:t>, Ngadjuri Country</w:t>
      </w:r>
      <w:r w:rsidRPr="00FA4886">
        <w:t xml:space="preserve">, is located 125km North of Adelaide (and about 60 kilometres from Riverton). It is a farming community with an approximate population of 300 people.  It has a school and a small shopping precinct.  </w:t>
      </w:r>
    </w:p>
    <w:p w14:paraId="191F9360" w14:textId="77777777" w:rsidR="00F6220C" w:rsidRDefault="00F6220C" w:rsidP="00F6220C">
      <w:pPr>
        <w:pStyle w:val="ColouredHeading1"/>
      </w:pPr>
      <w:r w:rsidRPr="00FA4886">
        <w:rPr>
          <w:b w:val="0"/>
          <w:color w:val="auto"/>
          <w:sz w:val="20"/>
        </w:rPr>
        <w:t>The Telstra base station (macro-cell solution) was completed in November 2018 under Round 3 of the MBSP.</w:t>
      </w:r>
    </w:p>
    <w:p w14:paraId="6B6585BE" w14:textId="77777777" w:rsidR="00F6220C" w:rsidRPr="00FA4886" w:rsidRDefault="00F6220C" w:rsidP="00F6220C">
      <w:pPr>
        <w:pStyle w:val="ColouredHeading1"/>
      </w:pPr>
      <w:r>
        <w:t>Key themes</w:t>
      </w:r>
    </w:p>
    <w:p w14:paraId="30C8A8E2" w14:textId="77777777" w:rsidR="00F6220C" w:rsidRPr="00A22BF5" w:rsidRDefault="00F6220C" w:rsidP="00F6220C">
      <w:pPr>
        <w:rPr>
          <w:rStyle w:val="Bold"/>
        </w:rPr>
      </w:pPr>
      <w:r w:rsidRPr="00A22BF5">
        <w:rPr>
          <w:rStyle w:val="Bold"/>
        </w:rPr>
        <w:t>Coverage</w:t>
      </w:r>
    </w:p>
    <w:p w14:paraId="1D03BE72" w14:textId="77777777" w:rsidR="00F6220C" w:rsidRPr="00FA4886" w:rsidRDefault="00F6220C" w:rsidP="00F6220C">
      <w:r>
        <w:t xml:space="preserve">Some interviewees reported that </w:t>
      </w:r>
      <w:r w:rsidRPr="00FA4886">
        <w:t xml:space="preserve">coverage had </w:t>
      </w:r>
      <w:r>
        <w:t xml:space="preserve">vastly </w:t>
      </w:r>
      <w:r w:rsidRPr="00FA4886">
        <w:t>improved since the base station had been built.</w:t>
      </w:r>
    </w:p>
    <w:p w14:paraId="33ADD4CF" w14:textId="77777777" w:rsidR="00F6220C" w:rsidRPr="00FA4886" w:rsidRDefault="00F6220C" w:rsidP="00F6220C">
      <w:pPr>
        <w:pStyle w:val="Callout"/>
      </w:pPr>
      <w:r w:rsidRPr="00FA4886">
        <w:t xml:space="preserve">“Since the tower, it’s been much better. It’s made a big difference.” </w:t>
      </w:r>
    </w:p>
    <w:p w14:paraId="2EC9E849" w14:textId="77777777" w:rsidR="00F6220C" w:rsidRPr="00FA4886" w:rsidRDefault="00F6220C" w:rsidP="00F6220C">
      <w:pPr>
        <w:pStyle w:val="Callout"/>
      </w:pPr>
      <w:r w:rsidRPr="00FA4886">
        <w:t xml:space="preserve">“We live close to the tower, and we now get great service.” </w:t>
      </w:r>
    </w:p>
    <w:p w14:paraId="12E0FF41" w14:textId="77777777" w:rsidR="00F6220C" w:rsidRPr="00FA4886" w:rsidRDefault="00F6220C" w:rsidP="00F6220C">
      <w:pPr>
        <w:pStyle w:val="Callout"/>
      </w:pPr>
      <w:r w:rsidRPr="00FA4886">
        <w:t xml:space="preserve">“Since the Tower went up, it’s been so much better. I don’t need the antenna (booster) anymore.” </w:t>
      </w:r>
    </w:p>
    <w:p w14:paraId="5CAD2612" w14:textId="77777777" w:rsidR="00F6220C" w:rsidRPr="00FA4886" w:rsidRDefault="00F6220C" w:rsidP="00F6220C">
      <w:pPr>
        <w:pStyle w:val="Callout"/>
      </w:pPr>
      <w:r>
        <w:t>“</w:t>
      </w:r>
      <w:r w:rsidRPr="00FA4886">
        <w:t>I’ve spoken to so many people who say it is so much better than before in the centre of town.</w:t>
      </w:r>
      <w:r>
        <w:t>”</w:t>
      </w:r>
      <w:r w:rsidRPr="00FA4886">
        <w:t xml:space="preserve"> </w:t>
      </w:r>
    </w:p>
    <w:p w14:paraId="799A68FC" w14:textId="77777777" w:rsidR="00F6220C" w:rsidRPr="00FA4886" w:rsidRDefault="00F6220C" w:rsidP="00F6220C">
      <w:r>
        <w:t xml:space="preserve">The majority interviewed reported they had experienced no improvement.  </w:t>
      </w:r>
    </w:p>
    <w:p w14:paraId="33BA93B1" w14:textId="77777777" w:rsidR="00F6220C" w:rsidRPr="00FA4886" w:rsidRDefault="00F6220C" w:rsidP="00F6220C">
      <w:pPr>
        <w:pStyle w:val="Callout"/>
      </w:pPr>
      <w:r w:rsidRPr="00FA4886">
        <w:t xml:space="preserve">“I can see the tower from my house, but the signal is non-existent.” </w:t>
      </w:r>
    </w:p>
    <w:p w14:paraId="17C0C8CA" w14:textId="77777777" w:rsidR="00F6220C" w:rsidRDefault="00F6220C" w:rsidP="00F6220C">
      <w:pPr>
        <w:pStyle w:val="Callout"/>
      </w:pPr>
      <w:r w:rsidRPr="00FA4886">
        <w:t xml:space="preserve">“You </w:t>
      </w:r>
      <w:r>
        <w:t xml:space="preserve">still </w:t>
      </w:r>
      <w:r w:rsidRPr="00FA4886">
        <w:t xml:space="preserve">have to park the ute in the right spot.” </w:t>
      </w:r>
    </w:p>
    <w:p w14:paraId="59E3BEE7" w14:textId="77777777" w:rsidR="00F6220C" w:rsidRPr="00FA4886" w:rsidRDefault="00F6220C" w:rsidP="00F6220C">
      <w:pPr>
        <w:pStyle w:val="Callout"/>
      </w:pPr>
      <w:r w:rsidRPr="00FA4886">
        <w:t xml:space="preserve">“I’ve heard the township has enjoyed a boost in coverage, but it has not made a bit of difference to us on the farm.” </w:t>
      </w:r>
    </w:p>
    <w:p w14:paraId="111F95BD" w14:textId="77777777" w:rsidR="00F6220C" w:rsidRDefault="00F6220C" w:rsidP="00F6220C">
      <w:pPr>
        <w:pStyle w:val="ColouredHeading1"/>
        <w:rPr>
          <w:sz w:val="20"/>
        </w:rPr>
      </w:pPr>
      <w:r>
        <w:rPr>
          <w:sz w:val="20"/>
        </w:rPr>
        <w:br w:type="page"/>
      </w:r>
    </w:p>
    <w:p w14:paraId="03C023C5" w14:textId="77777777" w:rsidR="00F6220C" w:rsidRPr="00A22BF5" w:rsidRDefault="00F6220C" w:rsidP="00F6220C">
      <w:pPr>
        <w:rPr>
          <w:rStyle w:val="Bold"/>
        </w:rPr>
      </w:pPr>
      <w:r w:rsidRPr="00A22BF5">
        <w:rPr>
          <w:rStyle w:val="Bold"/>
        </w:rPr>
        <w:lastRenderedPageBreak/>
        <w:t>Home and business</w:t>
      </w:r>
    </w:p>
    <w:p w14:paraId="7D28E134" w14:textId="77777777" w:rsidR="00F6220C" w:rsidRPr="00FA4886" w:rsidRDefault="00F6220C" w:rsidP="00F6220C">
      <w:r>
        <w:rPr>
          <w:noProof/>
        </w:rPr>
        <w:drawing>
          <wp:anchor distT="0" distB="0" distL="114300" distR="114300" simplePos="0" relativeHeight="251658269" behindDoc="1" locked="0" layoutInCell="1" allowOverlap="1" wp14:anchorId="71D3FF5F" wp14:editId="6CF8CD47">
            <wp:simplePos x="0" y="0"/>
            <wp:positionH relativeFrom="margin">
              <wp:posOffset>47625</wp:posOffset>
            </wp:positionH>
            <wp:positionV relativeFrom="paragraph">
              <wp:posOffset>182880</wp:posOffset>
            </wp:positionV>
            <wp:extent cx="1414145" cy="1887855"/>
            <wp:effectExtent l="0" t="0" r="0" b="0"/>
            <wp:wrapTight wrapText="bothSides">
              <wp:wrapPolygon edited="0">
                <wp:start x="0" y="0"/>
                <wp:lineTo x="0" y="21360"/>
                <wp:lineTo x="21241" y="21360"/>
                <wp:lineTo x="21241" y="0"/>
                <wp:lineTo x="0" y="0"/>
              </wp:wrapPolygon>
            </wp:wrapTight>
            <wp:docPr id="1681631984" name="Picture 1681631984" descr="A close-up of a tall mobile phon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31984" name="Picture 1681631984" descr="A close-up of a tall mobile phone tow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4145"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886">
        <w:t xml:space="preserve">Everyone interviewed had mobile phones, and a few people had smart devices, including tablets and smartwatches. Mobile devices were primarily used for voice calls and for services such as banking.  A few individuals also used them for social media.   </w:t>
      </w:r>
    </w:p>
    <w:p w14:paraId="24548147" w14:textId="77777777" w:rsidR="00F6220C" w:rsidRDefault="00F6220C" w:rsidP="00F6220C">
      <w:r w:rsidRPr="00FA4886">
        <w:t xml:space="preserve">Many people interviewed were farmers who used a range of agricultural apps and technologies in their business, such as </w:t>
      </w:r>
      <w:r>
        <w:t xml:space="preserve">for </w:t>
      </w:r>
      <w:r w:rsidRPr="00FA4886">
        <w:t xml:space="preserve">cropping, spraying, and tracking livestock. Some individuals interviewed were business owners based in the area who either ran their business from a local office or from a home base. In these cases, their phones and tablets were their primary work devices.    </w:t>
      </w:r>
    </w:p>
    <w:p w14:paraId="58F03E28" w14:textId="77777777" w:rsidR="00F6220C" w:rsidRPr="00FA4886" w:rsidRDefault="00F6220C" w:rsidP="00F6220C">
      <w:r>
        <w:t xml:space="preserve">Many of those interviewed were farmers, and most indicated that the lack of mobile coverage was problematic for their farm businesses.  </w:t>
      </w:r>
    </w:p>
    <w:p w14:paraId="138D7BAC" w14:textId="77777777" w:rsidR="00F6220C" w:rsidRPr="00FA4886" w:rsidRDefault="00F6220C" w:rsidP="00F6220C">
      <w:pPr>
        <w:pStyle w:val="Callout"/>
      </w:pPr>
      <w:r w:rsidRPr="00FA4886">
        <w:t xml:space="preserve">“It’s frustrating to run a business like this.” </w:t>
      </w:r>
    </w:p>
    <w:p w14:paraId="35CE219E" w14:textId="77777777" w:rsidR="00F6220C" w:rsidRPr="00FA4886" w:rsidRDefault="00F6220C" w:rsidP="00F6220C">
      <w:pPr>
        <w:pStyle w:val="Callout"/>
      </w:pPr>
      <w:r w:rsidRPr="00FA4886">
        <w:t xml:space="preserve">There are so many apps we could use, but we can’t. What’s the point of having all this technology if you can’t use it?” </w:t>
      </w:r>
    </w:p>
    <w:p w14:paraId="3FEC83B7" w14:textId="77777777" w:rsidR="00F6220C" w:rsidRPr="00FA4886" w:rsidRDefault="00F6220C" w:rsidP="00F6220C">
      <w:pPr>
        <w:pStyle w:val="Callout"/>
      </w:pPr>
      <w:r w:rsidRPr="00FA4886">
        <w:t>“We have to do everything paper-based; we can’t submit our NDV</w:t>
      </w:r>
      <w:r w:rsidRPr="00FA4886">
        <w:rPr>
          <w:rStyle w:val="FootnoteReference"/>
        </w:rPr>
        <w:footnoteReference w:id="82"/>
      </w:r>
      <w:r w:rsidRPr="00FA4886">
        <w:t xml:space="preserve"> or wool clip</w:t>
      </w:r>
      <w:r w:rsidRPr="00FA4886">
        <w:rPr>
          <w:rStyle w:val="FootnoteReference"/>
        </w:rPr>
        <w:footnoteReference w:id="83"/>
      </w:r>
      <w:r w:rsidRPr="00FA4886">
        <w:t xml:space="preserve"> online from the site.”  </w:t>
      </w:r>
    </w:p>
    <w:p w14:paraId="6F85CABC" w14:textId="77777777" w:rsidR="00F6220C" w:rsidRDefault="00F6220C" w:rsidP="00F6220C">
      <w:r>
        <w:t xml:space="preserve">Many had installed </w:t>
      </w:r>
      <w:r w:rsidRPr="00FA4886">
        <w:t>boosters on their farms (</w:t>
      </w:r>
      <w:r>
        <w:t>at an a</w:t>
      </w:r>
      <w:r w:rsidRPr="00FA4886">
        <w:t>dditional cost)</w:t>
      </w:r>
      <w:r>
        <w:t xml:space="preserve"> to compensate, as well as utilised satellite technologies, including Sky Muster and Starlink.  </w:t>
      </w:r>
    </w:p>
    <w:p w14:paraId="7ABF8488" w14:textId="77777777" w:rsidR="00F6220C" w:rsidRDefault="00F6220C" w:rsidP="00F6220C">
      <w:pPr>
        <w:pStyle w:val="Callout"/>
      </w:pPr>
      <w:r w:rsidRPr="00FA4886">
        <w:t xml:space="preserve">We’ve put in another repeater for another $3,800. We have to pay extra just to use the service.” </w:t>
      </w:r>
    </w:p>
    <w:p w14:paraId="204C4786" w14:textId="77777777" w:rsidR="00F6220C" w:rsidRDefault="00F6220C" w:rsidP="00F6220C">
      <w:pPr>
        <w:pStyle w:val="ColouredHeading1"/>
        <w:rPr>
          <w:sz w:val="20"/>
        </w:rPr>
      </w:pPr>
      <w:r>
        <w:rPr>
          <w:sz w:val="20"/>
        </w:rPr>
        <w:br w:type="page"/>
      </w:r>
    </w:p>
    <w:p w14:paraId="2960ABBC" w14:textId="77777777" w:rsidR="00F6220C" w:rsidRDefault="00F6220C" w:rsidP="00F6220C">
      <w:r w:rsidRPr="00A22BF5">
        <w:rPr>
          <w:rStyle w:val="Bold"/>
        </w:rPr>
        <w:lastRenderedPageBreak/>
        <w:t>Safety</w:t>
      </w:r>
    </w:p>
    <w:p w14:paraId="7CA90CC8" w14:textId="77777777" w:rsidR="00F6220C" w:rsidRDefault="00F6220C" w:rsidP="00F6220C">
      <w:r>
        <w:rPr>
          <w:noProof/>
        </w:rPr>
        <w:drawing>
          <wp:anchor distT="0" distB="0" distL="114300" distR="114300" simplePos="0" relativeHeight="251658270" behindDoc="1" locked="0" layoutInCell="1" allowOverlap="1" wp14:anchorId="1FE8210B" wp14:editId="27486D67">
            <wp:simplePos x="0" y="0"/>
            <wp:positionH relativeFrom="margin">
              <wp:align>left</wp:align>
            </wp:positionH>
            <wp:positionV relativeFrom="paragraph">
              <wp:posOffset>156087</wp:posOffset>
            </wp:positionV>
            <wp:extent cx="2185035" cy="1637030"/>
            <wp:effectExtent l="0" t="0" r="5715" b="1270"/>
            <wp:wrapTight wrapText="bothSides">
              <wp:wrapPolygon edited="0">
                <wp:start x="0" y="0"/>
                <wp:lineTo x="0" y="21365"/>
                <wp:lineTo x="21468" y="21365"/>
                <wp:lineTo x="21468" y="0"/>
                <wp:lineTo x="0" y="0"/>
              </wp:wrapPolygon>
            </wp:wrapTight>
            <wp:docPr id="1631257038" name="Picture 1631257038" descr="A field of gras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57038" name="Picture 1631257038" descr="A field of grass and tre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3803" cy="1643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26D">
        <w:t xml:space="preserve">Safety was the paramount reason for community </w:t>
      </w:r>
      <w:r>
        <w:t>members' concerns about mobile coverage, in particular, the need</w:t>
      </w:r>
      <w:r w:rsidRPr="0013226D">
        <w:t xml:space="preserve"> to be able to reach help quickly in the case of accidents (on the roads and farms) and</w:t>
      </w:r>
      <w:r>
        <w:t xml:space="preserve"> bushfires. </w:t>
      </w:r>
      <w:r w:rsidRPr="0013226D">
        <w:t xml:space="preserve">  </w:t>
      </w:r>
    </w:p>
    <w:p w14:paraId="7C5C4B6A" w14:textId="77777777" w:rsidR="00F6220C" w:rsidRPr="00FA4886" w:rsidRDefault="00F6220C" w:rsidP="00F6220C">
      <w:r>
        <w:t xml:space="preserve">Further, many interviewees were concerned about the lack of connectivity for at-risk groups in their community, including their growing aged population.  </w:t>
      </w:r>
    </w:p>
    <w:p w14:paraId="7BC61DF6" w14:textId="77777777" w:rsidR="00F6220C" w:rsidRDefault="00F6220C" w:rsidP="00F6220C">
      <w:pPr>
        <w:rPr>
          <w:rStyle w:val="Bold"/>
        </w:rPr>
      </w:pPr>
    </w:p>
    <w:p w14:paraId="7A785B54" w14:textId="77777777" w:rsidR="00F6220C" w:rsidRDefault="00F6220C" w:rsidP="00F6220C">
      <w:r w:rsidRPr="00A22BF5">
        <w:rPr>
          <w:rStyle w:val="Bold"/>
        </w:rPr>
        <w:t>Competition</w:t>
      </w:r>
    </w:p>
    <w:p w14:paraId="7654942F" w14:textId="77777777" w:rsidR="00F6220C" w:rsidRDefault="00F6220C" w:rsidP="00F6220C">
      <w:r w:rsidRPr="0013226D">
        <w:t xml:space="preserve">The </w:t>
      </w:r>
      <w:r>
        <w:t>Telstra</w:t>
      </w:r>
      <w:r w:rsidRPr="0013226D">
        <w:t xml:space="preserve"> base station is not co-</w:t>
      </w:r>
      <w:r>
        <w:t>located</w:t>
      </w:r>
      <w:r w:rsidRPr="0013226D">
        <w:t xml:space="preserve"> with other providers. </w:t>
      </w:r>
    </w:p>
    <w:p w14:paraId="25C5B3DB" w14:textId="77777777" w:rsidR="00F6220C" w:rsidRDefault="00F6220C" w:rsidP="00F6220C">
      <w:r>
        <w:t xml:space="preserve">The majority of interviewees did not view the base station as increasing competition among mobile carriers. They saw more choices available via new technologies including satellite.  </w:t>
      </w:r>
    </w:p>
    <w:p w14:paraId="2C9197E0" w14:textId="77777777" w:rsidR="00F6220C" w:rsidRPr="00A22BF5" w:rsidRDefault="00F6220C" w:rsidP="00F6220C">
      <w:pPr>
        <w:rPr>
          <w:rStyle w:val="Bold"/>
        </w:rPr>
      </w:pPr>
      <w:r w:rsidRPr="00A22BF5">
        <w:rPr>
          <w:rStyle w:val="Bold"/>
        </w:rPr>
        <w:t>Other</w:t>
      </w:r>
    </w:p>
    <w:p w14:paraId="687C3281" w14:textId="77777777" w:rsidR="00F6220C" w:rsidRPr="00FA4886" w:rsidRDefault="00F6220C" w:rsidP="00F6220C">
      <w:r>
        <w:t>Other key themes from the Robertstown consultations included:</w:t>
      </w:r>
    </w:p>
    <w:p w14:paraId="7FAA7FA9" w14:textId="77777777" w:rsidR="00F6220C" w:rsidRDefault="00F6220C" w:rsidP="00F6220C">
      <w:pPr>
        <w:pStyle w:val="Bullets1"/>
      </w:pPr>
      <w:r>
        <w:t>the advantages of having</w:t>
      </w:r>
      <w:r w:rsidRPr="00FA4886">
        <w:t xml:space="preserve"> champions in the community </w:t>
      </w:r>
      <w:r>
        <w:t>who are respected, to advocate for the base station, and commit over time to raising community awareness and lobbying local government for the base station</w:t>
      </w:r>
    </w:p>
    <w:p w14:paraId="4AF07FD0" w14:textId="77777777" w:rsidR="00F6220C" w:rsidRDefault="00F6220C" w:rsidP="00F6220C">
      <w:pPr>
        <w:pStyle w:val="Callout"/>
      </w:pPr>
      <w:r>
        <w:t>“</w:t>
      </w:r>
      <w:r w:rsidRPr="00FA4886">
        <w:t>You need someone to be the dog with the bone and work with local members.</w:t>
      </w:r>
      <w:r>
        <w:t>”</w:t>
      </w:r>
      <w:r w:rsidRPr="00FA4886">
        <w:t xml:space="preserve"> </w:t>
      </w:r>
    </w:p>
    <w:p w14:paraId="07642D80" w14:textId="77777777" w:rsidR="00F6220C" w:rsidRPr="00FA4886" w:rsidRDefault="00F6220C" w:rsidP="00F6220C">
      <w:pPr>
        <w:pStyle w:val="Bullets1"/>
      </w:pPr>
      <w:r>
        <w:t xml:space="preserve">polarised views relating to the location of the base station – ranging from agreement to vehement disagreement that it had been built on the optimal site.  </w:t>
      </w:r>
    </w:p>
    <w:p w14:paraId="2932404C" w14:textId="77777777" w:rsidR="00F6220C" w:rsidRDefault="00F6220C" w:rsidP="00F6220C">
      <w:pPr>
        <w:pStyle w:val="Callout"/>
      </w:pPr>
      <w:r>
        <w:t>“</w:t>
      </w:r>
      <w:r w:rsidRPr="00FA4886">
        <w:t xml:space="preserve">I honestly reckon they’ve done the right thing building it there.” </w:t>
      </w:r>
    </w:p>
    <w:p w14:paraId="07D97150" w14:textId="77777777" w:rsidR="00F6220C" w:rsidRPr="00FA4886" w:rsidRDefault="00F6220C" w:rsidP="00F6220C">
      <w:pPr>
        <w:pStyle w:val="Callout"/>
      </w:pPr>
      <w:r w:rsidRPr="00FA4886">
        <w:t xml:space="preserve">“Where the tower was built is just dumb. There are only 20 people that live out there.” </w:t>
      </w:r>
    </w:p>
    <w:p w14:paraId="3BDCCB67" w14:textId="77777777" w:rsidR="00F6220C" w:rsidRDefault="00F6220C" w:rsidP="00F6220C">
      <w:pPr>
        <w:rPr>
          <w:color w:val="005596" w:themeColor="accent1"/>
          <w:sz w:val="24"/>
        </w:rPr>
      </w:pPr>
      <w:r>
        <w:br w:type="page"/>
      </w:r>
    </w:p>
    <w:p w14:paraId="2073F0E2" w14:textId="77777777" w:rsidR="00F6220C" w:rsidRPr="00FA4886" w:rsidRDefault="00F6220C" w:rsidP="00F6220C">
      <w:pPr>
        <w:pStyle w:val="ColouredHeading1"/>
      </w:pPr>
      <w:r w:rsidRPr="00FA4886">
        <w:lastRenderedPageBreak/>
        <w:t>Ongoing need</w:t>
      </w:r>
    </w:p>
    <w:p w14:paraId="1AECC600" w14:textId="77777777" w:rsidR="00F6220C" w:rsidRDefault="00F6220C" w:rsidP="00F6220C">
      <w:r>
        <w:t xml:space="preserve">Everyone interviewed (even those who regarded the base station as improving </w:t>
      </w:r>
      <w:r w:rsidRPr="00FA4886">
        <w:t>coverage</w:t>
      </w:r>
      <w:r>
        <w:t>)</w:t>
      </w:r>
      <w:r w:rsidRPr="00FA4886">
        <w:t xml:space="preserve"> </w:t>
      </w:r>
      <w:r>
        <w:t xml:space="preserve">expressed concerns for the areas of the district without mobile connectivity and the </w:t>
      </w:r>
      <w:r w:rsidRPr="00FA4886">
        <w:t xml:space="preserve">need to address the ongoing gaps in coverage featured in most conversations. </w:t>
      </w:r>
    </w:p>
    <w:p w14:paraId="0874B4D0" w14:textId="77777777" w:rsidR="00F6220C" w:rsidRDefault="00F6220C" w:rsidP="00F6220C">
      <w:pPr>
        <w:pStyle w:val="Callout"/>
      </w:pPr>
      <w:r w:rsidRPr="00FA4886">
        <w:t xml:space="preserve">“Coverage should not be a luxury.” </w:t>
      </w:r>
    </w:p>
    <w:p w14:paraId="004935A1" w14:textId="77777777" w:rsidR="00F6220C" w:rsidRPr="00FA4886" w:rsidRDefault="00F6220C" w:rsidP="00F6220C">
      <w:pPr>
        <w:pStyle w:val="Callout"/>
      </w:pPr>
      <w:r w:rsidRPr="00FA4886">
        <w:t xml:space="preserve">“There are still lots of black spots.” </w:t>
      </w:r>
    </w:p>
    <w:p w14:paraId="139B1F75" w14:textId="77777777" w:rsidR="00F6220C" w:rsidRDefault="00F6220C" w:rsidP="00F6220C">
      <w:pPr>
        <w:pStyle w:val="Callout"/>
      </w:pPr>
      <w:r w:rsidRPr="00FA4886">
        <w:t>“Friends that live just out of range of the tower struggle.”</w:t>
      </w:r>
    </w:p>
    <w:p w14:paraId="4112874C" w14:textId="77777777" w:rsidR="00F6220C" w:rsidRPr="00FA4886" w:rsidRDefault="00F6220C" w:rsidP="00F6220C">
      <w:pPr>
        <w:pStyle w:val="Callout"/>
      </w:pPr>
      <w:r w:rsidRPr="00F440FB">
        <w:t>“That tower has done a fantastic job</w:t>
      </w:r>
      <w:r>
        <w:t>, but w</w:t>
      </w:r>
      <w:r w:rsidRPr="00F440FB">
        <w:t>e just need a few more along the hills. The only way to beat it is with more towers along the ridge.”</w:t>
      </w:r>
    </w:p>
    <w:p w14:paraId="1D0F0566" w14:textId="77777777" w:rsidR="00F6220C" w:rsidRDefault="00F6220C">
      <w:pPr>
        <w:rPr>
          <w:rFonts w:asciiTheme="majorHAnsi" w:eastAsiaTheme="majorEastAsia" w:hAnsiTheme="majorHAnsi" w:cstheme="majorBidi"/>
          <w:b/>
          <w:sz w:val="28"/>
          <w:szCs w:val="32"/>
        </w:rPr>
      </w:pPr>
      <w:r>
        <w:br w:type="page"/>
      </w:r>
    </w:p>
    <w:p w14:paraId="3BB38878" w14:textId="01185204" w:rsidR="00195C5A" w:rsidRPr="00FA4886" w:rsidRDefault="00195C5A" w:rsidP="00FB03BB">
      <w:pPr>
        <w:pStyle w:val="Heading2woNbnotinTOC"/>
      </w:pPr>
      <w:r>
        <w:lastRenderedPageBreak/>
        <w:t>Memerambi and Wooroolin</w:t>
      </w:r>
      <w:r w:rsidRPr="00FA4886">
        <w:t xml:space="preserve"> </w:t>
      </w:r>
      <w:r w:rsidR="00187CE5">
        <w:t>Community Visits</w:t>
      </w:r>
    </w:p>
    <w:p w14:paraId="71874932" w14:textId="06CBCF7A" w:rsidR="00195C5A" w:rsidRPr="00FA4886" w:rsidRDefault="00195C5A" w:rsidP="00195C5A">
      <w:pPr>
        <w:rPr>
          <w:i/>
          <w:iCs/>
        </w:rPr>
      </w:pPr>
      <w:r w:rsidRPr="00FA4886">
        <w:rPr>
          <w:i/>
          <w:iCs/>
        </w:rPr>
        <w:t xml:space="preserve">Face-to-face consultations were conducted in </w:t>
      </w:r>
      <w:r w:rsidR="00312A88">
        <w:rPr>
          <w:i/>
          <w:iCs/>
        </w:rPr>
        <w:t>Memerambi</w:t>
      </w:r>
      <w:r w:rsidRPr="00FA4886">
        <w:rPr>
          <w:i/>
          <w:iCs/>
        </w:rPr>
        <w:t xml:space="preserve"> on </w:t>
      </w:r>
      <w:r w:rsidR="004749BF">
        <w:rPr>
          <w:i/>
          <w:iCs/>
        </w:rPr>
        <w:t>29</w:t>
      </w:r>
      <w:r w:rsidR="001428D6" w:rsidRPr="001428D6">
        <w:rPr>
          <w:i/>
          <w:iCs/>
          <w:vertAlign w:val="superscript"/>
        </w:rPr>
        <w:t>th</w:t>
      </w:r>
      <w:r w:rsidRPr="00FA4886">
        <w:rPr>
          <w:i/>
          <w:iCs/>
        </w:rPr>
        <w:t xml:space="preserve"> October 2024 and </w:t>
      </w:r>
      <w:r w:rsidR="00312A88">
        <w:rPr>
          <w:i/>
          <w:iCs/>
        </w:rPr>
        <w:t>Wooroolin</w:t>
      </w:r>
      <w:r w:rsidRPr="00FA4886">
        <w:rPr>
          <w:i/>
          <w:iCs/>
        </w:rPr>
        <w:t xml:space="preserve"> on</w:t>
      </w:r>
      <w:r w:rsidR="00312A88">
        <w:rPr>
          <w:i/>
          <w:iCs/>
        </w:rPr>
        <w:t xml:space="preserve"> </w:t>
      </w:r>
      <w:r w:rsidR="004749BF">
        <w:rPr>
          <w:i/>
          <w:iCs/>
        </w:rPr>
        <w:t>30</w:t>
      </w:r>
      <w:r w:rsidR="001428D6" w:rsidRPr="001428D6">
        <w:rPr>
          <w:i/>
          <w:iCs/>
          <w:vertAlign w:val="superscript"/>
        </w:rPr>
        <w:t>th</w:t>
      </w:r>
      <w:r w:rsidR="00312A88">
        <w:rPr>
          <w:i/>
          <w:iCs/>
        </w:rPr>
        <w:t xml:space="preserve"> </w:t>
      </w:r>
      <w:r w:rsidRPr="00FA4886">
        <w:rPr>
          <w:i/>
          <w:iCs/>
        </w:rPr>
        <w:t xml:space="preserve">October 2024. </w:t>
      </w:r>
      <w:r w:rsidR="00C05144">
        <w:rPr>
          <w:i/>
          <w:iCs/>
        </w:rPr>
        <w:t xml:space="preserve">A total of </w:t>
      </w:r>
      <w:r w:rsidR="004749BF">
        <w:rPr>
          <w:i/>
          <w:iCs/>
        </w:rPr>
        <w:t>10</w:t>
      </w:r>
      <w:r w:rsidRPr="00FA4886">
        <w:rPr>
          <w:i/>
          <w:iCs/>
        </w:rPr>
        <w:t xml:space="preserve"> people were interviewed in </w:t>
      </w:r>
      <w:r w:rsidR="00312A88">
        <w:rPr>
          <w:i/>
          <w:iCs/>
        </w:rPr>
        <w:t>Memerambi</w:t>
      </w:r>
      <w:r w:rsidRPr="00FA4886">
        <w:rPr>
          <w:i/>
          <w:iCs/>
        </w:rPr>
        <w:t xml:space="preserve">, and </w:t>
      </w:r>
      <w:r w:rsidR="004749BF">
        <w:rPr>
          <w:i/>
          <w:iCs/>
        </w:rPr>
        <w:t>10</w:t>
      </w:r>
      <w:r w:rsidRPr="00FA4886">
        <w:rPr>
          <w:i/>
          <w:iCs/>
        </w:rPr>
        <w:t xml:space="preserve"> people were interviewed in </w:t>
      </w:r>
      <w:r w:rsidR="00312A88">
        <w:rPr>
          <w:i/>
          <w:iCs/>
        </w:rPr>
        <w:t>Wooro</w:t>
      </w:r>
      <w:r w:rsidR="00EC6B95">
        <w:rPr>
          <w:i/>
          <w:iCs/>
        </w:rPr>
        <w:t>o</w:t>
      </w:r>
      <w:r w:rsidR="00312A88">
        <w:rPr>
          <w:i/>
          <w:iCs/>
        </w:rPr>
        <w:t>lin</w:t>
      </w:r>
      <w:r w:rsidRPr="00FA4886">
        <w:rPr>
          <w:i/>
          <w:iCs/>
        </w:rPr>
        <w:t xml:space="preserve">. </w:t>
      </w:r>
      <w:r w:rsidR="00EC6B95">
        <w:rPr>
          <w:i/>
          <w:iCs/>
        </w:rPr>
        <w:t>The following f</w:t>
      </w:r>
      <w:r w:rsidRPr="00FA4886">
        <w:rPr>
          <w:i/>
          <w:iCs/>
        </w:rPr>
        <w:t xml:space="preserve">eedback comes from people living </w:t>
      </w:r>
      <w:r w:rsidR="00551B0F">
        <w:rPr>
          <w:i/>
          <w:iCs/>
        </w:rPr>
        <w:t xml:space="preserve">and working </w:t>
      </w:r>
      <w:r w:rsidRPr="00FA4886">
        <w:rPr>
          <w:i/>
          <w:iCs/>
        </w:rPr>
        <w:t>in both communities and from those l</w:t>
      </w:r>
      <w:r w:rsidR="006562DD">
        <w:rPr>
          <w:i/>
          <w:iCs/>
        </w:rPr>
        <w:t xml:space="preserve">iving in </w:t>
      </w:r>
      <w:r w:rsidRPr="00FA4886">
        <w:rPr>
          <w:i/>
          <w:iCs/>
        </w:rPr>
        <w:t>nearby towns, includi</w:t>
      </w:r>
      <w:r w:rsidR="00551B0F">
        <w:rPr>
          <w:i/>
          <w:iCs/>
        </w:rPr>
        <w:t>ng</w:t>
      </w:r>
      <w:r w:rsidRPr="00FA4886">
        <w:rPr>
          <w:i/>
          <w:iCs/>
        </w:rPr>
        <w:t xml:space="preserve"> </w:t>
      </w:r>
      <w:r w:rsidR="00BB3FCB">
        <w:rPr>
          <w:i/>
          <w:iCs/>
        </w:rPr>
        <w:t>Wondai,</w:t>
      </w:r>
      <w:r w:rsidR="002E2DDD">
        <w:rPr>
          <w:i/>
          <w:iCs/>
        </w:rPr>
        <w:t xml:space="preserve"> Ficks Crossing</w:t>
      </w:r>
      <w:r w:rsidR="006562DD">
        <w:rPr>
          <w:i/>
          <w:iCs/>
        </w:rPr>
        <w:t>,</w:t>
      </w:r>
      <w:r w:rsidR="00DB1BBF">
        <w:rPr>
          <w:i/>
          <w:iCs/>
        </w:rPr>
        <w:t xml:space="preserve"> and Kingaroy</w:t>
      </w:r>
      <w:r w:rsidRPr="00FA4886">
        <w:rPr>
          <w:i/>
          <w:iCs/>
        </w:rPr>
        <w:t xml:space="preserve">.  </w:t>
      </w:r>
    </w:p>
    <w:p w14:paraId="6E0FE8B0" w14:textId="5ABB54EE" w:rsidR="00195C5A" w:rsidRPr="00FA4886" w:rsidRDefault="00F25671" w:rsidP="00F25671">
      <w:pPr>
        <w:rPr>
          <w:i/>
          <w:iCs/>
        </w:rPr>
      </w:pPr>
      <w:r>
        <w:rPr>
          <w:noProof/>
        </w:rPr>
        <w:drawing>
          <wp:inline distT="0" distB="0" distL="0" distR="0" wp14:anchorId="5FB60F0B" wp14:editId="00258C0B">
            <wp:extent cx="5486400" cy="2743200"/>
            <wp:effectExtent l="0" t="0" r="0" b="0"/>
            <wp:docPr id="1411425881" name="Picture 1411425881" descr="A map showing locations including Wooroolin and Memera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25881" name="Picture 1411425881" descr="A map showing locations including Wooroolin and Memerambi."/>
                    <pic:cNvPicPr/>
                  </pic:nvPicPr>
                  <pic:blipFill>
                    <a:blip r:embed="rId67"/>
                    <a:stretch>
                      <a:fillRect/>
                    </a:stretch>
                  </pic:blipFill>
                  <pic:spPr>
                    <a:xfrm>
                      <a:off x="0" y="0"/>
                      <a:ext cx="5489065" cy="2744533"/>
                    </a:xfrm>
                    <a:prstGeom prst="rect">
                      <a:avLst/>
                    </a:prstGeom>
                  </pic:spPr>
                </pic:pic>
              </a:graphicData>
            </a:graphic>
          </wp:inline>
        </w:drawing>
      </w:r>
    </w:p>
    <w:p w14:paraId="2A366B01" w14:textId="06336020" w:rsidR="007F5943" w:rsidRDefault="007F5943" w:rsidP="007F5943">
      <w:pPr>
        <w:pStyle w:val="Caption"/>
        <w:rPr>
          <w:sz w:val="28"/>
          <w:szCs w:val="28"/>
        </w:rPr>
      </w:pPr>
      <w:r>
        <w:t xml:space="preserve">Figure </w:t>
      </w:r>
      <w:r w:rsidR="0046283B">
        <w:fldChar w:fldCharType="begin"/>
      </w:r>
      <w:r w:rsidR="0046283B">
        <w:instrText xml:space="preserve"> SEQ Figure \* ARABIC </w:instrText>
      </w:r>
      <w:r w:rsidR="0046283B">
        <w:fldChar w:fldCharType="separate"/>
      </w:r>
      <w:r w:rsidR="0046283B">
        <w:rPr>
          <w:noProof/>
        </w:rPr>
        <w:t>27</w:t>
      </w:r>
      <w:r w:rsidR="0046283B">
        <w:rPr>
          <w:noProof/>
        </w:rPr>
        <w:fldChar w:fldCharType="end"/>
      </w:r>
      <w:r w:rsidR="00965A26">
        <w:t>:</w:t>
      </w:r>
      <w:r>
        <w:t xml:space="preserve"> Map of Memerambi and Woor</w:t>
      </w:r>
      <w:r w:rsidR="00AC48CD">
        <w:t>o</w:t>
      </w:r>
      <w:r>
        <w:t>olin district (aucrerate.com)</w:t>
      </w:r>
    </w:p>
    <w:p w14:paraId="05C27E17" w14:textId="77777777" w:rsidR="00195C5A" w:rsidRPr="00FA4886" w:rsidRDefault="00195C5A" w:rsidP="00195C5A">
      <w:pPr>
        <w:pStyle w:val="ColouredHeading1"/>
      </w:pPr>
      <w:r w:rsidRPr="00FA4886">
        <w:t>Background and context</w:t>
      </w:r>
    </w:p>
    <w:p w14:paraId="79BDBF9A" w14:textId="5468ACAF" w:rsidR="00824767" w:rsidRDefault="00422A27" w:rsidP="00195C5A">
      <w:r>
        <w:t>Memerambi</w:t>
      </w:r>
      <w:r w:rsidR="00824767">
        <w:t xml:space="preserve"> and Woo</w:t>
      </w:r>
      <w:r w:rsidR="00EC6B95">
        <w:t>ro</w:t>
      </w:r>
      <w:r w:rsidR="00AC48CD">
        <w:t>o</w:t>
      </w:r>
      <w:r w:rsidR="00824767">
        <w:t>lin, Waka Waka</w:t>
      </w:r>
      <w:r w:rsidR="00195C5A" w:rsidRPr="0013226D">
        <w:t xml:space="preserve"> Country, </w:t>
      </w:r>
      <w:r w:rsidR="00824767">
        <w:t xml:space="preserve">are about five </w:t>
      </w:r>
      <w:r w:rsidR="00104BC2">
        <w:t>minutes’ drive</w:t>
      </w:r>
      <w:r w:rsidR="00824767">
        <w:t xml:space="preserve"> apart,</w:t>
      </w:r>
      <w:r w:rsidR="00195C5A" w:rsidRPr="0013226D">
        <w:t xml:space="preserve"> located </w:t>
      </w:r>
      <w:r w:rsidR="00D87A49">
        <w:t>in the South Burnett Region</w:t>
      </w:r>
      <w:r w:rsidR="003D3989">
        <w:t xml:space="preserve"> of Queensland, on the Bunya Highway</w:t>
      </w:r>
      <w:r w:rsidR="00FA711F">
        <w:t>, north of Kingaroy</w:t>
      </w:r>
      <w:r w:rsidR="00195C5A" w:rsidRPr="0013226D">
        <w:t xml:space="preserve">. </w:t>
      </w:r>
    </w:p>
    <w:p w14:paraId="116BFB0B" w14:textId="53E32B46" w:rsidR="00195C5A" w:rsidRDefault="00824767" w:rsidP="00195C5A">
      <w:r>
        <w:t>Memerambi</w:t>
      </w:r>
      <w:r w:rsidR="002634C3">
        <w:t xml:space="preserve"> has a </w:t>
      </w:r>
      <w:r w:rsidR="00195C5A" w:rsidRPr="0013226D">
        <w:t xml:space="preserve">population of approximately </w:t>
      </w:r>
      <w:r w:rsidR="005952B1">
        <w:t>350 people</w:t>
      </w:r>
      <w:r w:rsidR="003E0531">
        <w:t xml:space="preserve">. There are a couple of businesses based in the town.  </w:t>
      </w:r>
    </w:p>
    <w:p w14:paraId="06A0A297" w14:textId="165BBE3D" w:rsidR="00824767" w:rsidRPr="0051252B" w:rsidRDefault="0051252B" w:rsidP="00824767">
      <w:r w:rsidRPr="0051252B">
        <w:t xml:space="preserve">Wooroolin </w:t>
      </w:r>
      <w:r w:rsidR="00824767" w:rsidRPr="0051252B">
        <w:t xml:space="preserve">has a population of approximately 320 people. The main street includes shops, a post office, a café, and a pub. Wooroolin State School sits a few streets back. </w:t>
      </w:r>
    </w:p>
    <w:p w14:paraId="7AE93A0E" w14:textId="77777777" w:rsidR="0051252B" w:rsidRDefault="00824767" w:rsidP="00195C5A">
      <w:r>
        <w:t>Two MB</w:t>
      </w:r>
      <w:r w:rsidR="0051252B">
        <w:t>SP solutions were delivered proximal to both towns:</w:t>
      </w:r>
    </w:p>
    <w:p w14:paraId="768AA1CB" w14:textId="3E31BF3D" w:rsidR="00195C5A" w:rsidRDefault="00195C5A" w:rsidP="0051252B">
      <w:pPr>
        <w:pStyle w:val="Bullets1"/>
      </w:pPr>
      <w:r w:rsidRPr="0013226D">
        <w:t xml:space="preserve">The Optus Base Station </w:t>
      </w:r>
      <w:r w:rsidR="00553F61">
        <w:t xml:space="preserve">(Memerambi and </w:t>
      </w:r>
      <w:r w:rsidRPr="0013226D">
        <w:t xml:space="preserve">macro cell solution) was completed in </w:t>
      </w:r>
      <w:r w:rsidR="00B2085B">
        <w:t>September</w:t>
      </w:r>
      <w:r w:rsidRPr="0013226D">
        <w:t xml:space="preserve"> 2022 under Round </w:t>
      </w:r>
      <w:r w:rsidR="00B2085B">
        <w:t>5</w:t>
      </w:r>
      <w:r w:rsidRPr="0013226D">
        <w:t xml:space="preserve"> of the MBSP.  </w:t>
      </w:r>
    </w:p>
    <w:p w14:paraId="677ECC95" w14:textId="6F99149A" w:rsidR="00824767" w:rsidRPr="00FA4886" w:rsidRDefault="00824767" w:rsidP="0051252B">
      <w:pPr>
        <w:pStyle w:val="Bullets1"/>
        <w:rPr>
          <w:b/>
        </w:rPr>
      </w:pPr>
      <w:r w:rsidRPr="0051252B">
        <w:t xml:space="preserve">The Telstra Base Station </w:t>
      </w:r>
      <w:r w:rsidR="009E5152">
        <w:t>(Tingoora</w:t>
      </w:r>
      <w:r w:rsidR="00553F61">
        <w:t xml:space="preserve"> and </w:t>
      </w:r>
      <w:r w:rsidRPr="0051252B">
        <w:t>macro cell solution) was completed in October 2017 under Round 2 of the MBSP.</w:t>
      </w:r>
      <w:r w:rsidRPr="0013226D">
        <w:t xml:space="preserve">  </w:t>
      </w:r>
    </w:p>
    <w:p w14:paraId="1EDA9E07" w14:textId="77777777" w:rsidR="00CA084D" w:rsidRDefault="00CA084D">
      <w:pPr>
        <w:rPr>
          <w:b/>
          <w:color w:val="005596" w:themeColor="accent1"/>
          <w:sz w:val="24"/>
        </w:rPr>
      </w:pPr>
      <w:r>
        <w:br w:type="page"/>
      </w:r>
    </w:p>
    <w:p w14:paraId="3F6DEFEB" w14:textId="7B7050D9" w:rsidR="00195C5A" w:rsidRPr="00A6297D" w:rsidRDefault="00195C5A" w:rsidP="00195C5A">
      <w:pPr>
        <w:pStyle w:val="ColouredHeading1"/>
      </w:pPr>
      <w:r>
        <w:lastRenderedPageBreak/>
        <w:t xml:space="preserve">Key themes </w:t>
      </w:r>
    </w:p>
    <w:p w14:paraId="7799D7EB" w14:textId="77777777" w:rsidR="00195C5A" w:rsidRPr="00A22BF5" w:rsidRDefault="00195C5A" w:rsidP="00195C5A">
      <w:pPr>
        <w:rPr>
          <w:rStyle w:val="Bold"/>
        </w:rPr>
      </w:pPr>
      <w:r w:rsidRPr="00A22BF5">
        <w:rPr>
          <w:rStyle w:val="Bold"/>
        </w:rPr>
        <w:t>Coverage</w:t>
      </w:r>
    </w:p>
    <w:p w14:paraId="0852C35B" w14:textId="2C856416" w:rsidR="00195C5A" w:rsidRPr="0013226D" w:rsidRDefault="00195C5A" w:rsidP="00195C5A">
      <w:r>
        <w:t xml:space="preserve">Only </w:t>
      </w:r>
      <w:r w:rsidR="005452FF">
        <w:t xml:space="preserve">a </w:t>
      </w:r>
      <w:r w:rsidR="00B915C7">
        <w:t>handful</w:t>
      </w:r>
      <w:r w:rsidR="005452FF">
        <w:t xml:space="preserve"> of people</w:t>
      </w:r>
      <w:r>
        <w:t xml:space="preserve"> </w:t>
      </w:r>
      <w:r w:rsidR="00B915C7">
        <w:t xml:space="preserve">from both sets of interviews </w:t>
      </w:r>
      <w:r w:rsidRPr="0013226D">
        <w:t xml:space="preserve">were satisfied with </w:t>
      </w:r>
      <w:r w:rsidR="00593D2D">
        <w:t>their mobile coverage</w:t>
      </w:r>
      <w:r>
        <w:t>.</w:t>
      </w:r>
      <w:r w:rsidR="00B915C7">
        <w:t xml:space="preserve">  Th</w:t>
      </w:r>
      <w:r w:rsidR="007623AE">
        <w:t xml:space="preserve">is group of </w:t>
      </w:r>
      <w:r w:rsidR="00B915C7">
        <w:t xml:space="preserve">people </w:t>
      </w:r>
      <w:r w:rsidR="007623AE">
        <w:t>was</w:t>
      </w:r>
      <w:r w:rsidR="00B915C7">
        <w:t xml:space="preserve"> aware o</w:t>
      </w:r>
      <w:r w:rsidR="00AA578F">
        <w:t xml:space="preserve">f the base stations in both locations and </w:t>
      </w:r>
      <w:r w:rsidR="00DE2F8F">
        <w:t xml:space="preserve">reported that the towers had improved coverage.  </w:t>
      </w:r>
    </w:p>
    <w:p w14:paraId="1521107C" w14:textId="27D21E80" w:rsidR="0085252C" w:rsidRDefault="000915EC" w:rsidP="00195C5A">
      <w:pPr>
        <w:pStyle w:val="Callout"/>
      </w:pPr>
      <w:r>
        <w:t>“</w:t>
      </w:r>
      <w:r w:rsidR="0085252C">
        <w:t>The towers did improve coverage. I remember there was no coverage in Wooroolin and Tingoora – and there is now.</w:t>
      </w:r>
      <w:r>
        <w:t>”</w:t>
      </w:r>
      <w:r w:rsidR="0085252C">
        <w:t xml:space="preserve"> </w:t>
      </w:r>
    </w:p>
    <w:p w14:paraId="71E1DA83" w14:textId="3B20311F" w:rsidR="00DE2F8F" w:rsidRDefault="00DE2F8F" w:rsidP="00DE2F8F">
      <w:pPr>
        <w:pStyle w:val="Callout"/>
      </w:pPr>
      <w:r w:rsidRPr="001E2917">
        <w:t>“</w:t>
      </w:r>
      <w:r>
        <w:t xml:space="preserve">I have a great </w:t>
      </w:r>
      <w:r w:rsidR="0033528A">
        <w:t xml:space="preserve">(mobile coverage) </w:t>
      </w:r>
      <w:r>
        <w:t>experience where I live.</w:t>
      </w:r>
      <w:r w:rsidRPr="001E2917">
        <w:t>”</w:t>
      </w:r>
    </w:p>
    <w:p w14:paraId="1235A6C0" w14:textId="0579C22B" w:rsidR="00195C5A" w:rsidRPr="0013226D" w:rsidRDefault="00195C5A" w:rsidP="00195C5A">
      <w:r>
        <w:t>M</w:t>
      </w:r>
      <w:r w:rsidRPr="0013226D">
        <w:t xml:space="preserve">ost </w:t>
      </w:r>
      <w:r w:rsidR="00D749C1">
        <w:t>interviewees</w:t>
      </w:r>
      <w:r w:rsidR="003C4E60">
        <w:t xml:space="preserve">, however, </w:t>
      </w:r>
      <w:r w:rsidR="00D749C1">
        <w:t>were</w:t>
      </w:r>
      <w:r w:rsidRPr="0013226D">
        <w:t xml:space="preserve"> </w:t>
      </w:r>
      <w:r>
        <w:t>dissatisfied with their mobile coverage</w:t>
      </w:r>
      <w:r w:rsidR="00593D2D">
        <w:t xml:space="preserve">. </w:t>
      </w:r>
      <w:r>
        <w:t xml:space="preserve"> </w:t>
      </w:r>
    </w:p>
    <w:p w14:paraId="2F4AC6ED" w14:textId="4A1EC605" w:rsidR="00195C5A" w:rsidRDefault="00195C5A" w:rsidP="00195C5A">
      <w:pPr>
        <w:pStyle w:val="Callout"/>
      </w:pPr>
      <w:r w:rsidRPr="001E2917">
        <w:t>“</w:t>
      </w:r>
      <w:r w:rsidR="00BB33E7">
        <w:t>We are used to not having coverage</w:t>
      </w:r>
      <w:r w:rsidRPr="001E2917">
        <w:t>.”</w:t>
      </w:r>
    </w:p>
    <w:p w14:paraId="62D01502" w14:textId="7D614498" w:rsidR="00DC5038" w:rsidRDefault="00DC5038" w:rsidP="00195C5A">
      <w:pPr>
        <w:pStyle w:val="Callout"/>
      </w:pPr>
      <w:r>
        <w:t>“The service is terrible.</w:t>
      </w:r>
      <w:r w:rsidR="003C4E60">
        <w:t xml:space="preserve"> </w:t>
      </w:r>
      <w:r>
        <w:t>You never know whe</w:t>
      </w:r>
      <w:r w:rsidR="003956BE">
        <w:t>n</w:t>
      </w:r>
      <w:r>
        <w:t xml:space="preserve"> you’ll have service.”</w:t>
      </w:r>
    </w:p>
    <w:p w14:paraId="40F203A0" w14:textId="5BCAC627" w:rsidR="003956BE" w:rsidRDefault="003956BE" w:rsidP="00195C5A">
      <w:pPr>
        <w:pStyle w:val="Callout"/>
      </w:pPr>
      <w:r>
        <w:t xml:space="preserve">“I’d revert to the landline if I </w:t>
      </w:r>
      <w:r w:rsidR="005075B5">
        <w:t>could re-activate it.”</w:t>
      </w:r>
    </w:p>
    <w:p w14:paraId="003574BE" w14:textId="11CE0C99" w:rsidR="00F531C6" w:rsidRPr="001E2917" w:rsidRDefault="00F531C6" w:rsidP="00195C5A">
      <w:pPr>
        <w:pStyle w:val="Callout"/>
      </w:pPr>
      <w:r>
        <w:t>“We are paying for a service that we are not getting.”</w:t>
      </w:r>
    </w:p>
    <w:p w14:paraId="39CD23DA" w14:textId="77777777" w:rsidR="00195C5A" w:rsidRPr="00A22BF5" w:rsidRDefault="00195C5A" w:rsidP="00A22BF5">
      <w:pPr>
        <w:rPr>
          <w:rStyle w:val="Bold"/>
        </w:rPr>
      </w:pPr>
      <w:r w:rsidRPr="00A22BF5">
        <w:rPr>
          <w:rStyle w:val="Bold"/>
        </w:rPr>
        <w:t>Home and business</w:t>
      </w:r>
    </w:p>
    <w:p w14:paraId="2C45ED93" w14:textId="1321C57B" w:rsidR="00195C5A" w:rsidRDefault="00750670" w:rsidP="00195C5A">
      <w:r>
        <w:rPr>
          <w:noProof/>
        </w:rPr>
        <w:drawing>
          <wp:anchor distT="0" distB="0" distL="114300" distR="114300" simplePos="0" relativeHeight="251658257" behindDoc="1" locked="0" layoutInCell="1" allowOverlap="1" wp14:anchorId="79346551" wp14:editId="457CD74D">
            <wp:simplePos x="0" y="0"/>
            <wp:positionH relativeFrom="column">
              <wp:posOffset>-1833</wp:posOffset>
            </wp:positionH>
            <wp:positionV relativeFrom="paragraph">
              <wp:posOffset>112946</wp:posOffset>
            </wp:positionV>
            <wp:extent cx="2175987" cy="1630800"/>
            <wp:effectExtent l="0" t="0" r="0" b="7620"/>
            <wp:wrapTight wrapText="bothSides">
              <wp:wrapPolygon edited="0">
                <wp:start x="0" y="0"/>
                <wp:lineTo x="0" y="21449"/>
                <wp:lineTo x="21373" y="21449"/>
                <wp:lineTo x="21373" y="0"/>
                <wp:lineTo x="0" y="0"/>
              </wp:wrapPolygon>
            </wp:wrapTight>
            <wp:docPr id="441265903" name="Picture 441265903" descr="A field with trees and a mobile tower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65903" name="Picture 441265903" descr="A field with trees and a mobile tower in the backgroun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75987" cy="1630800"/>
                    </a:xfrm>
                    <a:prstGeom prst="rect">
                      <a:avLst/>
                    </a:prstGeom>
                    <a:noFill/>
                    <a:ln>
                      <a:noFill/>
                    </a:ln>
                  </pic:spPr>
                </pic:pic>
              </a:graphicData>
            </a:graphic>
          </wp:anchor>
        </w:drawing>
      </w:r>
      <w:r w:rsidR="00195C5A" w:rsidRPr="0013226D">
        <w:t xml:space="preserve">Everyone interviewed had </w:t>
      </w:r>
      <w:r w:rsidR="00195C5A">
        <w:t xml:space="preserve">a </w:t>
      </w:r>
      <w:r w:rsidR="00195C5A" w:rsidRPr="0013226D">
        <w:t>mobile phone</w:t>
      </w:r>
      <w:r w:rsidR="005452FF">
        <w:t>, which was primarily used for voice calls and services such as banking</w:t>
      </w:r>
      <w:r w:rsidR="00785F58">
        <w:t xml:space="preserve"> (</w:t>
      </w:r>
      <w:r w:rsidR="00785F58" w:rsidRPr="00FA4886">
        <w:t>authentication and authorisation codes</w:t>
      </w:r>
      <w:r w:rsidR="00785F58">
        <w:t xml:space="preserve">).  </w:t>
      </w:r>
      <w:r w:rsidR="00195C5A" w:rsidRPr="0013226D">
        <w:t>Some individuals interviewed were business owners based in the a</w:t>
      </w:r>
      <w:r w:rsidR="00983C92">
        <w:t>rea</w:t>
      </w:r>
      <w:r w:rsidR="00195C5A" w:rsidRPr="0013226D">
        <w:t xml:space="preserve">. In these cases, their </w:t>
      </w:r>
      <w:r w:rsidR="00195C5A">
        <w:t xml:space="preserve">mobile </w:t>
      </w:r>
      <w:r w:rsidR="00195C5A" w:rsidRPr="0013226D">
        <w:t xml:space="preserve">phones were their primary work devices. </w:t>
      </w:r>
      <w:r w:rsidR="006F4476">
        <w:t xml:space="preserve"> </w:t>
      </w:r>
      <w:r w:rsidR="00195C5A" w:rsidRPr="0013226D">
        <w:t xml:space="preserve"> </w:t>
      </w:r>
    </w:p>
    <w:p w14:paraId="248DFF24" w14:textId="77777777" w:rsidR="00750670" w:rsidRDefault="00750670" w:rsidP="00195C5A"/>
    <w:p w14:paraId="6C272FAF" w14:textId="77777777" w:rsidR="00750670" w:rsidRPr="0013226D" w:rsidRDefault="00750670" w:rsidP="00195C5A"/>
    <w:p w14:paraId="58CE9C4A" w14:textId="7CB62C28" w:rsidR="00195C5A" w:rsidRPr="001E2917" w:rsidRDefault="00195C5A" w:rsidP="00A0739C">
      <w:pPr>
        <w:pStyle w:val="Callout"/>
      </w:pPr>
      <w:r w:rsidRPr="001E2917">
        <w:t>“</w:t>
      </w:r>
      <w:r w:rsidR="00A0739C">
        <w:t>I went with Optus for work because of the tower. My connection is excellent. Before, the connection was terrible.”</w:t>
      </w:r>
      <w:r w:rsidRPr="001E2917">
        <w:t xml:space="preserve"> </w:t>
      </w:r>
    </w:p>
    <w:p w14:paraId="70C93F5D" w14:textId="55F11199" w:rsidR="00FB03BB" w:rsidRDefault="00943218" w:rsidP="00943218">
      <w:r>
        <w:br w:type="page"/>
      </w:r>
    </w:p>
    <w:p w14:paraId="094EB77A" w14:textId="56074AB1" w:rsidR="00195C5A" w:rsidRPr="00A22BF5" w:rsidRDefault="00195C5A" w:rsidP="00A22BF5">
      <w:pPr>
        <w:rPr>
          <w:rStyle w:val="Bold"/>
        </w:rPr>
      </w:pPr>
      <w:r w:rsidRPr="00A22BF5">
        <w:rPr>
          <w:rStyle w:val="Bold"/>
        </w:rPr>
        <w:lastRenderedPageBreak/>
        <w:t>Safety</w:t>
      </w:r>
    </w:p>
    <w:p w14:paraId="2BE168B6" w14:textId="25FE27E4" w:rsidR="00195C5A" w:rsidRDefault="00195C5A" w:rsidP="00195C5A">
      <w:r w:rsidRPr="0013226D">
        <w:t xml:space="preserve">Safety was </w:t>
      </w:r>
      <w:r w:rsidR="0059211A">
        <w:t xml:space="preserve">a </w:t>
      </w:r>
      <w:r w:rsidRPr="0013226D">
        <w:t xml:space="preserve">paramount reason for </w:t>
      </w:r>
      <w:r>
        <w:t>concerns about mobile coverage, in particular, the need</w:t>
      </w:r>
      <w:r w:rsidRPr="0013226D">
        <w:t xml:space="preserve"> to be able to reach help quickly in the case of </w:t>
      </w:r>
      <w:r w:rsidR="00AA02B9">
        <w:t>home and road accidents.</w:t>
      </w:r>
      <w:r w:rsidRPr="0013226D">
        <w:t xml:space="preserve">  </w:t>
      </w:r>
    </w:p>
    <w:p w14:paraId="185C6FA2" w14:textId="5AED7747" w:rsidR="009C6F32" w:rsidRDefault="009C6F32" w:rsidP="009C6F32">
      <w:pPr>
        <w:pStyle w:val="Callout"/>
      </w:pPr>
      <w:r w:rsidRPr="00E4367C">
        <w:t>“Safety is an issue for tourism and events in town. When you run events</w:t>
      </w:r>
      <w:r w:rsidR="003C5380" w:rsidRPr="00E4367C">
        <w:t>, you need mobile coverage to obtain insurance</w:t>
      </w:r>
      <w:r w:rsidRPr="00E4367C">
        <w:t>.”</w:t>
      </w:r>
      <w:r w:rsidRPr="001E2917">
        <w:t xml:space="preserve"> </w:t>
      </w:r>
    </w:p>
    <w:p w14:paraId="3A6AB0AD" w14:textId="7C62B626" w:rsidR="003C5380" w:rsidRDefault="003C5380" w:rsidP="003C5380">
      <w:pPr>
        <w:pStyle w:val="Callout"/>
      </w:pPr>
      <w:r>
        <w:t>“You wouldn’t want to break down in Memerambi.”</w:t>
      </w:r>
    </w:p>
    <w:p w14:paraId="4CB868D1" w14:textId="509E5772" w:rsidR="00905882" w:rsidRPr="0013226D" w:rsidRDefault="00905882" w:rsidP="00905882">
      <w:r>
        <w:t xml:space="preserve">A couple of interviewees had mobile medical alerts which they said were problematic due to their patchy mobile coverage.  </w:t>
      </w:r>
    </w:p>
    <w:p w14:paraId="2B944157" w14:textId="066EDBD1" w:rsidR="00195C5A" w:rsidRPr="00C4664A" w:rsidRDefault="00195C5A" w:rsidP="00A22BF5">
      <w:pPr>
        <w:rPr>
          <w:noProof/>
        </w:rPr>
      </w:pPr>
      <w:r w:rsidRPr="00C4664A">
        <w:rPr>
          <w:rStyle w:val="Bold"/>
        </w:rPr>
        <w:t>Co</w:t>
      </w:r>
      <w:r w:rsidRPr="00C4664A">
        <w:rPr>
          <w:b/>
          <w:bCs/>
        </w:rPr>
        <w:t>mpetition</w:t>
      </w:r>
      <w:r w:rsidRPr="00C4664A">
        <w:rPr>
          <w:noProof/>
        </w:rPr>
        <w:t xml:space="preserve"> </w:t>
      </w:r>
    </w:p>
    <w:p w14:paraId="7230D1C4" w14:textId="73C8F9C2" w:rsidR="00195C5A" w:rsidRDefault="006721FB" w:rsidP="00195C5A">
      <w:r>
        <w:rPr>
          <w:noProof/>
        </w:rPr>
        <w:drawing>
          <wp:anchor distT="0" distB="0" distL="114300" distR="114300" simplePos="0" relativeHeight="251658258" behindDoc="1" locked="0" layoutInCell="1" allowOverlap="1" wp14:anchorId="5FAFFB12" wp14:editId="578813BE">
            <wp:simplePos x="0" y="0"/>
            <wp:positionH relativeFrom="column">
              <wp:posOffset>520</wp:posOffset>
            </wp:positionH>
            <wp:positionV relativeFrom="paragraph">
              <wp:posOffset>118943</wp:posOffset>
            </wp:positionV>
            <wp:extent cx="1225395" cy="1630800"/>
            <wp:effectExtent l="0" t="0" r="0" b="7620"/>
            <wp:wrapTight wrapText="bothSides">
              <wp:wrapPolygon edited="0">
                <wp:start x="0" y="0"/>
                <wp:lineTo x="0" y="21449"/>
                <wp:lineTo x="21163" y="21449"/>
                <wp:lineTo x="21163" y="0"/>
                <wp:lineTo x="0" y="0"/>
              </wp:wrapPolygon>
            </wp:wrapTight>
            <wp:docPr id="835496520" name="Picture 835496520" descr="A tree with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96520" name="Picture 835496520" descr="A tree with purple flower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5395" cy="163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9AA">
        <w:t>The Optus base station in Memerambi and the Telstra base station (Tingoora</w:t>
      </w:r>
      <w:r w:rsidR="007169AA" w:rsidRPr="007169AA">
        <w:t>) are</w:t>
      </w:r>
      <w:r w:rsidR="00195C5A" w:rsidRPr="007169AA">
        <w:t xml:space="preserve"> not co-</w:t>
      </w:r>
      <w:r w:rsidR="007169AA">
        <w:t>located</w:t>
      </w:r>
      <w:r w:rsidR="00195C5A" w:rsidRPr="0013226D">
        <w:t xml:space="preserve"> with other providers.</w:t>
      </w:r>
      <w:r w:rsidR="003D4DE3">
        <w:t xml:space="preserve"> </w:t>
      </w:r>
      <w:r w:rsidR="009F2280">
        <w:t>In consultations in both Memerambi and Wooroolin, only a few i</w:t>
      </w:r>
      <w:r w:rsidR="00195C5A">
        <w:t xml:space="preserve">nterviewees were with Optus, </w:t>
      </w:r>
      <w:r w:rsidR="00E91EF3">
        <w:t xml:space="preserve">and the greater </w:t>
      </w:r>
      <w:r w:rsidR="00195C5A" w:rsidRPr="0013226D">
        <w:t>majority were with Telstra</w:t>
      </w:r>
      <w:r w:rsidR="00195C5A">
        <w:t xml:space="preserve">. Telstra customers explained they were with the carrier because they lived and worked beyond the township's borders and perceived they would receive further coverage via the Telstra network. </w:t>
      </w:r>
      <w:r w:rsidR="005826F4">
        <w:t xml:space="preserve">Also, a number of interviewees erroneously thought that the Memerambi base station was a Telstra tower.  </w:t>
      </w:r>
    </w:p>
    <w:p w14:paraId="44D8368B" w14:textId="465A3914" w:rsidR="00593D2D" w:rsidRDefault="00BA70B1" w:rsidP="00195C5A">
      <w:r>
        <w:t xml:space="preserve">One </w:t>
      </w:r>
      <w:r w:rsidR="00F10359">
        <w:t xml:space="preserve">interviewee </w:t>
      </w:r>
      <w:r w:rsidR="007617F9">
        <w:t xml:space="preserve">had an e-sim </w:t>
      </w:r>
      <w:r w:rsidR="00803894">
        <w:t xml:space="preserve">to </w:t>
      </w:r>
      <w:r w:rsidR="00237DDC">
        <w:t xml:space="preserve">enable </w:t>
      </w:r>
      <w:r w:rsidR="007617F9">
        <w:t>switch</w:t>
      </w:r>
      <w:r w:rsidR="00237DDC">
        <w:t>ing</w:t>
      </w:r>
      <w:r w:rsidR="007617F9">
        <w:t xml:space="preserve"> between Telstra and Optus</w:t>
      </w:r>
      <w:r w:rsidR="00237DDC">
        <w:t xml:space="preserve"> accounts</w:t>
      </w:r>
      <w:r w:rsidR="007617F9">
        <w:t xml:space="preserve">. </w:t>
      </w:r>
      <w:r w:rsidR="00B5748C" w:rsidRPr="0013226D">
        <w:t>There were a</w:t>
      </w:r>
      <w:r w:rsidR="00237DDC">
        <w:t>lso a</w:t>
      </w:r>
      <w:r w:rsidR="00B5748C" w:rsidRPr="0013226D">
        <w:t xml:space="preserve"> couple of examples of families holding both Telstra and Optus accounts </w:t>
      </w:r>
      <w:r w:rsidR="00B5748C">
        <w:t xml:space="preserve">to maximise the mobile coverage area for the family.   </w:t>
      </w:r>
    </w:p>
    <w:p w14:paraId="55EC5000" w14:textId="09E98CBF" w:rsidR="00195C5A" w:rsidRPr="0013226D" w:rsidRDefault="00155DF9" w:rsidP="00195C5A">
      <w:r w:rsidRPr="00155DF9">
        <w:t xml:space="preserve">Most </w:t>
      </w:r>
      <w:r w:rsidR="00195C5A" w:rsidRPr="00155DF9">
        <w:t xml:space="preserve">interviewed </w:t>
      </w:r>
      <w:r w:rsidRPr="00155DF9">
        <w:t>perceived no increased competition resulting from the mobile base stations.</w:t>
      </w:r>
      <w:r>
        <w:t xml:space="preserve">  </w:t>
      </w:r>
    </w:p>
    <w:p w14:paraId="65C5FD52" w14:textId="714EC511" w:rsidR="00195C5A" w:rsidRPr="001E2917" w:rsidRDefault="00195C5A" w:rsidP="00195C5A">
      <w:pPr>
        <w:pStyle w:val="Callout"/>
      </w:pPr>
      <w:r w:rsidRPr="001E2917">
        <w:t>“</w:t>
      </w:r>
      <w:r w:rsidR="00944867">
        <w:t xml:space="preserve">It seems crazy that we have Optus here and Telstra over there. Surely the hardest bit is building the </w:t>
      </w:r>
      <w:r w:rsidR="0066668C">
        <w:t>tower</w:t>
      </w:r>
      <w:r w:rsidR="001636D1">
        <w:t>!</w:t>
      </w:r>
      <w:r w:rsidR="0066668C">
        <w:t xml:space="preserve"> Surely the e</w:t>
      </w:r>
      <w:r w:rsidR="001636D1">
        <w:t>asy bit is sharing it.</w:t>
      </w:r>
      <w:r w:rsidRPr="001E2917">
        <w:t>”</w:t>
      </w:r>
    </w:p>
    <w:p w14:paraId="0CE2FF05" w14:textId="77777777" w:rsidR="00151289" w:rsidRDefault="001B1DD1" w:rsidP="00195C5A">
      <w:r>
        <w:t>A handful of interviewees</w:t>
      </w:r>
      <w:r w:rsidR="00195C5A" w:rsidRPr="0013226D">
        <w:t xml:space="preserve"> had purchased boosters to enable increased mobile coverage in their homes and across their paddocks. </w:t>
      </w:r>
      <w:r w:rsidR="00C26A6A">
        <w:t xml:space="preserve">A number of people commented on the alternatives presented by </w:t>
      </w:r>
      <w:r w:rsidR="002A6D47">
        <w:t xml:space="preserve">boosters and </w:t>
      </w:r>
      <w:r w:rsidR="00C26A6A">
        <w:t xml:space="preserve">satellite technologies but were concerned about the associated costs.  </w:t>
      </w:r>
    </w:p>
    <w:p w14:paraId="390C29B1" w14:textId="2E762A0D" w:rsidR="001B1DD1" w:rsidRDefault="001B1DD1" w:rsidP="00195C5A">
      <w:pPr>
        <w:pStyle w:val="Callout"/>
      </w:pPr>
      <w:r>
        <w:t>“</w:t>
      </w:r>
      <w:r w:rsidR="00774468">
        <w:t>I don’t want a booster – it’ll be expensive.</w:t>
      </w:r>
      <w:r>
        <w:t>”</w:t>
      </w:r>
    </w:p>
    <w:p w14:paraId="34DEB000" w14:textId="75EB1954" w:rsidR="00CE184E" w:rsidRDefault="00CE184E" w:rsidP="00195C5A">
      <w:pPr>
        <w:pStyle w:val="Callout"/>
      </w:pPr>
      <w:r>
        <w:t>“</w:t>
      </w:r>
      <w:r w:rsidR="008532F2">
        <w:t>Starlink could be a viable alternative. It could deliver everything we need – but it is expensive.”</w:t>
      </w:r>
    </w:p>
    <w:p w14:paraId="0C927C87" w14:textId="77777777" w:rsidR="00577A04" w:rsidRDefault="00577A04" w:rsidP="00577A04">
      <w:r>
        <w:lastRenderedPageBreak/>
        <w:t xml:space="preserve">Five people </w:t>
      </w:r>
      <w:r w:rsidRPr="0013226D">
        <w:t>utilised satellite technologies</w:t>
      </w:r>
      <w:r>
        <w:t xml:space="preserve"> in addition to their mobile devices, </w:t>
      </w:r>
      <w:r w:rsidRPr="0013226D">
        <w:t>including Starlink</w:t>
      </w:r>
      <w:r>
        <w:t xml:space="preserve"> and Sky Muster.  </w:t>
      </w:r>
    </w:p>
    <w:p w14:paraId="3F38069B" w14:textId="3DFD40B5" w:rsidR="00195C5A" w:rsidRPr="00FE5E02" w:rsidRDefault="00195C5A" w:rsidP="00A22BF5">
      <w:r w:rsidRPr="00A22BF5">
        <w:rPr>
          <w:rStyle w:val="Bold"/>
        </w:rPr>
        <w:t>Other</w:t>
      </w:r>
    </w:p>
    <w:p w14:paraId="63622C6B" w14:textId="6B498767" w:rsidR="00195C5A" w:rsidRPr="0013226D" w:rsidRDefault="00195C5A" w:rsidP="00195C5A">
      <w:r>
        <w:t>A</w:t>
      </w:r>
      <w:r w:rsidRPr="0013226D">
        <w:t xml:space="preserve"> key theme that emerged from the consultations </w:t>
      </w:r>
      <w:r>
        <w:t>related to digital literacy, including raising concerns ab</w:t>
      </w:r>
      <w:r w:rsidR="00C12180">
        <w:t>out the</w:t>
      </w:r>
      <w:r w:rsidR="00B45DBA">
        <w:t xml:space="preserve">ir communities’ need for increased awareness of options available to them and not knowing where they could find independent information they could trust.   </w:t>
      </w:r>
    </w:p>
    <w:p w14:paraId="4553EBDE" w14:textId="5737AAF8" w:rsidR="004C1D00" w:rsidRDefault="005F24C4" w:rsidP="00B45DBA">
      <w:pPr>
        <w:pStyle w:val="Callout"/>
        <w:jc w:val="left"/>
      </w:pPr>
      <w:r>
        <w:t>“People don’t know about</w:t>
      </w:r>
      <w:r w:rsidR="00304A15">
        <w:t xml:space="preserve"> their options. We need better comms about what our </w:t>
      </w:r>
      <w:r w:rsidR="00C12180">
        <w:t>options</w:t>
      </w:r>
      <w:r w:rsidR="00304A15">
        <w:t xml:space="preserve"> are.</w:t>
      </w:r>
      <w:r w:rsidR="004C1D00">
        <w:t>”</w:t>
      </w:r>
    </w:p>
    <w:p w14:paraId="607AE14F" w14:textId="1AAC34D9" w:rsidR="00224800" w:rsidRDefault="00E265D3" w:rsidP="006A1A2C">
      <w:pPr>
        <w:pStyle w:val="Callout"/>
      </w:pPr>
      <w:r>
        <w:t>“</w:t>
      </w:r>
      <w:r w:rsidR="00C020F0">
        <w:t>I’m considering other options, but there is not enough informa</w:t>
      </w:r>
      <w:r w:rsidR="00AE16B0">
        <w:t>tion about it for me.</w:t>
      </w:r>
      <w:r>
        <w:t>”</w:t>
      </w:r>
      <w:r w:rsidR="00AE16B0">
        <w:t xml:space="preserve">  </w:t>
      </w:r>
      <w:r w:rsidR="00304A15">
        <w:t xml:space="preserve">  </w:t>
      </w:r>
    </w:p>
    <w:p w14:paraId="53818F81" w14:textId="0DA6C4E3" w:rsidR="00E265D3" w:rsidRDefault="00E265D3" w:rsidP="00E265D3">
      <w:pPr>
        <w:pStyle w:val="Callout"/>
      </w:pPr>
      <w:r>
        <w:t xml:space="preserve">“Mobile is just one part of the connection web. It’s hard to understand the situation as it’s hard to find information on what’s actually correct.”  </w:t>
      </w:r>
    </w:p>
    <w:p w14:paraId="60E16DCA" w14:textId="3BFCCE51" w:rsidR="00601B99" w:rsidRDefault="00601B99" w:rsidP="00195C5A">
      <w:r>
        <w:t xml:space="preserve">Another issue raised related to the </w:t>
      </w:r>
      <w:r w:rsidR="006A19CE">
        <w:t xml:space="preserve">perceived disconnect </w:t>
      </w:r>
      <w:r w:rsidR="006363BD">
        <w:t xml:space="preserve">between the areas that were reported to have mobile coverage and the user experience. </w:t>
      </w:r>
      <w:r w:rsidR="00105BB7">
        <w:t>Whereby</w:t>
      </w:r>
      <w:r w:rsidR="000F4B7E">
        <w:t xml:space="preserve"> users understood they would receive connectivity under their plan but th</w:t>
      </w:r>
      <w:r w:rsidR="005A75FC">
        <w:t xml:space="preserve">at was not their experience. </w:t>
      </w:r>
    </w:p>
    <w:p w14:paraId="7F21AB4A" w14:textId="2D986511" w:rsidR="000E3FF2" w:rsidRDefault="000E3FF2" w:rsidP="000E3FF2">
      <w:pPr>
        <w:pStyle w:val="Callout"/>
      </w:pPr>
      <w:r>
        <w:t>“People get caught off guard when the maps indicate there is coverage – and then there isn’t</w:t>
      </w:r>
      <w:r w:rsidRPr="001E2917">
        <w:t>.</w:t>
      </w:r>
      <w:r>
        <w:t>”</w:t>
      </w:r>
      <w:r w:rsidRPr="001E2917">
        <w:t xml:space="preserve">  </w:t>
      </w:r>
    </w:p>
    <w:p w14:paraId="6E66B129" w14:textId="5BAEA595" w:rsidR="00195C5A" w:rsidRPr="00FA4886" w:rsidRDefault="00195C5A" w:rsidP="00F21755">
      <w:pPr>
        <w:pStyle w:val="ColouredHeading1"/>
        <w:rPr>
          <w:b w:val="0"/>
        </w:rPr>
      </w:pPr>
      <w:r w:rsidRPr="008A3952">
        <w:t>Ongoing need</w:t>
      </w:r>
    </w:p>
    <w:p w14:paraId="6AB48DE0" w14:textId="56132F14" w:rsidR="005127F6" w:rsidRDefault="00E508F5">
      <w:r>
        <w:rPr>
          <w:noProof/>
        </w:rPr>
        <w:drawing>
          <wp:anchor distT="0" distB="0" distL="114300" distR="114300" simplePos="0" relativeHeight="251658259" behindDoc="1" locked="0" layoutInCell="1" allowOverlap="1" wp14:anchorId="51D2CDB5" wp14:editId="244B5CC5">
            <wp:simplePos x="0" y="0"/>
            <wp:positionH relativeFrom="margin">
              <wp:align>left</wp:align>
            </wp:positionH>
            <wp:positionV relativeFrom="paragraph">
              <wp:posOffset>86360</wp:posOffset>
            </wp:positionV>
            <wp:extent cx="1933575" cy="1449070"/>
            <wp:effectExtent l="0" t="0" r="0" b="0"/>
            <wp:wrapTight wrapText="bothSides">
              <wp:wrapPolygon edited="0">
                <wp:start x="0" y="0"/>
                <wp:lineTo x="0" y="21297"/>
                <wp:lineTo x="21281" y="21297"/>
                <wp:lineTo x="21281" y="0"/>
                <wp:lineTo x="0" y="0"/>
              </wp:wrapPolygon>
            </wp:wrapTight>
            <wp:docPr id="1170483808" name="Picture 1170483808" descr="A dirt road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83808" name="Picture 1170483808" descr="A dirt road with trees and gras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36947" cy="1451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A2C">
        <w:t>The majority of people</w:t>
      </w:r>
      <w:r w:rsidR="00195C5A">
        <w:t xml:space="preserve"> interviewed expressed concerns </w:t>
      </w:r>
      <w:r w:rsidR="006A1A2C">
        <w:t xml:space="preserve">about </w:t>
      </w:r>
      <w:r w:rsidR="00195C5A">
        <w:t xml:space="preserve">mobile connectivity </w:t>
      </w:r>
      <w:r w:rsidR="006A1A2C">
        <w:t xml:space="preserve">throughout the district.  </w:t>
      </w:r>
      <w:r w:rsidR="003C2A14" w:rsidRPr="00FA4886">
        <w:t xml:space="preserve">Suggestions for future improvement related </w:t>
      </w:r>
      <w:r w:rsidR="003C2A14">
        <w:t xml:space="preserve">to improved quality of coverage in the townships </w:t>
      </w:r>
      <w:r w:rsidR="003C2A14" w:rsidRPr="00FA4886">
        <w:t xml:space="preserve">and </w:t>
      </w:r>
      <w:r w:rsidR="00195778">
        <w:t>increasing the area covered</w:t>
      </w:r>
      <w:r w:rsidR="00203796">
        <w:t xml:space="preserve">.  </w:t>
      </w:r>
      <w:r w:rsidR="003C2A14" w:rsidRPr="00FA4886">
        <w:t xml:space="preserve"> </w:t>
      </w:r>
    </w:p>
    <w:p w14:paraId="324637C1" w14:textId="77777777" w:rsidR="000B20D6" w:rsidRDefault="000B20D6" w:rsidP="00E734AA">
      <w:pPr>
        <w:spacing w:line="720" w:lineRule="auto"/>
      </w:pPr>
    </w:p>
    <w:p w14:paraId="08994200" w14:textId="1A243766" w:rsidR="005127F6" w:rsidRDefault="005127F6" w:rsidP="005127F6">
      <w:pPr>
        <w:pStyle w:val="Callout"/>
      </w:pPr>
      <w:r w:rsidRPr="001E2917">
        <w:t>“</w:t>
      </w:r>
      <w:r>
        <w:t>It did improve coverage in town (Wooroolin)</w:t>
      </w:r>
      <w:r w:rsidR="00465821">
        <w:t>,</w:t>
      </w:r>
      <w:r>
        <w:t xml:space="preserve"> but </w:t>
      </w:r>
      <w:r w:rsidR="009E71E7">
        <w:t xml:space="preserve">our </w:t>
      </w:r>
      <w:r>
        <w:t>arterial roads still have no service.</w:t>
      </w:r>
      <w:r w:rsidRPr="001E2917">
        <w:t>”</w:t>
      </w:r>
    </w:p>
    <w:p w14:paraId="56CF8C11" w14:textId="77777777" w:rsidR="009571B1" w:rsidRDefault="009571B1" w:rsidP="005127F6">
      <w:pPr>
        <w:pStyle w:val="Callout"/>
      </w:pPr>
      <w:r>
        <w:t>“Poor connection is a pain for life in general.”</w:t>
      </w:r>
    </w:p>
    <w:p w14:paraId="469E81C4" w14:textId="4CE91379" w:rsidR="009571B1" w:rsidRDefault="009571B1" w:rsidP="005127F6">
      <w:pPr>
        <w:pStyle w:val="Callout"/>
      </w:pPr>
      <w:r>
        <w:t>“I had to ring for tech support to fix my printer. The call dropped out five times during the call.”</w:t>
      </w:r>
    </w:p>
    <w:p w14:paraId="7431BDAC" w14:textId="65F801BA" w:rsidR="00FA4886" w:rsidRPr="00465821" w:rsidRDefault="00E265D3" w:rsidP="00465821">
      <w:pPr>
        <w:pStyle w:val="Callout"/>
      </w:pPr>
      <w:r w:rsidRPr="001E2917">
        <w:t>“</w:t>
      </w:r>
      <w:r>
        <w:t>The minimum standard is not being met out here.</w:t>
      </w:r>
      <w:r w:rsidRPr="001E2917">
        <w:t xml:space="preserve">” </w:t>
      </w:r>
    </w:p>
    <w:p w14:paraId="3346777B" w14:textId="2586EFB4" w:rsidR="00FA4886" w:rsidRPr="001718C6" w:rsidRDefault="00465821" w:rsidP="001718C6">
      <w:pPr>
        <w:pStyle w:val="Heading2woNbnotinTOC"/>
      </w:pPr>
      <w:r>
        <w:br w:type="page"/>
      </w:r>
      <w:bookmarkStart w:id="72" w:name="_Toc184021311"/>
      <w:r w:rsidR="00FA4886" w:rsidRPr="00FA4886">
        <w:lastRenderedPageBreak/>
        <w:t>Yakanar</w:t>
      </w:r>
      <w:r w:rsidR="0024528B">
        <w:t>r</w:t>
      </w:r>
      <w:r w:rsidR="00FA4886" w:rsidRPr="00FA4886">
        <w:t>a</w:t>
      </w:r>
      <w:bookmarkEnd w:id="72"/>
      <w:r w:rsidR="00FA4886" w:rsidRPr="00FA4886">
        <w:t xml:space="preserve"> </w:t>
      </w:r>
      <w:r w:rsidR="008709EE">
        <w:t>Community Visit</w:t>
      </w:r>
    </w:p>
    <w:p w14:paraId="3162773C" w14:textId="05C3FD89" w:rsidR="00FA4886" w:rsidRPr="00FA4886" w:rsidRDefault="00FA4886" w:rsidP="00A63BFD">
      <w:r w:rsidRPr="00FA4886">
        <w:rPr>
          <w:i/>
          <w:iCs/>
        </w:rPr>
        <w:t>16 people were interviewed in face-to-face consultations in Yakannara on 20</w:t>
      </w:r>
      <w:r w:rsidR="000E0E65" w:rsidRPr="000E0E65">
        <w:rPr>
          <w:i/>
          <w:iCs/>
          <w:vertAlign w:val="superscript"/>
        </w:rPr>
        <w:t>th</w:t>
      </w:r>
      <w:r w:rsidRPr="00FA4886">
        <w:rPr>
          <w:i/>
          <w:iCs/>
        </w:rPr>
        <w:t xml:space="preserve"> November 2024. </w:t>
      </w:r>
      <w:r w:rsidR="008D22D9">
        <w:rPr>
          <w:i/>
          <w:iCs/>
        </w:rPr>
        <w:t>The following f</w:t>
      </w:r>
      <w:r w:rsidRPr="00FA4886">
        <w:rPr>
          <w:i/>
          <w:iCs/>
        </w:rPr>
        <w:t>eedback c</w:t>
      </w:r>
      <w:r w:rsidR="008D22D9">
        <w:rPr>
          <w:i/>
          <w:iCs/>
        </w:rPr>
        <w:t>o</w:t>
      </w:r>
      <w:r w:rsidRPr="00FA4886">
        <w:rPr>
          <w:i/>
          <w:iCs/>
        </w:rPr>
        <w:t>me</w:t>
      </w:r>
      <w:r w:rsidR="008D22D9">
        <w:rPr>
          <w:i/>
          <w:iCs/>
        </w:rPr>
        <w:t>s</w:t>
      </w:r>
      <w:r w:rsidRPr="00FA4886">
        <w:rPr>
          <w:i/>
          <w:iCs/>
        </w:rPr>
        <w:t xml:space="preserve"> from community members, general store </w:t>
      </w:r>
      <w:r w:rsidR="008D22D9">
        <w:rPr>
          <w:i/>
          <w:iCs/>
        </w:rPr>
        <w:t>managers</w:t>
      </w:r>
      <w:r w:rsidRPr="00FA4886">
        <w:rPr>
          <w:i/>
          <w:iCs/>
        </w:rPr>
        <w:t>, school</w:t>
      </w:r>
      <w:r w:rsidR="000E0E65">
        <w:rPr>
          <w:i/>
          <w:iCs/>
        </w:rPr>
        <w:t xml:space="preserve"> </w:t>
      </w:r>
      <w:r w:rsidRPr="00FA4886">
        <w:rPr>
          <w:i/>
          <w:iCs/>
        </w:rPr>
        <w:t>teachers, visiting service providers</w:t>
      </w:r>
      <w:r w:rsidR="00FE16BF">
        <w:rPr>
          <w:i/>
          <w:iCs/>
        </w:rPr>
        <w:t xml:space="preserve"> from community support programs and the </w:t>
      </w:r>
      <w:r w:rsidRPr="00FA4886">
        <w:rPr>
          <w:i/>
          <w:iCs/>
        </w:rPr>
        <w:t>Royal Flying Doctors Service (RFDS)</w:t>
      </w:r>
      <w:r w:rsidR="00FE16BF">
        <w:rPr>
          <w:i/>
          <w:iCs/>
        </w:rPr>
        <w:t xml:space="preserve">.  </w:t>
      </w:r>
    </w:p>
    <w:p w14:paraId="29851290" w14:textId="77777777" w:rsidR="00FA4886" w:rsidRPr="00FA4886" w:rsidRDefault="00FA4886" w:rsidP="00552E66">
      <w:pPr>
        <w:pStyle w:val="ColouredHeading1"/>
      </w:pPr>
      <w:r w:rsidRPr="00FA4886">
        <w:t>Background and context</w:t>
      </w:r>
    </w:p>
    <w:p w14:paraId="56691BF6" w14:textId="1A2A053F" w:rsidR="00FA4886" w:rsidRPr="00FA4886" w:rsidRDefault="00FA4886" w:rsidP="00AF1608">
      <w:pPr>
        <w:pStyle w:val="ColouredHeading1"/>
        <w:rPr>
          <w:b w:val="0"/>
          <w:color w:val="auto"/>
          <w:sz w:val="20"/>
        </w:rPr>
      </w:pPr>
      <w:r w:rsidRPr="00FA4886">
        <w:rPr>
          <w:b w:val="0"/>
          <w:noProof/>
        </w:rPr>
        <w:drawing>
          <wp:anchor distT="0" distB="0" distL="114300" distR="114300" simplePos="0" relativeHeight="251658260" behindDoc="1" locked="0" layoutInCell="1" allowOverlap="1" wp14:anchorId="28F535B3" wp14:editId="0FCE1976">
            <wp:simplePos x="0" y="0"/>
            <wp:positionH relativeFrom="margin">
              <wp:align>left</wp:align>
            </wp:positionH>
            <wp:positionV relativeFrom="paragraph">
              <wp:posOffset>157732</wp:posOffset>
            </wp:positionV>
            <wp:extent cx="2402103" cy="1800000"/>
            <wp:effectExtent l="0" t="0" r="0" b="0"/>
            <wp:wrapTight wrapText="bothSides">
              <wp:wrapPolygon edited="0">
                <wp:start x="0" y="0"/>
                <wp:lineTo x="0" y="21265"/>
                <wp:lineTo x="21417" y="21265"/>
                <wp:lineTo x="21417" y="0"/>
                <wp:lineTo x="0" y="0"/>
              </wp:wrapPolygon>
            </wp:wrapTight>
            <wp:docPr id="1200921809" name="Picture 1200921809" descr="A sign on a wall saying Welcome to Yakan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21809" name="Picture 1200921809" descr="A sign on a wall saying Welcome to Yakanarr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02103"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886">
        <w:rPr>
          <w:b w:val="0"/>
          <w:color w:val="auto"/>
          <w:sz w:val="20"/>
        </w:rPr>
        <w:t xml:space="preserve">Yakanarra, Walmajarri country, is located on the edge of the St Georges Ranges in </w:t>
      </w:r>
      <w:r w:rsidR="00323337">
        <w:rPr>
          <w:b w:val="0"/>
          <w:color w:val="auto"/>
          <w:sz w:val="20"/>
        </w:rPr>
        <w:t>Western Australia</w:t>
      </w:r>
      <w:r w:rsidRPr="00FA4886">
        <w:rPr>
          <w:b w:val="0"/>
          <w:color w:val="auto"/>
          <w:sz w:val="20"/>
        </w:rPr>
        <w:t xml:space="preserve">. It is one of several Indigenous communities </w:t>
      </w:r>
      <w:r w:rsidR="00AC2BF6">
        <w:rPr>
          <w:b w:val="0"/>
          <w:color w:val="auto"/>
          <w:sz w:val="20"/>
        </w:rPr>
        <w:t>in</w:t>
      </w:r>
      <w:r w:rsidRPr="00FA4886">
        <w:rPr>
          <w:b w:val="0"/>
          <w:color w:val="auto"/>
          <w:sz w:val="20"/>
        </w:rPr>
        <w:t xml:space="preserve"> the Fitzroy Valley.  </w:t>
      </w:r>
    </w:p>
    <w:p w14:paraId="4CA1A700" w14:textId="35C92FA9" w:rsidR="00FA4886" w:rsidRPr="00FA4886" w:rsidRDefault="00FA4886" w:rsidP="00AF1608">
      <w:pPr>
        <w:pStyle w:val="ColouredHeading1"/>
        <w:rPr>
          <w:b w:val="0"/>
          <w:color w:val="auto"/>
          <w:sz w:val="20"/>
        </w:rPr>
      </w:pPr>
      <w:r w:rsidRPr="00FA4886">
        <w:rPr>
          <w:b w:val="0"/>
          <w:color w:val="auto"/>
          <w:sz w:val="20"/>
        </w:rPr>
        <w:t xml:space="preserve">The Yakanarra community has an approximate population of 150 people, about 35 houses, a general store, and a school. The RFDS visits once a week. </w:t>
      </w:r>
    </w:p>
    <w:p w14:paraId="740E34B9" w14:textId="40E0E255" w:rsidR="00FA4886" w:rsidRPr="00FA4886" w:rsidRDefault="00FA4886" w:rsidP="005324F7">
      <w:r w:rsidRPr="00FA4886">
        <w:t>The Telstra mobile base station (small cell solution) was completed in Yakanarra in December 2023 under Round 5 of the MBSP.</w:t>
      </w:r>
    </w:p>
    <w:p w14:paraId="6EEAE7EA" w14:textId="77777777" w:rsidR="00B02FC8" w:rsidRDefault="00B02FC8" w:rsidP="002609A7"/>
    <w:p w14:paraId="2A2106ED" w14:textId="36C2EC2A" w:rsidR="00FA4886" w:rsidRPr="00FA4886" w:rsidRDefault="00FA4886" w:rsidP="002609A7">
      <w:pPr>
        <w:rPr>
          <w:b/>
        </w:rPr>
      </w:pPr>
      <w:r w:rsidRPr="00FA4886">
        <w:rPr>
          <w:noProof/>
        </w:rPr>
        <w:drawing>
          <wp:anchor distT="0" distB="0" distL="114300" distR="114300" simplePos="0" relativeHeight="251658261" behindDoc="1" locked="0" layoutInCell="1" allowOverlap="1" wp14:anchorId="159F4827" wp14:editId="0A0CEBCF">
            <wp:simplePos x="0" y="0"/>
            <wp:positionH relativeFrom="margin">
              <wp:posOffset>2616200</wp:posOffset>
            </wp:positionH>
            <wp:positionV relativeFrom="paragraph">
              <wp:posOffset>88265</wp:posOffset>
            </wp:positionV>
            <wp:extent cx="2911689" cy="1630800"/>
            <wp:effectExtent l="0" t="0" r="3175" b="7620"/>
            <wp:wrapTight wrapText="bothSides">
              <wp:wrapPolygon edited="0">
                <wp:start x="0" y="0"/>
                <wp:lineTo x="0" y="21449"/>
                <wp:lineTo x="21482" y="21449"/>
                <wp:lineTo x="21482" y="0"/>
                <wp:lineTo x="0" y="0"/>
              </wp:wrapPolygon>
            </wp:wrapTight>
            <wp:docPr id="524677717" name="Picture 524677717" descr="A landscape with a mountai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77717" name="Picture 524677717" descr="A landscape with a mountain range."/>
                    <pic:cNvPicPr>
                      <a:picLocks noChangeAspect="1" noChangeArrowheads="1"/>
                    </pic:cNvPicPr>
                  </pic:nvPicPr>
                  <pic:blipFill rotWithShape="1">
                    <a:blip r:embed="rId72">
                      <a:extLst>
                        <a:ext uri="{28A0092B-C50C-407E-A947-70E740481C1C}">
                          <a14:useLocalDpi xmlns:a14="http://schemas.microsoft.com/office/drawing/2010/main" val="0"/>
                        </a:ext>
                      </a:extLst>
                    </a:blip>
                    <a:srcRect r="-78" b="25099"/>
                    <a:stretch/>
                  </pic:blipFill>
                  <pic:spPr bwMode="auto">
                    <a:xfrm>
                      <a:off x="0" y="0"/>
                      <a:ext cx="2911689" cy="163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886">
        <w:t xml:space="preserve">Yakanarra is one </w:t>
      </w:r>
      <w:r w:rsidR="0087024F" w:rsidRPr="00FA4886">
        <w:t xml:space="preserve">square </w:t>
      </w:r>
      <w:r w:rsidRPr="00FA4886">
        <w:t xml:space="preserve">kilometre </w:t>
      </w:r>
      <w:r w:rsidR="0087024F">
        <w:t>in area</w:t>
      </w:r>
      <w:r w:rsidRPr="00FA4886">
        <w:t xml:space="preserve">. The landscape around the community is flat, </w:t>
      </w:r>
      <w:r w:rsidR="003850DA">
        <w:t>except for</w:t>
      </w:r>
      <w:r w:rsidRPr="00FA4886">
        <w:t xml:space="preserve"> the St Georges Ranges bordering one side. Accessible by charter flight and four-wheel drive, t</w:t>
      </w:r>
      <w:r w:rsidRPr="005A4191">
        <w:t>he closest town is Fitzroy Crossing (60 kilometres away and approximately two hours’ four-wheel drive away).</w:t>
      </w:r>
    </w:p>
    <w:p w14:paraId="2485604D" w14:textId="77777777" w:rsidR="00FA4886" w:rsidRPr="00FA4886" w:rsidRDefault="00FA4886" w:rsidP="002609A7"/>
    <w:p w14:paraId="677EF8C4" w14:textId="5F358D94" w:rsidR="00FA4886" w:rsidRPr="00FA4886" w:rsidRDefault="009E71E7" w:rsidP="00552E66">
      <w:pPr>
        <w:pStyle w:val="ColouredHeading1"/>
      </w:pPr>
      <w:r>
        <w:t>Key themes</w:t>
      </w:r>
    </w:p>
    <w:p w14:paraId="0D1A6833" w14:textId="77777777" w:rsidR="00FA4886" w:rsidRPr="00A22BF5" w:rsidRDefault="00FA4886" w:rsidP="00552E66">
      <w:pPr>
        <w:rPr>
          <w:rStyle w:val="Bold"/>
        </w:rPr>
      </w:pPr>
      <w:r w:rsidRPr="00A22BF5">
        <w:rPr>
          <w:rStyle w:val="Bold"/>
        </w:rPr>
        <w:t>Coverage</w:t>
      </w:r>
    </w:p>
    <w:p w14:paraId="535381AB" w14:textId="79E84011" w:rsidR="009E71E7" w:rsidRPr="00FA4886" w:rsidRDefault="009E71E7" w:rsidP="009E71E7">
      <w:r w:rsidRPr="00FA4886">
        <w:t>Community members reported that there was no mobile service prior to the Telstra base station. They recollected that representatives from the (</w:t>
      </w:r>
      <w:r w:rsidR="00323337">
        <w:t>Western Australia</w:t>
      </w:r>
      <w:r w:rsidR="0087024F">
        <w:t>n</w:t>
      </w:r>
      <w:r w:rsidRPr="00FA4886">
        <w:t xml:space="preserve">) government visited in person to discuss the lack of service with them before the tower was built. </w:t>
      </w:r>
    </w:p>
    <w:p w14:paraId="45A25EAD" w14:textId="77777777" w:rsidR="009E71E7" w:rsidRPr="00FA4886" w:rsidRDefault="009E71E7" w:rsidP="009E71E7">
      <w:r w:rsidRPr="00FA4886">
        <w:t>Interviews suggested that:</w:t>
      </w:r>
    </w:p>
    <w:p w14:paraId="0116FFB9" w14:textId="77777777" w:rsidR="009E71E7" w:rsidRPr="00FA4886" w:rsidRDefault="009E71E7" w:rsidP="00D44A5E">
      <w:pPr>
        <w:pStyle w:val="Bullets1"/>
      </w:pPr>
      <w:r w:rsidRPr="00FA4886">
        <w:t>most Yakanarra community members had a mobile phone</w:t>
      </w:r>
    </w:p>
    <w:p w14:paraId="6A5D0CC2" w14:textId="77777777" w:rsidR="009E71E7" w:rsidRPr="00FA4886" w:rsidRDefault="009E71E7" w:rsidP="009E71E7">
      <w:pPr>
        <w:pStyle w:val="Bullets1"/>
      </w:pPr>
      <w:r w:rsidRPr="00FA4886">
        <w:t>no one had a landline</w:t>
      </w:r>
    </w:p>
    <w:p w14:paraId="5F50FA01" w14:textId="697DE96A" w:rsidR="009E71E7" w:rsidRPr="00FA4886" w:rsidDel="00E2170C" w:rsidRDefault="009E71E7" w:rsidP="00D44A5E">
      <w:pPr>
        <w:pStyle w:val="Bullets1"/>
      </w:pPr>
      <w:r w:rsidRPr="00FA4886">
        <w:t xml:space="preserve">there were still two pay phones available in the community.  </w:t>
      </w:r>
    </w:p>
    <w:p w14:paraId="4093D653" w14:textId="4EC00EB9" w:rsidR="009E71E7" w:rsidRPr="00FA4886" w:rsidRDefault="009E71E7" w:rsidP="009E71E7">
      <w:pPr>
        <w:pStyle w:val="Callout"/>
        <w:rPr>
          <w:iCs/>
        </w:rPr>
      </w:pPr>
      <w:r w:rsidRPr="00FA4886">
        <w:rPr>
          <w:iCs/>
        </w:rPr>
        <w:lastRenderedPageBreak/>
        <w:t xml:space="preserve">“Before you could not get a signal in your home.”  </w:t>
      </w:r>
    </w:p>
    <w:p w14:paraId="0291FF74" w14:textId="3901C0E0" w:rsidR="009E71E7" w:rsidRPr="00D44A5E" w:rsidRDefault="009E71E7" w:rsidP="00D44A5E">
      <w:pPr>
        <w:pStyle w:val="Callout"/>
      </w:pPr>
      <w:r w:rsidRPr="00FA4886">
        <w:rPr>
          <w:iCs/>
        </w:rPr>
        <w:t>“</w:t>
      </w:r>
      <w:r w:rsidRPr="00D44A5E">
        <w:t>We started with a payphone, and we used radios.</w:t>
      </w:r>
      <w:r w:rsidRPr="00FA4886">
        <w:rPr>
          <w:iCs/>
        </w:rPr>
        <w:t>”</w:t>
      </w:r>
      <w:r w:rsidRPr="00D44A5E">
        <w:t xml:space="preserve">  </w:t>
      </w:r>
    </w:p>
    <w:p w14:paraId="491C1CB5" w14:textId="290A446A" w:rsidR="00FA4886" w:rsidRPr="00FA4886" w:rsidRDefault="00FA4886" w:rsidP="00E2170C">
      <w:r w:rsidRPr="00FA4886">
        <w:t xml:space="preserve">Community members reported that before the base station, they could only receive (Wi-Fi) service near the general store.  </w:t>
      </w:r>
    </w:p>
    <w:p w14:paraId="56861DB9" w14:textId="135119E9" w:rsidR="00FA4886" w:rsidRPr="00FA4886" w:rsidRDefault="00FA4886" w:rsidP="00D44A5E">
      <w:pPr>
        <w:pStyle w:val="Callout"/>
        <w:rPr>
          <w:iCs/>
        </w:rPr>
      </w:pPr>
      <w:r w:rsidRPr="00FA4886">
        <w:rPr>
          <w:iCs/>
        </w:rPr>
        <w:t xml:space="preserve">“Before the tower, there used to be about 40 people coming to the store to use the Wi-Fi - all standing around in the heat.” </w:t>
      </w:r>
    </w:p>
    <w:p w14:paraId="7FA4FC19" w14:textId="77777777" w:rsidR="00FA4886" w:rsidRPr="00FA4886" w:rsidRDefault="00FA4886" w:rsidP="00EA2203">
      <w:pPr>
        <w:pStyle w:val="ColouredHeading1"/>
      </w:pPr>
    </w:p>
    <w:p w14:paraId="6E86F18B" w14:textId="7793FA3C" w:rsidR="00FA4886" w:rsidRPr="00FA4886" w:rsidRDefault="00FA4886" w:rsidP="00EA2203">
      <w:pPr>
        <w:pStyle w:val="ColouredHeading1"/>
        <w:rPr>
          <w:b w:val="0"/>
          <w:color w:val="auto"/>
          <w:sz w:val="20"/>
        </w:rPr>
      </w:pPr>
      <w:r w:rsidRPr="00FA4886">
        <w:rPr>
          <w:noProof/>
        </w:rPr>
        <w:drawing>
          <wp:anchor distT="0" distB="0" distL="114300" distR="114300" simplePos="0" relativeHeight="251658262" behindDoc="1" locked="0" layoutInCell="1" allowOverlap="1" wp14:anchorId="7F422A00" wp14:editId="46D54412">
            <wp:simplePos x="0" y="0"/>
            <wp:positionH relativeFrom="margin">
              <wp:align>left</wp:align>
            </wp:positionH>
            <wp:positionV relativeFrom="paragraph">
              <wp:posOffset>141085</wp:posOffset>
            </wp:positionV>
            <wp:extent cx="2115185" cy="1595120"/>
            <wp:effectExtent l="0" t="0" r="0" b="5080"/>
            <wp:wrapTight wrapText="bothSides">
              <wp:wrapPolygon edited="0">
                <wp:start x="0" y="0"/>
                <wp:lineTo x="0" y="21411"/>
                <wp:lineTo x="21399" y="21411"/>
                <wp:lineTo x="21399" y="0"/>
                <wp:lineTo x="0" y="0"/>
              </wp:wrapPolygon>
            </wp:wrapTight>
            <wp:docPr id="2045078433" name="Picture 2045078433" descr="A river flowing through 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78433" name="Picture 2045078433" descr="A river flowing through a desert."/>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545" t="3676" r="1147" b="476"/>
                    <a:stretch/>
                  </pic:blipFill>
                  <pic:spPr bwMode="auto">
                    <a:xfrm>
                      <a:off x="0" y="0"/>
                      <a:ext cx="2125385" cy="1602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886">
        <w:rPr>
          <w:b w:val="0"/>
          <w:color w:val="auto"/>
          <w:sz w:val="20"/>
        </w:rPr>
        <w:t xml:space="preserve">They regarded the base station as a ‘game changer’ </w:t>
      </w:r>
      <w:r w:rsidR="00C8721E">
        <w:rPr>
          <w:b w:val="0"/>
          <w:color w:val="auto"/>
          <w:sz w:val="20"/>
        </w:rPr>
        <w:t xml:space="preserve">in connectivity </w:t>
      </w:r>
      <w:r w:rsidRPr="00FA4886">
        <w:rPr>
          <w:b w:val="0"/>
          <w:color w:val="auto"/>
          <w:sz w:val="20"/>
        </w:rPr>
        <w:t xml:space="preserve">because it gave them mobile access in their own homes. </w:t>
      </w:r>
    </w:p>
    <w:p w14:paraId="49ED63DF" w14:textId="02F3C6A3" w:rsidR="00FA4886" w:rsidRPr="00FA4886" w:rsidRDefault="00FA4886" w:rsidP="00EA2203">
      <w:pPr>
        <w:pStyle w:val="ColouredHeading1"/>
        <w:rPr>
          <w:b w:val="0"/>
          <w:color w:val="auto"/>
          <w:sz w:val="20"/>
        </w:rPr>
      </w:pPr>
      <w:r w:rsidRPr="00FA4886">
        <w:rPr>
          <w:b w:val="0"/>
          <w:color w:val="auto"/>
          <w:sz w:val="20"/>
        </w:rPr>
        <w:t xml:space="preserve">Since the advent of the base station, they </w:t>
      </w:r>
      <w:r w:rsidR="009E71E7">
        <w:rPr>
          <w:b w:val="0"/>
          <w:color w:val="auto"/>
          <w:sz w:val="20"/>
        </w:rPr>
        <w:t>reported they</w:t>
      </w:r>
      <w:r w:rsidRPr="00FA4886">
        <w:rPr>
          <w:b w:val="0"/>
          <w:color w:val="auto"/>
          <w:sz w:val="20"/>
        </w:rPr>
        <w:t xml:space="preserve"> had mobile coverage across the community’s geographic footprint as well as in a limited radius outside the community, extending down to parts of the river (a 30-minute drive away).  </w:t>
      </w:r>
    </w:p>
    <w:p w14:paraId="331D3DF3" w14:textId="77777777" w:rsidR="00FA4886" w:rsidRPr="00FA4886" w:rsidRDefault="00FA4886" w:rsidP="00EA2203">
      <w:pPr>
        <w:pStyle w:val="ColouredHeading1"/>
        <w:rPr>
          <w:b w:val="0"/>
          <w:color w:val="auto"/>
          <w:sz w:val="20"/>
        </w:rPr>
      </w:pPr>
    </w:p>
    <w:p w14:paraId="03DE6840" w14:textId="295BAC87" w:rsidR="00FA4886" w:rsidRPr="00FA4886" w:rsidRDefault="00FA4886" w:rsidP="00D44A5E">
      <w:pPr>
        <w:pStyle w:val="Callout"/>
        <w:rPr>
          <w:szCs w:val="20"/>
        </w:rPr>
      </w:pPr>
      <w:r w:rsidRPr="00FA4886">
        <w:rPr>
          <w:szCs w:val="20"/>
        </w:rPr>
        <w:t xml:space="preserve">“We went from nothing to connectivity across the whole community.” </w:t>
      </w:r>
    </w:p>
    <w:p w14:paraId="065211FB" w14:textId="39131C5B" w:rsidR="00FA4886" w:rsidRPr="00FA4886" w:rsidRDefault="00FA4886" w:rsidP="00D44A5E">
      <w:pPr>
        <w:pStyle w:val="Callout"/>
        <w:rPr>
          <w:szCs w:val="20"/>
        </w:rPr>
      </w:pPr>
      <w:r w:rsidRPr="00FA4886">
        <w:rPr>
          <w:szCs w:val="20"/>
        </w:rPr>
        <w:t xml:space="preserve">“We still get blackspots down at the river, but it’s so much better than it used to be. Service at the river </w:t>
      </w:r>
      <w:r w:rsidRPr="00FA4886">
        <w:t xml:space="preserve">is not as reliable, but you can find a signal – you just have to find the right spot.” </w:t>
      </w:r>
    </w:p>
    <w:p w14:paraId="5C37ECD1" w14:textId="0BAA1B45" w:rsidR="00FA4886" w:rsidRPr="00FA4886" w:rsidRDefault="00FA4886" w:rsidP="00D44A5E">
      <w:r w:rsidRPr="00D44A5E">
        <w:t xml:space="preserve">Visiting </w:t>
      </w:r>
      <w:r w:rsidRPr="00FA4886" w:rsidDel="00C01E93">
        <w:t xml:space="preserve">service providers </w:t>
      </w:r>
      <w:r w:rsidRPr="00FA4886">
        <w:t>to the community re</w:t>
      </w:r>
      <w:r w:rsidR="009E71E7">
        <w:t>garded</w:t>
      </w:r>
      <w:r w:rsidRPr="00FA4886">
        <w:t xml:space="preserve"> Yakanarra as having the best mobile service of any of the communities that they also visited in the Fitzroy Valley.   </w:t>
      </w:r>
    </w:p>
    <w:p w14:paraId="4FF4806B" w14:textId="4B6F6D03" w:rsidR="00FA4886" w:rsidRPr="00FA4886" w:rsidRDefault="00FA4886" w:rsidP="000C0D0F">
      <w:pPr>
        <w:pStyle w:val="Callout"/>
        <w:rPr>
          <w:szCs w:val="20"/>
        </w:rPr>
      </w:pPr>
      <w:r w:rsidRPr="00D44A5E">
        <w:t>“</w:t>
      </w:r>
      <w:r w:rsidRPr="00FA4886">
        <w:t xml:space="preserve">Coming back and forth from Fitzroy Crossing, there are lots of spots where we don’t get service, but we always get it when we reach Yakanarra.” </w:t>
      </w:r>
      <w:r w:rsidRPr="00FA4886">
        <w:rPr>
          <w:szCs w:val="20"/>
        </w:rPr>
        <w:t>(Yakanarra visitor)</w:t>
      </w:r>
    </w:p>
    <w:p w14:paraId="09655DE0" w14:textId="0B46AB95" w:rsidR="00FA4886" w:rsidRPr="00FA4886" w:rsidRDefault="00FA4886" w:rsidP="000A5D29">
      <w:pPr>
        <w:pStyle w:val="Callout"/>
        <w:rPr>
          <w:szCs w:val="20"/>
        </w:rPr>
      </w:pPr>
      <w:r w:rsidRPr="00FA4886">
        <w:rPr>
          <w:szCs w:val="20"/>
        </w:rPr>
        <w:t>“This is the best community for mobile phone service. The mobile signal is stronger in Yakanarra than in the other communities we visit. In some other communities, we have to climb up a hill to get mobile reception.” (Yakanarra visitor)</w:t>
      </w:r>
    </w:p>
    <w:p w14:paraId="74E29861" w14:textId="77777777" w:rsidR="00FA4886" w:rsidRPr="00A22BF5" w:rsidRDefault="00FA4886" w:rsidP="00A22BF5">
      <w:pPr>
        <w:rPr>
          <w:rStyle w:val="Bold"/>
        </w:rPr>
      </w:pPr>
      <w:r w:rsidRPr="00A22BF5">
        <w:rPr>
          <w:rStyle w:val="Bold"/>
        </w:rPr>
        <w:lastRenderedPageBreak/>
        <w:t>Home and business</w:t>
      </w:r>
    </w:p>
    <w:p w14:paraId="33FCAE1C" w14:textId="2433CAA0" w:rsidR="00FA4886" w:rsidRPr="00FA4886" w:rsidRDefault="00FA4886" w:rsidP="00330A0D">
      <w:r w:rsidRPr="00FA4886">
        <w:rPr>
          <w:noProof/>
        </w:rPr>
        <w:drawing>
          <wp:anchor distT="0" distB="0" distL="114300" distR="114300" simplePos="0" relativeHeight="251658263" behindDoc="1" locked="0" layoutInCell="1" allowOverlap="1" wp14:anchorId="783E0590" wp14:editId="732C2249">
            <wp:simplePos x="0" y="0"/>
            <wp:positionH relativeFrom="margin">
              <wp:posOffset>4046561</wp:posOffset>
            </wp:positionH>
            <wp:positionV relativeFrom="paragraph">
              <wp:posOffset>577841</wp:posOffset>
            </wp:positionV>
            <wp:extent cx="1221740" cy="1630680"/>
            <wp:effectExtent l="0" t="0" r="0" b="7620"/>
            <wp:wrapTight wrapText="bothSides">
              <wp:wrapPolygon edited="0">
                <wp:start x="0" y="0"/>
                <wp:lineTo x="0" y="21449"/>
                <wp:lineTo x="21218" y="21449"/>
                <wp:lineTo x="21218" y="0"/>
                <wp:lineTo x="0" y="0"/>
              </wp:wrapPolygon>
            </wp:wrapTight>
            <wp:docPr id="2137029746" name="Picture 2137029746" descr="A tall mobile phon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29746" name="Picture 2137029746" descr="A tall mobile phone towe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1740" cy="1630680"/>
                    </a:xfrm>
                    <a:prstGeom prst="rect">
                      <a:avLst/>
                    </a:prstGeom>
                    <a:noFill/>
                    <a:ln>
                      <a:noFill/>
                    </a:ln>
                  </pic:spPr>
                </pic:pic>
              </a:graphicData>
            </a:graphic>
          </wp:anchor>
        </w:drawing>
      </w:r>
      <w:r w:rsidRPr="00FA4886">
        <w:t xml:space="preserve">Interviews </w:t>
      </w:r>
      <w:r w:rsidR="009E71E7">
        <w:t>indicated</w:t>
      </w:r>
      <w:r w:rsidRPr="00FA4886">
        <w:t xml:space="preserve"> that phones were the only mobile devices used and primarily for voice calls and services such as banking and healthcare. Many interviewed highlighted their dependence on their mobile device for authentication and authorisation codes.</w:t>
      </w:r>
    </w:p>
    <w:p w14:paraId="7FB03F29" w14:textId="2A814129" w:rsidR="00FA4886" w:rsidRPr="00FA4886" w:rsidRDefault="00FA4886" w:rsidP="00A47629">
      <w:pPr>
        <w:pStyle w:val="ColouredHeading1"/>
        <w:rPr>
          <w:b w:val="0"/>
          <w:color w:val="auto"/>
          <w:sz w:val="20"/>
        </w:rPr>
      </w:pPr>
      <w:r w:rsidRPr="00FA4886">
        <w:rPr>
          <w:b w:val="0"/>
          <w:color w:val="auto"/>
          <w:sz w:val="20"/>
        </w:rPr>
        <w:t>Community members that since the base station had been built, they could use their phones in and around their homes, for purposes of:</w:t>
      </w:r>
    </w:p>
    <w:p w14:paraId="277403AE" w14:textId="77777777" w:rsidR="00FA4886" w:rsidRPr="00FA4886" w:rsidRDefault="00FA4886" w:rsidP="00A47629">
      <w:pPr>
        <w:pStyle w:val="Bullets1"/>
      </w:pPr>
      <w:r w:rsidRPr="00FA4886">
        <w:t>staying connected with family living outside the community</w:t>
      </w:r>
    </w:p>
    <w:p w14:paraId="1755F5F5" w14:textId="48AAC4C9" w:rsidR="00FA4886" w:rsidRPr="00FA4886" w:rsidRDefault="00FA4886" w:rsidP="00D44A5E">
      <w:pPr>
        <w:pStyle w:val="Bullets1"/>
      </w:pPr>
      <w:r w:rsidRPr="00FA4886">
        <w:t>scheduling medical appointments</w:t>
      </w:r>
    </w:p>
    <w:p w14:paraId="65DF5756" w14:textId="6D42D435" w:rsidR="00FA4886" w:rsidRPr="00FA4886" w:rsidRDefault="00FA4886" w:rsidP="00097140">
      <w:pPr>
        <w:pStyle w:val="Bullets1"/>
      </w:pPr>
      <w:r w:rsidRPr="00FA4886">
        <w:t>contacting service providers outside the community</w:t>
      </w:r>
      <w:r w:rsidR="00A00F8A">
        <w:t xml:space="preserve"> and</w:t>
      </w:r>
    </w:p>
    <w:p w14:paraId="442664AB" w14:textId="77777777" w:rsidR="00FA4886" w:rsidRPr="00FA4886" w:rsidRDefault="00FA4886">
      <w:pPr>
        <w:pStyle w:val="Bullets1"/>
      </w:pPr>
      <w:r w:rsidRPr="00FA4886">
        <w:t xml:space="preserve">connecting with workmates and employers. </w:t>
      </w:r>
    </w:p>
    <w:p w14:paraId="3FA9CC3F" w14:textId="77777777" w:rsidR="00FA4886" w:rsidRPr="00A22BF5" w:rsidRDefault="00FA4886" w:rsidP="00A22BF5">
      <w:pPr>
        <w:rPr>
          <w:rStyle w:val="Bold"/>
        </w:rPr>
      </w:pPr>
      <w:r w:rsidRPr="00A22BF5">
        <w:rPr>
          <w:rStyle w:val="Bold"/>
        </w:rPr>
        <w:t>Safety</w:t>
      </w:r>
    </w:p>
    <w:p w14:paraId="700D5D35" w14:textId="77777777" w:rsidR="00FA4886" w:rsidRPr="00FA4886" w:rsidRDefault="00FA4886" w:rsidP="008B2B17">
      <w:pPr>
        <w:pStyle w:val="Bullets1"/>
      </w:pPr>
      <w:r w:rsidRPr="00FA4886">
        <w:t xml:space="preserve">Due to the community’s geographic isolation, community members highly valued the increased safety that came with mobile coverage made available by the base station, which gave them reassurance that they could call for help in the case of an accident or an emergency.  </w:t>
      </w:r>
    </w:p>
    <w:p w14:paraId="4BBDAFAB" w14:textId="2032CA07" w:rsidR="00FA4886" w:rsidRPr="00FA4886" w:rsidRDefault="00FA4886" w:rsidP="00A37095">
      <w:pPr>
        <w:pStyle w:val="Callout"/>
        <w:rPr>
          <w:szCs w:val="20"/>
        </w:rPr>
      </w:pPr>
      <w:r w:rsidRPr="00FA4886">
        <w:t xml:space="preserve">“We go out hunting on foot. We worry about snake bites. It’s good to know we can get a signal if we need to call for help.” </w:t>
      </w:r>
    </w:p>
    <w:p w14:paraId="4708FEE0" w14:textId="4F879A2F" w:rsidR="00FA4886" w:rsidRPr="00FA4886" w:rsidRDefault="00FA4886" w:rsidP="00A37095">
      <w:pPr>
        <w:pStyle w:val="Callout"/>
        <w:rPr>
          <w:szCs w:val="20"/>
        </w:rPr>
      </w:pPr>
      <w:r w:rsidRPr="00FA4886">
        <w:rPr>
          <w:szCs w:val="20"/>
        </w:rPr>
        <w:t xml:space="preserve">“Lots of people get bogged in the wet. We need our phones to call for help.”  </w:t>
      </w:r>
    </w:p>
    <w:p w14:paraId="3F26A35A" w14:textId="4875B3D7" w:rsidR="00FA4886" w:rsidRPr="00FA4886" w:rsidRDefault="00FA4886" w:rsidP="00AE4DAA">
      <w:r w:rsidRPr="00FA4886">
        <w:t>RFD representatives highlighted the base station's positive impact on their ability to deliver services to the community. The</w:t>
      </w:r>
      <w:r w:rsidR="004F4EB6">
        <w:t>y reported the</w:t>
      </w:r>
      <w:r w:rsidRPr="00FA4886">
        <w:t xml:space="preserve"> base station ha</w:t>
      </w:r>
      <w:r w:rsidR="009E71E7">
        <w:t>d</w:t>
      </w:r>
      <w:r w:rsidRPr="00FA4886">
        <w:t xml:space="preserve"> enabled RFD personnel to connect more easily with their Yakanarra patients to arrange and confirm medical appointments and for follow-up</w:t>
      </w:r>
      <w:r w:rsidRPr="00D44A5E">
        <w:t xml:space="preserve"> contact. </w:t>
      </w:r>
    </w:p>
    <w:p w14:paraId="48559494" w14:textId="01250A6A" w:rsidR="00FA4886" w:rsidRPr="00FA4886" w:rsidRDefault="00FA4886" w:rsidP="000005A5">
      <w:pPr>
        <w:pStyle w:val="Callout"/>
        <w:rPr>
          <w:szCs w:val="20"/>
        </w:rPr>
      </w:pPr>
      <w:r w:rsidRPr="00FA4886">
        <w:rPr>
          <w:szCs w:val="20"/>
        </w:rPr>
        <w:t>“It has definitely delivered health benefits for the community because of the ability to communicate from within their own home.”  (RFDS representative)</w:t>
      </w:r>
    </w:p>
    <w:p w14:paraId="1631C64A" w14:textId="1FC060D3" w:rsidR="00FA4886" w:rsidRPr="00FA4886" w:rsidRDefault="00FA4886" w:rsidP="00A4134D">
      <w:r w:rsidRPr="00FA4886">
        <w:t xml:space="preserve">The base station also </w:t>
      </w:r>
      <w:r w:rsidR="004F4EB6">
        <w:t>supported</w:t>
      </w:r>
      <w:r w:rsidR="00576D6C">
        <w:t xml:space="preserve"> the</w:t>
      </w:r>
      <w:r w:rsidRPr="00FA4886">
        <w:t xml:space="preserve"> delivery of medical appointments on the ground. </w:t>
      </w:r>
      <w:r w:rsidR="0089567E">
        <w:t xml:space="preserve">It was </w:t>
      </w:r>
      <w:r w:rsidR="00F745B6">
        <w:t>reported that d</w:t>
      </w:r>
      <w:r w:rsidRPr="00FA4886">
        <w:t>octors c</w:t>
      </w:r>
      <w:r w:rsidR="00F745B6">
        <w:t>ould now</w:t>
      </w:r>
      <w:r w:rsidRPr="00FA4886">
        <w:t xml:space="preserve"> tether to their mobiles for connectivity when accessing patient health </w:t>
      </w:r>
      <w:r w:rsidR="004F4EB6">
        <w:t xml:space="preserve">records </w:t>
      </w:r>
      <w:r w:rsidRPr="00FA4886">
        <w:t>during their weekly visits to the community. The RFDs team c</w:t>
      </w:r>
      <w:r w:rsidR="00F745B6">
        <w:t>ould</w:t>
      </w:r>
      <w:r w:rsidRPr="00FA4886">
        <w:t xml:space="preserve"> also contact specialists via mobile when in situ with </w:t>
      </w:r>
      <w:r w:rsidR="00F745B6">
        <w:t>patients in the clinic</w:t>
      </w:r>
      <w:r w:rsidRPr="00FA4886">
        <w:t xml:space="preserve">.   </w:t>
      </w:r>
    </w:p>
    <w:p w14:paraId="0E90B42A" w14:textId="40D07C09" w:rsidR="00FA4886" w:rsidRPr="00FA4886" w:rsidRDefault="00FA4886" w:rsidP="00E071CD">
      <w:pPr>
        <w:pStyle w:val="Callout"/>
        <w:rPr>
          <w:szCs w:val="20"/>
        </w:rPr>
      </w:pPr>
      <w:r w:rsidRPr="00FA4886">
        <w:rPr>
          <w:szCs w:val="20"/>
        </w:rPr>
        <w:t>“</w:t>
      </w:r>
      <w:r w:rsidRPr="00D44A5E">
        <w:rPr>
          <w:szCs w:val="20"/>
        </w:rPr>
        <w:t>The doctor is hot-spotting from her phone right now! She wouldn’t have been able to hotspot before the tower.</w:t>
      </w:r>
      <w:r w:rsidRPr="00FA4886">
        <w:rPr>
          <w:szCs w:val="20"/>
        </w:rPr>
        <w:t>” (RFDS representative)</w:t>
      </w:r>
    </w:p>
    <w:p w14:paraId="5DB91503" w14:textId="62331DB9" w:rsidR="00FA4886" w:rsidRPr="00A22BF5" w:rsidRDefault="00FA4886" w:rsidP="00A22BF5">
      <w:pPr>
        <w:rPr>
          <w:rStyle w:val="Bold"/>
        </w:rPr>
      </w:pPr>
      <w:r w:rsidRPr="00A22BF5">
        <w:rPr>
          <w:rStyle w:val="Bold"/>
        </w:rPr>
        <w:lastRenderedPageBreak/>
        <w:t xml:space="preserve">Competition </w:t>
      </w:r>
    </w:p>
    <w:p w14:paraId="2067FB0B" w14:textId="5B9EB94F" w:rsidR="00FA4886" w:rsidRPr="00FA4886" w:rsidRDefault="00FA4886" w:rsidP="00EA2203">
      <w:r w:rsidRPr="00FA4886">
        <w:t>The Telstra base station is not co-</w:t>
      </w:r>
      <w:r w:rsidR="00785F58">
        <w:t>located</w:t>
      </w:r>
      <w:r w:rsidRPr="00FA4886">
        <w:t xml:space="preserve"> with other providers. All interviewees were with Telstra.  </w:t>
      </w:r>
    </w:p>
    <w:p w14:paraId="50169E80" w14:textId="742BCBE4" w:rsidR="00FA4886" w:rsidRPr="00FA4886" w:rsidRDefault="00FA4886" w:rsidP="005D5107">
      <w:pPr>
        <w:pStyle w:val="Callout"/>
        <w:rPr>
          <w:szCs w:val="20"/>
        </w:rPr>
      </w:pPr>
      <w:r w:rsidRPr="00FA4886">
        <w:rPr>
          <w:szCs w:val="20"/>
        </w:rPr>
        <w:t xml:space="preserve">“Telstra is the only option.” </w:t>
      </w:r>
    </w:p>
    <w:p w14:paraId="0ECB759C" w14:textId="6D6159BD" w:rsidR="00FA4886" w:rsidRPr="00D06F2E" w:rsidRDefault="00FA4886" w:rsidP="00EA2203">
      <w:r w:rsidRPr="00FA4886">
        <w:t xml:space="preserve">However, interviews indicated the notion of increased </w:t>
      </w:r>
      <w:r w:rsidR="00C5289B">
        <w:t>choice</w:t>
      </w:r>
      <w:r w:rsidRPr="00FA4886">
        <w:t xml:space="preserve"> was secondary (after coming from no mobile coverage </w:t>
      </w:r>
      <w:r w:rsidR="00576D6C">
        <w:t>at all)</w:t>
      </w:r>
      <w:r w:rsidRPr="00FA4886">
        <w:t xml:space="preserve">. However, a couple of people did provide comments relating to getting a cheaper deal in </w:t>
      </w:r>
      <w:r w:rsidR="00B13034">
        <w:t>the metropolitan part</w:t>
      </w:r>
      <w:r w:rsidRPr="00FA4886">
        <w:t xml:space="preserve"> of the state.  </w:t>
      </w:r>
    </w:p>
    <w:p w14:paraId="2E6BA4BC" w14:textId="1CC607F4" w:rsidR="00FA4886" w:rsidRPr="00FA4886" w:rsidRDefault="00FA4886" w:rsidP="00530BE9">
      <w:pPr>
        <w:pStyle w:val="Callout"/>
        <w:rPr>
          <w:szCs w:val="20"/>
        </w:rPr>
      </w:pPr>
      <w:r w:rsidRPr="00FA4886">
        <w:rPr>
          <w:szCs w:val="20"/>
        </w:rPr>
        <w:t xml:space="preserve">“Everything about your phone is cheaper in Perth.”  </w:t>
      </w:r>
    </w:p>
    <w:p w14:paraId="1FADB79E" w14:textId="4EDB247A" w:rsidR="00FA4886" w:rsidRPr="00FA4886" w:rsidRDefault="00FA4886" w:rsidP="00D06F2E">
      <w:r w:rsidRPr="00FA4886">
        <w:t>Further, there were examples of the use of satellite alternatives. For example, the RFDS used Starlink at the clinic to support service delivery</w:t>
      </w:r>
      <w:r w:rsidR="00576D6C">
        <w:t>,</w:t>
      </w:r>
      <w:r w:rsidRPr="00FA4886">
        <w:t xml:space="preserve"> and a </w:t>
      </w:r>
      <w:r w:rsidRPr="00FA4886" w:rsidDel="00B93CDA">
        <w:t xml:space="preserve">couple of </w:t>
      </w:r>
      <w:r w:rsidRPr="00FA4886" w:rsidDel="007775B5">
        <w:t xml:space="preserve">people </w:t>
      </w:r>
      <w:r w:rsidR="00576D6C">
        <w:t>living in the community</w:t>
      </w:r>
      <w:r w:rsidR="006B2ABF">
        <w:t xml:space="preserve"> also had Starlink and Activate Me accounts in addition to their mobile service. They used these satellite services to stay in contact with family members outside the community and to stream</w:t>
      </w:r>
      <w:r w:rsidRPr="00FA4886">
        <w:t xml:space="preserve"> content.  </w:t>
      </w:r>
    </w:p>
    <w:p w14:paraId="29E34445" w14:textId="04659445" w:rsidR="006B2ABF" w:rsidRPr="00A22BF5" w:rsidRDefault="006B2ABF" w:rsidP="00A22BF5">
      <w:pPr>
        <w:rPr>
          <w:rStyle w:val="Bold"/>
        </w:rPr>
      </w:pPr>
      <w:r w:rsidRPr="00A22BF5">
        <w:rPr>
          <w:rStyle w:val="Bold"/>
        </w:rPr>
        <w:t xml:space="preserve">Other </w:t>
      </w:r>
    </w:p>
    <w:p w14:paraId="59FEAD4D" w14:textId="26E642D8" w:rsidR="006B2ABF" w:rsidRDefault="00536D49" w:rsidP="006B2ABF">
      <w:r w:rsidRPr="00FA4886">
        <w:rPr>
          <w:noProof/>
        </w:rPr>
        <w:drawing>
          <wp:anchor distT="0" distB="0" distL="114300" distR="114300" simplePos="0" relativeHeight="251658264" behindDoc="1" locked="0" layoutInCell="1" allowOverlap="1" wp14:anchorId="05FCEB6D" wp14:editId="53EFE9AB">
            <wp:simplePos x="0" y="0"/>
            <wp:positionH relativeFrom="margin">
              <wp:align>left</wp:align>
            </wp:positionH>
            <wp:positionV relativeFrom="paragraph">
              <wp:posOffset>143700</wp:posOffset>
            </wp:positionV>
            <wp:extent cx="2719070" cy="2042795"/>
            <wp:effectExtent l="0" t="0" r="5080" b="0"/>
            <wp:wrapTight wrapText="bothSides">
              <wp:wrapPolygon edited="0">
                <wp:start x="0" y="0"/>
                <wp:lineTo x="0" y="21352"/>
                <wp:lineTo x="21489" y="21352"/>
                <wp:lineTo x="21489" y="0"/>
                <wp:lineTo x="0" y="0"/>
              </wp:wrapPolygon>
            </wp:wrapTight>
            <wp:docPr id="1034161782" name="Picture 1034161782" descr="A large sandy field with a group of termite mo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61782" name="Picture 1034161782" descr="A large sandy field with a group of termite mounds.&#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30711" cy="20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ABF" w:rsidRPr="00FA4886">
        <w:t xml:space="preserve">A few people interviewed identified low levels of </w:t>
      </w:r>
      <w:r>
        <w:t>digital</w:t>
      </w:r>
      <w:r w:rsidR="006B2ABF" w:rsidRPr="00FA4886" w:rsidDel="00B43235">
        <w:t xml:space="preserve"> literacy </w:t>
      </w:r>
      <w:r>
        <w:t>among</w:t>
      </w:r>
      <w:r w:rsidR="006B2ABF" w:rsidRPr="00FA4886">
        <w:t xml:space="preserve"> some members of the community, </w:t>
      </w:r>
      <w:r>
        <w:t>which</w:t>
      </w:r>
      <w:r w:rsidR="006B2ABF" w:rsidRPr="00FA4886">
        <w:t xml:space="preserve"> meant they were not getting the </w:t>
      </w:r>
      <w:r>
        <w:t>most</w:t>
      </w:r>
      <w:r w:rsidR="006B2ABF" w:rsidRPr="00FA4886">
        <w:t xml:space="preserve"> out of the mobile service.</w:t>
      </w:r>
    </w:p>
    <w:p w14:paraId="57DB1605" w14:textId="77777777" w:rsidR="006B2ABF" w:rsidRDefault="006B2ABF" w:rsidP="00E734AA">
      <w:pPr>
        <w:spacing w:after="1600"/>
      </w:pPr>
    </w:p>
    <w:p w14:paraId="12738EA7" w14:textId="77777777" w:rsidR="009F3364" w:rsidRDefault="009F3364" w:rsidP="006B2ABF"/>
    <w:p w14:paraId="0EBEC943" w14:textId="4D2EAB6F" w:rsidR="006B2ABF" w:rsidRPr="00FA4886" w:rsidRDefault="006B2ABF" w:rsidP="006B2ABF">
      <w:r w:rsidRPr="00FA4886">
        <w:t>For example, some members of the community:</w:t>
      </w:r>
    </w:p>
    <w:p w14:paraId="26B9A260" w14:textId="77777777" w:rsidR="006B2ABF" w:rsidRDefault="006B2ABF" w:rsidP="006B2ABF">
      <w:pPr>
        <w:pStyle w:val="Bullets1"/>
      </w:pPr>
      <w:r w:rsidRPr="00FA4886">
        <w:t xml:space="preserve">had a mobile phone but did not know how to use it properly, including not knowing their own mobile number </w:t>
      </w:r>
    </w:p>
    <w:p w14:paraId="4B2A1E8F" w14:textId="197D120A" w:rsidR="006B2ABF" w:rsidRDefault="006B2ABF" w:rsidP="006B2ABF">
      <w:pPr>
        <w:pStyle w:val="Bullets1"/>
      </w:pPr>
      <w:r w:rsidRPr="00FA4886">
        <w:t xml:space="preserve">dropped and </w:t>
      </w:r>
      <w:r w:rsidR="004D4B72">
        <w:t>broke</w:t>
      </w:r>
      <w:r w:rsidRPr="00FA4886">
        <w:t xml:space="preserve"> their phones </w:t>
      </w:r>
      <w:r w:rsidR="008C6B79">
        <w:t>often</w:t>
      </w:r>
      <w:r w:rsidRPr="00FA4886">
        <w:t xml:space="preserve"> and bought new </w:t>
      </w:r>
      <w:r w:rsidR="004D4B72">
        <w:t>devices</w:t>
      </w:r>
      <w:r w:rsidRPr="00FA4886">
        <w:t xml:space="preserve"> regularly. Sometimes people thought that the problems with their phones were related to their SIM cards, and frequently changed their phone numbers (sometimes buying up to 2-3 different SIM cards a week). There were then complexities, and a laborious process attached to setting up their new phones, and it was hard to get help and advice to fix any issues.</w:t>
      </w:r>
      <w:r w:rsidR="005B75BF">
        <w:br w:type="page"/>
      </w:r>
    </w:p>
    <w:p w14:paraId="6669E95C" w14:textId="3A9715AA" w:rsidR="00FA4886" w:rsidRDefault="00FA4886" w:rsidP="00F21755">
      <w:pPr>
        <w:pStyle w:val="ColouredHeading1"/>
        <w:rPr>
          <w:b w:val="0"/>
        </w:rPr>
      </w:pPr>
      <w:r w:rsidRPr="00D06F2E">
        <w:lastRenderedPageBreak/>
        <w:t>Ongoing need</w:t>
      </w:r>
    </w:p>
    <w:p w14:paraId="5BE90411" w14:textId="37771689" w:rsidR="00FA4886" w:rsidRPr="00FA4886" w:rsidRDefault="00FA4886" w:rsidP="0099595E">
      <w:r w:rsidRPr="00FA4886">
        <w:t xml:space="preserve">Community members interviewed unanimously acknowledged that the tower had enabled mobile coverage for their community. Suggestions for future improvement related to the community’s geographic isolation and extending coverage beyond the community’s footprint for safety reasons, particularly in the case of natural disasters or accidents.  </w:t>
      </w:r>
    </w:p>
    <w:p w14:paraId="027EECF2" w14:textId="385158FB" w:rsidR="00FA4886" w:rsidRPr="00FA4886" w:rsidRDefault="00FA4886" w:rsidP="009A5FA9">
      <w:pPr>
        <w:pStyle w:val="Callout"/>
      </w:pPr>
      <w:r w:rsidRPr="00FA4886">
        <w:t xml:space="preserve">“It would be good to have wider coverage in the event of a breakdown. Other communities come here to do their shopping. When they break down, it’s an issue.” </w:t>
      </w:r>
    </w:p>
    <w:p w14:paraId="5A549FE8" w14:textId="64F405ED" w:rsidR="00FA4886" w:rsidRPr="00FA4886" w:rsidRDefault="00FA4886" w:rsidP="009A5FA9">
      <w:pPr>
        <w:pStyle w:val="Callout"/>
      </w:pPr>
      <w:r w:rsidRPr="00FA4886">
        <w:t xml:space="preserve">“It’s a two-hour drive to Fitzroy Crossing. The signal drops out during the drive. If there’s a breakdown, we can’t get back, we have to walk on foot.” </w:t>
      </w:r>
    </w:p>
    <w:p w14:paraId="753E3FD5" w14:textId="49996D02" w:rsidR="00FA4886" w:rsidRPr="00FA4886" w:rsidRDefault="00FA4886" w:rsidP="0004538A">
      <w:pPr>
        <w:pStyle w:val="Callout"/>
      </w:pPr>
      <w:r w:rsidRPr="00FA4886">
        <w:t>“Safety is the main reason for getting a bigger spread of coverage. If there’s a medical emergency, we rely on calling the RFDS for help. Also</w:t>
      </w:r>
      <w:r w:rsidR="007E39EF">
        <w:t>,</w:t>
      </w:r>
      <w:r w:rsidRPr="00FA4886">
        <w:t xml:space="preserve"> fire is a big risk here.” </w:t>
      </w:r>
    </w:p>
    <w:p w14:paraId="4DB84ACD" w14:textId="0CD0DE4F" w:rsidR="00FA4886" w:rsidRPr="00FA4886" w:rsidRDefault="00FB03BB" w:rsidP="003A731A">
      <w:r>
        <w:br w:type="page"/>
      </w:r>
    </w:p>
    <w:p w14:paraId="76753CD4" w14:textId="77777777" w:rsidR="00FA4886" w:rsidRPr="00FA4886" w:rsidRDefault="00FA4886" w:rsidP="0060026D">
      <w:pPr>
        <w:sectPr w:rsidR="00FA4886" w:rsidRPr="00FA4886" w:rsidSect="004A77E3">
          <w:footerReference w:type="default" r:id="rId76"/>
          <w:pgSz w:w="11906" w:h="16838" w:code="9"/>
          <w:pgMar w:top="1701" w:right="1701" w:bottom="1701" w:left="1701" w:header="567" w:footer="737" w:gutter="0"/>
          <w:cols w:space="708"/>
          <w:docGrid w:linePitch="360"/>
        </w:sectPr>
      </w:pPr>
    </w:p>
    <w:p w14:paraId="0AAB8575" w14:textId="77777777" w:rsidR="00FA4886" w:rsidRPr="00FA4886" w:rsidRDefault="00FA4886" w:rsidP="0007680B">
      <w:pPr>
        <w:pStyle w:val="Heading1"/>
        <w:numPr>
          <w:ilvl w:val="0"/>
          <w:numId w:val="0"/>
        </w:numPr>
      </w:pPr>
      <w:bookmarkStart w:id="73" w:name="_Toc185790209"/>
      <w:r w:rsidRPr="00FA4886">
        <w:lastRenderedPageBreak/>
        <w:t>Contact us</w:t>
      </w:r>
      <w:bookmarkEnd w:id="46"/>
      <w:bookmarkEnd w:id="73"/>
    </w:p>
    <w:tbl>
      <w:tblPr>
        <w:tblStyle w:val="TablePlaceholder"/>
        <w:tblW w:w="8504" w:type="dxa"/>
        <w:tblLayout w:type="fixed"/>
        <w:tblLook w:val="04A0" w:firstRow="1" w:lastRow="0" w:firstColumn="1" w:lastColumn="0" w:noHBand="0" w:noVBand="1"/>
        <w:tblCaption w:val="Contact data"/>
      </w:tblPr>
      <w:tblGrid>
        <w:gridCol w:w="8504"/>
      </w:tblGrid>
      <w:tr w:rsidR="00FA4886" w:rsidRPr="00FA4886" w14:paraId="0FD541A3" w14:textId="77777777" w:rsidTr="0048536A">
        <w:trPr>
          <w:trHeight w:hRule="exact" w:val="8050"/>
        </w:trPr>
        <w:tc>
          <w:tcPr>
            <w:tcW w:w="8504" w:type="dxa"/>
            <w:vAlign w:val="bottom"/>
          </w:tcPr>
          <w:sdt>
            <w:sdtPr>
              <w:alias w:val="Contact Name"/>
              <w:tag w:val="f80235d4-b419-4a06-b7a9-f311ac167159"/>
              <w:id w:val="2054963695"/>
              <w:placeholder>
                <w:docPart w:val="B1AB3139761447978D761A552282020C"/>
              </w:placeholder>
            </w:sdtPr>
            <w:sdtEndPr>
              <w:rPr>
                <w:highlight w:val="yellow"/>
              </w:rPr>
            </w:sdtEndPr>
            <w:sdtContent>
              <w:p w14:paraId="712B9778" w14:textId="23461572" w:rsidR="00FA4886" w:rsidRPr="00FA4886" w:rsidRDefault="00BC5E44">
                <w:pPr>
                  <w:pStyle w:val="Contactheader"/>
                </w:pPr>
                <w:r>
                  <w:t>Evie Cuthbertson</w:t>
                </w:r>
                <w:r w:rsidR="00483551">
                  <w:t>, Su-Ann Drew, Sumedha Gupta</w:t>
                </w:r>
              </w:p>
            </w:sdtContent>
          </w:sdt>
          <w:p w14:paraId="305EB8C0" w14:textId="5471F1FE" w:rsidR="00FA4886" w:rsidRPr="00FA4886" w:rsidRDefault="00FA4886" w:rsidP="0048536A">
            <w:pPr>
              <w:pStyle w:val="Contactheader"/>
            </w:pPr>
            <w:r w:rsidRPr="00FA4886">
              <w:rPr>
                <w:rStyle w:val="Contactprefixlarge"/>
                <w:lang w:val="en-AU"/>
              </w:rPr>
              <w:t>t</w:t>
            </w:r>
            <w:r w:rsidRPr="00FA4886">
              <w:t xml:space="preserve"> </w:t>
            </w:r>
            <w:sdt>
              <w:sdtPr>
                <w:alias w:val="Telephone"/>
                <w:tag w:val="b4cbf7db-c885-4e7c-b586-b5ae788a70b5"/>
                <w:id w:val="-742724441"/>
                <w:placeholder>
                  <w:docPart w:val="180DE9A0533447CD84B0330FEE5E3527"/>
                </w:placeholder>
              </w:sdtPr>
              <w:sdtEndPr/>
              <w:sdtContent>
                <w:r w:rsidRPr="00FA4886">
                  <w:t xml:space="preserve">02 </w:t>
                </w:r>
                <w:r w:rsidR="006F6D49" w:rsidRPr="006F6D49">
                  <w:t>6274</w:t>
                </w:r>
                <w:r w:rsidRPr="00FA4886">
                  <w:t xml:space="preserve"> 9200</w:t>
                </w:r>
              </w:sdtContent>
            </w:sdt>
            <w:r w:rsidRPr="00FA4886">
              <w:t xml:space="preserve">  </w:t>
            </w:r>
          </w:p>
          <w:p w14:paraId="3CE275CB" w14:textId="398D25A7" w:rsidR="00FA4886" w:rsidRPr="00FA4886" w:rsidRDefault="00FA4886" w:rsidP="0048536A">
            <w:pPr>
              <w:pStyle w:val="Contact"/>
              <w:rPr>
                <w:lang w:val="en-AU"/>
              </w:rPr>
            </w:pPr>
            <w:r w:rsidRPr="00FA4886">
              <w:rPr>
                <w:rStyle w:val="Contactprefixsmall"/>
                <w:lang w:val="en-AU"/>
              </w:rPr>
              <w:t>e</w:t>
            </w:r>
            <w:r w:rsidRPr="00FA4886">
              <w:rPr>
                <w:lang w:val="en-AU"/>
              </w:rPr>
              <w:t xml:space="preserve"> </w:t>
            </w:r>
            <w:r w:rsidR="00483551" w:rsidRPr="008E48B5">
              <w:rPr>
                <w:rStyle w:val="Hyperlink"/>
              </w:rPr>
              <w:t>hello@grosvenor</w:t>
            </w:r>
            <w:r w:rsidR="006B1046" w:rsidRPr="008E48B5">
              <w:rPr>
                <w:rStyle w:val="Hyperlink"/>
              </w:rPr>
              <w:t>.com.au</w:t>
            </w:r>
          </w:p>
          <w:p w14:paraId="56CDB0A1" w14:textId="77777777" w:rsidR="00FA4886" w:rsidRPr="00FA4886" w:rsidRDefault="00FA4886" w:rsidP="0048536A">
            <w:pPr>
              <w:pStyle w:val="Contact"/>
              <w:rPr>
                <w:lang w:val="en-AU"/>
              </w:rPr>
            </w:pPr>
          </w:p>
          <w:p w14:paraId="2BFE000F" w14:textId="77777777" w:rsidR="00FA4886" w:rsidRPr="00FA4886" w:rsidRDefault="00FA4886" w:rsidP="0048536A">
            <w:pPr>
              <w:pStyle w:val="Contact"/>
              <w:rPr>
                <w:lang w:val="en-AU"/>
              </w:rPr>
            </w:pPr>
            <w:r w:rsidRPr="00FA4886">
              <w:rPr>
                <w:rStyle w:val="Contactprefixsmall"/>
                <w:lang w:val="en-AU"/>
              </w:rPr>
              <w:t>abn</w:t>
            </w:r>
            <w:r w:rsidRPr="00FA4886">
              <w:rPr>
                <w:lang w:val="en-AU"/>
              </w:rPr>
              <w:t xml:space="preserve"> 47 105 237 590 </w:t>
            </w:r>
            <w:r w:rsidRPr="00FA4886">
              <w:rPr>
                <w:rStyle w:val="Contactprefixsmall"/>
                <w:lang w:val="en-AU"/>
              </w:rPr>
              <w:t>acn</w:t>
            </w:r>
            <w:r w:rsidRPr="00FA4886">
              <w:rPr>
                <w:lang w:val="en-AU"/>
              </w:rPr>
              <w:t xml:space="preserve"> 105 237 590</w:t>
            </w:r>
          </w:p>
          <w:p w14:paraId="3AA1811F" w14:textId="77777777" w:rsidR="00FA4886" w:rsidRPr="00FA4886" w:rsidRDefault="00FA4886" w:rsidP="0048536A">
            <w:pPr>
              <w:pStyle w:val="Contact"/>
              <w:rPr>
                <w:lang w:val="en-AU"/>
              </w:rPr>
            </w:pPr>
            <w:r w:rsidRPr="00FA4886">
              <w:rPr>
                <w:rStyle w:val="Contactprefixsmall"/>
                <w:lang w:val="en-AU"/>
              </w:rPr>
              <w:t>w</w:t>
            </w:r>
            <w:r w:rsidRPr="00FA4886">
              <w:rPr>
                <w:lang w:val="en-AU"/>
              </w:rPr>
              <w:t xml:space="preserve"> </w:t>
            </w:r>
            <w:r w:rsidRPr="00FA4886">
              <w:rPr>
                <w:rStyle w:val="Hyperlink"/>
                <w:lang w:val="en-AU"/>
              </w:rPr>
              <w:t>grosvenor.com.au</w:t>
            </w:r>
          </w:p>
          <w:p w14:paraId="60E34A0B" w14:textId="77777777" w:rsidR="00FA4886" w:rsidRPr="00FA4886" w:rsidRDefault="00FA4886" w:rsidP="0048536A">
            <w:pPr>
              <w:pStyle w:val="Contact"/>
              <w:rPr>
                <w:lang w:val="en-AU"/>
              </w:rPr>
            </w:pPr>
          </w:p>
          <w:p w14:paraId="0A9C624A" w14:textId="77777777" w:rsidR="00FA4886" w:rsidRPr="00FA4886" w:rsidRDefault="00FA4886" w:rsidP="0048536A">
            <w:pPr>
              <w:pStyle w:val="Contact"/>
              <w:rPr>
                <w:lang w:val="en-AU"/>
              </w:rPr>
            </w:pPr>
            <w:r w:rsidRPr="00FA4886">
              <w:rPr>
                <w:lang w:val="en-AU"/>
              </w:rPr>
              <w:t xml:space="preserve">Level 15, 379 Collins Street Melbourne VIC 3000 </w:t>
            </w:r>
            <w:r w:rsidRPr="00FA4886">
              <w:rPr>
                <w:rStyle w:val="Contactprefixsmall"/>
                <w:lang w:val="en-AU"/>
              </w:rPr>
              <w:t>t</w:t>
            </w:r>
            <w:r w:rsidRPr="00FA4886">
              <w:rPr>
                <w:lang w:val="en-AU"/>
              </w:rPr>
              <w:t xml:space="preserve"> (03) 9616 2700</w:t>
            </w:r>
          </w:p>
          <w:p w14:paraId="2C735FA4" w14:textId="77777777" w:rsidR="00FA4886" w:rsidRPr="00FA4886" w:rsidRDefault="00FA4886" w:rsidP="0048536A">
            <w:pPr>
              <w:pStyle w:val="Contact"/>
              <w:rPr>
                <w:lang w:val="en-AU"/>
              </w:rPr>
            </w:pPr>
            <w:r w:rsidRPr="00FA4886">
              <w:rPr>
                <w:lang w:val="en-AU"/>
              </w:rPr>
              <w:t xml:space="preserve">Level 4, 17 Moore Street Canberra ACT 2601 </w:t>
            </w:r>
            <w:r w:rsidRPr="00FA4886">
              <w:rPr>
                <w:rStyle w:val="Contactprefixsmall"/>
                <w:lang w:val="en-AU"/>
              </w:rPr>
              <w:t>t</w:t>
            </w:r>
            <w:r w:rsidRPr="00FA4886">
              <w:rPr>
                <w:lang w:val="en-AU"/>
              </w:rPr>
              <w:t xml:space="preserve"> (02) 6274 9200</w:t>
            </w:r>
          </w:p>
          <w:p w14:paraId="6128D73D" w14:textId="77777777" w:rsidR="00FA4886" w:rsidRPr="00FA4886" w:rsidRDefault="00FA4886" w:rsidP="0048536A">
            <w:pPr>
              <w:pStyle w:val="Contact"/>
              <w:rPr>
                <w:lang w:val="en-AU"/>
              </w:rPr>
            </w:pPr>
            <w:r w:rsidRPr="00FA4886">
              <w:rPr>
                <w:lang w:val="en-AU"/>
              </w:rPr>
              <w:t xml:space="preserve">Level 21, 60 Margaret Street Sydney NSW 2000 </w:t>
            </w:r>
            <w:r w:rsidRPr="00FA4886">
              <w:rPr>
                <w:rStyle w:val="Contactprefixsmall"/>
                <w:lang w:val="en-AU"/>
              </w:rPr>
              <w:t>t</w:t>
            </w:r>
            <w:r w:rsidRPr="00FA4886">
              <w:rPr>
                <w:lang w:val="en-AU"/>
              </w:rPr>
              <w:t xml:space="preserve"> (02) 8274 9200</w:t>
            </w:r>
          </w:p>
          <w:p w14:paraId="76D635FE" w14:textId="77777777" w:rsidR="00FA4886" w:rsidRPr="00FA4886" w:rsidRDefault="00FA4886" w:rsidP="0048536A">
            <w:pPr>
              <w:pStyle w:val="Contact"/>
              <w:rPr>
                <w:lang w:val="en-AU"/>
              </w:rPr>
            </w:pPr>
            <w:r w:rsidRPr="00FA4886">
              <w:rPr>
                <w:lang w:val="en-AU"/>
              </w:rPr>
              <w:t xml:space="preserve">Level 6, 200 Adelaide Street Brisbane QLD 4000 </w:t>
            </w:r>
            <w:r w:rsidRPr="00FA4886">
              <w:rPr>
                <w:rStyle w:val="Contactprefixsmall"/>
                <w:lang w:val="en-AU"/>
              </w:rPr>
              <w:t>t</w:t>
            </w:r>
            <w:r w:rsidRPr="00FA4886">
              <w:rPr>
                <w:lang w:val="en-AU"/>
              </w:rPr>
              <w:t xml:space="preserve"> (07) 3184 5724</w:t>
            </w:r>
          </w:p>
          <w:p w14:paraId="12E254A0" w14:textId="77777777" w:rsidR="00FA4886" w:rsidRPr="00FA4886" w:rsidRDefault="00FA4886" w:rsidP="0048536A">
            <w:pPr>
              <w:pStyle w:val="Contact"/>
              <w:rPr>
                <w:lang w:val="en-AU"/>
              </w:rPr>
            </w:pPr>
            <w:r w:rsidRPr="00FA4886">
              <w:rPr>
                <w:lang w:val="en-AU"/>
              </w:rPr>
              <w:t xml:space="preserve">217 Flinders Street, Adelaide, SA 5000 </w:t>
            </w:r>
            <w:r w:rsidRPr="00FA4886">
              <w:rPr>
                <w:rStyle w:val="Contactprefixsmall"/>
                <w:lang w:val="en-AU"/>
              </w:rPr>
              <w:t>t</w:t>
            </w:r>
            <w:r w:rsidRPr="00FA4886">
              <w:rPr>
                <w:lang w:val="en-AU"/>
              </w:rPr>
              <w:t xml:space="preserve"> (08) 8125 7502</w:t>
            </w:r>
          </w:p>
        </w:tc>
      </w:tr>
    </w:tbl>
    <w:p w14:paraId="0343D6F2" w14:textId="77777777" w:rsidR="00FA4886" w:rsidRDefault="00FA4886" w:rsidP="0095064D"/>
    <w:sectPr w:rsidR="00FA4886" w:rsidSect="004A77E3">
      <w:pgSz w:w="11906" w:h="16838" w:code="9"/>
      <w:pgMar w:top="1701" w:right="1701" w:bottom="1701" w:left="1701"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B4C49" w14:textId="77777777" w:rsidR="002C4B0D" w:rsidRDefault="002C4B0D" w:rsidP="00B12653">
      <w:pPr>
        <w:spacing w:before="0" w:line="240" w:lineRule="auto"/>
      </w:pPr>
      <w:r>
        <w:separator/>
      </w:r>
    </w:p>
  </w:endnote>
  <w:endnote w:type="continuationSeparator" w:id="0">
    <w:p w14:paraId="00193B43" w14:textId="77777777" w:rsidR="002C4B0D" w:rsidRDefault="002C4B0D" w:rsidP="00B12653">
      <w:pPr>
        <w:spacing w:before="0" w:line="240" w:lineRule="auto"/>
      </w:pPr>
      <w:r>
        <w:continuationSeparator/>
      </w:r>
    </w:p>
  </w:endnote>
  <w:endnote w:type="continuationNotice" w:id="1">
    <w:p w14:paraId="08F2A119" w14:textId="77777777" w:rsidR="002C4B0D" w:rsidRDefault="002C4B0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Bold">
    <w:panose1 w:val="020B080403050404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Placeholder"/>
      <w:tblW w:w="0" w:type="auto"/>
      <w:tblInd w:w="-851" w:type="dxa"/>
      <w:tblLayout w:type="fixed"/>
      <w:tblLook w:val="04A0" w:firstRow="1" w:lastRow="0" w:firstColumn="1" w:lastColumn="0" w:noHBand="0" w:noVBand="1"/>
    </w:tblPr>
    <w:tblGrid>
      <w:gridCol w:w="8504"/>
      <w:gridCol w:w="850"/>
    </w:tblGrid>
    <w:tr w:rsidR="00FA4886" w:rsidRPr="00FA4886" w14:paraId="1B8C67C5" w14:textId="77777777" w:rsidTr="00014B99">
      <w:trPr>
        <w:trHeight w:val="170"/>
      </w:trPr>
      <w:tc>
        <w:tcPr>
          <w:tcW w:w="8504" w:type="dxa"/>
        </w:tcPr>
        <w:bookmarkStart w:id="0" w:name="_mioConsistencyCheck3"/>
        <w:p w14:paraId="421E484F" w14:textId="77777777" w:rsidR="00FA4886" w:rsidRPr="00FA4886" w:rsidRDefault="00AA4470" w:rsidP="00EA4644">
          <w:pPr>
            <w:pStyle w:val="Footer"/>
          </w:pPr>
          <w:sdt>
            <w:sdtPr>
              <w:alias w:val="Client Name"/>
              <w:tag w:val="tagClientName"/>
              <w:id w:val="1886515507"/>
              <w:placeholder>
                <w:docPart w:val="B6B586D930024D34A06AD1C345F53840"/>
              </w:placeholder>
              <w:dataBinding w:xpath="/root[1]/ClientName[1]" w:storeItemID="{824C40C2-CC09-4DA5-B5DD-BDEAA00565A3}"/>
              <w:text/>
            </w:sdtPr>
            <w:sdtEndPr/>
            <w:sdtContent>
              <w:r w:rsidR="00FA4886" w:rsidRPr="00FA4886">
                <w:t>Mobile Black Spot Program Evaluation</w:t>
              </w:r>
            </w:sdtContent>
          </w:sdt>
          <w:r w:rsidR="00FA4886" w:rsidRPr="00FA4886">
            <w:t xml:space="preserve"> | </w:t>
          </w:r>
          <w:sdt>
            <w:sdtPr>
              <w:rPr>
                <w:rStyle w:val="FooterProjectname"/>
              </w:rPr>
              <w:alias w:val="Project Name"/>
              <w:tag w:val="tagProjectName"/>
              <w:id w:val="-784190888"/>
              <w:placeholder>
                <w:docPart w:val="7DFBC6981D874D4D945EF2E81342AEE8"/>
              </w:placeholder>
              <w:dataBinding w:xpath="/root[1]/ProjectName[1]" w:storeItemID="{824C40C2-CC09-4DA5-B5DD-BDEAA00565A3}"/>
              <w:text/>
            </w:sdtPr>
            <w:sdtEndPr>
              <w:rPr>
                <w:rStyle w:val="FooterProjectname"/>
              </w:rPr>
            </w:sdtEndPr>
            <w:sdtContent>
              <w:r w:rsidR="00FA4886" w:rsidRPr="00FA4886">
                <w:rPr>
                  <w:rStyle w:val="FooterProjectname"/>
                </w:rPr>
                <w:t>DITRDCA</w:t>
              </w:r>
            </w:sdtContent>
          </w:sdt>
          <w:bookmarkEnd w:id="0"/>
        </w:p>
      </w:tc>
      <w:tc>
        <w:tcPr>
          <w:tcW w:w="850" w:type="dxa"/>
        </w:tcPr>
        <w:p w14:paraId="1EC8E1D5" w14:textId="77777777" w:rsidR="00FA4886" w:rsidRPr="00FA4886" w:rsidRDefault="00FA4886" w:rsidP="00EA4644">
          <w:pPr>
            <w:pStyle w:val="FooterNb"/>
          </w:pPr>
          <w:r w:rsidRPr="00FA4886">
            <w:t>P</w:t>
          </w:r>
          <w:r w:rsidRPr="00FA4886">
            <w:fldChar w:fldCharType="begin"/>
          </w:r>
          <w:r w:rsidRPr="00FA4886">
            <w:instrText xml:space="preserve"> Page </w:instrText>
          </w:r>
          <w:r w:rsidRPr="00FA4886">
            <w:fldChar w:fldCharType="separate"/>
          </w:r>
          <w:r w:rsidRPr="00FA4886">
            <w:t>2</w:t>
          </w:r>
          <w:r w:rsidRPr="00FA4886">
            <w:fldChar w:fldCharType="end"/>
          </w:r>
        </w:p>
      </w:tc>
    </w:tr>
  </w:tbl>
  <w:p w14:paraId="7475BDAA" w14:textId="77777777" w:rsidR="00FA4886" w:rsidRPr="00FA4886" w:rsidRDefault="00FA4886" w:rsidP="00EA4644">
    <w:pPr>
      <w:pStyle w:val="Footer"/>
    </w:pPr>
    <w:r w:rsidRPr="00FA4886">
      <w:rPr>
        <w:noProof/>
      </w:rPr>
      <w:drawing>
        <wp:anchor distT="0" distB="0" distL="114300" distR="114300" simplePos="0" relativeHeight="251658240" behindDoc="0" locked="1" layoutInCell="1" allowOverlap="1" wp14:anchorId="79B205FA" wp14:editId="3D9C52AA">
          <wp:simplePos x="0" y="0"/>
          <wp:positionH relativeFrom="page">
            <wp:posOffset>720090</wp:posOffset>
          </wp:positionH>
          <wp:positionV relativeFrom="page">
            <wp:posOffset>9721215</wp:posOffset>
          </wp:positionV>
          <wp:extent cx="6087600" cy="43200"/>
          <wp:effectExtent l="0" t="0" r="0" b="0"/>
          <wp:wrapNone/>
          <wp:docPr id="2021053925" name="Picture 2021053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4243970" name="Footer - Bar">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87600" cy="4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8B226" w14:textId="77777777" w:rsidR="00FA4886" w:rsidRPr="00FA4886" w:rsidRDefault="00FA4886" w:rsidP="009A01F1">
    <w:pPr>
      <w:pStyle w:val="Footer"/>
    </w:pPr>
    <w:r w:rsidRPr="00FA4886">
      <w:rPr>
        <w:noProof/>
      </w:rPr>
      <mc:AlternateContent>
        <mc:Choice Requires="wps">
          <w:drawing>
            <wp:anchor distT="0" distB="0" distL="114300" distR="114300" simplePos="0" relativeHeight="251658241" behindDoc="0" locked="0" layoutInCell="1" allowOverlap="1" wp14:anchorId="555CFEA4" wp14:editId="6BA1C9AB">
              <wp:simplePos x="0" y="0"/>
              <wp:positionH relativeFrom="column">
                <wp:posOffset>0</wp:posOffset>
              </wp:positionH>
              <wp:positionV relativeFrom="paragraph">
                <wp:posOffset>-128445</wp:posOffset>
              </wp:positionV>
              <wp:extent cx="5454015" cy="43200"/>
              <wp:effectExtent l="0" t="0" r="0" b="0"/>
              <wp:wrapNone/>
              <wp:docPr id="200280239" name="Rectangle 200280239"/>
              <wp:cNvGraphicFramePr/>
              <a:graphic xmlns:a="http://schemas.openxmlformats.org/drawingml/2006/main">
                <a:graphicData uri="http://schemas.microsoft.com/office/word/2010/wordprocessingShape">
                  <wps:wsp>
                    <wps:cNvSpPr/>
                    <wps:spPr>
                      <a:xfrm>
                        <a:off x="0" y="0"/>
                        <a:ext cx="5454015" cy="43200"/>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25613A1" id="Rectangle 200280239" o:spid="_x0000_s1026" style="position:absolute;margin-left:0;margin-top:-10.1pt;width:429.45pt;height:3.4pt;z-index:251658241;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" stroked="f" strokeweight="1pt">
              <v:fill r:id="rId2" o:title="" recolor="t" rotate="t" type="frame"/>
            </v:rect>
          </w:pict>
        </mc:Fallback>
      </mc:AlternateContent>
    </w:r>
    <w:sdt>
      <w:sdtPr>
        <w:rPr>
          <w:rStyle w:val="FooterProjectname"/>
        </w:rPr>
        <w:alias w:val="Client Name"/>
        <w:tag w:val="tagClientName"/>
        <w:id w:val="645166428"/>
        <w:dataBinding w:xpath="/root[1]/ClientName[1]" w:storeItemID="{824C40C2-CC09-4DA5-B5DD-BDEAA00565A3}"/>
        <w:text/>
      </w:sdtPr>
      <w:sdtEndPr>
        <w:rPr>
          <w:rStyle w:val="FooterProjectname"/>
        </w:rPr>
      </w:sdtEndPr>
      <w:sdtContent>
        <w:r w:rsidRPr="00FA4886">
          <w:rPr>
            <w:rStyle w:val="FooterProjectname"/>
          </w:rPr>
          <w:t>Mobile Black Spot Program Evaluation</w:t>
        </w:r>
      </w:sdtContent>
    </w:sdt>
    <w:r w:rsidRPr="00FA4886">
      <w:t xml:space="preserve"> | </w:t>
    </w:r>
    <w:sdt>
      <w:sdtPr>
        <w:alias w:val="Project Name"/>
        <w:tag w:val="tagProjectName"/>
        <w:id w:val="-1405212416"/>
        <w:dataBinding w:xpath="/root[1]/ProjectName[1]" w:storeItemID="{824C40C2-CC09-4DA5-B5DD-BDEAA00565A3}"/>
        <w:text/>
      </w:sdtPr>
      <w:sdtEndPr/>
      <w:sdtContent>
        <w:r w:rsidRPr="00FA4886">
          <w:t>DITRDCA</w:t>
        </w:r>
      </w:sdtContent>
    </w:sdt>
    <w:r w:rsidRPr="00FA4886">
      <w:rPr>
        <w:rStyle w:val="FooterProjectname"/>
      </w:rPr>
      <w:ptab w:relativeTo="margin" w:alignment="right" w:leader="none"/>
    </w:r>
    <w:r w:rsidRPr="00FA4886">
      <w:rPr>
        <w:rStyle w:val="FooterNbChar"/>
      </w:rPr>
      <w:t>P</w:t>
    </w:r>
    <w:r w:rsidRPr="00FA4886">
      <w:rPr>
        <w:rStyle w:val="FooterNbChar"/>
      </w:rPr>
      <w:fldChar w:fldCharType="begin"/>
    </w:r>
    <w:r w:rsidRPr="00FA4886">
      <w:rPr>
        <w:rStyle w:val="FooterNbChar"/>
      </w:rPr>
      <w:instrText xml:space="preserve"> Page </w:instrText>
    </w:r>
    <w:r w:rsidRPr="00FA4886">
      <w:rPr>
        <w:rStyle w:val="FooterNbChar"/>
      </w:rPr>
      <w:fldChar w:fldCharType="separate"/>
    </w:r>
    <w:r w:rsidRPr="00FA4886">
      <w:rPr>
        <w:rStyle w:val="FooterNbChar"/>
      </w:rPr>
      <w:t>2</w:t>
    </w:r>
    <w:r w:rsidRPr="00FA4886">
      <w:rPr>
        <w:rStyle w:val="FooterNbCha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B4FCD" w14:textId="77777777" w:rsidR="00FA41A8" w:rsidRPr="00FA4886" w:rsidRDefault="00FA41A8" w:rsidP="009A01F1">
    <w:pPr>
      <w:pStyle w:val="Footer"/>
    </w:pPr>
    <w:r w:rsidRPr="00FA4886">
      <w:rPr>
        <w:noProof/>
      </w:rPr>
      <mc:AlternateContent>
        <mc:Choice Requires="wps">
          <w:drawing>
            <wp:anchor distT="0" distB="0" distL="114300" distR="114300" simplePos="0" relativeHeight="251658244" behindDoc="0" locked="0" layoutInCell="1" allowOverlap="1" wp14:anchorId="3C4ED767" wp14:editId="37AA56C5">
              <wp:simplePos x="0" y="0"/>
              <wp:positionH relativeFrom="column">
                <wp:posOffset>0</wp:posOffset>
              </wp:positionH>
              <wp:positionV relativeFrom="paragraph">
                <wp:posOffset>-128445</wp:posOffset>
              </wp:positionV>
              <wp:extent cx="5454015" cy="43200"/>
              <wp:effectExtent l="0" t="0" r="0" b="0"/>
              <wp:wrapNone/>
              <wp:docPr id="1008448803" name="Rectangle 1008448803"/>
              <wp:cNvGraphicFramePr/>
              <a:graphic xmlns:a="http://schemas.openxmlformats.org/drawingml/2006/main">
                <a:graphicData uri="http://schemas.microsoft.com/office/word/2010/wordprocessingShape">
                  <wps:wsp>
                    <wps:cNvSpPr/>
                    <wps:spPr>
                      <a:xfrm>
                        <a:off x="0" y="0"/>
                        <a:ext cx="5454015" cy="43200"/>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3C545EEA" id="Rectangle 1008448803" o:spid="_x0000_s1026" style="position:absolute;margin-left:0;margin-top:-10.1pt;width:429.45pt;height:3.4pt;z-index:251658244;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" stroked="f" strokeweight="1pt">
              <v:fill r:id="rId2" o:title="" recolor="t" rotate="t" type="frame"/>
            </v:rect>
          </w:pict>
        </mc:Fallback>
      </mc:AlternateContent>
    </w:r>
    <w:sdt>
      <w:sdtPr>
        <w:alias w:val="Client Name"/>
        <w:tag w:val="tagClientName"/>
        <w:id w:val="-606726628"/>
        <w:dataBinding w:xpath="/root[1]/ClientName[1]" w:storeItemID="{824C40C2-CC09-4DA5-B5DD-BDEAA00565A3}"/>
        <w:text/>
      </w:sdtPr>
      <w:sdtEndPr/>
      <w:sdtContent>
        <w:r w:rsidRPr="00FA4886">
          <w:t>Mobile Black Spot Program Evaluation</w:t>
        </w:r>
      </w:sdtContent>
    </w:sdt>
    <w:r w:rsidRPr="00FA4886">
      <w:t xml:space="preserve"> | </w:t>
    </w:r>
    <w:sdt>
      <w:sdtPr>
        <w:rPr>
          <w:rStyle w:val="FooterProjectname"/>
        </w:rPr>
        <w:alias w:val="Project Name"/>
        <w:tag w:val="tagProjectName"/>
        <w:id w:val="-2135634220"/>
        <w:dataBinding w:xpath="/root[1]/ProjectName[1]" w:storeItemID="{824C40C2-CC09-4DA5-B5DD-BDEAA00565A3}"/>
        <w:text/>
      </w:sdtPr>
      <w:sdtEndPr>
        <w:rPr>
          <w:rStyle w:val="FooterProjectname"/>
        </w:rPr>
      </w:sdtEndPr>
      <w:sdtContent>
        <w:r w:rsidRPr="00FA4886">
          <w:rPr>
            <w:rStyle w:val="FooterProjectname"/>
          </w:rPr>
          <w:t>DITRDCA</w:t>
        </w:r>
      </w:sdtContent>
    </w:sdt>
    <w:r w:rsidRPr="00FA4886">
      <w:rPr>
        <w:rStyle w:val="FooterProjectname"/>
      </w:rPr>
      <w:ptab w:relativeTo="margin" w:alignment="right" w:leader="none"/>
    </w:r>
    <w:r w:rsidRPr="00FA4886">
      <w:rPr>
        <w:rStyle w:val="FooterNbChar"/>
      </w:rPr>
      <w:t>P</w:t>
    </w:r>
    <w:r w:rsidRPr="00FA4886">
      <w:rPr>
        <w:rStyle w:val="FooterNbChar"/>
      </w:rPr>
      <w:fldChar w:fldCharType="begin"/>
    </w:r>
    <w:r w:rsidRPr="00FA4886">
      <w:rPr>
        <w:rStyle w:val="FooterNbChar"/>
      </w:rPr>
      <w:instrText xml:space="preserve"> Page </w:instrText>
    </w:r>
    <w:r w:rsidRPr="00FA4886">
      <w:rPr>
        <w:rStyle w:val="FooterNbChar"/>
      </w:rPr>
      <w:fldChar w:fldCharType="separate"/>
    </w:r>
    <w:r w:rsidRPr="00FA4886">
      <w:rPr>
        <w:rStyle w:val="FooterNbChar"/>
      </w:rPr>
      <w:t>2</w:t>
    </w:r>
    <w:r w:rsidRPr="00FA4886">
      <w:rPr>
        <w:rStyle w:val="FooterNbCha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AEC72" w14:textId="77777777" w:rsidR="00FA4886" w:rsidRPr="00FA4886" w:rsidRDefault="00FA4886" w:rsidP="009A01F1">
    <w:pPr>
      <w:pStyle w:val="Footer"/>
    </w:pPr>
    <w:r w:rsidRPr="00FA4886">
      <w:rPr>
        <w:noProof/>
      </w:rPr>
      <mc:AlternateContent>
        <mc:Choice Requires="wps">
          <w:drawing>
            <wp:anchor distT="0" distB="0" distL="114300" distR="114300" simplePos="0" relativeHeight="251658245" behindDoc="0" locked="0" layoutInCell="1" allowOverlap="1" wp14:anchorId="7D3E40C7" wp14:editId="58481C89">
              <wp:simplePos x="0" y="0"/>
              <wp:positionH relativeFrom="column">
                <wp:posOffset>0</wp:posOffset>
              </wp:positionH>
              <wp:positionV relativeFrom="paragraph">
                <wp:posOffset>-128445</wp:posOffset>
              </wp:positionV>
              <wp:extent cx="5454015" cy="43200"/>
              <wp:effectExtent l="0" t="0" r="0" b="0"/>
              <wp:wrapNone/>
              <wp:docPr id="1013433023" name="Rectangle 1013433023"/>
              <wp:cNvGraphicFramePr/>
              <a:graphic xmlns:a="http://schemas.openxmlformats.org/drawingml/2006/main">
                <a:graphicData uri="http://schemas.microsoft.com/office/word/2010/wordprocessingShape">
                  <wps:wsp>
                    <wps:cNvSpPr/>
                    <wps:spPr>
                      <a:xfrm>
                        <a:off x="0" y="0"/>
                        <a:ext cx="5454015" cy="43200"/>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33EEDBA" id="Rectangle 1013433023" o:spid="_x0000_s1026" style="position:absolute;margin-left:0;margin-top:-10.1pt;width:429.45pt;height:3.4pt;z-index:251658245;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" stroked="f" strokeweight="1pt">
              <v:fill r:id="rId2" o:title="" recolor="t" rotate="t" type="frame"/>
            </v:rect>
          </w:pict>
        </mc:Fallback>
      </mc:AlternateContent>
    </w:r>
    <w:sdt>
      <w:sdtPr>
        <w:alias w:val="Client Name"/>
        <w:tag w:val="tagClientName"/>
        <w:id w:val="42792606"/>
        <w:dataBinding w:xpath="/root[1]/ClientName[1]" w:storeItemID="{824C40C2-CC09-4DA5-B5DD-BDEAA00565A3}"/>
        <w:text/>
      </w:sdtPr>
      <w:sdtEndPr/>
      <w:sdtContent>
        <w:r w:rsidRPr="00FA4886">
          <w:t>Mobile Black Spot Program Evaluation</w:t>
        </w:r>
      </w:sdtContent>
    </w:sdt>
    <w:r w:rsidRPr="00FA4886">
      <w:t xml:space="preserve"> | </w:t>
    </w:r>
    <w:sdt>
      <w:sdtPr>
        <w:rPr>
          <w:rStyle w:val="FooterProjectname"/>
        </w:rPr>
        <w:alias w:val="Project Name"/>
        <w:tag w:val="tagProjectName"/>
        <w:id w:val="2082946907"/>
        <w:dataBinding w:xpath="/root[1]/ProjectName[1]" w:storeItemID="{824C40C2-CC09-4DA5-B5DD-BDEAA00565A3}"/>
        <w:text/>
      </w:sdtPr>
      <w:sdtEndPr>
        <w:rPr>
          <w:rStyle w:val="FooterProjectname"/>
        </w:rPr>
      </w:sdtEndPr>
      <w:sdtContent>
        <w:r w:rsidRPr="00FA4886">
          <w:rPr>
            <w:rStyle w:val="FooterProjectname"/>
          </w:rPr>
          <w:t>DITRDCA</w:t>
        </w:r>
      </w:sdtContent>
    </w:sdt>
    <w:r w:rsidRPr="00FA4886">
      <w:rPr>
        <w:rStyle w:val="FooterProjectname"/>
      </w:rPr>
      <w:ptab w:relativeTo="margin" w:alignment="right" w:leader="none"/>
    </w:r>
    <w:r w:rsidRPr="00FA4886">
      <w:rPr>
        <w:rStyle w:val="FooterNbChar"/>
      </w:rPr>
      <w:t>P</w:t>
    </w:r>
    <w:r w:rsidRPr="00FA4886">
      <w:rPr>
        <w:rStyle w:val="FooterNbChar"/>
      </w:rPr>
      <w:fldChar w:fldCharType="begin"/>
    </w:r>
    <w:r w:rsidRPr="00FA4886">
      <w:rPr>
        <w:rStyle w:val="FooterNbChar"/>
      </w:rPr>
      <w:instrText xml:space="preserve"> Page </w:instrText>
    </w:r>
    <w:r w:rsidRPr="00FA4886">
      <w:rPr>
        <w:rStyle w:val="FooterNbChar"/>
      </w:rPr>
      <w:fldChar w:fldCharType="separate"/>
    </w:r>
    <w:r w:rsidRPr="00FA4886">
      <w:rPr>
        <w:rStyle w:val="FooterNbChar"/>
      </w:rPr>
      <w:t>2</w:t>
    </w:r>
    <w:r w:rsidRPr="00FA4886">
      <w:rPr>
        <w:rStyle w:val="FooterNbCha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91525" w14:textId="77777777" w:rsidR="00FA4886" w:rsidRPr="00FA4886" w:rsidRDefault="00FA4886" w:rsidP="009A01F1">
    <w:pPr>
      <w:pStyle w:val="Footer"/>
    </w:pPr>
    <w:r w:rsidRPr="00FA4886">
      <w:rPr>
        <w:noProof/>
      </w:rPr>
      <mc:AlternateContent>
        <mc:Choice Requires="wps">
          <w:drawing>
            <wp:anchor distT="0" distB="0" distL="114300" distR="114300" simplePos="0" relativeHeight="251658242" behindDoc="0" locked="0" layoutInCell="1" allowOverlap="1" wp14:anchorId="617B928D" wp14:editId="5CB222CF">
              <wp:simplePos x="0" y="0"/>
              <wp:positionH relativeFrom="column">
                <wp:posOffset>0</wp:posOffset>
              </wp:positionH>
              <wp:positionV relativeFrom="paragraph">
                <wp:posOffset>-128445</wp:posOffset>
              </wp:positionV>
              <wp:extent cx="5454015" cy="43200"/>
              <wp:effectExtent l="0" t="0" r="0" b="0"/>
              <wp:wrapNone/>
              <wp:docPr id="1285131014" name="Rectangle 1285131014"/>
              <wp:cNvGraphicFramePr/>
              <a:graphic xmlns:a="http://schemas.openxmlformats.org/drawingml/2006/main">
                <a:graphicData uri="http://schemas.microsoft.com/office/word/2010/wordprocessingShape">
                  <wps:wsp>
                    <wps:cNvSpPr/>
                    <wps:spPr>
                      <a:xfrm>
                        <a:off x="0" y="0"/>
                        <a:ext cx="5454015" cy="43200"/>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A0A7484" id="Rectangle 1285131014" o:spid="_x0000_s1026" style="position:absolute;margin-left:0;margin-top:-10.1pt;width:429.45pt;height:3.4pt;z-index:251658242;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" stroked="f" strokeweight="1pt">
              <v:fill r:id="rId2" o:title="" recolor="t" rotate="t" type="frame"/>
            </v:rect>
          </w:pict>
        </mc:Fallback>
      </mc:AlternateContent>
    </w:r>
    <w:sdt>
      <w:sdtPr>
        <w:alias w:val="Client Name"/>
        <w:tag w:val="tagClientName"/>
        <w:id w:val="-1085373415"/>
        <w:dataBinding w:xpath="/root[1]/ClientName[1]" w:storeItemID="{824C40C2-CC09-4DA5-B5DD-BDEAA00565A3}"/>
        <w:text/>
      </w:sdtPr>
      <w:sdtEndPr/>
      <w:sdtContent>
        <w:r w:rsidRPr="00FA4886">
          <w:t>Mobile Black Spot Program Evaluation</w:t>
        </w:r>
      </w:sdtContent>
    </w:sdt>
    <w:r w:rsidRPr="00FA4886">
      <w:t xml:space="preserve"> | </w:t>
    </w:r>
    <w:sdt>
      <w:sdtPr>
        <w:rPr>
          <w:rStyle w:val="FooterProjectname"/>
        </w:rPr>
        <w:alias w:val="Project Name"/>
        <w:tag w:val="tagProjectName"/>
        <w:id w:val="360555567"/>
        <w:dataBinding w:xpath="/root[1]/ProjectName[1]" w:storeItemID="{824C40C2-CC09-4DA5-B5DD-BDEAA00565A3}"/>
        <w:text/>
      </w:sdtPr>
      <w:sdtEndPr>
        <w:rPr>
          <w:rStyle w:val="FooterProjectname"/>
        </w:rPr>
      </w:sdtEndPr>
      <w:sdtContent>
        <w:r w:rsidRPr="00FA4886">
          <w:rPr>
            <w:rStyle w:val="FooterProjectname"/>
          </w:rPr>
          <w:t>DITRDCA</w:t>
        </w:r>
      </w:sdtContent>
    </w:sdt>
    <w:r w:rsidRPr="00FA4886">
      <w:rPr>
        <w:rStyle w:val="FooterProjectname"/>
      </w:rPr>
      <w:ptab w:relativeTo="margin" w:alignment="right" w:leader="none"/>
    </w:r>
    <w:r w:rsidRPr="00FA4886">
      <w:rPr>
        <w:rStyle w:val="FooterNbChar"/>
      </w:rPr>
      <w:t>P</w:t>
    </w:r>
    <w:r w:rsidRPr="00FA4886">
      <w:rPr>
        <w:rStyle w:val="FooterNbChar"/>
      </w:rPr>
      <w:fldChar w:fldCharType="begin"/>
    </w:r>
    <w:r w:rsidRPr="00FA4886">
      <w:rPr>
        <w:rStyle w:val="FooterNbChar"/>
      </w:rPr>
      <w:instrText xml:space="preserve"> Page </w:instrText>
    </w:r>
    <w:r w:rsidRPr="00FA4886">
      <w:rPr>
        <w:rStyle w:val="FooterNbChar"/>
      </w:rPr>
      <w:fldChar w:fldCharType="separate"/>
    </w:r>
    <w:r w:rsidRPr="00FA4886">
      <w:rPr>
        <w:rStyle w:val="FooterNbChar"/>
      </w:rPr>
      <w:t>2</w:t>
    </w:r>
    <w:r w:rsidRPr="00FA4886">
      <w:rPr>
        <w:rStyle w:val="FooterNbCha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AF97A" w14:textId="77777777" w:rsidR="00FA4886" w:rsidRPr="00FA4886" w:rsidRDefault="00FA4886" w:rsidP="009A01F1">
    <w:pPr>
      <w:pStyle w:val="Footer"/>
    </w:pPr>
    <w:r w:rsidRPr="00FA4886">
      <w:rPr>
        <w:noProof/>
      </w:rPr>
      <mc:AlternateContent>
        <mc:Choice Requires="wps">
          <w:drawing>
            <wp:anchor distT="0" distB="0" distL="114300" distR="114300" simplePos="0" relativeHeight="251658243" behindDoc="0" locked="0" layoutInCell="1" allowOverlap="1" wp14:anchorId="38EE3525" wp14:editId="25798D08">
              <wp:simplePos x="0" y="0"/>
              <wp:positionH relativeFrom="column">
                <wp:posOffset>0</wp:posOffset>
              </wp:positionH>
              <wp:positionV relativeFrom="paragraph">
                <wp:posOffset>-128445</wp:posOffset>
              </wp:positionV>
              <wp:extent cx="5454015" cy="43200"/>
              <wp:effectExtent l="0" t="0" r="0" b="0"/>
              <wp:wrapNone/>
              <wp:docPr id="402115661" name="Rectangle 402115661"/>
              <wp:cNvGraphicFramePr/>
              <a:graphic xmlns:a="http://schemas.openxmlformats.org/drawingml/2006/main">
                <a:graphicData uri="http://schemas.microsoft.com/office/word/2010/wordprocessingShape">
                  <wps:wsp>
                    <wps:cNvSpPr/>
                    <wps:spPr>
                      <a:xfrm>
                        <a:off x="0" y="0"/>
                        <a:ext cx="5454015" cy="43200"/>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6D6396E" id="Rectangle 402115661" o:spid="_x0000_s1026" style="position:absolute;margin-left:0;margin-top:-10.1pt;width:429.45pt;height:3.4pt;z-index:251658243;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" stroked="f" strokeweight="1pt">
              <v:fill r:id="rId2" o:title="" recolor="t" rotate="t" type="frame"/>
            </v:rect>
          </w:pict>
        </mc:Fallback>
      </mc:AlternateContent>
    </w:r>
    <w:sdt>
      <w:sdtPr>
        <w:alias w:val="Client Name"/>
        <w:tag w:val="tagClientName"/>
        <w:id w:val="-708190908"/>
        <w:dataBinding w:xpath="/root[1]/ClientName[1]" w:storeItemID="{824C40C2-CC09-4DA5-B5DD-BDEAA00565A3}"/>
        <w:text/>
      </w:sdtPr>
      <w:sdtEndPr/>
      <w:sdtContent>
        <w:r w:rsidRPr="00FA4886">
          <w:t>Mobile Black Spot Program Evaluation</w:t>
        </w:r>
      </w:sdtContent>
    </w:sdt>
    <w:r w:rsidRPr="00FA4886">
      <w:t xml:space="preserve"> | </w:t>
    </w:r>
    <w:sdt>
      <w:sdtPr>
        <w:rPr>
          <w:rStyle w:val="FooterProjectname"/>
        </w:rPr>
        <w:alias w:val="Project Name"/>
        <w:tag w:val="tagProjectName"/>
        <w:id w:val="-318965320"/>
        <w:dataBinding w:xpath="/root[1]/ProjectName[1]" w:storeItemID="{824C40C2-CC09-4DA5-B5DD-BDEAA00565A3}"/>
        <w:text/>
      </w:sdtPr>
      <w:sdtEndPr>
        <w:rPr>
          <w:rStyle w:val="FooterProjectname"/>
        </w:rPr>
      </w:sdtEndPr>
      <w:sdtContent>
        <w:r w:rsidRPr="00FA4886">
          <w:rPr>
            <w:rStyle w:val="FooterProjectname"/>
          </w:rPr>
          <w:t>DITRDCA</w:t>
        </w:r>
      </w:sdtContent>
    </w:sdt>
    <w:r w:rsidRPr="00FA4886">
      <w:rPr>
        <w:rStyle w:val="FooterProjectname"/>
      </w:rPr>
      <w:ptab w:relativeTo="margin" w:alignment="right" w:leader="none"/>
    </w:r>
    <w:r w:rsidRPr="00FA4886">
      <w:rPr>
        <w:rStyle w:val="FooterNbChar"/>
      </w:rPr>
      <w:t>P</w:t>
    </w:r>
    <w:r w:rsidRPr="00FA4886">
      <w:rPr>
        <w:rStyle w:val="FooterNbChar"/>
      </w:rPr>
      <w:fldChar w:fldCharType="begin"/>
    </w:r>
    <w:r w:rsidRPr="00FA4886">
      <w:rPr>
        <w:rStyle w:val="FooterNbChar"/>
      </w:rPr>
      <w:instrText xml:space="preserve"> Page </w:instrText>
    </w:r>
    <w:r w:rsidRPr="00FA4886">
      <w:rPr>
        <w:rStyle w:val="FooterNbChar"/>
      </w:rPr>
      <w:fldChar w:fldCharType="separate"/>
    </w:r>
    <w:r w:rsidRPr="00FA4886">
      <w:rPr>
        <w:rStyle w:val="FooterNbChar"/>
      </w:rPr>
      <w:t>2</w:t>
    </w:r>
    <w:r w:rsidRPr="00FA4886">
      <w:rPr>
        <w:rStyle w:val="FooterNb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06164" w14:textId="77777777" w:rsidR="002C4B0D" w:rsidRDefault="002C4B0D" w:rsidP="00B12653">
      <w:pPr>
        <w:spacing w:before="0" w:line="240" w:lineRule="auto"/>
      </w:pPr>
      <w:r>
        <w:separator/>
      </w:r>
    </w:p>
  </w:footnote>
  <w:footnote w:type="continuationSeparator" w:id="0">
    <w:p w14:paraId="4148E404" w14:textId="77777777" w:rsidR="002C4B0D" w:rsidRDefault="002C4B0D" w:rsidP="00B12653">
      <w:pPr>
        <w:spacing w:before="0" w:line="240" w:lineRule="auto"/>
      </w:pPr>
      <w:r>
        <w:continuationSeparator/>
      </w:r>
    </w:p>
  </w:footnote>
  <w:footnote w:type="continuationNotice" w:id="1">
    <w:p w14:paraId="1B120BA3" w14:textId="77777777" w:rsidR="002C4B0D" w:rsidRDefault="002C4B0D">
      <w:pPr>
        <w:spacing w:before="0" w:line="240" w:lineRule="auto"/>
      </w:pPr>
    </w:p>
  </w:footnote>
  <w:footnote w:id="2">
    <w:p w14:paraId="0219BE82" w14:textId="77777777" w:rsidR="00207482" w:rsidRPr="00580075" w:rsidRDefault="00207482" w:rsidP="003430A8">
      <w:pPr>
        <w:pStyle w:val="FootnoteText"/>
        <w:rPr>
          <w:lang w:val="en-US"/>
        </w:rPr>
      </w:pPr>
      <w:r>
        <w:rPr>
          <w:rStyle w:val="FootnoteReference"/>
        </w:rPr>
        <w:footnoteRef/>
      </w:r>
      <w:r>
        <w:t xml:space="preserve"> Australian Government Telecommunications Infrastructure Fact Sheet </w:t>
      </w:r>
    </w:p>
  </w:footnote>
  <w:footnote w:id="3">
    <w:p w14:paraId="6354FB30" w14:textId="226A0A6F" w:rsidR="00207482" w:rsidRPr="00580075" w:rsidRDefault="00207482" w:rsidP="003430A8">
      <w:pPr>
        <w:pStyle w:val="FootnoteText"/>
        <w:rPr>
          <w:lang w:val="en-US"/>
        </w:rPr>
      </w:pPr>
      <w:r>
        <w:rPr>
          <w:rStyle w:val="FootnoteReference"/>
        </w:rPr>
        <w:footnoteRef/>
      </w:r>
      <w:r>
        <w:t xml:space="preserve"> Australian Communications and Media Authority</w:t>
      </w:r>
      <w:r w:rsidR="002C0D6E">
        <w:t>,</w:t>
      </w:r>
      <w:r>
        <w:t xml:space="preserve"> A guide to small cells Fact Sheet</w:t>
      </w:r>
    </w:p>
  </w:footnote>
  <w:footnote w:id="4">
    <w:p w14:paraId="7D89E8CC" w14:textId="77777777" w:rsidR="009B424E" w:rsidRPr="00B960A5" w:rsidRDefault="009B424E" w:rsidP="009B424E">
      <w:pPr>
        <w:pStyle w:val="FootnoteText"/>
        <w:rPr>
          <w:lang w:val="en-US"/>
        </w:rPr>
      </w:pPr>
      <w:r>
        <w:rPr>
          <w:rStyle w:val="FootnoteReference"/>
        </w:rPr>
        <w:footnoteRef/>
      </w:r>
      <w:r>
        <w:t xml:space="preserve"> </w:t>
      </w:r>
      <w:hyperlink r:id="rId1" w:history="1">
        <w:r w:rsidRPr="00ED07D8">
          <w:rPr>
            <w:rStyle w:val="Hyperlink"/>
          </w:rPr>
          <w:t>Regional Tech Hub</w:t>
        </w:r>
      </w:hyperlink>
    </w:p>
  </w:footnote>
  <w:footnote w:id="5">
    <w:p w14:paraId="2EB4D152" w14:textId="77777777" w:rsidR="009B424E" w:rsidRPr="00490A46" w:rsidRDefault="009B424E" w:rsidP="009B424E">
      <w:pPr>
        <w:pStyle w:val="FootnoteText"/>
        <w:rPr>
          <w:lang w:val="en-US"/>
        </w:rPr>
      </w:pPr>
      <w:r>
        <w:rPr>
          <w:rStyle w:val="FootnoteReference"/>
        </w:rPr>
        <w:footnoteRef/>
      </w:r>
      <w:r>
        <w:t xml:space="preserve"> </w:t>
      </w:r>
      <w:hyperlink r:id="rId2" w:history="1">
        <w:r w:rsidRPr="00490A46">
          <w:rPr>
            <w:rStyle w:val="Hyperlink"/>
            <w:lang w:val="en-US"/>
          </w:rPr>
          <w:t>First Nations Digital Inclusion Measures</w:t>
        </w:r>
      </w:hyperlink>
    </w:p>
  </w:footnote>
  <w:footnote w:id="6">
    <w:p w14:paraId="69CF1053" w14:textId="77777777" w:rsidR="009B424E" w:rsidRPr="00D32913" w:rsidRDefault="009B424E" w:rsidP="009B424E">
      <w:pPr>
        <w:pStyle w:val="FootnoteText"/>
        <w:rPr>
          <w:lang w:val="en-US"/>
        </w:rPr>
      </w:pPr>
      <w:r>
        <w:rPr>
          <w:rStyle w:val="FootnoteReference"/>
        </w:rPr>
        <w:footnoteRef/>
      </w:r>
      <w:r>
        <w:t xml:space="preserve"> </w:t>
      </w:r>
      <w:hyperlink r:id="rId3" w:history="1">
        <w:r w:rsidRPr="00921E78">
          <w:rPr>
            <w:rStyle w:val="Hyperlink"/>
            <w:lang w:val="en-US"/>
          </w:rPr>
          <w:t>Measuring What Matters</w:t>
        </w:r>
      </w:hyperlink>
    </w:p>
  </w:footnote>
  <w:footnote w:id="7">
    <w:p w14:paraId="47B242AD" w14:textId="77777777" w:rsidR="009B424E" w:rsidRPr="00ED07D8" w:rsidRDefault="009B424E" w:rsidP="009B424E">
      <w:pPr>
        <w:pStyle w:val="FootnoteText"/>
        <w:rPr>
          <w:lang w:val="en-US"/>
        </w:rPr>
      </w:pPr>
      <w:r>
        <w:rPr>
          <w:rStyle w:val="FootnoteReference"/>
        </w:rPr>
        <w:footnoteRef/>
      </w:r>
      <w:r>
        <w:t xml:space="preserve"> </w:t>
      </w:r>
      <w:hyperlink r:id="rId4" w:history="1">
        <w:r w:rsidRPr="00ED07D8">
          <w:rPr>
            <w:rStyle w:val="Hyperlink"/>
          </w:rPr>
          <w:t>Closing the Gap</w:t>
        </w:r>
      </w:hyperlink>
    </w:p>
  </w:footnote>
  <w:footnote w:id="8">
    <w:p w14:paraId="5C3B99C0" w14:textId="77777777" w:rsidR="00FA4886" w:rsidRPr="009715F0" w:rsidRDefault="00FA4886">
      <w:pPr>
        <w:pStyle w:val="FootnoteText"/>
        <w:rPr>
          <w:lang w:val="en-US"/>
        </w:rPr>
      </w:pPr>
      <w:r>
        <w:rPr>
          <w:rStyle w:val="FootnoteReference"/>
        </w:rPr>
        <w:footnoteRef/>
      </w:r>
      <w:r>
        <w:t xml:space="preserve"> </w:t>
      </w:r>
      <w:r w:rsidRPr="00673CC1">
        <w:t>2011-12 Regional Telecommunications Review</w:t>
      </w:r>
    </w:p>
  </w:footnote>
  <w:footnote w:id="9">
    <w:p w14:paraId="75864392" w14:textId="1D2C6354" w:rsidR="00FA4886" w:rsidRPr="003E224E" w:rsidRDefault="00FA4886" w:rsidP="00B05A27">
      <w:pPr>
        <w:pStyle w:val="FootnoteText"/>
        <w:rPr>
          <w:lang w:val="en-US"/>
        </w:rPr>
      </w:pPr>
      <w:r>
        <w:rPr>
          <w:rStyle w:val="FootnoteReference"/>
        </w:rPr>
        <w:footnoteRef/>
      </w:r>
      <w:r>
        <w:t xml:space="preserve"> </w:t>
      </w:r>
      <w:r w:rsidRPr="00077563">
        <w:t xml:space="preserve">The Department of Communications became </w:t>
      </w:r>
      <w:r>
        <w:t>t</w:t>
      </w:r>
      <w:r w:rsidRPr="00077563">
        <w:t xml:space="preserve">he Department of Infrastructure, Transport, Regional Development, Communications and the Arts (DITRDCA) in February 2020 and will be referred to as DITRDCA </w:t>
      </w:r>
      <w:r w:rsidR="00E503F7">
        <w:t>from</w:t>
      </w:r>
      <w:r w:rsidRPr="00077563">
        <w:t xml:space="preserve"> this point forward</w:t>
      </w:r>
      <w:r w:rsidR="00BE2738">
        <w:t>.</w:t>
      </w:r>
    </w:p>
  </w:footnote>
  <w:footnote w:id="10">
    <w:p w14:paraId="15FFC28F" w14:textId="70872725" w:rsidR="00F80AA2" w:rsidRPr="00F80AA2" w:rsidRDefault="00F80AA2">
      <w:pPr>
        <w:pStyle w:val="FootnoteText"/>
        <w:rPr>
          <w:lang w:val="en-US"/>
        </w:rPr>
      </w:pPr>
      <w:r>
        <w:rPr>
          <w:rStyle w:val="FootnoteReference"/>
        </w:rPr>
        <w:footnoteRef/>
      </w:r>
      <w:r>
        <w:t xml:space="preserve"> </w:t>
      </w:r>
      <w:r w:rsidR="0074736D">
        <w:t xml:space="preserve">List of </w:t>
      </w:r>
      <w:r w:rsidR="0074736D">
        <w:rPr>
          <w:lang w:val="en-US"/>
        </w:rPr>
        <w:t>completed</w:t>
      </w:r>
      <w:r>
        <w:rPr>
          <w:lang w:val="en-US"/>
        </w:rPr>
        <w:t xml:space="preserve"> sites</w:t>
      </w:r>
      <w:r w:rsidR="00034A16">
        <w:rPr>
          <w:lang w:val="en-US"/>
        </w:rPr>
        <w:t>,</w:t>
      </w:r>
      <w:r>
        <w:rPr>
          <w:lang w:val="en-US"/>
        </w:rPr>
        <w:t xml:space="preserve"> </w:t>
      </w:r>
      <w:r w:rsidR="00960F14">
        <w:rPr>
          <w:lang w:val="en-US"/>
        </w:rPr>
        <w:t xml:space="preserve">reported as </w:t>
      </w:r>
      <w:r w:rsidR="004D0F02">
        <w:rPr>
          <w:lang w:val="en-US"/>
        </w:rPr>
        <w:t>of</w:t>
      </w:r>
      <w:r>
        <w:rPr>
          <w:lang w:val="en-US"/>
        </w:rPr>
        <w:t xml:space="preserve"> </w:t>
      </w:r>
      <w:r w:rsidR="0074736D">
        <w:rPr>
          <w:lang w:val="en-US"/>
        </w:rPr>
        <w:t xml:space="preserve">31 </w:t>
      </w:r>
      <w:r>
        <w:rPr>
          <w:lang w:val="en-US"/>
        </w:rPr>
        <w:t>October 2024</w:t>
      </w:r>
    </w:p>
  </w:footnote>
  <w:footnote w:id="11">
    <w:p w14:paraId="480A07C9" w14:textId="62B02092" w:rsidR="005678A6" w:rsidRPr="005678A6" w:rsidRDefault="005678A6">
      <w:pPr>
        <w:pStyle w:val="FootnoteText"/>
        <w:rPr>
          <w:lang w:val="en-US"/>
        </w:rPr>
      </w:pPr>
      <w:r>
        <w:rPr>
          <w:rStyle w:val="FootnoteReference"/>
        </w:rPr>
        <w:footnoteRef/>
      </w:r>
      <w:r>
        <w:t xml:space="preserve"> DITR</w:t>
      </w:r>
      <w:r w:rsidR="00B37E3E">
        <w:t>D</w:t>
      </w:r>
      <w:r>
        <w:t xml:space="preserve">CA’s </w:t>
      </w:r>
      <w:r w:rsidR="000F3D1C">
        <w:t>National Mobile Black Spot Database.</w:t>
      </w:r>
      <w:r w:rsidR="00CF6777">
        <w:t xml:space="preserve"> </w:t>
      </w:r>
      <w:r w:rsidR="00733C4E">
        <w:t xml:space="preserve">The database contained mobile black spot locations reported by members of the </w:t>
      </w:r>
      <w:r w:rsidR="004B3B96">
        <w:t>public or</w:t>
      </w:r>
      <w:r w:rsidR="00733C4E">
        <w:t xml:space="preserve"> nominated by members of parliament. </w:t>
      </w:r>
      <w:r w:rsidR="000871C8">
        <w:t xml:space="preserve">The </w:t>
      </w:r>
      <w:r w:rsidR="00674D94">
        <w:t>database</w:t>
      </w:r>
      <w:r w:rsidR="000871C8">
        <w:t xml:space="preserve"> was discontinued in </w:t>
      </w:r>
      <w:r w:rsidR="009D458A">
        <w:t>2018 and is no longer in use</w:t>
      </w:r>
      <w:r w:rsidR="00674D94">
        <w:t xml:space="preserve">.  </w:t>
      </w:r>
    </w:p>
  </w:footnote>
  <w:footnote w:id="12">
    <w:p w14:paraId="7B37AE48" w14:textId="132274AF" w:rsidR="00C05B25" w:rsidRPr="00A15AFC" w:rsidRDefault="00C05B25" w:rsidP="00C05B25">
      <w:pPr>
        <w:pStyle w:val="FootnoteText"/>
        <w:rPr>
          <w:lang w:val="en-US"/>
        </w:rPr>
      </w:pPr>
      <w:r>
        <w:rPr>
          <w:rStyle w:val="FootnoteReference"/>
        </w:rPr>
        <w:footnoteRef/>
      </w:r>
      <w:r>
        <w:t xml:space="preserve"> DITRDCA</w:t>
      </w:r>
    </w:p>
  </w:footnote>
  <w:footnote w:id="13">
    <w:p w14:paraId="790295A4" w14:textId="2BE30A62" w:rsidR="00AF5932" w:rsidRPr="00BA24CD" w:rsidRDefault="00AF5932" w:rsidP="00AF5932">
      <w:pPr>
        <w:pStyle w:val="FootnoteText"/>
        <w:rPr>
          <w:lang w:val="en-US"/>
        </w:rPr>
      </w:pPr>
      <w:r>
        <w:rPr>
          <w:rStyle w:val="FootnoteReference"/>
        </w:rPr>
        <w:footnoteRef/>
      </w:r>
      <w:r>
        <w:t xml:space="preserve"> DITRDCA</w:t>
      </w:r>
    </w:p>
  </w:footnote>
  <w:footnote w:id="14">
    <w:p w14:paraId="2001C18C" w14:textId="40121CE8" w:rsidR="00AF5932" w:rsidRPr="00B2690E" w:rsidRDefault="00AF5932" w:rsidP="00AF5932">
      <w:pPr>
        <w:pStyle w:val="FootnoteText"/>
        <w:rPr>
          <w:lang w:val="en-US"/>
        </w:rPr>
      </w:pPr>
      <w:r>
        <w:rPr>
          <w:rStyle w:val="FootnoteReference"/>
        </w:rPr>
        <w:footnoteRef/>
      </w:r>
      <w:r>
        <w:t xml:space="preserve"> DITRDCA</w:t>
      </w:r>
    </w:p>
  </w:footnote>
  <w:footnote w:id="15">
    <w:p w14:paraId="3B3984DE" w14:textId="0B0A1C6D" w:rsidR="005D58CD" w:rsidRPr="005D58CD" w:rsidRDefault="005D58CD">
      <w:pPr>
        <w:pStyle w:val="FootnoteText"/>
        <w:rPr>
          <w:lang w:val="en-US"/>
        </w:rPr>
      </w:pPr>
      <w:r>
        <w:rPr>
          <w:rStyle w:val="FootnoteReference"/>
        </w:rPr>
        <w:footnoteRef/>
      </w:r>
      <w:r>
        <w:t xml:space="preserve"> Base stations for Round 6 (Improving Mobile Coverage Round Stage 1) and Round 7 ar</w:t>
      </w:r>
      <w:r w:rsidR="00743ACC">
        <w:t xml:space="preserve">e funded but under construction. </w:t>
      </w:r>
    </w:p>
  </w:footnote>
  <w:footnote w:id="16">
    <w:p w14:paraId="3C9ACA34" w14:textId="3B642696" w:rsidR="00013EA9" w:rsidRPr="00013EA9" w:rsidRDefault="00013EA9">
      <w:pPr>
        <w:pStyle w:val="FootnoteText"/>
        <w:rPr>
          <w:lang w:val="en-US"/>
        </w:rPr>
      </w:pPr>
      <w:r w:rsidRPr="00971025">
        <w:rPr>
          <w:rStyle w:val="FootnoteReference"/>
        </w:rPr>
        <w:footnoteRef/>
      </w:r>
      <w:r w:rsidRPr="00971025">
        <w:t xml:space="preserve"> </w:t>
      </w:r>
      <w:r w:rsidRPr="00971025">
        <w:rPr>
          <w:lang w:val="en-US"/>
        </w:rPr>
        <w:t>Note</w:t>
      </w:r>
      <w:r w:rsidR="006F7CD0" w:rsidRPr="00971025">
        <w:rPr>
          <w:lang w:val="en-US"/>
        </w:rPr>
        <w:t>:</w:t>
      </w:r>
      <w:r w:rsidR="007D4408" w:rsidRPr="00971025">
        <w:rPr>
          <w:lang w:val="en-US"/>
        </w:rPr>
        <w:t xml:space="preserve"> </w:t>
      </w:r>
      <w:r w:rsidR="006F7CD0" w:rsidRPr="00971025">
        <w:rPr>
          <w:lang w:val="en-US"/>
        </w:rPr>
        <w:t>N</w:t>
      </w:r>
      <w:r w:rsidR="00E76DB7" w:rsidRPr="00971025">
        <w:rPr>
          <w:lang w:val="en-US"/>
        </w:rPr>
        <w:t>ot all base stations</w:t>
      </w:r>
      <w:r w:rsidR="00E76DB7">
        <w:rPr>
          <w:lang w:val="en-US"/>
        </w:rPr>
        <w:t xml:space="preserve"> across the country were eligible for MBSP funding in all rounds.  </w:t>
      </w:r>
    </w:p>
  </w:footnote>
  <w:footnote w:id="17">
    <w:p w14:paraId="411E5809" w14:textId="6DECF2D5" w:rsidR="000A3EFF" w:rsidRPr="00B2690E" w:rsidRDefault="000A3EFF" w:rsidP="000A3EFF">
      <w:pPr>
        <w:pStyle w:val="FootnoteText"/>
      </w:pPr>
      <w:r>
        <w:rPr>
          <w:rStyle w:val="FootnoteReference"/>
        </w:rPr>
        <w:footnoteRef/>
      </w:r>
      <w:r>
        <w:t xml:space="preserve"> Based on</w:t>
      </w:r>
      <w:r w:rsidRPr="00673CC1">
        <w:t xml:space="preserve"> (1) Program round guidelines,</w:t>
      </w:r>
      <w:r>
        <w:t xml:space="preserve"> (2) Auditor-General Report No.28 2023–24 Performance Audit Award of Funding under the Mobile Black Spot Program, (3) </w:t>
      </w:r>
      <w:hyperlink r:id="rId5" w:history="1">
        <w:r w:rsidRPr="007056B8">
          <w:rPr>
            <w:rStyle w:val="Hyperlink"/>
          </w:rPr>
          <w:t>Mobile Black Spot Program</w:t>
        </w:r>
      </w:hyperlink>
      <w:r>
        <w:t>,</w:t>
      </w:r>
      <w:r w:rsidRPr="00673CC1">
        <w:t xml:space="preserve"> (</w:t>
      </w:r>
      <w:r>
        <w:t>4</w:t>
      </w:r>
      <w:r w:rsidRPr="00673CC1">
        <w:t xml:space="preserve">) </w:t>
      </w:r>
      <w:r>
        <w:t>DITRDCA</w:t>
      </w:r>
      <w:r w:rsidRPr="00673CC1">
        <w:t>, (</w:t>
      </w:r>
      <w:r>
        <w:t>5</w:t>
      </w:r>
      <w:r w:rsidRPr="00673CC1">
        <w:t xml:space="preserve">) </w:t>
      </w:r>
      <w:r>
        <w:t>DITRDCA</w:t>
      </w:r>
    </w:p>
  </w:footnote>
  <w:footnote w:id="18">
    <w:p w14:paraId="442427D0" w14:textId="77777777" w:rsidR="000A3EFF" w:rsidRPr="00B2690E" w:rsidRDefault="000A3EFF" w:rsidP="000A3EFF">
      <w:pPr>
        <w:pStyle w:val="FootnoteText"/>
        <w:rPr>
          <w:lang w:val="en-US"/>
        </w:rPr>
      </w:pPr>
      <w:r>
        <w:rPr>
          <w:rStyle w:val="FootnoteReference"/>
        </w:rPr>
        <w:footnoteRef/>
      </w:r>
      <w:r>
        <w:t xml:space="preserve"> Note: Funding figures from the Auditor-General Report No.28 2023–24 Performance Audit Award of Funding under the Mobile Black Spot Program are reported as inclusive of GST. </w:t>
      </w:r>
    </w:p>
  </w:footnote>
  <w:footnote w:id="19">
    <w:p w14:paraId="55BD1ADB" w14:textId="77777777" w:rsidR="00943F0E" w:rsidRPr="00C563CF" w:rsidRDefault="00943F0E" w:rsidP="00943F0E">
      <w:pPr>
        <w:pStyle w:val="FootnoteText"/>
        <w:rPr>
          <w:lang w:val="en-US"/>
        </w:rPr>
      </w:pPr>
      <w:r>
        <w:rPr>
          <w:rStyle w:val="FootnoteReference"/>
        </w:rPr>
        <w:footnoteRef/>
      </w:r>
      <w:r>
        <w:t xml:space="preserve"> Note: The Improving Mobile Coverage Stage 2 round is not included as the grants for this round were under assessment at the time of the evaluation.</w:t>
      </w:r>
    </w:p>
  </w:footnote>
  <w:footnote w:id="20">
    <w:p w14:paraId="59A26795" w14:textId="26887E92" w:rsidR="00C220CC" w:rsidRPr="00C220CC" w:rsidRDefault="00C220CC">
      <w:pPr>
        <w:pStyle w:val="FootnoteText"/>
        <w:rPr>
          <w:lang w:val="en-US"/>
        </w:rPr>
      </w:pPr>
      <w:r w:rsidRPr="00971025">
        <w:rPr>
          <w:rStyle w:val="FootnoteReference"/>
        </w:rPr>
        <w:footnoteRef/>
      </w:r>
      <w:r w:rsidRPr="00971025">
        <w:t xml:space="preserve"> </w:t>
      </w:r>
      <w:r w:rsidR="00AC3239" w:rsidRPr="00971025">
        <w:t>Note: Funding of operational costs was introduced from Round 6, consistent with the design of PUMP Round 1, increasing the total cost of solutions.</w:t>
      </w:r>
    </w:p>
  </w:footnote>
  <w:footnote w:id="21">
    <w:p w14:paraId="04BE9EE6" w14:textId="0F042E9B" w:rsidR="009E12FC" w:rsidRPr="009E12FC" w:rsidRDefault="009E12FC">
      <w:pPr>
        <w:pStyle w:val="FootnoteText"/>
        <w:rPr>
          <w:lang w:val="en-US"/>
        </w:rPr>
      </w:pPr>
      <w:r>
        <w:rPr>
          <w:rStyle w:val="FootnoteReference"/>
        </w:rPr>
        <w:footnoteRef/>
      </w:r>
      <w:r>
        <w:t xml:space="preserve"> DITRDCA Corporate Plan 2024-25 </w:t>
      </w:r>
    </w:p>
  </w:footnote>
  <w:footnote w:id="22">
    <w:p w14:paraId="34EBE4B8" w14:textId="477B233D" w:rsidR="005A7D40" w:rsidRPr="005A7D40" w:rsidRDefault="005A7D40">
      <w:pPr>
        <w:pStyle w:val="FootnoteText"/>
        <w:rPr>
          <w:lang w:val="en-US"/>
        </w:rPr>
      </w:pPr>
      <w:r>
        <w:rPr>
          <w:rStyle w:val="FootnoteReference"/>
        </w:rPr>
        <w:footnoteRef/>
      </w:r>
      <w:r>
        <w:t xml:space="preserve"> </w:t>
      </w:r>
      <w:r>
        <w:rPr>
          <w:lang w:val="en-US"/>
        </w:rPr>
        <w:t>DITRDCA</w:t>
      </w:r>
    </w:p>
  </w:footnote>
  <w:footnote w:id="23">
    <w:p w14:paraId="4D386F04" w14:textId="5A03B8D2" w:rsidR="00925993" w:rsidRPr="00925993" w:rsidRDefault="00925993" w:rsidP="00925993">
      <w:pPr>
        <w:pStyle w:val="FootnoteText"/>
        <w:rPr>
          <w:lang w:val="en-US"/>
        </w:rPr>
      </w:pPr>
      <w:r>
        <w:rPr>
          <w:rStyle w:val="FootnoteReference"/>
        </w:rPr>
        <w:footnoteRef/>
      </w:r>
      <w:r>
        <w:t xml:space="preserve"> </w:t>
      </w:r>
      <w:r>
        <w:rPr>
          <w:lang w:val="en-US"/>
        </w:rPr>
        <w:t>DITRDCA</w:t>
      </w:r>
    </w:p>
  </w:footnote>
  <w:footnote w:id="24">
    <w:p w14:paraId="5068FC22" w14:textId="5BD62C13" w:rsidR="00925993" w:rsidRPr="00925993" w:rsidRDefault="00925993">
      <w:pPr>
        <w:pStyle w:val="FootnoteText"/>
        <w:rPr>
          <w:lang w:val="en-US"/>
        </w:rPr>
      </w:pPr>
      <w:r>
        <w:rPr>
          <w:rStyle w:val="FootnoteReference"/>
        </w:rPr>
        <w:footnoteRef/>
      </w:r>
      <w:r>
        <w:t xml:space="preserve"> </w:t>
      </w:r>
      <w:r>
        <w:rPr>
          <w:lang w:val="en-US"/>
        </w:rPr>
        <w:t>DITRDCA</w:t>
      </w:r>
    </w:p>
  </w:footnote>
  <w:footnote w:id="25">
    <w:p w14:paraId="5E06A6A0" w14:textId="4265C24C" w:rsidR="00925993" w:rsidRPr="00925993" w:rsidRDefault="00925993">
      <w:pPr>
        <w:pStyle w:val="FootnoteText"/>
        <w:rPr>
          <w:lang w:val="en-US"/>
        </w:rPr>
      </w:pPr>
      <w:r>
        <w:rPr>
          <w:rStyle w:val="FootnoteReference"/>
        </w:rPr>
        <w:footnoteRef/>
      </w:r>
      <w:r>
        <w:t xml:space="preserve"> </w:t>
      </w:r>
      <w:r>
        <w:rPr>
          <w:lang w:val="en-US"/>
        </w:rPr>
        <w:t>DITRDCA</w:t>
      </w:r>
    </w:p>
  </w:footnote>
  <w:footnote w:id="26">
    <w:p w14:paraId="4B704C5C" w14:textId="5CF2F040" w:rsidR="00E43194" w:rsidRPr="00CD1242" w:rsidRDefault="00E43194" w:rsidP="00E43194">
      <w:pPr>
        <w:pStyle w:val="FootnoteText"/>
        <w:rPr>
          <w:lang w:val="en-US"/>
        </w:rPr>
      </w:pPr>
      <w:r>
        <w:rPr>
          <w:rStyle w:val="FootnoteReference"/>
        </w:rPr>
        <w:footnoteRef/>
      </w:r>
      <w:r>
        <w:t xml:space="preserve"> </w:t>
      </w:r>
      <w:r w:rsidR="00F1560C">
        <w:t>DI</w:t>
      </w:r>
      <w:r w:rsidR="00A40054">
        <w:t>T</w:t>
      </w:r>
      <w:r w:rsidR="00F1560C">
        <w:t>RDCA</w:t>
      </w:r>
      <w:r w:rsidR="001A541F">
        <w:t xml:space="preserve"> a</w:t>
      </w:r>
      <w:r>
        <w:t>s</w:t>
      </w:r>
      <w:r w:rsidR="001A541F">
        <w:t xml:space="preserve"> </w:t>
      </w:r>
      <w:r w:rsidR="0039157D">
        <w:t xml:space="preserve">of </w:t>
      </w:r>
      <w:r>
        <w:t>February 2024</w:t>
      </w:r>
    </w:p>
  </w:footnote>
  <w:footnote w:id="27">
    <w:p w14:paraId="2E2E4CF9" w14:textId="10EFD282" w:rsidR="00E43194" w:rsidRPr="00712C32" w:rsidRDefault="00E43194" w:rsidP="00E43194">
      <w:pPr>
        <w:pStyle w:val="FootnoteText"/>
        <w:rPr>
          <w:lang w:val="en-US"/>
        </w:rPr>
      </w:pPr>
      <w:r>
        <w:rPr>
          <w:rStyle w:val="FootnoteReference"/>
        </w:rPr>
        <w:footnoteRef/>
      </w:r>
      <w:r>
        <w:t xml:space="preserve"> </w:t>
      </w:r>
      <w:r w:rsidRPr="00575911">
        <w:t>ANAO Award of Funding under the Mobile Black Spot Programme Report No. 10 2016-17</w:t>
      </w:r>
    </w:p>
  </w:footnote>
  <w:footnote w:id="28">
    <w:p w14:paraId="414BC758" w14:textId="77777777" w:rsidR="00E43194" w:rsidRPr="00575911" w:rsidRDefault="00E43194" w:rsidP="00E43194">
      <w:pPr>
        <w:pStyle w:val="FootnoteText"/>
        <w:rPr>
          <w:lang w:val="en-US"/>
        </w:rPr>
      </w:pPr>
      <w:r>
        <w:rPr>
          <w:rStyle w:val="FootnoteReference"/>
        </w:rPr>
        <w:footnoteRef/>
      </w:r>
      <w:r>
        <w:t xml:space="preserve"> </w:t>
      </w:r>
      <w:r w:rsidRPr="00575911">
        <w:t>ANAO Award of Funding under the Mobile Black Spot Program, Report No. 28 2023-24</w:t>
      </w:r>
    </w:p>
  </w:footnote>
  <w:footnote w:id="29">
    <w:p w14:paraId="132B6179" w14:textId="77777777" w:rsidR="00E43194" w:rsidRPr="00DB2178" w:rsidRDefault="00E43194" w:rsidP="00E43194">
      <w:pPr>
        <w:pStyle w:val="FootnoteText"/>
        <w:ind w:left="0" w:firstLine="0"/>
        <w:rPr>
          <w:lang w:val="en-US"/>
        </w:rPr>
      </w:pPr>
      <w:r>
        <w:rPr>
          <w:rStyle w:val="FootnoteReference"/>
        </w:rPr>
        <w:footnoteRef/>
      </w:r>
      <w:r>
        <w:t xml:space="preserve"> DITRDCA Corporate Plan 2024-25 </w:t>
      </w:r>
    </w:p>
  </w:footnote>
  <w:footnote w:id="30">
    <w:p w14:paraId="02472505" w14:textId="77777777" w:rsidR="00E43194" w:rsidRPr="000F6E41" w:rsidRDefault="00E43194" w:rsidP="00E43194">
      <w:pPr>
        <w:pStyle w:val="FootnoteText"/>
        <w:rPr>
          <w:lang w:val="en-US"/>
        </w:rPr>
      </w:pPr>
      <w:r>
        <w:rPr>
          <w:rStyle w:val="FootnoteReference"/>
        </w:rPr>
        <w:footnoteRef/>
      </w:r>
      <w:r>
        <w:t xml:space="preserve"> </w:t>
      </w:r>
      <w:r w:rsidRPr="000F6E41">
        <w:t>DITRDCA Annual Report 2023-24</w:t>
      </w:r>
    </w:p>
  </w:footnote>
  <w:footnote w:id="31">
    <w:p w14:paraId="280392EB" w14:textId="30DE8CD0" w:rsidR="004E5342" w:rsidRPr="004E5342" w:rsidRDefault="004E5342">
      <w:pPr>
        <w:pStyle w:val="FootnoteText"/>
        <w:rPr>
          <w:lang w:val="en-US"/>
        </w:rPr>
      </w:pPr>
      <w:r>
        <w:rPr>
          <w:rStyle w:val="FootnoteReference"/>
        </w:rPr>
        <w:footnoteRef/>
      </w:r>
      <w:r>
        <w:t xml:space="preserve"> </w:t>
      </w:r>
      <w:r w:rsidRPr="00796E66">
        <w:t>MBSP Survey (cleaned data)</w:t>
      </w:r>
    </w:p>
  </w:footnote>
  <w:footnote w:id="32">
    <w:p w14:paraId="1FDDBBCD" w14:textId="6EF7AA61" w:rsidR="0067133E" w:rsidRPr="00D26E04" w:rsidRDefault="0067133E" w:rsidP="0067133E">
      <w:pPr>
        <w:pStyle w:val="FootnoteText"/>
        <w:rPr>
          <w:lang w:val="en-US"/>
        </w:rPr>
      </w:pPr>
      <w:r w:rsidRPr="0067133E">
        <w:rPr>
          <w:rStyle w:val="FootnoteReference"/>
        </w:rPr>
        <w:footnoteRef/>
      </w:r>
      <w:r w:rsidRPr="0067133E">
        <w:t xml:space="preserve"> </w:t>
      </w:r>
      <w:r w:rsidRPr="0067133E">
        <w:rPr>
          <w:lang w:val="en-US"/>
        </w:rPr>
        <w:t>DITRDCA</w:t>
      </w:r>
    </w:p>
  </w:footnote>
  <w:footnote w:id="33">
    <w:p w14:paraId="6FAF04E5" w14:textId="349CAFD8" w:rsidR="00FA4886" w:rsidRPr="00D1527B" w:rsidRDefault="00FA4886">
      <w:pPr>
        <w:pStyle w:val="FootnoteText"/>
        <w:rPr>
          <w:lang w:val="en-US"/>
        </w:rPr>
      </w:pPr>
      <w:r>
        <w:rPr>
          <w:rStyle w:val="FootnoteReference"/>
        </w:rPr>
        <w:footnoteRef/>
      </w:r>
      <w:r>
        <w:t xml:space="preserve"> DITRDCA</w:t>
      </w:r>
    </w:p>
  </w:footnote>
  <w:footnote w:id="34">
    <w:p w14:paraId="285BC64B" w14:textId="164077DA" w:rsidR="00FA4886" w:rsidRPr="003F418B" w:rsidRDefault="00FA4886">
      <w:pPr>
        <w:pStyle w:val="FootnoteText"/>
        <w:rPr>
          <w:lang w:val="en-US"/>
        </w:rPr>
      </w:pPr>
      <w:r>
        <w:rPr>
          <w:rStyle w:val="FootnoteReference"/>
        </w:rPr>
        <w:footnoteRef/>
      </w:r>
      <w:r>
        <w:t xml:space="preserve"> </w:t>
      </w:r>
      <w:r w:rsidR="00113DF2">
        <w:t>DITRDC</w:t>
      </w:r>
      <w:r w:rsidR="00626009">
        <w:t>A</w:t>
      </w:r>
    </w:p>
  </w:footnote>
  <w:footnote w:id="35">
    <w:p w14:paraId="63D303E2" w14:textId="619776FD" w:rsidR="00FA4886" w:rsidRPr="003F418B" w:rsidRDefault="00FA4886">
      <w:pPr>
        <w:pStyle w:val="FootnoteText"/>
        <w:rPr>
          <w:lang w:val="en-US"/>
        </w:rPr>
      </w:pPr>
      <w:r>
        <w:rPr>
          <w:rStyle w:val="FootnoteReference"/>
        </w:rPr>
        <w:footnoteRef/>
      </w:r>
      <w:r>
        <w:t xml:space="preserve"> </w:t>
      </w:r>
      <w:r w:rsidR="00113DF2">
        <w:t>DITRDC</w:t>
      </w:r>
      <w:r w:rsidR="00626009">
        <w:t>A</w:t>
      </w:r>
    </w:p>
  </w:footnote>
  <w:footnote w:id="36">
    <w:p w14:paraId="16EC3C88" w14:textId="73D86E38" w:rsidR="00B74977" w:rsidRPr="00B74977" w:rsidRDefault="00B74977">
      <w:pPr>
        <w:pStyle w:val="FootnoteText"/>
        <w:rPr>
          <w:lang w:val="en-US"/>
        </w:rPr>
      </w:pPr>
      <w:r>
        <w:rPr>
          <w:rStyle w:val="FootnoteReference"/>
        </w:rPr>
        <w:footnoteRef/>
      </w:r>
      <w:r>
        <w:t xml:space="preserve"> </w:t>
      </w:r>
      <w:r>
        <w:rPr>
          <w:lang w:val="en-US"/>
        </w:rPr>
        <w:t>MBSP Round 1 Guidelines</w:t>
      </w:r>
    </w:p>
  </w:footnote>
  <w:footnote w:id="37">
    <w:p w14:paraId="21C073FD" w14:textId="77777777" w:rsidR="008C7159" w:rsidRPr="0062355A" w:rsidRDefault="008C7159" w:rsidP="008C7159">
      <w:pPr>
        <w:pStyle w:val="FootnoteText"/>
        <w:rPr>
          <w:lang w:val="en-US"/>
        </w:rPr>
      </w:pPr>
      <w:r>
        <w:rPr>
          <w:rStyle w:val="FootnoteReference"/>
        </w:rPr>
        <w:footnoteRef/>
      </w:r>
      <w:r>
        <w:t xml:space="preserve"> </w:t>
      </w:r>
      <w:hyperlink r:id="rId6" w:history="1">
        <w:r w:rsidRPr="00795636">
          <w:rPr>
            <w:rStyle w:val="Hyperlink"/>
          </w:rPr>
          <w:t>Government kicks off national audit of mobile coverage (May 2024)</w:t>
        </w:r>
      </w:hyperlink>
    </w:p>
  </w:footnote>
  <w:footnote w:id="38">
    <w:p w14:paraId="6F2E74DE" w14:textId="77777777" w:rsidR="008C7159" w:rsidRPr="000714F0" w:rsidRDefault="008C7159" w:rsidP="008C7159">
      <w:pPr>
        <w:pStyle w:val="FootnoteText"/>
        <w:rPr>
          <w:lang w:val="en-US"/>
        </w:rPr>
      </w:pPr>
      <w:r>
        <w:rPr>
          <w:rStyle w:val="FootnoteReference"/>
        </w:rPr>
        <w:footnoteRef/>
      </w:r>
      <w:r>
        <w:t xml:space="preserve"> </w:t>
      </w:r>
      <w:r w:rsidRPr="00575911">
        <w:t>ANAO Award of Funding under the Mobile Black Spot Program, Report No. 28 2023-24</w:t>
      </w:r>
    </w:p>
  </w:footnote>
  <w:footnote w:id="39">
    <w:p w14:paraId="64465F2F" w14:textId="77777777" w:rsidR="008C7159" w:rsidRPr="00DC0C6F" w:rsidRDefault="008C7159" w:rsidP="008C7159">
      <w:pPr>
        <w:pStyle w:val="FootnoteText"/>
        <w:rPr>
          <w:lang w:val="en-US"/>
        </w:rPr>
      </w:pPr>
      <w:r>
        <w:rPr>
          <w:rStyle w:val="FootnoteReference"/>
        </w:rPr>
        <w:footnoteRef/>
      </w:r>
      <w:r>
        <w:t xml:space="preserve"> A</w:t>
      </w:r>
      <w:r>
        <w:rPr>
          <w:lang w:val="en-US"/>
        </w:rPr>
        <w:t xml:space="preserve">s per the Department of The Treasury </w:t>
      </w:r>
      <w:r w:rsidRPr="00DB1305">
        <w:rPr>
          <w:i/>
          <w:iCs/>
          <w:lang w:val="en-US"/>
        </w:rPr>
        <w:t>Commonwealth Evaluation Policy</w:t>
      </w:r>
      <w:r>
        <w:rPr>
          <w:lang w:val="en-US"/>
        </w:rPr>
        <w:t xml:space="preserve"> </w:t>
      </w:r>
    </w:p>
  </w:footnote>
  <w:footnote w:id="40">
    <w:p w14:paraId="04DAE0C3" w14:textId="51D1973D" w:rsidR="00565699" w:rsidRPr="00565699" w:rsidRDefault="00565699">
      <w:pPr>
        <w:pStyle w:val="FootnoteText"/>
        <w:rPr>
          <w:lang w:val="en-US"/>
        </w:rPr>
      </w:pPr>
      <w:r>
        <w:rPr>
          <w:rStyle w:val="FootnoteReference"/>
        </w:rPr>
        <w:footnoteRef/>
      </w:r>
      <w:r>
        <w:t xml:space="preserve"> </w:t>
      </w:r>
      <w:r w:rsidR="00A34F6E" w:rsidRPr="00A34F6E">
        <w:t>DITRDCA stated that this measure is not entirely representative of the actual number of premises, and work is being undertaken to set up a new measurement for premises from Round 8 onwards</w:t>
      </w:r>
    </w:p>
  </w:footnote>
  <w:footnote w:id="41">
    <w:p w14:paraId="4403A3DE" w14:textId="1D762970" w:rsidR="00FA4886" w:rsidRPr="00C331C3" w:rsidRDefault="00FA4886">
      <w:pPr>
        <w:pStyle w:val="FootnoteText"/>
        <w:rPr>
          <w:lang w:val="en-US"/>
        </w:rPr>
      </w:pPr>
      <w:r>
        <w:rPr>
          <w:rStyle w:val="FootnoteReference"/>
        </w:rPr>
        <w:footnoteRef/>
      </w:r>
      <w:r>
        <w:t xml:space="preserve"> </w:t>
      </w:r>
      <w:r w:rsidRPr="0060026D">
        <w:t xml:space="preserve">Reports </w:t>
      </w:r>
      <w:r w:rsidR="00201F89">
        <w:t>undertaken</w:t>
      </w:r>
      <w:r w:rsidRPr="0060026D">
        <w:t xml:space="preserve"> by Kordia</w:t>
      </w:r>
      <w:r w:rsidR="00201F89">
        <w:t xml:space="preserve"> </w:t>
      </w:r>
      <w:r w:rsidR="00201F89" w:rsidRPr="0060026D">
        <w:t xml:space="preserve">in 2021 </w:t>
      </w:r>
      <w:r w:rsidR="00372AF2">
        <w:t>(unpublished)</w:t>
      </w:r>
    </w:p>
  </w:footnote>
  <w:footnote w:id="42">
    <w:p w14:paraId="2BECC0EF" w14:textId="77777777" w:rsidR="00F96E0B" w:rsidRPr="00C331C3" w:rsidRDefault="00F96E0B" w:rsidP="00F96E0B">
      <w:pPr>
        <w:pStyle w:val="FootnoteText"/>
        <w:rPr>
          <w:lang w:val="en-US"/>
        </w:rPr>
      </w:pPr>
      <w:r>
        <w:rPr>
          <w:rStyle w:val="FootnoteReference"/>
        </w:rPr>
        <w:footnoteRef/>
      </w:r>
      <w:r>
        <w:t xml:space="preserve"> </w:t>
      </w:r>
      <w:r w:rsidRPr="0060026D">
        <w:t>MBSP Survey (cleaned data)</w:t>
      </w:r>
    </w:p>
  </w:footnote>
  <w:footnote w:id="43">
    <w:p w14:paraId="373C16F3" w14:textId="77777777" w:rsidR="009619D7" w:rsidRPr="00B00BAC" w:rsidRDefault="009619D7" w:rsidP="009619D7">
      <w:pPr>
        <w:pStyle w:val="FootnoteText"/>
        <w:rPr>
          <w:lang w:val="en-US"/>
        </w:rPr>
      </w:pPr>
      <w:r>
        <w:rPr>
          <w:rStyle w:val="FootnoteReference"/>
        </w:rPr>
        <w:footnoteRef/>
      </w:r>
      <w:r>
        <w:t xml:space="preserve"> </w:t>
      </w:r>
      <w:r w:rsidRPr="0060026D">
        <w:t>MBSP Survey (cleaned data)</w:t>
      </w:r>
    </w:p>
  </w:footnote>
  <w:footnote w:id="44">
    <w:p w14:paraId="5A93BA07" w14:textId="6B9A9D7F" w:rsidR="00150452" w:rsidRPr="00150452" w:rsidRDefault="00150452">
      <w:pPr>
        <w:pStyle w:val="FootnoteText"/>
        <w:rPr>
          <w:lang w:val="en-US"/>
        </w:rPr>
      </w:pPr>
      <w:r>
        <w:rPr>
          <w:rStyle w:val="FootnoteReference"/>
        </w:rPr>
        <w:footnoteRef/>
      </w:r>
      <w:r>
        <w:t xml:space="preserve"> </w:t>
      </w:r>
      <w:r w:rsidRPr="00150452">
        <w:t>Connecting the country: Mission critical Inquiry into co-investment in multi-carrier regional mobile infrastructure (2023)</w:t>
      </w:r>
    </w:p>
  </w:footnote>
  <w:footnote w:id="45">
    <w:p w14:paraId="70363463" w14:textId="77777777" w:rsidR="00E41513" w:rsidRPr="008567FB" w:rsidRDefault="00E41513" w:rsidP="00E41513">
      <w:pPr>
        <w:pStyle w:val="FootnoteText"/>
        <w:rPr>
          <w:lang w:val="en-US"/>
        </w:rPr>
      </w:pPr>
      <w:r>
        <w:rPr>
          <w:rStyle w:val="FootnoteReference"/>
        </w:rPr>
        <w:footnoteRef/>
      </w:r>
      <w:r>
        <w:t xml:space="preserve"> Note: </w:t>
      </w:r>
      <w:r>
        <w:rPr>
          <w:lang w:val="en-US"/>
        </w:rPr>
        <w:t>Only macro cell base stations (not small cell base stations) are suitable for co-location.</w:t>
      </w:r>
    </w:p>
  </w:footnote>
  <w:footnote w:id="46">
    <w:p w14:paraId="5027B92F" w14:textId="77777777" w:rsidR="00FC6E7D" w:rsidRPr="0060026D" w:rsidRDefault="00FC6E7D" w:rsidP="00FC6E7D">
      <w:pPr>
        <w:pStyle w:val="FootnoteText"/>
        <w:rPr>
          <w:lang w:val="en-US"/>
        </w:rPr>
      </w:pPr>
      <w:r>
        <w:rPr>
          <w:rStyle w:val="FootnoteReference"/>
        </w:rPr>
        <w:footnoteRef/>
      </w:r>
      <w:r>
        <w:t xml:space="preserve"> </w:t>
      </w:r>
      <w:r w:rsidRPr="0060026D">
        <w:t>MBSP Survey (raw data)</w:t>
      </w:r>
    </w:p>
  </w:footnote>
  <w:footnote w:id="47">
    <w:p w14:paraId="657CBC74" w14:textId="77777777" w:rsidR="00FA4886" w:rsidRPr="00483ED3" w:rsidRDefault="00FA4886">
      <w:pPr>
        <w:pStyle w:val="FootnoteText"/>
        <w:rPr>
          <w:lang w:val="en-US"/>
        </w:rPr>
      </w:pPr>
      <w:r>
        <w:rPr>
          <w:rStyle w:val="FootnoteReference"/>
        </w:rPr>
        <w:footnoteRef/>
      </w:r>
      <w:r>
        <w:t xml:space="preserve"> </w:t>
      </w:r>
      <w:r w:rsidRPr="00483ED3">
        <w:t>Financial Framework (Supplementary Powers) Amendment (Communications and the Arts Measures No. 1) Regulations 2017</w:t>
      </w:r>
    </w:p>
  </w:footnote>
  <w:footnote w:id="48">
    <w:p w14:paraId="7D569144" w14:textId="77777777" w:rsidR="00FA4886" w:rsidRPr="000C0E07" w:rsidRDefault="00FA4886">
      <w:pPr>
        <w:pStyle w:val="FootnoteText"/>
        <w:rPr>
          <w:lang w:val="en-US"/>
        </w:rPr>
      </w:pPr>
      <w:r>
        <w:rPr>
          <w:rStyle w:val="FootnoteReference"/>
        </w:rPr>
        <w:footnoteRef/>
      </w:r>
      <w:r>
        <w:t xml:space="preserve"> </w:t>
      </w:r>
      <w:r w:rsidRPr="000C0E07">
        <w:t xml:space="preserve">Explanatory Statement Financial Framework (Supplementary Powers) Amendment (Communications and the Arts Measures No. 1) Regulations 2017 </w:t>
      </w:r>
    </w:p>
  </w:footnote>
  <w:footnote w:id="49">
    <w:p w14:paraId="28CF6DB4" w14:textId="781AEB25" w:rsidR="005C445F" w:rsidRPr="005C445F" w:rsidRDefault="005C445F">
      <w:pPr>
        <w:pStyle w:val="FootnoteText"/>
        <w:rPr>
          <w:lang w:val="en-US"/>
        </w:rPr>
      </w:pPr>
      <w:r>
        <w:rPr>
          <w:rStyle w:val="FootnoteReference"/>
        </w:rPr>
        <w:footnoteRef/>
      </w:r>
      <w:r>
        <w:t xml:space="preserve"> </w:t>
      </w:r>
      <w:r>
        <w:rPr>
          <w:lang w:val="en-US"/>
        </w:rPr>
        <w:t>In interviews</w:t>
      </w:r>
      <w:r w:rsidR="00ED72FF">
        <w:rPr>
          <w:lang w:val="en-US"/>
        </w:rPr>
        <w:t>,</w:t>
      </w:r>
      <w:r>
        <w:rPr>
          <w:lang w:val="en-US"/>
        </w:rPr>
        <w:t xml:space="preserve"> DITRDCA reported that later rounds </w:t>
      </w:r>
      <w:r w:rsidR="00ED72FF">
        <w:rPr>
          <w:lang w:val="en-US"/>
        </w:rPr>
        <w:t>had attracted</w:t>
      </w:r>
      <w:r w:rsidR="00E32CCB">
        <w:rPr>
          <w:lang w:val="en-US"/>
        </w:rPr>
        <w:t xml:space="preserve"> sufficient interest for the funding available, but proposal numbers </w:t>
      </w:r>
      <w:r w:rsidR="00663357">
        <w:rPr>
          <w:lang w:val="en-US"/>
        </w:rPr>
        <w:t>made in applications are objectively lower than in early rounds. Fewer projects have been funded because</w:t>
      </w:r>
      <w:r w:rsidR="00616BD1">
        <w:rPr>
          <w:lang w:val="en-US"/>
        </w:rPr>
        <w:t xml:space="preserve"> </w:t>
      </w:r>
      <w:r w:rsidR="0089453E">
        <w:rPr>
          <w:lang w:val="en-US"/>
        </w:rPr>
        <w:t>the number of proposals</w:t>
      </w:r>
      <w:r w:rsidR="004E424C">
        <w:rPr>
          <w:lang w:val="en-US"/>
        </w:rPr>
        <w:t xml:space="preserve"> has decreased </w:t>
      </w:r>
      <w:r w:rsidR="004E424C">
        <w:rPr>
          <w:i/>
          <w:iCs/>
          <w:lang w:val="en-US"/>
        </w:rPr>
        <w:t>and</w:t>
      </w:r>
      <w:r w:rsidR="004E424C">
        <w:rPr>
          <w:lang w:val="en-US"/>
        </w:rPr>
        <w:t xml:space="preserve"> </w:t>
      </w:r>
      <w:r w:rsidR="00C16971">
        <w:rPr>
          <w:lang w:val="en-US"/>
        </w:rPr>
        <w:t>the cost per project has increased</w:t>
      </w:r>
      <w:r w:rsidR="00663357">
        <w:rPr>
          <w:lang w:val="en-US"/>
        </w:rPr>
        <w:t xml:space="preserve">.  </w:t>
      </w:r>
    </w:p>
  </w:footnote>
  <w:footnote w:id="50">
    <w:p w14:paraId="7AC94778" w14:textId="77777777" w:rsidR="00CD6670" w:rsidRPr="0060026D" w:rsidRDefault="00CD6670" w:rsidP="00CD6670">
      <w:pPr>
        <w:pStyle w:val="FootnoteText"/>
        <w:rPr>
          <w:lang w:val="en-US"/>
        </w:rPr>
      </w:pPr>
      <w:r>
        <w:rPr>
          <w:rStyle w:val="FootnoteReference"/>
        </w:rPr>
        <w:footnoteRef/>
      </w:r>
      <w:r>
        <w:t xml:space="preserve"> Based on</w:t>
      </w:r>
      <w:r w:rsidRPr="0060026D">
        <w:t xml:space="preserve"> </w:t>
      </w:r>
      <w:r w:rsidRPr="00641A4D">
        <w:t>(1) Auditor-General Report No. 28 2023–24 Award of Funding under the Mobile Black Spot Program (2024), (2) Mobile Black Spot Program, (3) ACCC Mobile Infrastructure Report 2023, (4) DITRDCA, (5) 2011–12 Regional Telecommunications Review, (6) Regional Telecommunications Review 2015, (7) 2018 Regional Telecommunications Review, (8) 2021 Regional Telecommunications Review</w:t>
      </w:r>
    </w:p>
  </w:footnote>
  <w:footnote w:id="51">
    <w:p w14:paraId="16C7C9A5" w14:textId="0CA7E188" w:rsidR="00CD6670" w:rsidRPr="0060026D" w:rsidRDefault="00CD6670" w:rsidP="00CD6670">
      <w:pPr>
        <w:pStyle w:val="FootnoteText"/>
        <w:rPr>
          <w:lang w:val="en-US"/>
        </w:rPr>
      </w:pPr>
      <w:r>
        <w:rPr>
          <w:rStyle w:val="FootnoteReference"/>
        </w:rPr>
        <w:footnoteRef/>
      </w:r>
      <w:r>
        <w:t xml:space="preserve"> </w:t>
      </w:r>
      <w:r w:rsidRPr="0060026D">
        <w:t>Note:</w:t>
      </w:r>
      <w:r>
        <w:t xml:space="preserve"> </w:t>
      </w:r>
      <w:r w:rsidRPr="00197EE3">
        <w:t xml:space="preserve">(1) The date of each round of MBSP is based on the ‘Date funding announced’ as per the Auditor-General Report No. 28 2023–24 Award of Funding under the Mobile Black Spot Program, (2) The data for IMCR Stage 2 round is based on publicly available information on Mobile Black Spot Program website, (3) The number of base stations built for 2020 and 2023 is based on the data from ACCC Mobile Infrastructure Report 2023 (Table 3.4), (4) The number of base stations built for 2024 is based on data from DITRDCA </w:t>
      </w:r>
      <w:r w:rsidR="00960F14">
        <w:t xml:space="preserve">reported as </w:t>
      </w:r>
      <w:r w:rsidR="004D0F02">
        <w:t>of</w:t>
      </w:r>
      <w:r w:rsidR="00960F14">
        <w:t xml:space="preserve"> </w:t>
      </w:r>
      <w:r w:rsidRPr="00197EE3">
        <w:t>31 October 2024</w:t>
      </w:r>
    </w:p>
  </w:footnote>
  <w:footnote w:id="52">
    <w:p w14:paraId="2F4F2D15" w14:textId="2794C95F" w:rsidR="00827ED5" w:rsidRPr="00511D95" w:rsidRDefault="00827ED5">
      <w:pPr>
        <w:pStyle w:val="FootnoteText"/>
        <w:rPr>
          <w:lang w:val="en-US"/>
        </w:rPr>
      </w:pPr>
      <w:r>
        <w:rPr>
          <w:rStyle w:val="FootnoteReference"/>
        </w:rPr>
        <w:footnoteRef/>
      </w:r>
      <w:r>
        <w:t xml:space="preserve"> </w:t>
      </w:r>
      <w:hyperlink r:id="rId7" w:history="1">
        <w:r w:rsidRPr="004E4192">
          <w:rPr>
            <w:rStyle w:val="Hyperlink"/>
          </w:rPr>
          <w:t>Better Connectivity Plan for Regional and Rural Australia</w:t>
        </w:r>
      </w:hyperlink>
    </w:p>
  </w:footnote>
  <w:footnote w:id="53">
    <w:p w14:paraId="6F0DC213" w14:textId="67F0838D" w:rsidR="00BD4301" w:rsidRPr="00BD4301" w:rsidRDefault="00BD4301">
      <w:pPr>
        <w:pStyle w:val="FootnoteText"/>
        <w:rPr>
          <w:lang w:val="en-US"/>
        </w:rPr>
      </w:pPr>
      <w:r>
        <w:rPr>
          <w:rStyle w:val="FootnoteReference"/>
        </w:rPr>
        <w:footnoteRef/>
      </w:r>
      <w:r>
        <w:t xml:space="preserve"> </w:t>
      </w:r>
      <w:hyperlink r:id="rId8" w:history="1">
        <w:r w:rsidR="00630B31" w:rsidRPr="00630B31">
          <w:rPr>
            <w:rStyle w:val="Hyperlink"/>
          </w:rPr>
          <w:t>Roll-out of Community Wi-Fi in remote communities</w:t>
        </w:r>
      </w:hyperlink>
    </w:p>
  </w:footnote>
  <w:footnote w:id="54">
    <w:p w14:paraId="134FD407" w14:textId="638F9043" w:rsidR="00E43999" w:rsidRPr="00E43999" w:rsidRDefault="00E43999">
      <w:pPr>
        <w:pStyle w:val="FootnoteText"/>
        <w:rPr>
          <w:lang w:val="en-US"/>
        </w:rPr>
      </w:pPr>
      <w:r>
        <w:rPr>
          <w:rStyle w:val="FootnoteReference"/>
        </w:rPr>
        <w:footnoteRef/>
      </w:r>
      <w:r>
        <w:t xml:space="preserve"> </w:t>
      </w:r>
      <w:hyperlink r:id="rId9" w:anchor=":~:text=Regional%20Connectivity%20Program,-The%20Regional%20Connectivity&amp;text=In%20April%202021%20the%20Commonwealth,%248.252%20million%20under%20the%20Program." w:history="1">
        <w:r w:rsidRPr="00E025A4">
          <w:rPr>
            <w:rStyle w:val="Hyperlink"/>
          </w:rPr>
          <w:t>Digital Connectivity - Regional Telecommunications Project</w:t>
        </w:r>
      </w:hyperlink>
    </w:p>
  </w:footnote>
  <w:footnote w:id="55">
    <w:p w14:paraId="73DA91A2" w14:textId="521C74FA" w:rsidR="00054EC5" w:rsidRPr="00054EC5" w:rsidRDefault="00054EC5">
      <w:pPr>
        <w:pStyle w:val="FootnoteText"/>
        <w:rPr>
          <w:lang w:val="en-US"/>
        </w:rPr>
      </w:pPr>
      <w:r>
        <w:rPr>
          <w:rStyle w:val="FootnoteReference"/>
        </w:rPr>
        <w:footnoteRef/>
      </w:r>
      <w:r>
        <w:t xml:space="preserve"> </w:t>
      </w:r>
      <w:hyperlink r:id="rId10" w:history="1">
        <w:r w:rsidR="00DF53C7" w:rsidRPr="00DF53C7">
          <w:rPr>
            <w:rStyle w:val="Hyperlink"/>
          </w:rPr>
          <w:t>Connectivity projects dashboard (Victoria)</w:t>
        </w:r>
      </w:hyperlink>
    </w:p>
  </w:footnote>
  <w:footnote w:id="56">
    <w:p w14:paraId="1FA80798" w14:textId="0E3302BC" w:rsidR="00D952FE" w:rsidRPr="00D952FE" w:rsidRDefault="00D952FE">
      <w:pPr>
        <w:pStyle w:val="FootnoteText"/>
        <w:rPr>
          <w:lang w:val="en-US"/>
        </w:rPr>
      </w:pPr>
      <w:r>
        <w:rPr>
          <w:rStyle w:val="FootnoteReference"/>
        </w:rPr>
        <w:footnoteRef/>
      </w:r>
      <w:r>
        <w:t xml:space="preserve"> </w:t>
      </w:r>
      <w:hyperlink r:id="rId11" w:history="1">
        <w:r w:rsidR="00517986" w:rsidRPr="00517986">
          <w:rPr>
            <w:rStyle w:val="Hyperlink"/>
          </w:rPr>
          <w:t>Connecting Country Communities Fund (New South Wales)</w:t>
        </w:r>
      </w:hyperlink>
    </w:p>
  </w:footnote>
  <w:footnote w:id="57">
    <w:p w14:paraId="651BACC3" w14:textId="7CF0BE29" w:rsidR="00117E18" w:rsidRPr="00117E18" w:rsidRDefault="00117E18">
      <w:pPr>
        <w:pStyle w:val="FootnoteText"/>
        <w:rPr>
          <w:lang w:val="en-US"/>
        </w:rPr>
      </w:pPr>
      <w:r>
        <w:rPr>
          <w:rStyle w:val="FootnoteReference"/>
        </w:rPr>
        <w:footnoteRef/>
      </w:r>
      <w:r>
        <w:t xml:space="preserve"> </w:t>
      </w:r>
      <w:hyperlink r:id="rId12" w:history="1">
        <w:r w:rsidR="0073252B" w:rsidRPr="00FF2BBF">
          <w:rPr>
            <w:rStyle w:val="Hyperlink"/>
          </w:rPr>
          <w:t>Improving digital connectivity at Territory schools through the telecommunications uplift project</w:t>
        </w:r>
      </w:hyperlink>
    </w:p>
  </w:footnote>
  <w:footnote w:id="58">
    <w:p w14:paraId="6F543F36" w14:textId="6CC41615" w:rsidR="003F2196" w:rsidRPr="003F2196" w:rsidRDefault="003F2196">
      <w:pPr>
        <w:pStyle w:val="FootnoteText"/>
        <w:rPr>
          <w:lang w:val="en-US"/>
        </w:rPr>
      </w:pPr>
      <w:r>
        <w:rPr>
          <w:rStyle w:val="FootnoteReference"/>
        </w:rPr>
        <w:footnoteRef/>
      </w:r>
      <w:r>
        <w:t xml:space="preserve"> </w:t>
      </w:r>
      <w:hyperlink r:id="rId13" w:history="1">
        <w:r w:rsidR="00AD0A4B" w:rsidRPr="00AD0A4B">
          <w:rPr>
            <w:rStyle w:val="Hyperlink"/>
          </w:rPr>
          <w:t>Piloting localised voice and data service solutions through the Telecommunications for Remote Aboriginal Communities (TRAC) project</w:t>
        </w:r>
      </w:hyperlink>
    </w:p>
  </w:footnote>
  <w:footnote w:id="59">
    <w:p w14:paraId="6040ABBB" w14:textId="13D30A40" w:rsidR="00D17868" w:rsidRPr="00D17868" w:rsidRDefault="00D17868">
      <w:pPr>
        <w:pStyle w:val="FootnoteText"/>
        <w:rPr>
          <w:lang w:val="en-US"/>
        </w:rPr>
      </w:pPr>
      <w:r>
        <w:rPr>
          <w:rStyle w:val="FootnoteReference"/>
        </w:rPr>
        <w:footnoteRef/>
      </w:r>
      <w:r>
        <w:t xml:space="preserve"> </w:t>
      </w:r>
      <w:hyperlink r:id="rId14" w:history="1">
        <w:r w:rsidRPr="00D17868">
          <w:rPr>
            <w:rStyle w:val="Hyperlink"/>
          </w:rPr>
          <w:t>Investment in regions (Government of South Australia)</w:t>
        </w:r>
      </w:hyperlink>
    </w:p>
  </w:footnote>
  <w:footnote w:id="60">
    <w:p w14:paraId="4857F250" w14:textId="7AD039E4" w:rsidR="00F10851" w:rsidRPr="00F10851" w:rsidRDefault="00F10851">
      <w:pPr>
        <w:pStyle w:val="FootnoteText"/>
        <w:rPr>
          <w:lang w:val="en-US"/>
        </w:rPr>
      </w:pPr>
      <w:r>
        <w:rPr>
          <w:rStyle w:val="FootnoteReference"/>
        </w:rPr>
        <w:footnoteRef/>
      </w:r>
      <w:r>
        <w:t xml:space="preserve"> </w:t>
      </w:r>
      <w:hyperlink r:id="rId15" w:history="1">
        <w:r w:rsidR="005A0477" w:rsidRPr="005A0477">
          <w:rPr>
            <w:rStyle w:val="Hyperlink"/>
          </w:rPr>
          <w:t>Advancing the Technology Sector (Premier of Tasmania)</w:t>
        </w:r>
      </w:hyperlink>
    </w:p>
  </w:footnote>
  <w:footnote w:id="61">
    <w:p w14:paraId="0FC451DB" w14:textId="3CC64CCA" w:rsidR="00FA4886" w:rsidRPr="00204F44" w:rsidRDefault="00FA4886">
      <w:pPr>
        <w:pStyle w:val="FootnoteText"/>
        <w:rPr>
          <w:lang w:val="en-US"/>
        </w:rPr>
      </w:pPr>
      <w:r>
        <w:rPr>
          <w:rStyle w:val="FootnoteReference"/>
        </w:rPr>
        <w:footnoteRef/>
      </w:r>
      <w:r>
        <w:t xml:space="preserve"> </w:t>
      </w:r>
      <w:r w:rsidR="001021B2">
        <w:t>Mobile Coverage Programme</w:t>
      </w:r>
      <w:r w:rsidR="003D35EE">
        <w:t xml:space="preserve"> Discussion Paper (December 2013)</w:t>
      </w:r>
    </w:p>
  </w:footnote>
  <w:footnote w:id="62">
    <w:p w14:paraId="7984E9A4" w14:textId="780D1B33" w:rsidR="00FA4886" w:rsidRPr="001E2C17" w:rsidRDefault="00FA4886">
      <w:pPr>
        <w:pStyle w:val="FootnoteText"/>
        <w:rPr>
          <w:lang w:val="en-US"/>
        </w:rPr>
      </w:pPr>
      <w:r>
        <w:rPr>
          <w:rStyle w:val="FootnoteReference"/>
        </w:rPr>
        <w:footnoteRef/>
      </w:r>
      <w:r>
        <w:t xml:space="preserve"> </w:t>
      </w:r>
      <w:r w:rsidR="005571D6" w:rsidRPr="005571D6">
        <w:t>The National Mobile Black Spot Database supported the operation of early rounds of the Mobile Black Spot Program. It closed for nominations on 11 October 2018 and is no longer used.</w:t>
      </w:r>
      <w:r w:rsidR="00B43C4D">
        <w:t xml:space="preserve"> </w:t>
      </w:r>
      <w:r w:rsidR="00832A78">
        <w:t>(</w:t>
      </w:r>
      <w:r w:rsidRPr="007C4135">
        <w:t>Mobile Black Spot Programme Guidelines – Accessible</w:t>
      </w:r>
      <w:r w:rsidR="00832A78">
        <w:t>.)</w:t>
      </w:r>
    </w:p>
  </w:footnote>
  <w:footnote w:id="63">
    <w:p w14:paraId="7B04236C" w14:textId="77777777" w:rsidR="00FA4886" w:rsidRPr="007C4135" w:rsidRDefault="00FA4886">
      <w:pPr>
        <w:pStyle w:val="FootnoteText"/>
        <w:rPr>
          <w:lang w:val="en-US"/>
        </w:rPr>
      </w:pPr>
      <w:r>
        <w:rPr>
          <w:rStyle w:val="FootnoteReference"/>
        </w:rPr>
        <w:footnoteRef/>
      </w:r>
      <w:r>
        <w:t xml:space="preserve"> </w:t>
      </w:r>
      <w:r w:rsidRPr="00E76283">
        <w:t>mobile-black-spot-programme-round-2-guidelines-v1-1</w:t>
      </w:r>
    </w:p>
  </w:footnote>
  <w:footnote w:id="64">
    <w:p w14:paraId="68CFE755" w14:textId="77777777" w:rsidR="00FA4886" w:rsidRPr="00A71BBB" w:rsidRDefault="00FA4886">
      <w:pPr>
        <w:pStyle w:val="FootnoteText"/>
        <w:rPr>
          <w:lang w:val="en-US"/>
        </w:rPr>
      </w:pPr>
      <w:r>
        <w:rPr>
          <w:rStyle w:val="FootnoteReference"/>
        </w:rPr>
        <w:footnoteRef/>
      </w:r>
      <w:r>
        <w:t xml:space="preserve"> </w:t>
      </w:r>
      <w:r w:rsidRPr="0031081B">
        <w:t>Mobile Black Spot Program - Priority Locations Grant Guidelines (final)</w:t>
      </w:r>
    </w:p>
  </w:footnote>
  <w:footnote w:id="65">
    <w:p w14:paraId="0AEAA6E3" w14:textId="77777777" w:rsidR="00FA4886" w:rsidRPr="0031081B" w:rsidRDefault="00FA4886">
      <w:pPr>
        <w:pStyle w:val="FootnoteText"/>
        <w:rPr>
          <w:lang w:val="en-US"/>
        </w:rPr>
      </w:pPr>
      <w:r>
        <w:rPr>
          <w:rStyle w:val="FootnoteReference"/>
        </w:rPr>
        <w:footnoteRef/>
      </w:r>
      <w:r>
        <w:t xml:space="preserve"> </w:t>
      </w:r>
      <w:r w:rsidRPr="0031081B">
        <w:t>mobile-black-spot-programme-round-imcr-grant-opportunity-guidelines</w:t>
      </w:r>
    </w:p>
  </w:footnote>
  <w:footnote w:id="66">
    <w:p w14:paraId="6711015E" w14:textId="77777777" w:rsidR="00FA4886" w:rsidRPr="0031081B" w:rsidRDefault="00FA4886">
      <w:pPr>
        <w:pStyle w:val="FootnoteText"/>
        <w:rPr>
          <w:lang w:val="en-US"/>
        </w:rPr>
      </w:pPr>
      <w:r>
        <w:rPr>
          <w:rStyle w:val="FootnoteReference"/>
        </w:rPr>
        <w:footnoteRef/>
      </w:r>
      <w:r>
        <w:t xml:space="preserve"> </w:t>
      </w:r>
      <w:r w:rsidRPr="00724821">
        <w:t>Round 4 guidelines - final (PDF Version)</w:t>
      </w:r>
    </w:p>
  </w:footnote>
  <w:footnote w:id="67">
    <w:p w14:paraId="126E681D" w14:textId="77777777" w:rsidR="00FA4886" w:rsidRPr="00724821" w:rsidRDefault="00FA4886">
      <w:pPr>
        <w:pStyle w:val="FootnoteText"/>
        <w:rPr>
          <w:lang w:val="en-US"/>
        </w:rPr>
      </w:pPr>
      <w:r>
        <w:rPr>
          <w:rStyle w:val="FootnoteReference"/>
        </w:rPr>
        <w:footnoteRef/>
      </w:r>
      <w:r>
        <w:t xml:space="preserve"> </w:t>
      </w:r>
      <w:r w:rsidRPr="00724821">
        <w:t>mobile-black-spot-programme-round-5-guideline</w:t>
      </w:r>
    </w:p>
  </w:footnote>
  <w:footnote w:id="68">
    <w:p w14:paraId="309CE8C4" w14:textId="77777777" w:rsidR="00FA4886" w:rsidRPr="00724821" w:rsidRDefault="00FA4886">
      <w:pPr>
        <w:pStyle w:val="FootnoteText"/>
        <w:rPr>
          <w:lang w:val="en-US"/>
        </w:rPr>
      </w:pPr>
      <w:r>
        <w:rPr>
          <w:rStyle w:val="FootnoteReference"/>
        </w:rPr>
        <w:footnoteRef/>
      </w:r>
      <w:r>
        <w:t xml:space="preserve"> </w:t>
      </w:r>
      <w:r w:rsidRPr="003D3FDB">
        <w:t>mobile-black-spot-programme-round-5a-grant-opportunity-guidelines</w:t>
      </w:r>
    </w:p>
  </w:footnote>
  <w:footnote w:id="69">
    <w:p w14:paraId="0E9A84F1" w14:textId="77777777" w:rsidR="00FA4886" w:rsidRPr="003D3FDB" w:rsidRDefault="00FA4886">
      <w:pPr>
        <w:pStyle w:val="FootnoteText"/>
        <w:rPr>
          <w:lang w:val="en-US"/>
        </w:rPr>
      </w:pPr>
      <w:r>
        <w:rPr>
          <w:rStyle w:val="FootnoteReference"/>
        </w:rPr>
        <w:footnoteRef/>
      </w:r>
      <w:r>
        <w:t xml:space="preserve"> </w:t>
      </w:r>
      <w:r w:rsidRPr="009527C8">
        <w:t>mbsp7-round-7-funded-solution-list-december-2023</w:t>
      </w:r>
    </w:p>
  </w:footnote>
  <w:footnote w:id="70">
    <w:p w14:paraId="58EACDF1" w14:textId="77777777" w:rsidR="00FA4886" w:rsidRPr="009527C8" w:rsidRDefault="00FA4886">
      <w:pPr>
        <w:pStyle w:val="FootnoteText"/>
        <w:rPr>
          <w:lang w:val="en-US"/>
        </w:rPr>
      </w:pPr>
      <w:r>
        <w:rPr>
          <w:rStyle w:val="FootnoteReference"/>
        </w:rPr>
        <w:footnoteRef/>
      </w:r>
      <w:r>
        <w:t xml:space="preserve"> </w:t>
      </w:r>
      <w:r w:rsidRPr="009527C8">
        <w:t>mobile-black-spot-programme-rcp-round-3-with-mbsp-round-7-opportunities-grant-opportunity-guidelines-v1.2</w:t>
      </w:r>
    </w:p>
  </w:footnote>
  <w:footnote w:id="71">
    <w:p w14:paraId="6C8BA241" w14:textId="77777777" w:rsidR="00B51E32" w:rsidRPr="0017115B" w:rsidRDefault="00B51E32" w:rsidP="00B51E32">
      <w:pPr>
        <w:pStyle w:val="FootnoteText"/>
        <w:rPr>
          <w:lang w:val="en-US"/>
        </w:rPr>
      </w:pPr>
      <w:r>
        <w:rPr>
          <w:rStyle w:val="FootnoteReference"/>
        </w:rPr>
        <w:footnoteRef/>
      </w:r>
      <w:r>
        <w:t xml:space="preserve"> </w:t>
      </w:r>
      <w:r w:rsidRPr="00796E66">
        <w:t>MBSP Survey (cleaned data)</w:t>
      </w:r>
    </w:p>
  </w:footnote>
  <w:footnote w:id="72">
    <w:p w14:paraId="3880BEBD" w14:textId="77777777" w:rsidR="00D34040" w:rsidRPr="00342573" w:rsidRDefault="00D34040" w:rsidP="00D34040">
      <w:pPr>
        <w:pStyle w:val="FootnoteText"/>
        <w:rPr>
          <w:lang w:val="en-US"/>
        </w:rPr>
      </w:pPr>
      <w:r>
        <w:rPr>
          <w:rStyle w:val="FootnoteReference"/>
        </w:rPr>
        <w:footnoteRef/>
      </w:r>
      <w:r>
        <w:t xml:space="preserve"> Details received via survey</w:t>
      </w:r>
    </w:p>
  </w:footnote>
  <w:footnote w:id="73">
    <w:p w14:paraId="3E22284F" w14:textId="77777777" w:rsidR="00D34040" w:rsidRPr="0060026D" w:rsidRDefault="00D34040" w:rsidP="00D34040">
      <w:pPr>
        <w:pStyle w:val="FootnoteText"/>
        <w:rPr>
          <w:lang w:val="en-US"/>
        </w:rPr>
      </w:pPr>
      <w:r>
        <w:rPr>
          <w:rStyle w:val="FootnoteReference"/>
        </w:rPr>
        <w:footnoteRef/>
      </w:r>
      <w:r>
        <w:t xml:space="preserve"> </w:t>
      </w:r>
      <w:r w:rsidRPr="0060026D">
        <w:t>Inquiry into regional telecommunications in WA April 2024</w:t>
      </w:r>
    </w:p>
  </w:footnote>
  <w:footnote w:id="74">
    <w:p w14:paraId="3F713BC3" w14:textId="77777777" w:rsidR="00D34040" w:rsidRPr="007E32D9" w:rsidRDefault="00D34040" w:rsidP="00D34040">
      <w:pPr>
        <w:pStyle w:val="FootnoteText"/>
        <w:rPr>
          <w:lang w:val="en-US"/>
        </w:rPr>
      </w:pPr>
      <w:r>
        <w:rPr>
          <w:rStyle w:val="FootnoteReference"/>
        </w:rPr>
        <w:footnoteRef/>
      </w:r>
      <w:r>
        <w:t xml:space="preserve"> </w:t>
      </w:r>
      <w:r w:rsidRPr="00E12293">
        <w:t>Regional Telecommunications Review 2024 Submission for Policy Team Review (ID 711922)</w:t>
      </w:r>
    </w:p>
  </w:footnote>
  <w:footnote w:id="75">
    <w:p w14:paraId="3A6A7252" w14:textId="77777777" w:rsidR="003E764C" w:rsidRPr="004F253C" w:rsidRDefault="003E764C" w:rsidP="003E764C">
      <w:pPr>
        <w:pStyle w:val="FootnoteText"/>
        <w:ind w:left="0" w:firstLine="0"/>
        <w:rPr>
          <w:lang w:val="en-US"/>
        </w:rPr>
      </w:pPr>
      <w:r>
        <w:rPr>
          <w:rStyle w:val="FootnoteReference"/>
        </w:rPr>
        <w:footnoteRef/>
      </w:r>
      <w:r>
        <w:t xml:space="preserve"> </w:t>
      </w:r>
      <w:r w:rsidRPr="004F253C">
        <w:t>MBSP Survey (raw data)</w:t>
      </w:r>
    </w:p>
  </w:footnote>
  <w:footnote w:id="76">
    <w:p w14:paraId="20B08FA7" w14:textId="77777777" w:rsidR="003E764C" w:rsidRPr="00CD59A5" w:rsidRDefault="003E764C" w:rsidP="003E764C">
      <w:pPr>
        <w:pStyle w:val="FootnoteText"/>
        <w:rPr>
          <w:lang w:val="en-US"/>
        </w:rPr>
      </w:pPr>
      <w:r>
        <w:rPr>
          <w:rStyle w:val="FootnoteReference"/>
        </w:rPr>
        <w:footnoteRef/>
      </w:r>
      <w:r>
        <w:t xml:space="preserve"> </w:t>
      </w:r>
      <w:r w:rsidRPr="004F253C">
        <w:t>MBSP Survey (raw data)</w:t>
      </w:r>
    </w:p>
  </w:footnote>
  <w:footnote w:id="77">
    <w:p w14:paraId="6F6FDF00" w14:textId="77777777" w:rsidR="00D10496" w:rsidRPr="00C37AB1" w:rsidRDefault="00D10496" w:rsidP="00D10496">
      <w:pPr>
        <w:pStyle w:val="FootnoteText"/>
        <w:rPr>
          <w:lang w:val="en-US"/>
        </w:rPr>
      </w:pPr>
      <w:r>
        <w:rPr>
          <w:rStyle w:val="FootnoteReference"/>
        </w:rPr>
        <w:footnoteRef/>
      </w:r>
      <w:r>
        <w:t xml:space="preserve"> </w:t>
      </w:r>
      <w:r w:rsidRPr="00C37AB1">
        <w:t>Discussion Paper – First Nations Digital Inclusion Roadmap (2024)</w:t>
      </w:r>
    </w:p>
  </w:footnote>
  <w:footnote w:id="78">
    <w:p w14:paraId="6127A0A0" w14:textId="77777777" w:rsidR="0008205D" w:rsidRPr="00B960A5" w:rsidRDefault="0008205D" w:rsidP="0008205D">
      <w:pPr>
        <w:pStyle w:val="FootnoteText"/>
        <w:rPr>
          <w:lang w:val="en-US"/>
        </w:rPr>
      </w:pPr>
      <w:r>
        <w:rPr>
          <w:rStyle w:val="FootnoteReference"/>
        </w:rPr>
        <w:footnoteRef/>
      </w:r>
      <w:r>
        <w:t xml:space="preserve"> </w:t>
      </w:r>
      <w:hyperlink r:id="rId16" w:history="1">
        <w:r w:rsidRPr="00ED07D8">
          <w:rPr>
            <w:rStyle w:val="Hyperlink"/>
          </w:rPr>
          <w:t>Regional Tech Hub</w:t>
        </w:r>
      </w:hyperlink>
    </w:p>
  </w:footnote>
  <w:footnote w:id="79">
    <w:p w14:paraId="484A1455" w14:textId="77777777" w:rsidR="0008205D" w:rsidRPr="00490A46" w:rsidRDefault="0008205D" w:rsidP="0008205D">
      <w:pPr>
        <w:pStyle w:val="FootnoteText"/>
        <w:rPr>
          <w:lang w:val="en-US"/>
        </w:rPr>
      </w:pPr>
      <w:r>
        <w:rPr>
          <w:rStyle w:val="FootnoteReference"/>
        </w:rPr>
        <w:footnoteRef/>
      </w:r>
      <w:r>
        <w:t xml:space="preserve"> </w:t>
      </w:r>
      <w:hyperlink r:id="rId17" w:history="1">
        <w:r w:rsidRPr="00490A46">
          <w:rPr>
            <w:rStyle w:val="Hyperlink"/>
            <w:lang w:val="en-US"/>
          </w:rPr>
          <w:t>First Nations Digital Inclusion Measures</w:t>
        </w:r>
      </w:hyperlink>
    </w:p>
  </w:footnote>
  <w:footnote w:id="80">
    <w:p w14:paraId="5CFAE488" w14:textId="77777777" w:rsidR="0008205D" w:rsidRPr="00D32913" w:rsidRDefault="0008205D" w:rsidP="0008205D">
      <w:pPr>
        <w:pStyle w:val="FootnoteText"/>
        <w:rPr>
          <w:lang w:val="en-US"/>
        </w:rPr>
      </w:pPr>
      <w:r>
        <w:rPr>
          <w:rStyle w:val="FootnoteReference"/>
        </w:rPr>
        <w:footnoteRef/>
      </w:r>
      <w:r>
        <w:t xml:space="preserve"> </w:t>
      </w:r>
      <w:hyperlink r:id="rId18" w:history="1">
        <w:r w:rsidRPr="00921E78">
          <w:rPr>
            <w:rStyle w:val="Hyperlink"/>
            <w:lang w:val="en-US"/>
          </w:rPr>
          <w:t>Measuring What Matters</w:t>
        </w:r>
      </w:hyperlink>
    </w:p>
  </w:footnote>
  <w:footnote w:id="81">
    <w:p w14:paraId="201E2594" w14:textId="77777777" w:rsidR="0008205D" w:rsidRPr="00ED07D8" w:rsidRDefault="0008205D" w:rsidP="0008205D">
      <w:pPr>
        <w:pStyle w:val="FootnoteText"/>
        <w:rPr>
          <w:lang w:val="en-US"/>
        </w:rPr>
      </w:pPr>
      <w:r>
        <w:rPr>
          <w:rStyle w:val="FootnoteReference"/>
        </w:rPr>
        <w:footnoteRef/>
      </w:r>
      <w:r>
        <w:t xml:space="preserve"> </w:t>
      </w:r>
      <w:hyperlink r:id="rId19" w:history="1">
        <w:r w:rsidRPr="00ED07D8">
          <w:rPr>
            <w:rStyle w:val="Hyperlink"/>
          </w:rPr>
          <w:t>Closing the Gap</w:t>
        </w:r>
      </w:hyperlink>
    </w:p>
  </w:footnote>
  <w:footnote w:id="82">
    <w:p w14:paraId="2099CA0F" w14:textId="77777777" w:rsidR="00F6220C" w:rsidRPr="00BE2E06" w:rsidRDefault="00F6220C" w:rsidP="00F6220C">
      <w:pPr>
        <w:pStyle w:val="FootnoteText"/>
        <w:rPr>
          <w:lang w:val="en-US"/>
        </w:rPr>
      </w:pPr>
      <w:r>
        <w:rPr>
          <w:rStyle w:val="FootnoteReference"/>
        </w:rPr>
        <w:footnoteRef/>
      </w:r>
      <w:r>
        <w:t xml:space="preserve"> </w:t>
      </w:r>
      <w:r>
        <w:rPr>
          <w:lang w:val="en-US"/>
        </w:rPr>
        <w:t xml:space="preserve">National Vendor Declaration: Legal documents that communicate the food safety and treatment status of every animal as it moves through the supply chain. eNVDs capture livestock movement information digitally, including via a mobile app. Once the app has been downloaded consignments can be shared between transporter and receiver via QR code functionality. Producers must be accredited to access NVDs and eNVDs.  </w:t>
      </w:r>
    </w:p>
  </w:footnote>
  <w:footnote w:id="83">
    <w:p w14:paraId="46E9596C" w14:textId="77777777" w:rsidR="00F6220C" w:rsidRPr="0056584E" w:rsidRDefault="00F6220C" w:rsidP="00F6220C">
      <w:pPr>
        <w:pStyle w:val="FootnoteText"/>
        <w:rPr>
          <w:lang w:val="en-US"/>
        </w:rPr>
      </w:pPr>
      <w:r>
        <w:rPr>
          <w:rStyle w:val="FootnoteReference"/>
        </w:rPr>
        <w:footnoteRef/>
      </w:r>
      <w:r>
        <w:t xml:space="preserve"> WoolClip is an online and smartphone app that allows used to create wool specifications and National Wool Declaration (NWDs) Provides transparency to buyers and the supply chain about mulesing status.  Primary uses include wool classers and wool growers.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91754" w14:textId="77777777" w:rsidR="00FA4886" w:rsidRPr="00FA4886" w:rsidRDefault="00FA4886">
    <w:pPr>
      <w:pStyle w:val="Header"/>
    </w:pPr>
    <w:r w:rsidRPr="00FA4886">
      <w:rPr>
        <w:noProof/>
      </w:rPr>
      <w:drawing>
        <wp:anchor distT="0" distB="0" distL="114300" distR="114300" simplePos="0" relativeHeight="251658248" behindDoc="1" locked="0" layoutInCell="1" allowOverlap="1" wp14:anchorId="1C2CB279" wp14:editId="79C79BD4">
          <wp:simplePos x="0" y="0"/>
          <wp:positionH relativeFrom="page">
            <wp:align>right</wp:align>
          </wp:positionH>
          <wp:positionV relativeFrom="page">
            <wp:posOffset>396077</wp:posOffset>
          </wp:positionV>
          <wp:extent cx="2350800" cy="414000"/>
          <wp:effectExtent l="0" t="0" r="0" b="0"/>
          <wp:wrapNone/>
          <wp:docPr id="623468124" name="Graphic 623468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93" name="Header - Logo">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410"/>
                  <a:stretch/>
                </pic:blipFill>
                <pic:spPr bwMode="auto">
                  <a:xfrm>
                    <a:off x="0" y="0"/>
                    <a:ext cx="2350800" cy="41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4EF1F" w14:textId="2D81B377" w:rsidR="00FA4886" w:rsidRPr="00FA4886" w:rsidRDefault="00FA4886">
    <w:pPr>
      <w:pStyle w:val="Header"/>
    </w:pPr>
    <w:r w:rsidRPr="00FA4886">
      <w:rPr>
        <w:noProof/>
      </w:rPr>
      <w:drawing>
        <wp:anchor distT="0" distB="0" distL="114300" distR="114300" simplePos="0" relativeHeight="251658246" behindDoc="1" locked="1" layoutInCell="1" allowOverlap="1" wp14:anchorId="311C0D90" wp14:editId="2DF912C4">
          <wp:simplePos x="0" y="0"/>
          <wp:positionH relativeFrom="page">
            <wp:posOffset>0</wp:posOffset>
          </wp:positionH>
          <wp:positionV relativeFrom="page">
            <wp:posOffset>0</wp:posOffset>
          </wp:positionV>
          <wp:extent cx="7558405" cy="10691495"/>
          <wp:effectExtent l="0" t="0" r="4445" b="0"/>
          <wp:wrapNone/>
          <wp:docPr id="822002410" name="Picture 822002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02410" name="Picture 8220024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F60DF" w14:textId="77777777" w:rsidR="00FA4886" w:rsidRPr="00FA4886" w:rsidRDefault="00FA4886" w:rsidP="005C0FF4">
    <w:pPr>
      <w:pStyle w:val="Header"/>
    </w:pPr>
    <w:r w:rsidRPr="00FA4886">
      <w:rPr>
        <w:noProof/>
      </w:rPr>
      <w:drawing>
        <wp:anchor distT="0" distB="0" distL="114300" distR="114300" simplePos="0" relativeHeight="251658247" behindDoc="1" locked="1" layoutInCell="1" allowOverlap="1" wp14:anchorId="0A0C3A68" wp14:editId="19DDEB77">
          <wp:simplePos x="0" y="0"/>
          <wp:positionH relativeFrom="page">
            <wp:align>right</wp:align>
          </wp:positionH>
          <wp:positionV relativeFrom="page">
            <wp:posOffset>394970</wp:posOffset>
          </wp:positionV>
          <wp:extent cx="2728800" cy="500400"/>
          <wp:effectExtent l="0" t="0" r="0" b="0"/>
          <wp:wrapSquare wrapText="bothSides"/>
          <wp:docPr id="374506064" name="Picture 374506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06064" name="Picture 37450606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3790" r="-59954"/>
                  <a:stretch/>
                </pic:blipFill>
                <pic:spPr bwMode="auto">
                  <a:xfrm>
                    <a:off x="0" y="0"/>
                    <a:ext cx="2728800" cy="5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45379"/>
    <w:multiLevelType w:val="hybridMultilevel"/>
    <w:tmpl w:val="047EAD06"/>
    <w:lvl w:ilvl="0" w:tplc="613EEB6E">
      <w:start w:val="1"/>
      <w:numFmt w:val="bullet"/>
      <w:pStyle w:val="Bullets3"/>
      <w:lvlText w:val="–"/>
      <w:lvlJc w:val="left"/>
      <w:pPr>
        <w:ind w:left="1599" w:hanging="360"/>
      </w:pPr>
      <w:rPr>
        <w:rFonts w:ascii="Arial" w:hAnsi="Arial" w:hint="default"/>
        <w:color w:val="333132" w:themeColor="text1"/>
      </w:rPr>
    </w:lvl>
    <w:lvl w:ilvl="1" w:tplc="0C090003" w:tentative="1">
      <w:start w:val="1"/>
      <w:numFmt w:val="bullet"/>
      <w:lvlText w:val="o"/>
      <w:lvlJc w:val="left"/>
      <w:pPr>
        <w:ind w:left="2319" w:hanging="360"/>
      </w:pPr>
      <w:rPr>
        <w:rFonts w:ascii="Courier New" w:hAnsi="Courier New" w:cs="Courier New" w:hint="default"/>
      </w:rPr>
    </w:lvl>
    <w:lvl w:ilvl="2" w:tplc="0C090005" w:tentative="1">
      <w:start w:val="1"/>
      <w:numFmt w:val="bullet"/>
      <w:lvlText w:val=""/>
      <w:lvlJc w:val="left"/>
      <w:pPr>
        <w:ind w:left="3039" w:hanging="360"/>
      </w:pPr>
      <w:rPr>
        <w:rFonts w:ascii="Wingdings" w:hAnsi="Wingdings" w:hint="default"/>
      </w:rPr>
    </w:lvl>
    <w:lvl w:ilvl="3" w:tplc="0C090001" w:tentative="1">
      <w:start w:val="1"/>
      <w:numFmt w:val="bullet"/>
      <w:lvlText w:val=""/>
      <w:lvlJc w:val="left"/>
      <w:pPr>
        <w:ind w:left="3759" w:hanging="360"/>
      </w:pPr>
      <w:rPr>
        <w:rFonts w:ascii="Symbol" w:hAnsi="Symbol" w:hint="default"/>
      </w:rPr>
    </w:lvl>
    <w:lvl w:ilvl="4" w:tplc="0C090003" w:tentative="1">
      <w:start w:val="1"/>
      <w:numFmt w:val="bullet"/>
      <w:lvlText w:val="o"/>
      <w:lvlJc w:val="left"/>
      <w:pPr>
        <w:ind w:left="4479" w:hanging="360"/>
      </w:pPr>
      <w:rPr>
        <w:rFonts w:ascii="Courier New" w:hAnsi="Courier New" w:cs="Courier New" w:hint="default"/>
      </w:rPr>
    </w:lvl>
    <w:lvl w:ilvl="5" w:tplc="0C090005" w:tentative="1">
      <w:start w:val="1"/>
      <w:numFmt w:val="bullet"/>
      <w:lvlText w:val=""/>
      <w:lvlJc w:val="left"/>
      <w:pPr>
        <w:ind w:left="5199" w:hanging="360"/>
      </w:pPr>
      <w:rPr>
        <w:rFonts w:ascii="Wingdings" w:hAnsi="Wingdings" w:hint="default"/>
      </w:rPr>
    </w:lvl>
    <w:lvl w:ilvl="6" w:tplc="0C090001" w:tentative="1">
      <w:start w:val="1"/>
      <w:numFmt w:val="bullet"/>
      <w:lvlText w:val=""/>
      <w:lvlJc w:val="left"/>
      <w:pPr>
        <w:ind w:left="5919" w:hanging="360"/>
      </w:pPr>
      <w:rPr>
        <w:rFonts w:ascii="Symbol" w:hAnsi="Symbol" w:hint="default"/>
      </w:rPr>
    </w:lvl>
    <w:lvl w:ilvl="7" w:tplc="0C090003" w:tentative="1">
      <w:start w:val="1"/>
      <w:numFmt w:val="bullet"/>
      <w:lvlText w:val="o"/>
      <w:lvlJc w:val="left"/>
      <w:pPr>
        <w:ind w:left="6639" w:hanging="360"/>
      </w:pPr>
      <w:rPr>
        <w:rFonts w:ascii="Courier New" w:hAnsi="Courier New" w:cs="Courier New" w:hint="default"/>
      </w:rPr>
    </w:lvl>
    <w:lvl w:ilvl="8" w:tplc="0C090005" w:tentative="1">
      <w:start w:val="1"/>
      <w:numFmt w:val="bullet"/>
      <w:lvlText w:val=""/>
      <w:lvlJc w:val="left"/>
      <w:pPr>
        <w:ind w:left="7359" w:hanging="360"/>
      </w:pPr>
      <w:rPr>
        <w:rFonts w:ascii="Wingdings" w:hAnsi="Wingdings" w:hint="default"/>
      </w:rPr>
    </w:lvl>
  </w:abstractNum>
  <w:abstractNum w:abstractNumId="1" w15:restartNumberingAfterBreak="0">
    <w:nsid w:val="26AA143D"/>
    <w:multiLevelType w:val="multilevel"/>
    <w:tmpl w:val="24D2F682"/>
    <w:styleLink w:val="HeadingsNumbered"/>
    <w:lvl w:ilvl="0">
      <w:start w:val="1"/>
      <w:numFmt w:val="bullet"/>
      <w:lvlText w:val="›"/>
      <w:lvlJc w:val="left"/>
      <w:pPr>
        <w:ind w:left="360" w:hanging="360"/>
      </w:pPr>
      <w:rPr>
        <w:rFonts w:ascii="Arial" w:hAnsi="Arial" w:hint="default"/>
        <w:b/>
        <w:i w:val="0"/>
        <w:color w:val="005596" w:themeColor="accent1"/>
      </w:rPr>
    </w:lvl>
    <w:lvl w:ilvl="1">
      <w:start w:val="1"/>
      <w:numFmt w:val="bullet"/>
      <w:lvlText w:val="–"/>
      <w:lvlJc w:val="left"/>
      <w:pPr>
        <w:ind w:left="868" w:hanging="426"/>
      </w:pPr>
      <w:rPr>
        <w:rFonts w:ascii="Times New Roman" w:hAnsi="Times New Roman" w:cs="Times New Roman" w:hint="default"/>
        <w:b/>
        <w:i w:val="0"/>
        <w:color w:val="005596" w:themeColor="accent1"/>
      </w:rPr>
    </w:lvl>
    <w:lvl w:ilvl="2">
      <w:start w:val="1"/>
      <w:numFmt w:val="bullet"/>
      <w:lvlText w:val="‐"/>
      <w:lvlJc w:val="left"/>
      <w:pPr>
        <w:ind w:left="1418" w:hanging="539"/>
      </w:pPr>
      <w:rPr>
        <w:rFonts w:ascii="Times New Roman" w:hAnsi="Times New Roman" w:cs="Times New Roman" w:hint="default"/>
        <w:b/>
        <w:i w:val="0"/>
        <w:color w:val="005596" w:themeColor="accent1"/>
      </w:rPr>
    </w:lvl>
    <w:lvl w:ilvl="3">
      <w:start w:val="1"/>
      <w:numFmt w:val="none"/>
      <w:lvlText w:val=""/>
      <w:lvlJc w:val="left"/>
      <w:pPr>
        <w:ind w:left="1021" w:hanging="1021"/>
      </w:pPr>
      <w:rPr>
        <w:rFonts w:hint="default"/>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2" w15:restartNumberingAfterBreak="0">
    <w:nsid w:val="32482EA3"/>
    <w:multiLevelType w:val="multilevel"/>
    <w:tmpl w:val="F708AFDC"/>
    <w:styleLink w:val="TableBulletsList"/>
    <w:lvl w:ilvl="0">
      <w:start w:val="1"/>
      <w:numFmt w:val="decimal"/>
      <w:pStyle w:val="Numbering1"/>
      <w:lvlText w:val="%1."/>
      <w:lvlJc w:val="left"/>
      <w:pPr>
        <w:ind w:left="425" w:hanging="425"/>
      </w:pPr>
      <w:rPr>
        <w:rFonts w:hint="default"/>
        <w:color w:val="005596" w:themeColor="accent1"/>
      </w:rPr>
    </w:lvl>
    <w:lvl w:ilvl="1">
      <w:start w:val="1"/>
      <w:numFmt w:val="decimal"/>
      <w:pStyle w:val="Numbering2"/>
      <w:lvlText w:val="%1.%2"/>
      <w:lvlJc w:val="left"/>
      <w:pPr>
        <w:ind w:left="868" w:hanging="443"/>
      </w:pPr>
      <w:rPr>
        <w:rFonts w:hint="default"/>
        <w:color w:val="005596" w:themeColor="accent1"/>
      </w:rPr>
    </w:lvl>
    <w:lvl w:ilvl="2">
      <w:start w:val="1"/>
      <w:numFmt w:val="decimal"/>
      <w:pStyle w:val="Numbering3"/>
      <w:lvlText w:val="%1.%2.%3"/>
      <w:lvlJc w:val="left"/>
      <w:pPr>
        <w:ind w:left="1418" w:hanging="550"/>
      </w:pPr>
      <w:rPr>
        <w:rFonts w:hint="default"/>
        <w:color w:val="005596" w:themeColor="accent1"/>
      </w:rPr>
    </w:lvl>
    <w:lvl w:ilvl="3">
      <w:start w:val="1"/>
      <w:numFmt w:val="none"/>
      <w:lvlText w:val=""/>
      <w:lvlJc w:val="left"/>
      <w:pPr>
        <w:ind w:left="1021" w:hanging="1021"/>
      </w:pPr>
      <w:rPr>
        <w:rFonts w:hint="default"/>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 w15:restartNumberingAfterBreak="0">
    <w:nsid w:val="3D5407D6"/>
    <w:multiLevelType w:val="hybridMultilevel"/>
    <w:tmpl w:val="9DB6C988"/>
    <w:lvl w:ilvl="0" w:tplc="D9DA3CEA">
      <w:start w:val="1"/>
      <w:numFmt w:val="bullet"/>
      <w:lvlText w:val="&gt;"/>
      <w:lvlJc w:val="left"/>
      <w:pPr>
        <w:tabs>
          <w:tab w:val="num" w:pos="720"/>
        </w:tabs>
        <w:ind w:left="720" w:hanging="360"/>
      </w:pPr>
      <w:rPr>
        <w:rFonts w:ascii="Arial" w:hAnsi="Arial" w:hint="default"/>
      </w:rPr>
    </w:lvl>
    <w:lvl w:ilvl="1" w:tplc="51F6C93E" w:tentative="1">
      <w:start w:val="1"/>
      <w:numFmt w:val="bullet"/>
      <w:lvlText w:val="&gt;"/>
      <w:lvlJc w:val="left"/>
      <w:pPr>
        <w:tabs>
          <w:tab w:val="num" w:pos="1440"/>
        </w:tabs>
        <w:ind w:left="1440" w:hanging="360"/>
      </w:pPr>
      <w:rPr>
        <w:rFonts w:ascii="Arial" w:hAnsi="Arial" w:hint="default"/>
      </w:rPr>
    </w:lvl>
    <w:lvl w:ilvl="2" w:tplc="C652EB66" w:tentative="1">
      <w:start w:val="1"/>
      <w:numFmt w:val="bullet"/>
      <w:lvlText w:val="&gt;"/>
      <w:lvlJc w:val="left"/>
      <w:pPr>
        <w:tabs>
          <w:tab w:val="num" w:pos="2160"/>
        </w:tabs>
        <w:ind w:left="2160" w:hanging="360"/>
      </w:pPr>
      <w:rPr>
        <w:rFonts w:ascii="Arial" w:hAnsi="Arial" w:hint="default"/>
      </w:rPr>
    </w:lvl>
    <w:lvl w:ilvl="3" w:tplc="306AB0B4" w:tentative="1">
      <w:start w:val="1"/>
      <w:numFmt w:val="bullet"/>
      <w:lvlText w:val="&gt;"/>
      <w:lvlJc w:val="left"/>
      <w:pPr>
        <w:tabs>
          <w:tab w:val="num" w:pos="2880"/>
        </w:tabs>
        <w:ind w:left="2880" w:hanging="360"/>
      </w:pPr>
      <w:rPr>
        <w:rFonts w:ascii="Arial" w:hAnsi="Arial" w:hint="default"/>
      </w:rPr>
    </w:lvl>
    <w:lvl w:ilvl="4" w:tplc="55B0CA52" w:tentative="1">
      <w:start w:val="1"/>
      <w:numFmt w:val="bullet"/>
      <w:lvlText w:val="&gt;"/>
      <w:lvlJc w:val="left"/>
      <w:pPr>
        <w:tabs>
          <w:tab w:val="num" w:pos="3600"/>
        </w:tabs>
        <w:ind w:left="3600" w:hanging="360"/>
      </w:pPr>
      <w:rPr>
        <w:rFonts w:ascii="Arial" w:hAnsi="Arial" w:hint="default"/>
      </w:rPr>
    </w:lvl>
    <w:lvl w:ilvl="5" w:tplc="5F4EB0E4" w:tentative="1">
      <w:start w:val="1"/>
      <w:numFmt w:val="bullet"/>
      <w:lvlText w:val="&gt;"/>
      <w:lvlJc w:val="left"/>
      <w:pPr>
        <w:tabs>
          <w:tab w:val="num" w:pos="4320"/>
        </w:tabs>
        <w:ind w:left="4320" w:hanging="360"/>
      </w:pPr>
      <w:rPr>
        <w:rFonts w:ascii="Arial" w:hAnsi="Arial" w:hint="default"/>
      </w:rPr>
    </w:lvl>
    <w:lvl w:ilvl="6" w:tplc="C248CF64" w:tentative="1">
      <w:start w:val="1"/>
      <w:numFmt w:val="bullet"/>
      <w:lvlText w:val="&gt;"/>
      <w:lvlJc w:val="left"/>
      <w:pPr>
        <w:tabs>
          <w:tab w:val="num" w:pos="5040"/>
        </w:tabs>
        <w:ind w:left="5040" w:hanging="360"/>
      </w:pPr>
      <w:rPr>
        <w:rFonts w:ascii="Arial" w:hAnsi="Arial" w:hint="default"/>
      </w:rPr>
    </w:lvl>
    <w:lvl w:ilvl="7" w:tplc="A726C9A2" w:tentative="1">
      <w:start w:val="1"/>
      <w:numFmt w:val="bullet"/>
      <w:lvlText w:val="&gt;"/>
      <w:lvlJc w:val="left"/>
      <w:pPr>
        <w:tabs>
          <w:tab w:val="num" w:pos="5760"/>
        </w:tabs>
        <w:ind w:left="5760" w:hanging="360"/>
      </w:pPr>
      <w:rPr>
        <w:rFonts w:ascii="Arial" w:hAnsi="Arial" w:hint="default"/>
      </w:rPr>
    </w:lvl>
    <w:lvl w:ilvl="8" w:tplc="03262DA6" w:tentative="1">
      <w:start w:val="1"/>
      <w:numFmt w:val="bullet"/>
      <w:lvlText w:val="&gt;"/>
      <w:lvlJc w:val="left"/>
      <w:pPr>
        <w:tabs>
          <w:tab w:val="num" w:pos="6480"/>
        </w:tabs>
        <w:ind w:left="6480" w:hanging="360"/>
      </w:pPr>
      <w:rPr>
        <w:rFonts w:ascii="Arial" w:hAnsi="Arial" w:hint="default"/>
      </w:rPr>
    </w:lvl>
  </w:abstractNum>
  <w:abstractNum w:abstractNumId="4" w15:restartNumberingAfterBreak="0">
    <w:nsid w:val="4B2212D8"/>
    <w:multiLevelType w:val="hybridMultilevel"/>
    <w:tmpl w:val="4CCECFCC"/>
    <w:lvl w:ilvl="0" w:tplc="6450D186">
      <w:start w:val="1"/>
      <w:numFmt w:val="lowerLetter"/>
      <w:pStyle w:val="LetterList"/>
      <w:lvlText w:val="%1."/>
      <w:lvlJc w:val="left"/>
      <w:pPr>
        <w:ind w:left="720" w:hanging="360"/>
      </w:pPr>
      <w:rPr>
        <w:rFonts w:ascii="Arial" w:hAnsi="Arial" w:hint="default"/>
        <w:color w:val="005596"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74B2199"/>
    <w:multiLevelType w:val="hybridMultilevel"/>
    <w:tmpl w:val="463A8A06"/>
    <w:lvl w:ilvl="0" w:tplc="91B07CD2">
      <w:start w:val="1"/>
      <w:numFmt w:val="lowerLetter"/>
      <w:lvlText w:val="%1)"/>
      <w:lvlJc w:val="left"/>
      <w:pPr>
        <w:tabs>
          <w:tab w:val="num" w:pos="720"/>
        </w:tabs>
        <w:ind w:left="720" w:hanging="360"/>
      </w:pPr>
    </w:lvl>
    <w:lvl w:ilvl="1" w:tplc="0DC8067C" w:tentative="1">
      <w:start w:val="1"/>
      <w:numFmt w:val="lowerLetter"/>
      <w:lvlText w:val="%2)"/>
      <w:lvlJc w:val="left"/>
      <w:pPr>
        <w:tabs>
          <w:tab w:val="num" w:pos="1440"/>
        </w:tabs>
        <w:ind w:left="1440" w:hanging="360"/>
      </w:pPr>
    </w:lvl>
    <w:lvl w:ilvl="2" w:tplc="3E0236CC" w:tentative="1">
      <w:start w:val="1"/>
      <w:numFmt w:val="lowerLetter"/>
      <w:lvlText w:val="%3)"/>
      <w:lvlJc w:val="left"/>
      <w:pPr>
        <w:tabs>
          <w:tab w:val="num" w:pos="2160"/>
        </w:tabs>
        <w:ind w:left="2160" w:hanging="360"/>
      </w:pPr>
    </w:lvl>
    <w:lvl w:ilvl="3" w:tplc="98883DEC" w:tentative="1">
      <w:start w:val="1"/>
      <w:numFmt w:val="lowerLetter"/>
      <w:lvlText w:val="%4)"/>
      <w:lvlJc w:val="left"/>
      <w:pPr>
        <w:tabs>
          <w:tab w:val="num" w:pos="2880"/>
        </w:tabs>
        <w:ind w:left="2880" w:hanging="360"/>
      </w:pPr>
    </w:lvl>
    <w:lvl w:ilvl="4" w:tplc="D91455FC" w:tentative="1">
      <w:start w:val="1"/>
      <w:numFmt w:val="lowerLetter"/>
      <w:lvlText w:val="%5)"/>
      <w:lvlJc w:val="left"/>
      <w:pPr>
        <w:tabs>
          <w:tab w:val="num" w:pos="3600"/>
        </w:tabs>
        <w:ind w:left="3600" w:hanging="360"/>
      </w:pPr>
    </w:lvl>
    <w:lvl w:ilvl="5" w:tplc="05E47D3C" w:tentative="1">
      <w:start w:val="1"/>
      <w:numFmt w:val="lowerLetter"/>
      <w:lvlText w:val="%6)"/>
      <w:lvlJc w:val="left"/>
      <w:pPr>
        <w:tabs>
          <w:tab w:val="num" w:pos="4320"/>
        </w:tabs>
        <w:ind w:left="4320" w:hanging="360"/>
      </w:pPr>
    </w:lvl>
    <w:lvl w:ilvl="6" w:tplc="FF72806E" w:tentative="1">
      <w:start w:val="1"/>
      <w:numFmt w:val="lowerLetter"/>
      <w:lvlText w:val="%7)"/>
      <w:lvlJc w:val="left"/>
      <w:pPr>
        <w:tabs>
          <w:tab w:val="num" w:pos="5040"/>
        </w:tabs>
        <w:ind w:left="5040" w:hanging="360"/>
      </w:pPr>
    </w:lvl>
    <w:lvl w:ilvl="7" w:tplc="8F4CCE02" w:tentative="1">
      <w:start w:val="1"/>
      <w:numFmt w:val="lowerLetter"/>
      <w:lvlText w:val="%8)"/>
      <w:lvlJc w:val="left"/>
      <w:pPr>
        <w:tabs>
          <w:tab w:val="num" w:pos="5760"/>
        </w:tabs>
        <w:ind w:left="5760" w:hanging="360"/>
      </w:pPr>
    </w:lvl>
    <w:lvl w:ilvl="8" w:tplc="C19AC7DC" w:tentative="1">
      <w:start w:val="1"/>
      <w:numFmt w:val="lowerLetter"/>
      <w:lvlText w:val="%9)"/>
      <w:lvlJc w:val="left"/>
      <w:pPr>
        <w:tabs>
          <w:tab w:val="num" w:pos="6480"/>
        </w:tabs>
        <w:ind w:left="6480" w:hanging="360"/>
      </w:pPr>
    </w:lvl>
  </w:abstractNum>
  <w:abstractNum w:abstractNumId="6" w15:restartNumberingAfterBreak="0">
    <w:nsid w:val="577A2150"/>
    <w:multiLevelType w:val="hybridMultilevel"/>
    <w:tmpl w:val="4CFE098C"/>
    <w:lvl w:ilvl="0" w:tplc="B77EF29E">
      <w:start w:val="1"/>
      <w:numFmt w:val="bullet"/>
      <w:pStyle w:val="Bullets1"/>
      <w:lvlText w:val="›"/>
      <w:lvlJc w:val="left"/>
      <w:pPr>
        <w:ind w:left="720" w:hanging="360"/>
      </w:pPr>
      <w:rPr>
        <w:rFonts w:ascii="Arial" w:hAnsi="Arial" w:hint="default"/>
        <w:color w:val="005596" w:themeColor="text2"/>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111618"/>
    <w:multiLevelType w:val="hybridMultilevel"/>
    <w:tmpl w:val="AD1464A2"/>
    <w:lvl w:ilvl="0" w:tplc="3196AFB2">
      <w:start w:val="1"/>
      <w:numFmt w:val="bullet"/>
      <w:pStyle w:val="Bullets2"/>
      <w:lvlText w:val="—"/>
      <w:lvlJc w:val="left"/>
      <w:pPr>
        <w:ind w:left="1162" w:hanging="360"/>
      </w:pPr>
      <w:rPr>
        <w:rFonts w:ascii="Arial" w:hAnsi="Arial" w:hint="default"/>
        <w:color w:val="333132" w:themeColor="text1"/>
      </w:rPr>
    </w:lvl>
    <w:lvl w:ilvl="1" w:tplc="0C090003">
      <w:start w:val="1"/>
      <w:numFmt w:val="bullet"/>
      <w:lvlText w:val="o"/>
      <w:lvlJc w:val="left"/>
      <w:pPr>
        <w:ind w:left="1882" w:hanging="360"/>
      </w:pPr>
      <w:rPr>
        <w:rFonts w:ascii="Courier New" w:hAnsi="Courier New" w:cs="Courier New" w:hint="default"/>
      </w:rPr>
    </w:lvl>
    <w:lvl w:ilvl="2" w:tplc="0C090005" w:tentative="1">
      <w:start w:val="1"/>
      <w:numFmt w:val="bullet"/>
      <w:lvlText w:val=""/>
      <w:lvlJc w:val="left"/>
      <w:pPr>
        <w:ind w:left="2602" w:hanging="360"/>
      </w:pPr>
      <w:rPr>
        <w:rFonts w:ascii="Wingdings" w:hAnsi="Wingdings" w:hint="default"/>
      </w:rPr>
    </w:lvl>
    <w:lvl w:ilvl="3" w:tplc="0C090001" w:tentative="1">
      <w:start w:val="1"/>
      <w:numFmt w:val="bullet"/>
      <w:lvlText w:val=""/>
      <w:lvlJc w:val="left"/>
      <w:pPr>
        <w:ind w:left="3322" w:hanging="360"/>
      </w:pPr>
      <w:rPr>
        <w:rFonts w:ascii="Symbol" w:hAnsi="Symbol" w:hint="default"/>
      </w:rPr>
    </w:lvl>
    <w:lvl w:ilvl="4" w:tplc="0C090003" w:tentative="1">
      <w:start w:val="1"/>
      <w:numFmt w:val="bullet"/>
      <w:lvlText w:val="o"/>
      <w:lvlJc w:val="left"/>
      <w:pPr>
        <w:ind w:left="4042" w:hanging="360"/>
      </w:pPr>
      <w:rPr>
        <w:rFonts w:ascii="Courier New" w:hAnsi="Courier New" w:cs="Courier New" w:hint="default"/>
      </w:rPr>
    </w:lvl>
    <w:lvl w:ilvl="5" w:tplc="0C090005" w:tentative="1">
      <w:start w:val="1"/>
      <w:numFmt w:val="bullet"/>
      <w:lvlText w:val=""/>
      <w:lvlJc w:val="left"/>
      <w:pPr>
        <w:ind w:left="4762" w:hanging="360"/>
      </w:pPr>
      <w:rPr>
        <w:rFonts w:ascii="Wingdings" w:hAnsi="Wingdings" w:hint="default"/>
      </w:rPr>
    </w:lvl>
    <w:lvl w:ilvl="6" w:tplc="0C090001" w:tentative="1">
      <w:start w:val="1"/>
      <w:numFmt w:val="bullet"/>
      <w:lvlText w:val=""/>
      <w:lvlJc w:val="left"/>
      <w:pPr>
        <w:ind w:left="5482" w:hanging="360"/>
      </w:pPr>
      <w:rPr>
        <w:rFonts w:ascii="Symbol" w:hAnsi="Symbol" w:hint="default"/>
      </w:rPr>
    </w:lvl>
    <w:lvl w:ilvl="7" w:tplc="0C090003" w:tentative="1">
      <w:start w:val="1"/>
      <w:numFmt w:val="bullet"/>
      <w:lvlText w:val="o"/>
      <w:lvlJc w:val="left"/>
      <w:pPr>
        <w:ind w:left="6202" w:hanging="360"/>
      </w:pPr>
      <w:rPr>
        <w:rFonts w:ascii="Courier New" w:hAnsi="Courier New" w:cs="Courier New" w:hint="default"/>
      </w:rPr>
    </w:lvl>
    <w:lvl w:ilvl="8" w:tplc="0C090005" w:tentative="1">
      <w:start w:val="1"/>
      <w:numFmt w:val="bullet"/>
      <w:lvlText w:val=""/>
      <w:lvlJc w:val="left"/>
      <w:pPr>
        <w:ind w:left="6922" w:hanging="360"/>
      </w:pPr>
      <w:rPr>
        <w:rFonts w:ascii="Wingdings" w:hAnsi="Wingdings" w:hint="default"/>
      </w:rPr>
    </w:lvl>
  </w:abstractNum>
  <w:abstractNum w:abstractNumId="8" w15:restartNumberingAfterBreak="0">
    <w:nsid w:val="5B120669"/>
    <w:multiLevelType w:val="multilevel"/>
    <w:tmpl w:val="8500C9A4"/>
    <w:styleLink w:val="ListHeading"/>
    <w:lvl w:ilvl="0">
      <w:start w:val="1"/>
      <w:numFmt w:val="decimal"/>
      <w:pStyle w:val="Heading1"/>
      <w:lvlText w:val="%1"/>
      <w:lvlJc w:val="left"/>
      <w:pPr>
        <w:ind w:left="0" w:hanging="964"/>
      </w:pPr>
      <w:rPr>
        <w:rFonts w:hint="default"/>
      </w:rPr>
    </w:lvl>
    <w:lvl w:ilvl="1">
      <w:start w:val="1"/>
      <w:numFmt w:val="decimal"/>
      <w:pStyle w:val="Heading2"/>
      <w:lvlText w:val="%1.%2"/>
      <w:lvlJc w:val="left"/>
      <w:pPr>
        <w:ind w:left="0" w:hanging="964"/>
      </w:pPr>
      <w:rPr>
        <w:rFonts w:hint="default"/>
      </w:rPr>
    </w:lvl>
    <w:lvl w:ilvl="2">
      <w:start w:val="1"/>
      <w:numFmt w:val="decimal"/>
      <w:pStyle w:val="Heading3"/>
      <w:lvlText w:val="%1.%2.%3"/>
      <w:lvlJc w:val="left"/>
      <w:pPr>
        <w:ind w:left="0" w:hanging="964"/>
      </w:pPr>
      <w:rPr>
        <w:rFonts w:hint="default"/>
      </w:rPr>
    </w:lvl>
    <w:lvl w:ilvl="3">
      <w:start w:val="1"/>
      <w:numFmt w:val="decimal"/>
      <w:pStyle w:val="Heading4"/>
      <w:lvlText w:val="%1.%2.%3.%4"/>
      <w:lvlJc w:val="left"/>
      <w:pPr>
        <w:ind w:left="0" w:hanging="964"/>
      </w:pPr>
      <w:rPr>
        <w:rFonts w:hint="default"/>
      </w:rPr>
    </w:lvl>
    <w:lvl w:ilvl="4">
      <w:start w:val="1"/>
      <w:numFmt w:val="decimal"/>
      <w:pStyle w:val="Heading5"/>
      <w:lvlText w:val="%1.%2.%3.%4.%5"/>
      <w:lvlJc w:val="left"/>
      <w:pPr>
        <w:ind w:left="0" w:hanging="964"/>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5B92314A"/>
    <w:multiLevelType w:val="hybridMultilevel"/>
    <w:tmpl w:val="2E52708C"/>
    <w:lvl w:ilvl="0" w:tplc="31282AC0">
      <w:start w:val="1"/>
      <w:numFmt w:val="bullet"/>
      <w:lvlText w:val="&gt;"/>
      <w:lvlJc w:val="left"/>
      <w:pPr>
        <w:tabs>
          <w:tab w:val="num" w:pos="720"/>
        </w:tabs>
        <w:ind w:left="720" w:hanging="360"/>
      </w:pPr>
      <w:rPr>
        <w:rFonts w:ascii="Arial" w:hAnsi="Arial" w:hint="default"/>
      </w:rPr>
    </w:lvl>
    <w:lvl w:ilvl="1" w:tplc="61FA4122" w:tentative="1">
      <w:start w:val="1"/>
      <w:numFmt w:val="bullet"/>
      <w:lvlText w:val="&gt;"/>
      <w:lvlJc w:val="left"/>
      <w:pPr>
        <w:tabs>
          <w:tab w:val="num" w:pos="1440"/>
        </w:tabs>
        <w:ind w:left="1440" w:hanging="360"/>
      </w:pPr>
      <w:rPr>
        <w:rFonts w:ascii="Arial" w:hAnsi="Arial" w:hint="default"/>
      </w:rPr>
    </w:lvl>
    <w:lvl w:ilvl="2" w:tplc="13A037B6" w:tentative="1">
      <w:start w:val="1"/>
      <w:numFmt w:val="bullet"/>
      <w:lvlText w:val="&gt;"/>
      <w:lvlJc w:val="left"/>
      <w:pPr>
        <w:tabs>
          <w:tab w:val="num" w:pos="2160"/>
        </w:tabs>
        <w:ind w:left="2160" w:hanging="360"/>
      </w:pPr>
      <w:rPr>
        <w:rFonts w:ascii="Arial" w:hAnsi="Arial" w:hint="default"/>
      </w:rPr>
    </w:lvl>
    <w:lvl w:ilvl="3" w:tplc="98E878B0" w:tentative="1">
      <w:start w:val="1"/>
      <w:numFmt w:val="bullet"/>
      <w:lvlText w:val="&gt;"/>
      <w:lvlJc w:val="left"/>
      <w:pPr>
        <w:tabs>
          <w:tab w:val="num" w:pos="2880"/>
        </w:tabs>
        <w:ind w:left="2880" w:hanging="360"/>
      </w:pPr>
      <w:rPr>
        <w:rFonts w:ascii="Arial" w:hAnsi="Arial" w:hint="default"/>
      </w:rPr>
    </w:lvl>
    <w:lvl w:ilvl="4" w:tplc="7430EF7C" w:tentative="1">
      <w:start w:val="1"/>
      <w:numFmt w:val="bullet"/>
      <w:lvlText w:val="&gt;"/>
      <w:lvlJc w:val="left"/>
      <w:pPr>
        <w:tabs>
          <w:tab w:val="num" w:pos="3600"/>
        </w:tabs>
        <w:ind w:left="3600" w:hanging="360"/>
      </w:pPr>
      <w:rPr>
        <w:rFonts w:ascii="Arial" w:hAnsi="Arial" w:hint="default"/>
      </w:rPr>
    </w:lvl>
    <w:lvl w:ilvl="5" w:tplc="2682D692" w:tentative="1">
      <w:start w:val="1"/>
      <w:numFmt w:val="bullet"/>
      <w:lvlText w:val="&gt;"/>
      <w:lvlJc w:val="left"/>
      <w:pPr>
        <w:tabs>
          <w:tab w:val="num" w:pos="4320"/>
        </w:tabs>
        <w:ind w:left="4320" w:hanging="360"/>
      </w:pPr>
      <w:rPr>
        <w:rFonts w:ascii="Arial" w:hAnsi="Arial" w:hint="default"/>
      </w:rPr>
    </w:lvl>
    <w:lvl w:ilvl="6" w:tplc="22161132" w:tentative="1">
      <w:start w:val="1"/>
      <w:numFmt w:val="bullet"/>
      <w:lvlText w:val="&gt;"/>
      <w:lvlJc w:val="left"/>
      <w:pPr>
        <w:tabs>
          <w:tab w:val="num" w:pos="5040"/>
        </w:tabs>
        <w:ind w:left="5040" w:hanging="360"/>
      </w:pPr>
      <w:rPr>
        <w:rFonts w:ascii="Arial" w:hAnsi="Arial" w:hint="default"/>
      </w:rPr>
    </w:lvl>
    <w:lvl w:ilvl="7" w:tplc="18328248" w:tentative="1">
      <w:start w:val="1"/>
      <w:numFmt w:val="bullet"/>
      <w:lvlText w:val="&gt;"/>
      <w:lvlJc w:val="left"/>
      <w:pPr>
        <w:tabs>
          <w:tab w:val="num" w:pos="5760"/>
        </w:tabs>
        <w:ind w:left="5760" w:hanging="360"/>
      </w:pPr>
      <w:rPr>
        <w:rFonts w:ascii="Arial" w:hAnsi="Arial" w:hint="default"/>
      </w:rPr>
    </w:lvl>
    <w:lvl w:ilvl="8" w:tplc="754A0228" w:tentative="1">
      <w:start w:val="1"/>
      <w:numFmt w:val="bullet"/>
      <w:lvlText w:val="&gt;"/>
      <w:lvlJc w:val="left"/>
      <w:pPr>
        <w:tabs>
          <w:tab w:val="num" w:pos="6480"/>
        </w:tabs>
        <w:ind w:left="6480" w:hanging="360"/>
      </w:pPr>
      <w:rPr>
        <w:rFonts w:ascii="Arial" w:hAnsi="Arial" w:hint="default"/>
      </w:rPr>
    </w:lvl>
  </w:abstractNum>
  <w:abstractNum w:abstractNumId="10" w15:restartNumberingAfterBreak="0">
    <w:nsid w:val="6FB55449"/>
    <w:multiLevelType w:val="hybridMultilevel"/>
    <w:tmpl w:val="995CCC8A"/>
    <w:lvl w:ilvl="0" w:tplc="6A40997E">
      <w:start w:val="1"/>
      <w:numFmt w:val="lowerLetter"/>
      <w:lvlText w:val="%1)"/>
      <w:lvlJc w:val="left"/>
      <w:pPr>
        <w:tabs>
          <w:tab w:val="num" w:pos="720"/>
        </w:tabs>
        <w:ind w:left="720" w:hanging="360"/>
      </w:pPr>
    </w:lvl>
    <w:lvl w:ilvl="1" w:tplc="1B3C1AA8" w:tentative="1">
      <w:start w:val="1"/>
      <w:numFmt w:val="lowerLetter"/>
      <w:lvlText w:val="%2)"/>
      <w:lvlJc w:val="left"/>
      <w:pPr>
        <w:tabs>
          <w:tab w:val="num" w:pos="1440"/>
        </w:tabs>
        <w:ind w:left="1440" w:hanging="360"/>
      </w:pPr>
    </w:lvl>
    <w:lvl w:ilvl="2" w:tplc="086C66D4" w:tentative="1">
      <w:start w:val="1"/>
      <w:numFmt w:val="lowerLetter"/>
      <w:lvlText w:val="%3)"/>
      <w:lvlJc w:val="left"/>
      <w:pPr>
        <w:tabs>
          <w:tab w:val="num" w:pos="2160"/>
        </w:tabs>
        <w:ind w:left="2160" w:hanging="360"/>
      </w:pPr>
    </w:lvl>
    <w:lvl w:ilvl="3" w:tplc="39749840" w:tentative="1">
      <w:start w:val="1"/>
      <w:numFmt w:val="lowerLetter"/>
      <w:lvlText w:val="%4)"/>
      <w:lvlJc w:val="left"/>
      <w:pPr>
        <w:tabs>
          <w:tab w:val="num" w:pos="2880"/>
        </w:tabs>
        <w:ind w:left="2880" w:hanging="360"/>
      </w:pPr>
    </w:lvl>
    <w:lvl w:ilvl="4" w:tplc="3A7AA480" w:tentative="1">
      <w:start w:val="1"/>
      <w:numFmt w:val="lowerLetter"/>
      <w:lvlText w:val="%5)"/>
      <w:lvlJc w:val="left"/>
      <w:pPr>
        <w:tabs>
          <w:tab w:val="num" w:pos="3600"/>
        </w:tabs>
        <w:ind w:left="3600" w:hanging="360"/>
      </w:pPr>
    </w:lvl>
    <w:lvl w:ilvl="5" w:tplc="29EEF14C" w:tentative="1">
      <w:start w:val="1"/>
      <w:numFmt w:val="lowerLetter"/>
      <w:lvlText w:val="%6)"/>
      <w:lvlJc w:val="left"/>
      <w:pPr>
        <w:tabs>
          <w:tab w:val="num" w:pos="4320"/>
        </w:tabs>
        <w:ind w:left="4320" w:hanging="360"/>
      </w:pPr>
    </w:lvl>
    <w:lvl w:ilvl="6" w:tplc="A8B492EA" w:tentative="1">
      <w:start w:val="1"/>
      <w:numFmt w:val="lowerLetter"/>
      <w:lvlText w:val="%7)"/>
      <w:lvlJc w:val="left"/>
      <w:pPr>
        <w:tabs>
          <w:tab w:val="num" w:pos="5040"/>
        </w:tabs>
        <w:ind w:left="5040" w:hanging="360"/>
      </w:pPr>
    </w:lvl>
    <w:lvl w:ilvl="7" w:tplc="C1E89BF4" w:tentative="1">
      <w:start w:val="1"/>
      <w:numFmt w:val="lowerLetter"/>
      <w:lvlText w:val="%8)"/>
      <w:lvlJc w:val="left"/>
      <w:pPr>
        <w:tabs>
          <w:tab w:val="num" w:pos="5760"/>
        </w:tabs>
        <w:ind w:left="5760" w:hanging="360"/>
      </w:pPr>
    </w:lvl>
    <w:lvl w:ilvl="8" w:tplc="8F58C948" w:tentative="1">
      <w:start w:val="1"/>
      <w:numFmt w:val="lowerLetter"/>
      <w:lvlText w:val="%9)"/>
      <w:lvlJc w:val="left"/>
      <w:pPr>
        <w:tabs>
          <w:tab w:val="num" w:pos="6480"/>
        </w:tabs>
        <w:ind w:left="6480" w:hanging="360"/>
      </w:pPr>
    </w:lvl>
  </w:abstractNum>
  <w:abstractNum w:abstractNumId="11" w15:restartNumberingAfterBreak="0">
    <w:nsid w:val="7BBB03BA"/>
    <w:multiLevelType w:val="hybridMultilevel"/>
    <w:tmpl w:val="494A0978"/>
    <w:lvl w:ilvl="0" w:tplc="B192A8C6">
      <w:start w:val="1"/>
      <w:numFmt w:val="lowerLetter"/>
      <w:lvlText w:val="%1)"/>
      <w:lvlJc w:val="left"/>
      <w:pPr>
        <w:tabs>
          <w:tab w:val="num" w:pos="720"/>
        </w:tabs>
        <w:ind w:left="720" w:hanging="360"/>
      </w:pPr>
    </w:lvl>
    <w:lvl w:ilvl="1" w:tplc="21204234" w:tentative="1">
      <w:start w:val="1"/>
      <w:numFmt w:val="lowerLetter"/>
      <w:lvlText w:val="%2)"/>
      <w:lvlJc w:val="left"/>
      <w:pPr>
        <w:tabs>
          <w:tab w:val="num" w:pos="1440"/>
        </w:tabs>
        <w:ind w:left="1440" w:hanging="360"/>
      </w:pPr>
    </w:lvl>
    <w:lvl w:ilvl="2" w:tplc="3E302B46" w:tentative="1">
      <w:start w:val="1"/>
      <w:numFmt w:val="lowerLetter"/>
      <w:lvlText w:val="%3)"/>
      <w:lvlJc w:val="left"/>
      <w:pPr>
        <w:tabs>
          <w:tab w:val="num" w:pos="2160"/>
        </w:tabs>
        <w:ind w:left="2160" w:hanging="360"/>
      </w:pPr>
    </w:lvl>
    <w:lvl w:ilvl="3" w:tplc="60FAF450" w:tentative="1">
      <w:start w:val="1"/>
      <w:numFmt w:val="lowerLetter"/>
      <w:lvlText w:val="%4)"/>
      <w:lvlJc w:val="left"/>
      <w:pPr>
        <w:tabs>
          <w:tab w:val="num" w:pos="2880"/>
        </w:tabs>
        <w:ind w:left="2880" w:hanging="360"/>
      </w:pPr>
    </w:lvl>
    <w:lvl w:ilvl="4" w:tplc="6A943A3A" w:tentative="1">
      <w:start w:val="1"/>
      <w:numFmt w:val="lowerLetter"/>
      <w:lvlText w:val="%5)"/>
      <w:lvlJc w:val="left"/>
      <w:pPr>
        <w:tabs>
          <w:tab w:val="num" w:pos="3600"/>
        </w:tabs>
        <w:ind w:left="3600" w:hanging="360"/>
      </w:pPr>
    </w:lvl>
    <w:lvl w:ilvl="5" w:tplc="2BCA3B38" w:tentative="1">
      <w:start w:val="1"/>
      <w:numFmt w:val="lowerLetter"/>
      <w:lvlText w:val="%6)"/>
      <w:lvlJc w:val="left"/>
      <w:pPr>
        <w:tabs>
          <w:tab w:val="num" w:pos="4320"/>
        </w:tabs>
        <w:ind w:left="4320" w:hanging="360"/>
      </w:pPr>
    </w:lvl>
    <w:lvl w:ilvl="6" w:tplc="584A8B78" w:tentative="1">
      <w:start w:val="1"/>
      <w:numFmt w:val="lowerLetter"/>
      <w:lvlText w:val="%7)"/>
      <w:lvlJc w:val="left"/>
      <w:pPr>
        <w:tabs>
          <w:tab w:val="num" w:pos="5040"/>
        </w:tabs>
        <w:ind w:left="5040" w:hanging="360"/>
      </w:pPr>
    </w:lvl>
    <w:lvl w:ilvl="7" w:tplc="F64ED3AC" w:tentative="1">
      <w:start w:val="1"/>
      <w:numFmt w:val="lowerLetter"/>
      <w:lvlText w:val="%8)"/>
      <w:lvlJc w:val="left"/>
      <w:pPr>
        <w:tabs>
          <w:tab w:val="num" w:pos="5760"/>
        </w:tabs>
        <w:ind w:left="5760" w:hanging="360"/>
      </w:pPr>
    </w:lvl>
    <w:lvl w:ilvl="8" w:tplc="FB9AFE24" w:tentative="1">
      <w:start w:val="1"/>
      <w:numFmt w:val="lowerLetter"/>
      <w:lvlText w:val="%9)"/>
      <w:lvlJc w:val="left"/>
      <w:pPr>
        <w:tabs>
          <w:tab w:val="num" w:pos="6480"/>
        </w:tabs>
        <w:ind w:left="6480" w:hanging="360"/>
      </w:pPr>
    </w:lvl>
  </w:abstractNum>
  <w:num w:numId="1" w16cid:durableId="1466892770">
    <w:abstractNumId w:val="8"/>
  </w:num>
  <w:num w:numId="2" w16cid:durableId="706952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0371621">
    <w:abstractNumId w:val="1"/>
  </w:num>
  <w:num w:numId="4" w16cid:durableId="1584534045">
    <w:abstractNumId w:val="7"/>
  </w:num>
  <w:num w:numId="5" w16cid:durableId="1010258372">
    <w:abstractNumId w:val="0"/>
  </w:num>
  <w:num w:numId="6" w16cid:durableId="349189453">
    <w:abstractNumId w:val="4"/>
  </w:num>
  <w:num w:numId="7" w16cid:durableId="287248286">
    <w:abstractNumId w:val="6"/>
  </w:num>
  <w:num w:numId="8" w16cid:durableId="164441960">
    <w:abstractNumId w:val="2"/>
    <w:lvlOverride w:ilvl="0">
      <w:lvl w:ilvl="0">
        <w:start w:val="1"/>
        <w:numFmt w:val="decimal"/>
        <w:pStyle w:val="Numbering1"/>
        <w:lvlText w:val="%1."/>
        <w:lvlJc w:val="left"/>
        <w:pPr>
          <w:ind w:left="425" w:hanging="425"/>
        </w:pPr>
        <w:rPr>
          <w:rFonts w:hint="default"/>
          <w:color w:val="005596" w:themeColor="accent1"/>
        </w:rPr>
      </w:lvl>
    </w:lvlOverride>
    <w:lvlOverride w:ilvl="1">
      <w:lvl w:ilvl="1">
        <w:start w:val="1"/>
        <w:numFmt w:val="decimal"/>
        <w:pStyle w:val="Numbering2"/>
        <w:lvlText w:val="%1.%2"/>
        <w:lvlJc w:val="left"/>
        <w:pPr>
          <w:ind w:left="868" w:hanging="443"/>
        </w:pPr>
        <w:rPr>
          <w:rFonts w:hint="default"/>
          <w:color w:val="005596" w:themeColor="accent1"/>
        </w:rPr>
      </w:lvl>
    </w:lvlOverride>
    <w:lvlOverride w:ilvl="2">
      <w:lvl w:ilvl="2">
        <w:start w:val="1"/>
        <w:numFmt w:val="decimal"/>
        <w:pStyle w:val="Numbering3"/>
        <w:lvlText w:val="%1.%2.%3"/>
        <w:lvlJc w:val="left"/>
        <w:pPr>
          <w:ind w:left="1418" w:hanging="550"/>
        </w:pPr>
        <w:rPr>
          <w:rFonts w:hint="default"/>
          <w:color w:val="005596" w:themeColor="accent1"/>
        </w:rPr>
      </w:lvl>
    </w:lvlOverride>
    <w:lvlOverride w:ilvl="3">
      <w:lvl w:ilvl="3">
        <w:start w:val="1"/>
        <w:numFmt w:val="none"/>
        <w:lvlText w:val=""/>
        <w:lvlJc w:val="left"/>
        <w:pPr>
          <w:ind w:left="1021" w:hanging="1021"/>
        </w:pPr>
        <w:rPr>
          <w:rFonts w:hint="default"/>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9" w16cid:durableId="2056083532">
    <w:abstractNumId w:val="2"/>
  </w:num>
  <w:num w:numId="10" w16cid:durableId="1111632899">
    <w:abstractNumId w:val="2"/>
    <w:lvlOverride w:ilvl="0">
      <w:startOverride w:val="1"/>
      <w:lvl w:ilvl="0">
        <w:start w:val="1"/>
        <w:numFmt w:val="decimal"/>
        <w:pStyle w:val="Numbering1"/>
        <w:lvlText w:val="%1."/>
        <w:lvlJc w:val="left"/>
        <w:pPr>
          <w:ind w:left="425" w:hanging="425"/>
        </w:pPr>
        <w:rPr>
          <w:rFonts w:hint="default"/>
          <w:color w:val="005596" w:themeColor="accent1"/>
        </w:rPr>
      </w:lvl>
    </w:lvlOverride>
    <w:lvlOverride w:ilvl="1">
      <w:startOverride w:val="1"/>
      <w:lvl w:ilvl="1">
        <w:start w:val="1"/>
        <w:numFmt w:val="decimal"/>
        <w:pStyle w:val="Numbering2"/>
        <w:lvlText w:val="%1.%2"/>
        <w:lvlJc w:val="left"/>
        <w:pPr>
          <w:ind w:left="868" w:hanging="443"/>
        </w:pPr>
        <w:rPr>
          <w:rFonts w:hint="default"/>
          <w:color w:val="005596" w:themeColor="accent1"/>
        </w:rPr>
      </w:lvl>
    </w:lvlOverride>
    <w:lvlOverride w:ilvl="2">
      <w:startOverride w:val="1"/>
      <w:lvl w:ilvl="2">
        <w:start w:val="1"/>
        <w:numFmt w:val="decimal"/>
        <w:pStyle w:val="Numbering3"/>
        <w:lvlText w:val="%1.%2.%3"/>
        <w:lvlJc w:val="left"/>
        <w:pPr>
          <w:ind w:left="1418" w:hanging="550"/>
        </w:pPr>
        <w:rPr>
          <w:rFonts w:hint="default"/>
          <w:color w:val="005596" w:themeColor="accent1"/>
        </w:rPr>
      </w:lvl>
    </w:lvlOverride>
    <w:lvlOverride w:ilvl="3">
      <w:startOverride w:val="1"/>
      <w:lvl w:ilvl="3">
        <w:start w:val="1"/>
        <w:numFmt w:val="none"/>
        <w:lvlText w:val=""/>
        <w:lvlJc w:val="left"/>
        <w:pPr>
          <w:ind w:left="1021" w:hanging="1021"/>
        </w:pPr>
        <w:rPr>
          <w:rFonts w:hint="default"/>
        </w:rPr>
      </w:lvl>
    </w:lvlOverride>
    <w:lvlOverride w:ilvl="4">
      <w:startOverride w:val="1"/>
      <w:lvl w:ilvl="4">
        <w:start w:val="1"/>
        <w:numFmt w:val="none"/>
        <w:lvlText w:val=""/>
        <w:lvlJc w:val="left"/>
        <w:pPr>
          <w:ind w:left="1021" w:hanging="1021"/>
        </w:pPr>
        <w:rPr>
          <w:rFonts w:hint="default"/>
        </w:rPr>
      </w:lvl>
    </w:lvlOverride>
    <w:lvlOverride w:ilvl="5">
      <w:startOverride w:val="1"/>
      <w:lvl w:ilvl="5">
        <w:start w:val="1"/>
        <w:numFmt w:val="none"/>
        <w:lvlText w:val=""/>
        <w:lvlJc w:val="left"/>
        <w:pPr>
          <w:ind w:left="1021" w:hanging="1021"/>
        </w:pPr>
        <w:rPr>
          <w:rFonts w:hint="default"/>
        </w:rPr>
      </w:lvl>
    </w:lvlOverride>
    <w:lvlOverride w:ilvl="6">
      <w:startOverride w:val="1"/>
      <w:lvl w:ilvl="6">
        <w:start w:val="1"/>
        <w:numFmt w:val="none"/>
        <w:lvlText w:val=""/>
        <w:lvlJc w:val="left"/>
        <w:pPr>
          <w:ind w:left="1021" w:hanging="1021"/>
        </w:pPr>
        <w:rPr>
          <w:rFonts w:hint="default"/>
        </w:rPr>
      </w:lvl>
    </w:lvlOverride>
    <w:lvlOverride w:ilvl="7">
      <w:startOverride w:val="1"/>
      <w:lvl w:ilvl="7">
        <w:start w:val="1"/>
        <w:numFmt w:val="none"/>
        <w:lvlText w:val=""/>
        <w:lvlJc w:val="left"/>
        <w:pPr>
          <w:ind w:left="1021" w:hanging="1021"/>
        </w:pPr>
        <w:rPr>
          <w:rFonts w:hint="default"/>
        </w:rPr>
      </w:lvl>
    </w:lvlOverride>
    <w:lvlOverride w:ilvl="8">
      <w:startOverride w:val="1"/>
      <w:lvl w:ilvl="8">
        <w:start w:val="1"/>
        <w:numFmt w:val="none"/>
        <w:lvlText w:val=""/>
        <w:lvlJc w:val="left"/>
        <w:pPr>
          <w:ind w:left="1021" w:hanging="1021"/>
        </w:pPr>
        <w:rPr>
          <w:rFonts w:hint="default"/>
        </w:rPr>
      </w:lvl>
    </w:lvlOverride>
  </w:num>
  <w:num w:numId="11" w16cid:durableId="742526494">
    <w:abstractNumId w:val="11"/>
  </w:num>
  <w:num w:numId="12" w16cid:durableId="1730618036">
    <w:abstractNumId w:val="5"/>
  </w:num>
  <w:num w:numId="13" w16cid:durableId="300690992">
    <w:abstractNumId w:val="9"/>
  </w:num>
  <w:num w:numId="14" w16cid:durableId="1514808384">
    <w:abstractNumId w:val="3"/>
  </w:num>
  <w:num w:numId="15" w16cid:durableId="1071466483">
    <w:abstractNumId w:val="10"/>
  </w:num>
  <w:num w:numId="16" w16cid:durableId="1275744777">
    <w:abstractNumId w:val="2"/>
    <w:lvlOverride w:ilvl="0">
      <w:startOverride w:val="1"/>
      <w:lvl w:ilvl="0">
        <w:start w:val="1"/>
        <w:numFmt w:val="decimal"/>
        <w:pStyle w:val="Numbering1"/>
        <w:lvlText w:val="%1."/>
        <w:lvlJc w:val="left"/>
        <w:pPr>
          <w:ind w:left="425" w:hanging="425"/>
        </w:pPr>
        <w:rPr>
          <w:rFonts w:hint="default"/>
          <w:color w:val="005596" w:themeColor="accent1"/>
        </w:rPr>
      </w:lvl>
    </w:lvlOverride>
    <w:lvlOverride w:ilvl="1">
      <w:startOverride w:val="1"/>
      <w:lvl w:ilvl="1">
        <w:start w:val="1"/>
        <w:numFmt w:val="decimal"/>
        <w:pStyle w:val="Numbering2"/>
        <w:lvlText w:val="%1.%2"/>
        <w:lvlJc w:val="left"/>
        <w:pPr>
          <w:ind w:left="868" w:hanging="443"/>
        </w:pPr>
        <w:rPr>
          <w:rFonts w:hint="default"/>
          <w:color w:val="005596" w:themeColor="accent1"/>
        </w:rPr>
      </w:lvl>
    </w:lvlOverride>
    <w:lvlOverride w:ilvl="2">
      <w:startOverride w:val="1"/>
      <w:lvl w:ilvl="2">
        <w:start w:val="1"/>
        <w:numFmt w:val="decimal"/>
        <w:pStyle w:val="Numbering3"/>
        <w:lvlText w:val="%1.%2.%3"/>
        <w:lvlJc w:val="left"/>
        <w:pPr>
          <w:ind w:left="1418" w:hanging="550"/>
        </w:pPr>
        <w:rPr>
          <w:rFonts w:hint="default"/>
          <w:color w:val="005596" w:themeColor="accent1"/>
        </w:rPr>
      </w:lvl>
    </w:lvlOverride>
    <w:lvlOverride w:ilvl="3">
      <w:startOverride w:val="1"/>
      <w:lvl w:ilvl="3">
        <w:start w:val="1"/>
        <w:numFmt w:val="none"/>
        <w:lvlText w:val=""/>
        <w:lvlJc w:val="left"/>
        <w:pPr>
          <w:ind w:left="1021" w:hanging="1021"/>
        </w:pPr>
        <w:rPr>
          <w:rFonts w:hint="default"/>
        </w:rPr>
      </w:lvl>
    </w:lvlOverride>
    <w:lvlOverride w:ilvl="4">
      <w:startOverride w:val="1"/>
      <w:lvl w:ilvl="4">
        <w:start w:val="1"/>
        <w:numFmt w:val="none"/>
        <w:lvlText w:val=""/>
        <w:lvlJc w:val="left"/>
        <w:pPr>
          <w:ind w:left="1021" w:hanging="1021"/>
        </w:pPr>
        <w:rPr>
          <w:rFonts w:hint="default"/>
        </w:rPr>
      </w:lvl>
    </w:lvlOverride>
    <w:lvlOverride w:ilvl="5">
      <w:startOverride w:val="1"/>
      <w:lvl w:ilvl="5">
        <w:start w:val="1"/>
        <w:numFmt w:val="none"/>
        <w:lvlText w:val=""/>
        <w:lvlJc w:val="left"/>
        <w:pPr>
          <w:ind w:left="1021" w:hanging="1021"/>
        </w:pPr>
        <w:rPr>
          <w:rFonts w:hint="default"/>
        </w:rPr>
      </w:lvl>
    </w:lvlOverride>
    <w:lvlOverride w:ilvl="6">
      <w:startOverride w:val="1"/>
      <w:lvl w:ilvl="6">
        <w:start w:val="1"/>
        <w:numFmt w:val="none"/>
        <w:lvlText w:val=""/>
        <w:lvlJc w:val="left"/>
        <w:pPr>
          <w:ind w:left="1021" w:hanging="1021"/>
        </w:pPr>
        <w:rPr>
          <w:rFonts w:hint="default"/>
        </w:rPr>
      </w:lvl>
    </w:lvlOverride>
    <w:lvlOverride w:ilvl="7">
      <w:startOverride w:val="1"/>
      <w:lvl w:ilvl="7">
        <w:start w:val="1"/>
        <w:numFmt w:val="none"/>
        <w:lvlText w:val=""/>
        <w:lvlJc w:val="left"/>
        <w:pPr>
          <w:ind w:left="1021" w:hanging="1021"/>
        </w:pPr>
        <w:rPr>
          <w:rFonts w:hint="default"/>
        </w:rPr>
      </w:lvl>
    </w:lvlOverride>
    <w:lvlOverride w:ilvl="8">
      <w:startOverride w:val="1"/>
      <w:lvl w:ilvl="8">
        <w:start w:val="1"/>
        <w:numFmt w:val="none"/>
        <w:lvlText w:val=""/>
        <w:lvlJc w:val="left"/>
        <w:pPr>
          <w:ind w:left="1021" w:hanging="1021"/>
        </w:pPr>
        <w:rPr>
          <w:rFonts w:hint="default"/>
        </w:rPr>
      </w:lvl>
    </w:lvlOverride>
  </w:num>
  <w:num w:numId="17" w16cid:durableId="120000205">
    <w:abstractNumId w:val="4"/>
    <w:lvlOverride w:ilvl="0">
      <w:startOverride w:val="1"/>
    </w:lvlOverride>
  </w:num>
  <w:num w:numId="18" w16cid:durableId="560020374">
    <w:abstractNumId w:val="4"/>
    <w:lvlOverride w:ilvl="0">
      <w:startOverride w:val="1"/>
    </w:lvlOverride>
  </w:num>
  <w:num w:numId="19" w16cid:durableId="163201737">
    <w:abstractNumId w:val="4"/>
    <w:lvlOverride w:ilvl="0">
      <w:startOverride w:val="1"/>
    </w:lvlOverride>
  </w:num>
  <w:num w:numId="20" w16cid:durableId="718355594">
    <w:abstractNumId w:val="4"/>
    <w:lvlOverride w:ilvl="0">
      <w:startOverride w:val="1"/>
    </w:lvlOverride>
  </w:num>
  <w:num w:numId="21" w16cid:durableId="40716593">
    <w:abstractNumId w:val="4"/>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656429-5a3c-4ad0-baa8-147ae8b63862" w:val="default"/>
    <w:docVar w:name="59165AE0-383E-43B5-AD00-F8C2A1303222" w:val="{&quot;Value&quot;:&quot;b13352dd-cc06-4771-af51-cfe10125f46e&quot;,&quot;Index&quot;:0,&quot;LastModifiedUtc&quot;:&quot;2024-08-20T00:20:22+10:00&quot;}"/>
    <w:docVar w:name="65c8ee46-1af3-4ae1-8870-7fcdb5bf7c53" w:val="{&quot;Value&quot;:&quot;0e1c7782-4e3b-45b5-9b4e-aa4f3cef6817&quot;,&quot;Index&quot;:0,&quot;LastModifiedUtc&quot;:&quot;2024-06-06T18:49:47+10:00&quot;}"/>
    <w:docVar w:name="9F6E9EB0-63D6-44A1-B51F-62BC8676AEDE" w:val="2024-11-27 22:04:11Z"/>
    <w:docVar w:name="ProfilePrincipalUsers" w:val="[{&quot;Value&quot;:&quot;2c91e3c4-7c14-4489-a647-95e9cfe90a5a&quot;,&quot;Index&quot;:1,&quot;LastModifiedUtc&quot;:&quot;2024-06-14T03:44:35.427Z&quot;}]"/>
    <w:docVar w:name="Users" w:val="[{&quot;Value&quot;:&quot;b13352dd-cc06-4771-af51-cfe10125f46e&quot;,&quot;Index&quot;:1,&quot;LastModifiedUtc&quot;:&quot;2024-08-20T00:20:22+10:00&quot;}]"/>
  </w:docVars>
  <w:rsids>
    <w:rsidRoot w:val="00506218"/>
    <w:rsid w:val="00000384"/>
    <w:rsid w:val="00000561"/>
    <w:rsid w:val="000005A5"/>
    <w:rsid w:val="00000918"/>
    <w:rsid w:val="0000093E"/>
    <w:rsid w:val="00000A3D"/>
    <w:rsid w:val="00000A98"/>
    <w:rsid w:val="00001165"/>
    <w:rsid w:val="000012BC"/>
    <w:rsid w:val="00001726"/>
    <w:rsid w:val="000017B6"/>
    <w:rsid w:val="00001848"/>
    <w:rsid w:val="000019E4"/>
    <w:rsid w:val="00002391"/>
    <w:rsid w:val="0000247F"/>
    <w:rsid w:val="00002FC8"/>
    <w:rsid w:val="000031C2"/>
    <w:rsid w:val="00003308"/>
    <w:rsid w:val="000033F7"/>
    <w:rsid w:val="0000341E"/>
    <w:rsid w:val="00003584"/>
    <w:rsid w:val="000035BB"/>
    <w:rsid w:val="0000360F"/>
    <w:rsid w:val="000036D3"/>
    <w:rsid w:val="00003C1B"/>
    <w:rsid w:val="00003E47"/>
    <w:rsid w:val="00004211"/>
    <w:rsid w:val="000043F3"/>
    <w:rsid w:val="0000469E"/>
    <w:rsid w:val="000046A3"/>
    <w:rsid w:val="000047DD"/>
    <w:rsid w:val="00004E59"/>
    <w:rsid w:val="00004F1F"/>
    <w:rsid w:val="0000558A"/>
    <w:rsid w:val="0000612E"/>
    <w:rsid w:val="000061DB"/>
    <w:rsid w:val="0000675E"/>
    <w:rsid w:val="000069A6"/>
    <w:rsid w:val="00006AF0"/>
    <w:rsid w:val="00006D70"/>
    <w:rsid w:val="00006FEE"/>
    <w:rsid w:val="000070F0"/>
    <w:rsid w:val="0000747C"/>
    <w:rsid w:val="00007572"/>
    <w:rsid w:val="00007C07"/>
    <w:rsid w:val="00007F8B"/>
    <w:rsid w:val="000100B6"/>
    <w:rsid w:val="00010192"/>
    <w:rsid w:val="00010314"/>
    <w:rsid w:val="000103A9"/>
    <w:rsid w:val="0001043E"/>
    <w:rsid w:val="00010725"/>
    <w:rsid w:val="00010A4C"/>
    <w:rsid w:val="00010D13"/>
    <w:rsid w:val="00010DC6"/>
    <w:rsid w:val="000110BE"/>
    <w:rsid w:val="000120DB"/>
    <w:rsid w:val="0001263F"/>
    <w:rsid w:val="00012851"/>
    <w:rsid w:val="00012BBD"/>
    <w:rsid w:val="00012F84"/>
    <w:rsid w:val="000131D1"/>
    <w:rsid w:val="00013240"/>
    <w:rsid w:val="000136CF"/>
    <w:rsid w:val="000139E1"/>
    <w:rsid w:val="00013EA9"/>
    <w:rsid w:val="00014156"/>
    <w:rsid w:val="00014372"/>
    <w:rsid w:val="000145C9"/>
    <w:rsid w:val="000147DE"/>
    <w:rsid w:val="000148B3"/>
    <w:rsid w:val="00014B99"/>
    <w:rsid w:val="00014C94"/>
    <w:rsid w:val="00014DDB"/>
    <w:rsid w:val="000150CA"/>
    <w:rsid w:val="00015665"/>
    <w:rsid w:val="000157A7"/>
    <w:rsid w:val="000159FF"/>
    <w:rsid w:val="000165C5"/>
    <w:rsid w:val="000165EF"/>
    <w:rsid w:val="00016644"/>
    <w:rsid w:val="00016C80"/>
    <w:rsid w:val="000177D1"/>
    <w:rsid w:val="000177F5"/>
    <w:rsid w:val="0001781D"/>
    <w:rsid w:val="000178EA"/>
    <w:rsid w:val="00017A07"/>
    <w:rsid w:val="00017A51"/>
    <w:rsid w:val="00017C19"/>
    <w:rsid w:val="0002017E"/>
    <w:rsid w:val="0002032B"/>
    <w:rsid w:val="000204DD"/>
    <w:rsid w:val="0002109A"/>
    <w:rsid w:val="00021132"/>
    <w:rsid w:val="00021159"/>
    <w:rsid w:val="00021AF1"/>
    <w:rsid w:val="00021BD2"/>
    <w:rsid w:val="00021BFA"/>
    <w:rsid w:val="00021D5D"/>
    <w:rsid w:val="00021F28"/>
    <w:rsid w:val="000224CB"/>
    <w:rsid w:val="0002260D"/>
    <w:rsid w:val="0002260F"/>
    <w:rsid w:val="0002270E"/>
    <w:rsid w:val="000227C0"/>
    <w:rsid w:val="00023002"/>
    <w:rsid w:val="00023645"/>
    <w:rsid w:val="000236F9"/>
    <w:rsid w:val="00023E32"/>
    <w:rsid w:val="0002404A"/>
    <w:rsid w:val="00024282"/>
    <w:rsid w:val="00024659"/>
    <w:rsid w:val="00024F3F"/>
    <w:rsid w:val="00025232"/>
    <w:rsid w:val="00025576"/>
    <w:rsid w:val="000257FA"/>
    <w:rsid w:val="00025CFE"/>
    <w:rsid w:val="000260E1"/>
    <w:rsid w:val="00026E78"/>
    <w:rsid w:val="0002715E"/>
    <w:rsid w:val="00027376"/>
    <w:rsid w:val="000274E9"/>
    <w:rsid w:val="0002763E"/>
    <w:rsid w:val="00027828"/>
    <w:rsid w:val="00027A1C"/>
    <w:rsid w:val="00027E5D"/>
    <w:rsid w:val="00027E62"/>
    <w:rsid w:val="0003021C"/>
    <w:rsid w:val="0003039B"/>
    <w:rsid w:val="0003039C"/>
    <w:rsid w:val="000311C1"/>
    <w:rsid w:val="00031211"/>
    <w:rsid w:val="0003132A"/>
    <w:rsid w:val="00031421"/>
    <w:rsid w:val="00031883"/>
    <w:rsid w:val="00031CC3"/>
    <w:rsid w:val="00032543"/>
    <w:rsid w:val="0003261E"/>
    <w:rsid w:val="00032BA5"/>
    <w:rsid w:val="00032D95"/>
    <w:rsid w:val="00032DC1"/>
    <w:rsid w:val="00032EF5"/>
    <w:rsid w:val="00032F57"/>
    <w:rsid w:val="000330EB"/>
    <w:rsid w:val="000333E7"/>
    <w:rsid w:val="00033533"/>
    <w:rsid w:val="00033748"/>
    <w:rsid w:val="00033BCF"/>
    <w:rsid w:val="00033ECB"/>
    <w:rsid w:val="000343E0"/>
    <w:rsid w:val="00034A16"/>
    <w:rsid w:val="00034AC3"/>
    <w:rsid w:val="00034B2B"/>
    <w:rsid w:val="00034B46"/>
    <w:rsid w:val="00034F36"/>
    <w:rsid w:val="00034F9A"/>
    <w:rsid w:val="00035275"/>
    <w:rsid w:val="000353B7"/>
    <w:rsid w:val="000358BC"/>
    <w:rsid w:val="00035A6E"/>
    <w:rsid w:val="00035A7E"/>
    <w:rsid w:val="00035DD7"/>
    <w:rsid w:val="000361B0"/>
    <w:rsid w:val="000366A3"/>
    <w:rsid w:val="00036B35"/>
    <w:rsid w:val="00036C4E"/>
    <w:rsid w:val="00036F24"/>
    <w:rsid w:val="0003716D"/>
    <w:rsid w:val="0003724A"/>
    <w:rsid w:val="00037538"/>
    <w:rsid w:val="00037820"/>
    <w:rsid w:val="0003791A"/>
    <w:rsid w:val="00037952"/>
    <w:rsid w:val="000406F9"/>
    <w:rsid w:val="000408B2"/>
    <w:rsid w:val="00040979"/>
    <w:rsid w:val="00041223"/>
    <w:rsid w:val="0004166A"/>
    <w:rsid w:val="00041CFA"/>
    <w:rsid w:val="00041D90"/>
    <w:rsid w:val="00042070"/>
    <w:rsid w:val="0004252B"/>
    <w:rsid w:val="0004255A"/>
    <w:rsid w:val="00042C6A"/>
    <w:rsid w:val="000432EB"/>
    <w:rsid w:val="00043491"/>
    <w:rsid w:val="00043498"/>
    <w:rsid w:val="00043637"/>
    <w:rsid w:val="0004403E"/>
    <w:rsid w:val="00044906"/>
    <w:rsid w:val="00044975"/>
    <w:rsid w:val="00044B6B"/>
    <w:rsid w:val="00044D57"/>
    <w:rsid w:val="00044D6B"/>
    <w:rsid w:val="00044F94"/>
    <w:rsid w:val="00045179"/>
    <w:rsid w:val="0004524C"/>
    <w:rsid w:val="0004538A"/>
    <w:rsid w:val="0004564E"/>
    <w:rsid w:val="000456D3"/>
    <w:rsid w:val="000457F1"/>
    <w:rsid w:val="000465D0"/>
    <w:rsid w:val="000468E2"/>
    <w:rsid w:val="00046D42"/>
    <w:rsid w:val="00046D74"/>
    <w:rsid w:val="00046E3B"/>
    <w:rsid w:val="00046F43"/>
    <w:rsid w:val="00047453"/>
    <w:rsid w:val="00047515"/>
    <w:rsid w:val="00047638"/>
    <w:rsid w:val="000478D6"/>
    <w:rsid w:val="00047A07"/>
    <w:rsid w:val="00047A80"/>
    <w:rsid w:val="00047E23"/>
    <w:rsid w:val="000500C2"/>
    <w:rsid w:val="0005010B"/>
    <w:rsid w:val="0005022F"/>
    <w:rsid w:val="00050975"/>
    <w:rsid w:val="00050992"/>
    <w:rsid w:val="00050C05"/>
    <w:rsid w:val="00051061"/>
    <w:rsid w:val="000511D8"/>
    <w:rsid w:val="000511F2"/>
    <w:rsid w:val="000513D0"/>
    <w:rsid w:val="000518C2"/>
    <w:rsid w:val="00051B08"/>
    <w:rsid w:val="00051BB6"/>
    <w:rsid w:val="00052024"/>
    <w:rsid w:val="00052992"/>
    <w:rsid w:val="00052B7A"/>
    <w:rsid w:val="000531DC"/>
    <w:rsid w:val="0005332B"/>
    <w:rsid w:val="00053586"/>
    <w:rsid w:val="00053644"/>
    <w:rsid w:val="00053CC6"/>
    <w:rsid w:val="00053E7A"/>
    <w:rsid w:val="00054459"/>
    <w:rsid w:val="000548EA"/>
    <w:rsid w:val="000549D7"/>
    <w:rsid w:val="00054A7A"/>
    <w:rsid w:val="00054B77"/>
    <w:rsid w:val="00054EC5"/>
    <w:rsid w:val="00054F4D"/>
    <w:rsid w:val="00055104"/>
    <w:rsid w:val="00055442"/>
    <w:rsid w:val="0005569B"/>
    <w:rsid w:val="0005578B"/>
    <w:rsid w:val="00055D2F"/>
    <w:rsid w:val="00056062"/>
    <w:rsid w:val="00056435"/>
    <w:rsid w:val="00056AFE"/>
    <w:rsid w:val="00056B0F"/>
    <w:rsid w:val="00056FB3"/>
    <w:rsid w:val="000570B6"/>
    <w:rsid w:val="000577E8"/>
    <w:rsid w:val="00057853"/>
    <w:rsid w:val="00057AE2"/>
    <w:rsid w:val="00057DF7"/>
    <w:rsid w:val="00057E1A"/>
    <w:rsid w:val="00057F7E"/>
    <w:rsid w:val="000601DD"/>
    <w:rsid w:val="00060654"/>
    <w:rsid w:val="00060D08"/>
    <w:rsid w:val="00060E3F"/>
    <w:rsid w:val="00060F71"/>
    <w:rsid w:val="00061009"/>
    <w:rsid w:val="00061587"/>
    <w:rsid w:val="00061770"/>
    <w:rsid w:val="00061F4B"/>
    <w:rsid w:val="00062088"/>
    <w:rsid w:val="0006229D"/>
    <w:rsid w:val="000622C4"/>
    <w:rsid w:val="00062520"/>
    <w:rsid w:val="0006270F"/>
    <w:rsid w:val="000627F2"/>
    <w:rsid w:val="00062A5B"/>
    <w:rsid w:val="00062A81"/>
    <w:rsid w:val="000632AF"/>
    <w:rsid w:val="00063BCC"/>
    <w:rsid w:val="00063C68"/>
    <w:rsid w:val="0006401B"/>
    <w:rsid w:val="000643E9"/>
    <w:rsid w:val="0006440B"/>
    <w:rsid w:val="000649A1"/>
    <w:rsid w:val="00064AB7"/>
    <w:rsid w:val="000653F3"/>
    <w:rsid w:val="0006594C"/>
    <w:rsid w:val="00066505"/>
    <w:rsid w:val="00066547"/>
    <w:rsid w:val="000669AE"/>
    <w:rsid w:val="00066AD1"/>
    <w:rsid w:val="00066B03"/>
    <w:rsid w:val="00067417"/>
    <w:rsid w:val="000678AD"/>
    <w:rsid w:val="00070618"/>
    <w:rsid w:val="00070E0C"/>
    <w:rsid w:val="00070ED7"/>
    <w:rsid w:val="000712FA"/>
    <w:rsid w:val="0007136E"/>
    <w:rsid w:val="00071384"/>
    <w:rsid w:val="000713AE"/>
    <w:rsid w:val="000714F0"/>
    <w:rsid w:val="000716F1"/>
    <w:rsid w:val="00071825"/>
    <w:rsid w:val="0007182D"/>
    <w:rsid w:val="00071D48"/>
    <w:rsid w:val="00071FCC"/>
    <w:rsid w:val="000723AB"/>
    <w:rsid w:val="00072625"/>
    <w:rsid w:val="0007264A"/>
    <w:rsid w:val="00072656"/>
    <w:rsid w:val="00072715"/>
    <w:rsid w:val="000727D4"/>
    <w:rsid w:val="000727FD"/>
    <w:rsid w:val="00072D04"/>
    <w:rsid w:val="00073187"/>
    <w:rsid w:val="000733FB"/>
    <w:rsid w:val="00073825"/>
    <w:rsid w:val="00073B8E"/>
    <w:rsid w:val="00073CF6"/>
    <w:rsid w:val="00074112"/>
    <w:rsid w:val="00074364"/>
    <w:rsid w:val="000743B3"/>
    <w:rsid w:val="00074530"/>
    <w:rsid w:val="00074B34"/>
    <w:rsid w:val="00074DAC"/>
    <w:rsid w:val="00074DF9"/>
    <w:rsid w:val="00075992"/>
    <w:rsid w:val="00075A9A"/>
    <w:rsid w:val="00075F06"/>
    <w:rsid w:val="00075FBB"/>
    <w:rsid w:val="00076627"/>
    <w:rsid w:val="000766B6"/>
    <w:rsid w:val="0007680B"/>
    <w:rsid w:val="00076FD1"/>
    <w:rsid w:val="00077029"/>
    <w:rsid w:val="000773D7"/>
    <w:rsid w:val="00077461"/>
    <w:rsid w:val="00077563"/>
    <w:rsid w:val="00077700"/>
    <w:rsid w:val="00077891"/>
    <w:rsid w:val="00077BA3"/>
    <w:rsid w:val="00077CC4"/>
    <w:rsid w:val="00077E29"/>
    <w:rsid w:val="00077EB8"/>
    <w:rsid w:val="00080096"/>
    <w:rsid w:val="000807C9"/>
    <w:rsid w:val="00080CBB"/>
    <w:rsid w:val="00080E29"/>
    <w:rsid w:val="00080FA5"/>
    <w:rsid w:val="0008172C"/>
    <w:rsid w:val="0008205D"/>
    <w:rsid w:val="000820F4"/>
    <w:rsid w:val="0008218D"/>
    <w:rsid w:val="000827F8"/>
    <w:rsid w:val="00082AFF"/>
    <w:rsid w:val="00082E49"/>
    <w:rsid w:val="0008320E"/>
    <w:rsid w:val="00083415"/>
    <w:rsid w:val="0008356F"/>
    <w:rsid w:val="000835C6"/>
    <w:rsid w:val="00084244"/>
    <w:rsid w:val="00084342"/>
    <w:rsid w:val="000845CF"/>
    <w:rsid w:val="0008482A"/>
    <w:rsid w:val="000849F7"/>
    <w:rsid w:val="00084C0B"/>
    <w:rsid w:val="0008506C"/>
    <w:rsid w:val="00085221"/>
    <w:rsid w:val="00085CFE"/>
    <w:rsid w:val="0008692E"/>
    <w:rsid w:val="0008699A"/>
    <w:rsid w:val="00086D35"/>
    <w:rsid w:val="00086EA2"/>
    <w:rsid w:val="000871C8"/>
    <w:rsid w:val="0008720B"/>
    <w:rsid w:val="00087366"/>
    <w:rsid w:val="00087666"/>
    <w:rsid w:val="00090284"/>
    <w:rsid w:val="0009069B"/>
    <w:rsid w:val="0009080F"/>
    <w:rsid w:val="00091035"/>
    <w:rsid w:val="0009129C"/>
    <w:rsid w:val="000915EC"/>
    <w:rsid w:val="000916BA"/>
    <w:rsid w:val="00091978"/>
    <w:rsid w:val="00091EB0"/>
    <w:rsid w:val="00092031"/>
    <w:rsid w:val="00092055"/>
    <w:rsid w:val="00092FED"/>
    <w:rsid w:val="0009326B"/>
    <w:rsid w:val="0009327E"/>
    <w:rsid w:val="000935E3"/>
    <w:rsid w:val="0009375F"/>
    <w:rsid w:val="0009395A"/>
    <w:rsid w:val="00093A2C"/>
    <w:rsid w:val="00093AF8"/>
    <w:rsid w:val="00093DBF"/>
    <w:rsid w:val="000942C0"/>
    <w:rsid w:val="00094B63"/>
    <w:rsid w:val="00094DCC"/>
    <w:rsid w:val="000956AF"/>
    <w:rsid w:val="00095996"/>
    <w:rsid w:val="00095CF1"/>
    <w:rsid w:val="00096728"/>
    <w:rsid w:val="00096967"/>
    <w:rsid w:val="00096B9F"/>
    <w:rsid w:val="00096DA2"/>
    <w:rsid w:val="00097140"/>
    <w:rsid w:val="000973ED"/>
    <w:rsid w:val="00097613"/>
    <w:rsid w:val="000979B0"/>
    <w:rsid w:val="00097A09"/>
    <w:rsid w:val="00097B8A"/>
    <w:rsid w:val="00097C1F"/>
    <w:rsid w:val="00097CC1"/>
    <w:rsid w:val="000A0682"/>
    <w:rsid w:val="000A0C3D"/>
    <w:rsid w:val="000A0EB1"/>
    <w:rsid w:val="000A0FC9"/>
    <w:rsid w:val="000A109F"/>
    <w:rsid w:val="000A14E5"/>
    <w:rsid w:val="000A1A7D"/>
    <w:rsid w:val="000A1BA6"/>
    <w:rsid w:val="000A1BB4"/>
    <w:rsid w:val="000A1C7C"/>
    <w:rsid w:val="000A222D"/>
    <w:rsid w:val="000A2285"/>
    <w:rsid w:val="000A23A3"/>
    <w:rsid w:val="000A2466"/>
    <w:rsid w:val="000A28F2"/>
    <w:rsid w:val="000A2E95"/>
    <w:rsid w:val="000A36C0"/>
    <w:rsid w:val="000A38B3"/>
    <w:rsid w:val="000A3EFF"/>
    <w:rsid w:val="000A4428"/>
    <w:rsid w:val="000A4669"/>
    <w:rsid w:val="000A4BE3"/>
    <w:rsid w:val="000A525E"/>
    <w:rsid w:val="000A5347"/>
    <w:rsid w:val="000A5473"/>
    <w:rsid w:val="000A5599"/>
    <w:rsid w:val="000A55A2"/>
    <w:rsid w:val="000A58BD"/>
    <w:rsid w:val="000A5AD6"/>
    <w:rsid w:val="000A5D1B"/>
    <w:rsid w:val="000A5D29"/>
    <w:rsid w:val="000A5D30"/>
    <w:rsid w:val="000A5D32"/>
    <w:rsid w:val="000A5EE8"/>
    <w:rsid w:val="000A61D2"/>
    <w:rsid w:val="000A62D8"/>
    <w:rsid w:val="000A6452"/>
    <w:rsid w:val="000A6743"/>
    <w:rsid w:val="000A6784"/>
    <w:rsid w:val="000A67A5"/>
    <w:rsid w:val="000A6D45"/>
    <w:rsid w:val="000A6F09"/>
    <w:rsid w:val="000A6F70"/>
    <w:rsid w:val="000A6FE7"/>
    <w:rsid w:val="000A72DA"/>
    <w:rsid w:val="000A79A7"/>
    <w:rsid w:val="000A7E2B"/>
    <w:rsid w:val="000B0238"/>
    <w:rsid w:val="000B0AF3"/>
    <w:rsid w:val="000B0B12"/>
    <w:rsid w:val="000B0E25"/>
    <w:rsid w:val="000B0E5F"/>
    <w:rsid w:val="000B0FE9"/>
    <w:rsid w:val="000B198A"/>
    <w:rsid w:val="000B1B86"/>
    <w:rsid w:val="000B1FA9"/>
    <w:rsid w:val="000B20D6"/>
    <w:rsid w:val="000B222C"/>
    <w:rsid w:val="000B23C2"/>
    <w:rsid w:val="000B293E"/>
    <w:rsid w:val="000B295C"/>
    <w:rsid w:val="000B2D37"/>
    <w:rsid w:val="000B2E6E"/>
    <w:rsid w:val="000B2ED1"/>
    <w:rsid w:val="000B3801"/>
    <w:rsid w:val="000B3D37"/>
    <w:rsid w:val="000B4C8B"/>
    <w:rsid w:val="000B4E01"/>
    <w:rsid w:val="000B523A"/>
    <w:rsid w:val="000B524F"/>
    <w:rsid w:val="000B5306"/>
    <w:rsid w:val="000B5467"/>
    <w:rsid w:val="000B5744"/>
    <w:rsid w:val="000B5C49"/>
    <w:rsid w:val="000B6A09"/>
    <w:rsid w:val="000B6A84"/>
    <w:rsid w:val="000B6AD1"/>
    <w:rsid w:val="000B6ADA"/>
    <w:rsid w:val="000B6FD9"/>
    <w:rsid w:val="000B7209"/>
    <w:rsid w:val="000B7552"/>
    <w:rsid w:val="000B7985"/>
    <w:rsid w:val="000B798B"/>
    <w:rsid w:val="000B79AD"/>
    <w:rsid w:val="000B7BD4"/>
    <w:rsid w:val="000B7CC6"/>
    <w:rsid w:val="000B7F93"/>
    <w:rsid w:val="000C0161"/>
    <w:rsid w:val="000C02E7"/>
    <w:rsid w:val="000C031B"/>
    <w:rsid w:val="000C03BF"/>
    <w:rsid w:val="000C0554"/>
    <w:rsid w:val="000C0D0F"/>
    <w:rsid w:val="000C0E07"/>
    <w:rsid w:val="000C0E14"/>
    <w:rsid w:val="000C10C8"/>
    <w:rsid w:val="000C1CF0"/>
    <w:rsid w:val="000C1E99"/>
    <w:rsid w:val="000C1F8F"/>
    <w:rsid w:val="000C2584"/>
    <w:rsid w:val="000C2D29"/>
    <w:rsid w:val="000C2F92"/>
    <w:rsid w:val="000C33E6"/>
    <w:rsid w:val="000C360E"/>
    <w:rsid w:val="000C3780"/>
    <w:rsid w:val="000C3A35"/>
    <w:rsid w:val="000C3AA6"/>
    <w:rsid w:val="000C3D3D"/>
    <w:rsid w:val="000C434B"/>
    <w:rsid w:val="000C4A55"/>
    <w:rsid w:val="000C4A98"/>
    <w:rsid w:val="000C4B08"/>
    <w:rsid w:val="000C53C8"/>
    <w:rsid w:val="000C5593"/>
    <w:rsid w:val="000C5C28"/>
    <w:rsid w:val="000C5DC0"/>
    <w:rsid w:val="000C633C"/>
    <w:rsid w:val="000C6999"/>
    <w:rsid w:val="000C6A2F"/>
    <w:rsid w:val="000C6AEA"/>
    <w:rsid w:val="000C6DAD"/>
    <w:rsid w:val="000C6F73"/>
    <w:rsid w:val="000C7B21"/>
    <w:rsid w:val="000C7FD9"/>
    <w:rsid w:val="000D01B5"/>
    <w:rsid w:val="000D0D2E"/>
    <w:rsid w:val="000D120E"/>
    <w:rsid w:val="000D1482"/>
    <w:rsid w:val="000D14B3"/>
    <w:rsid w:val="000D1C2B"/>
    <w:rsid w:val="000D1DEC"/>
    <w:rsid w:val="000D1EC9"/>
    <w:rsid w:val="000D21C8"/>
    <w:rsid w:val="000D230B"/>
    <w:rsid w:val="000D2A36"/>
    <w:rsid w:val="000D2AD6"/>
    <w:rsid w:val="000D2F2E"/>
    <w:rsid w:val="000D30D8"/>
    <w:rsid w:val="000D314E"/>
    <w:rsid w:val="000D38D3"/>
    <w:rsid w:val="000D3D9A"/>
    <w:rsid w:val="000D3F71"/>
    <w:rsid w:val="000D4563"/>
    <w:rsid w:val="000D4807"/>
    <w:rsid w:val="000D4E3B"/>
    <w:rsid w:val="000D4FE4"/>
    <w:rsid w:val="000D50C5"/>
    <w:rsid w:val="000D5101"/>
    <w:rsid w:val="000D5273"/>
    <w:rsid w:val="000D5484"/>
    <w:rsid w:val="000D552F"/>
    <w:rsid w:val="000D5550"/>
    <w:rsid w:val="000D66E6"/>
    <w:rsid w:val="000D6A30"/>
    <w:rsid w:val="000D6E65"/>
    <w:rsid w:val="000D6E77"/>
    <w:rsid w:val="000D6EB1"/>
    <w:rsid w:val="000D76D1"/>
    <w:rsid w:val="000D7751"/>
    <w:rsid w:val="000D78A3"/>
    <w:rsid w:val="000D78DC"/>
    <w:rsid w:val="000E0332"/>
    <w:rsid w:val="000E06B1"/>
    <w:rsid w:val="000E0D40"/>
    <w:rsid w:val="000E0E65"/>
    <w:rsid w:val="000E11CD"/>
    <w:rsid w:val="000E1246"/>
    <w:rsid w:val="000E12B5"/>
    <w:rsid w:val="000E1372"/>
    <w:rsid w:val="000E18A8"/>
    <w:rsid w:val="000E1E8B"/>
    <w:rsid w:val="000E1FD7"/>
    <w:rsid w:val="000E2F37"/>
    <w:rsid w:val="000E32BD"/>
    <w:rsid w:val="000E3533"/>
    <w:rsid w:val="000E38A3"/>
    <w:rsid w:val="000E3903"/>
    <w:rsid w:val="000E3FD6"/>
    <w:rsid w:val="000E3FF2"/>
    <w:rsid w:val="000E46AB"/>
    <w:rsid w:val="000E4AFA"/>
    <w:rsid w:val="000E4B31"/>
    <w:rsid w:val="000E4B4D"/>
    <w:rsid w:val="000E6174"/>
    <w:rsid w:val="000E66C1"/>
    <w:rsid w:val="000E67C4"/>
    <w:rsid w:val="000E69D0"/>
    <w:rsid w:val="000E6A1F"/>
    <w:rsid w:val="000E6E41"/>
    <w:rsid w:val="000E7080"/>
    <w:rsid w:val="000E7806"/>
    <w:rsid w:val="000E7C86"/>
    <w:rsid w:val="000F0083"/>
    <w:rsid w:val="000F0123"/>
    <w:rsid w:val="000F0610"/>
    <w:rsid w:val="000F0669"/>
    <w:rsid w:val="000F0752"/>
    <w:rsid w:val="000F076D"/>
    <w:rsid w:val="000F082E"/>
    <w:rsid w:val="000F0CA9"/>
    <w:rsid w:val="000F12C5"/>
    <w:rsid w:val="000F135B"/>
    <w:rsid w:val="000F176A"/>
    <w:rsid w:val="000F1900"/>
    <w:rsid w:val="000F1ED1"/>
    <w:rsid w:val="000F1EF8"/>
    <w:rsid w:val="000F2462"/>
    <w:rsid w:val="000F24B8"/>
    <w:rsid w:val="000F26CB"/>
    <w:rsid w:val="000F30D4"/>
    <w:rsid w:val="000F34B4"/>
    <w:rsid w:val="000F34F1"/>
    <w:rsid w:val="000F3855"/>
    <w:rsid w:val="000F3935"/>
    <w:rsid w:val="000F3AFA"/>
    <w:rsid w:val="000F3D1C"/>
    <w:rsid w:val="000F3E37"/>
    <w:rsid w:val="000F405C"/>
    <w:rsid w:val="000F40EF"/>
    <w:rsid w:val="000F42EC"/>
    <w:rsid w:val="000F4B7E"/>
    <w:rsid w:val="000F4FBF"/>
    <w:rsid w:val="000F5372"/>
    <w:rsid w:val="000F5564"/>
    <w:rsid w:val="000F5BE4"/>
    <w:rsid w:val="000F5FE6"/>
    <w:rsid w:val="000F61E2"/>
    <w:rsid w:val="000F6393"/>
    <w:rsid w:val="000F68D5"/>
    <w:rsid w:val="000F6E41"/>
    <w:rsid w:val="000F6F17"/>
    <w:rsid w:val="000F7AFE"/>
    <w:rsid w:val="000F7DA4"/>
    <w:rsid w:val="00100092"/>
    <w:rsid w:val="001000B5"/>
    <w:rsid w:val="0010038E"/>
    <w:rsid w:val="0010072F"/>
    <w:rsid w:val="00100AF7"/>
    <w:rsid w:val="00100B8E"/>
    <w:rsid w:val="00101217"/>
    <w:rsid w:val="0010123E"/>
    <w:rsid w:val="001014C4"/>
    <w:rsid w:val="00101887"/>
    <w:rsid w:val="0010196D"/>
    <w:rsid w:val="00101D0D"/>
    <w:rsid w:val="00101E62"/>
    <w:rsid w:val="00101EF0"/>
    <w:rsid w:val="0010208E"/>
    <w:rsid w:val="001021B2"/>
    <w:rsid w:val="00102ABF"/>
    <w:rsid w:val="00102B96"/>
    <w:rsid w:val="00103151"/>
    <w:rsid w:val="00103A1D"/>
    <w:rsid w:val="00103D5D"/>
    <w:rsid w:val="001042DC"/>
    <w:rsid w:val="0010473B"/>
    <w:rsid w:val="00104BC2"/>
    <w:rsid w:val="00104E21"/>
    <w:rsid w:val="0010544E"/>
    <w:rsid w:val="00105BB7"/>
    <w:rsid w:val="00105E77"/>
    <w:rsid w:val="0010678A"/>
    <w:rsid w:val="00106A50"/>
    <w:rsid w:val="00106CF5"/>
    <w:rsid w:val="00106F85"/>
    <w:rsid w:val="00107025"/>
    <w:rsid w:val="0010758D"/>
    <w:rsid w:val="00107BB7"/>
    <w:rsid w:val="00107C28"/>
    <w:rsid w:val="00107ED0"/>
    <w:rsid w:val="001101C9"/>
    <w:rsid w:val="001104FB"/>
    <w:rsid w:val="001106F9"/>
    <w:rsid w:val="001108E2"/>
    <w:rsid w:val="00110ADA"/>
    <w:rsid w:val="00110C04"/>
    <w:rsid w:val="00110D3F"/>
    <w:rsid w:val="00110D48"/>
    <w:rsid w:val="00110DD2"/>
    <w:rsid w:val="00110F55"/>
    <w:rsid w:val="00111B05"/>
    <w:rsid w:val="001123B1"/>
    <w:rsid w:val="001126FA"/>
    <w:rsid w:val="0011317E"/>
    <w:rsid w:val="001133A6"/>
    <w:rsid w:val="001133FC"/>
    <w:rsid w:val="00113C39"/>
    <w:rsid w:val="00113D39"/>
    <w:rsid w:val="00113DF2"/>
    <w:rsid w:val="00113E7D"/>
    <w:rsid w:val="00113EC3"/>
    <w:rsid w:val="00113F4A"/>
    <w:rsid w:val="00113FF0"/>
    <w:rsid w:val="0011426B"/>
    <w:rsid w:val="00114489"/>
    <w:rsid w:val="0011471C"/>
    <w:rsid w:val="00114D53"/>
    <w:rsid w:val="0011566E"/>
    <w:rsid w:val="0011587E"/>
    <w:rsid w:val="00115D40"/>
    <w:rsid w:val="00116438"/>
    <w:rsid w:val="00116525"/>
    <w:rsid w:val="00116532"/>
    <w:rsid w:val="001166B9"/>
    <w:rsid w:val="00116907"/>
    <w:rsid w:val="00116B02"/>
    <w:rsid w:val="00117DD2"/>
    <w:rsid w:val="00117E18"/>
    <w:rsid w:val="00117F11"/>
    <w:rsid w:val="001202A9"/>
    <w:rsid w:val="00120343"/>
    <w:rsid w:val="001203FE"/>
    <w:rsid w:val="00120753"/>
    <w:rsid w:val="0012075B"/>
    <w:rsid w:val="001212EA"/>
    <w:rsid w:val="0012175D"/>
    <w:rsid w:val="001218D9"/>
    <w:rsid w:val="00121C20"/>
    <w:rsid w:val="001222F8"/>
    <w:rsid w:val="001224FC"/>
    <w:rsid w:val="00122A5E"/>
    <w:rsid w:val="00122C96"/>
    <w:rsid w:val="00123014"/>
    <w:rsid w:val="00123198"/>
    <w:rsid w:val="00123526"/>
    <w:rsid w:val="001238B2"/>
    <w:rsid w:val="00124326"/>
    <w:rsid w:val="00124794"/>
    <w:rsid w:val="00125C52"/>
    <w:rsid w:val="00125C84"/>
    <w:rsid w:val="00125D31"/>
    <w:rsid w:val="00125F81"/>
    <w:rsid w:val="00126248"/>
    <w:rsid w:val="00126650"/>
    <w:rsid w:val="00126C7F"/>
    <w:rsid w:val="00126E67"/>
    <w:rsid w:val="00126FA2"/>
    <w:rsid w:val="00126FA3"/>
    <w:rsid w:val="0012717F"/>
    <w:rsid w:val="001272A4"/>
    <w:rsid w:val="001272F2"/>
    <w:rsid w:val="00127398"/>
    <w:rsid w:val="00127DD1"/>
    <w:rsid w:val="00127EBA"/>
    <w:rsid w:val="00127F48"/>
    <w:rsid w:val="00130212"/>
    <w:rsid w:val="001307B4"/>
    <w:rsid w:val="001309B7"/>
    <w:rsid w:val="00130B2A"/>
    <w:rsid w:val="00130B73"/>
    <w:rsid w:val="00131484"/>
    <w:rsid w:val="00131A8B"/>
    <w:rsid w:val="00131BB8"/>
    <w:rsid w:val="00131BDD"/>
    <w:rsid w:val="00131E4B"/>
    <w:rsid w:val="001320A9"/>
    <w:rsid w:val="0013226D"/>
    <w:rsid w:val="00132440"/>
    <w:rsid w:val="0013250D"/>
    <w:rsid w:val="00132753"/>
    <w:rsid w:val="00132FCA"/>
    <w:rsid w:val="00133447"/>
    <w:rsid w:val="00133765"/>
    <w:rsid w:val="001338F8"/>
    <w:rsid w:val="00133C1F"/>
    <w:rsid w:val="0013422D"/>
    <w:rsid w:val="001348BF"/>
    <w:rsid w:val="00134B1F"/>
    <w:rsid w:val="00134C1B"/>
    <w:rsid w:val="00134CE6"/>
    <w:rsid w:val="00134E1D"/>
    <w:rsid w:val="00135017"/>
    <w:rsid w:val="001350AF"/>
    <w:rsid w:val="001353CB"/>
    <w:rsid w:val="001353FB"/>
    <w:rsid w:val="00135461"/>
    <w:rsid w:val="00135BC6"/>
    <w:rsid w:val="00135D72"/>
    <w:rsid w:val="00136072"/>
    <w:rsid w:val="0013622E"/>
    <w:rsid w:val="001363E2"/>
    <w:rsid w:val="0013659A"/>
    <w:rsid w:val="0013715D"/>
    <w:rsid w:val="00137347"/>
    <w:rsid w:val="001377A7"/>
    <w:rsid w:val="00137B9E"/>
    <w:rsid w:val="00137C4C"/>
    <w:rsid w:val="00137DDD"/>
    <w:rsid w:val="00137E4E"/>
    <w:rsid w:val="00140105"/>
    <w:rsid w:val="00140F9D"/>
    <w:rsid w:val="0014116D"/>
    <w:rsid w:val="001412BC"/>
    <w:rsid w:val="0014131D"/>
    <w:rsid w:val="001413D7"/>
    <w:rsid w:val="0014142E"/>
    <w:rsid w:val="00141CEF"/>
    <w:rsid w:val="001428D6"/>
    <w:rsid w:val="00142D69"/>
    <w:rsid w:val="001433A5"/>
    <w:rsid w:val="00143535"/>
    <w:rsid w:val="00143726"/>
    <w:rsid w:val="001437C1"/>
    <w:rsid w:val="00143B31"/>
    <w:rsid w:val="001441F6"/>
    <w:rsid w:val="001447BD"/>
    <w:rsid w:val="0014495A"/>
    <w:rsid w:val="001449DF"/>
    <w:rsid w:val="001452D9"/>
    <w:rsid w:val="0014531F"/>
    <w:rsid w:val="00145761"/>
    <w:rsid w:val="00145A12"/>
    <w:rsid w:val="00145AF1"/>
    <w:rsid w:val="00145EDB"/>
    <w:rsid w:val="00145F29"/>
    <w:rsid w:val="00146031"/>
    <w:rsid w:val="00146035"/>
    <w:rsid w:val="001462EA"/>
    <w:rsid w:val="00146986"/>
    <w:rsid w:val="00146A05"/>
    <w:rsid w:val="00147A5A"/>
    <w:rsid w:val="00147F3F"/>
    <w:rsid w:val="00150022"/>
    <w:rsid w:val="00150193"/>
    <w:rsid w:val="0015037C"/>
    <w:rsid w:val="00150452"/>
    <w:rsid w:val="001505F8"/>
    <w:rsid w:val="00150A5A"/>
    <w:rsid w:val="00151052"/>
    <w:rsid w:val="00151161"/>
    <w:rsid w:val="00151289"/>
    <w:rsid w:val="00151C2E"/>
    <w:rsid w:val="00151EA8"/>
    <w:rsid w:val="001522D1"/>
    <w:rsid w:val="001523A7"/>
    <w:rsid w:val="0015257F"/>
    <w:rsid w:val="0015291C"/>
    <w:rsid w:val="00152A03"/>
    <w:rsid w:val="00152C7A"/>
    <w:rsid w:val="001535F7"/>
    <w:rsid w:val="00153D77"/>
    <w:rsid w:val="00154ADF"/>
    <w:rsid w:val="00154BE9"/>
    <w:rsid w:val="00154DD6"/>
    <w:rsid w:val="00154EA2"/>
    <w:rsid w:val="00154FFA"/>
    <w:rsid w:val="001551FB"/>
    <w:rsid w:val="001554BE"/>
    <w:rsid w:val="001558D3"/>
    <w:rsid w:val="001559C4"/>
    <w:rsid w:val="00155D44"/>
    <w:rsid w:val="00155DF9"/>
    <w:rsid w:val="001560A0"/>
    <w:rsid w:val="001564D1"/>
    <w:rsid w:val="00156741"/>
    <w:rsid w:val="00156912"/>
    <w:rsid w:val="00156959"/>
    <w:rsid w:val="00156C73"/>
    <w:rsid w:val="00156DF4"/>
    <w:rsid w:val="001571C6"/>
    <w:rsid w:val="0015731A"/>
    <w:rsid w:val="001574D5"/>
    <w:rsid w:val="001575D0"/>
    <w:rsid w:val="00157A70"/>
    <w:rsid w:val="00157B3C"/>
    <w:rsid w:val="00157F28"/>
    <w:rsid w:val="001604CA"/>
    <w:rsid w:val="001606BB"/>
    <w:rsid w:val="00160A4E"/>
    <w:rsid w:val="00160AA1"/>
    <w:rsid w:val="00160DEF"/>
    <w:rsid w:val="001613F9"/>
    <w:rsid w:val="001619CE"/>
    <w:rsid w:val="001620A6"/>
    <w:rsid w:val="001623E3"/>
    <w:rsid w:val="00162619"/>
    <w:rsid w:val="00162622"/>
    <w:rsid w:val="001626E5"/>
    <w:rsid w:val="00162A7A"/>
    <w:rsid w:val="001630F2"/>
    <w:rsid w:val="00163191"/>
    <w:rsid w:val="0016320C"/>
    <w:rsid w:val="00163237"/>
    <w:rsid w:val="001636D1"/>
    <w:rsid w:val="001637A7"/>
    <w:rsid w:val="00163B99"/>
    <w:rsid w:val="00163D72"/>
    <w:rsid w:val="00163E58"/>
    <w:rsid w:val="001643B9"/>
    <w:rsid w:val="00164628"/>
    <w:rsid w:val="00164690"/>
    <w:rsid w:val="00164A08"/>
    <w:rsid w:val="00165195"/>
    <w:rsid w:val="00165338"/>
    <w:rsid w:val="0016572F"/>
    <w:rsid w:val="00165AE2"/>
    <w:rsid w:val="00165F96"/>
    <w:rsid w:val="0016654A"/>
    <w:rsid w:val="001668D0"/>
    <w:rsid w:val="00166B60"/>
    <w:rsid w:val="00166CB1"/>
    <w:rsid w:val="00166F5D"/>
    <w:rsid w:val="00167090"/>
    <w:rsid w:val="00167270"/>
    <w:rsid w:val="00167682"/>
    <w:rsid w:val="001678B1"/>
    <w:rsid w:val="001679F2"/>
    <w:rsid w:val="00167ABB"/>
    <w:rsid w:val="001702FF"/>
    <w:rsid w:val="00170412"/>
    <w:rsid w:val="00170432"/>
    <w:rsid w:val="001706A8"/>
    <w:rsid w:val="00171106"/>
    <w:rsid w:val="0017115B"/>
    <w:rsid w:val="0017136A"/>
    <w:rsid w:val="001715B7"/>
    <w:rsid w:val="001718C6"/>
    <w:rsid w:val="00171A55"/>
    <w:rsid w:val="00171A5D"/>
    <w:rsid w:val="00171F2F"/>
    <w:rsid w:val="001721E0"/>
    <w:rsid w:val="0017245B"/>
    <w:rsid w:val="0017272E"/>
    <w:rsid w:val="0017274A"/>
    <w:rsid w:val="00172752"/>
    <w:rsid w:val="001727F7"/>
    <w:rsid w:val="001733B6"/>
    <w:rsid w:val="00173E13"/>
    <w:rsid w:val="00173EF2"/>
    <w:rsid w:val="001741F5"/>
    <w:rsid w:val="00174294"/>
    <w:rsid w:val="001744D7"/>
    <w:rsid w:val="001747B0"/>
    <w:rsid w:val="001747FA"/>
    <w:rsid w:val="00175337"/>
    <w:rsid w:val="001754AB"/>
    <w:rsid w:val="0017553F"/>
    <w:rsid w:val="001757FD"/>
    <w:rsid w:val="00175801"/>
    <w:rsid w:val="00175FB2"/>
    <w:rsid w:val="0017649E"/>
    <w:rsid w:val="001764A7"/>
    <w:rsid w:val="00176D71"/>
    <w:rsid w:val="00176DA5"/>
    <w:rsid w:val="0017701B"/>
    <w:rsid w:val="001775F2"/>
    <w:rsid w:val="00177BB3"/>
    <w:rsid w:val="00180323"/>
    <w:rsid w:val="001806BB"/>
    <w:rsid w:val="00180722"/>
    <w:rsid w:val="00180769"/>
    <w:rsid w:val="0018077A"/>
    <w:rsid w:val="00180C15"/>
    <w:rsid w:val="00181075"/>
    <w:rsid w:val="00181694"/>
    <w:rsid w:val="00181AD9"/>
    <w:rsid w:val="00182682"/>
    <w:rsid w:val="0018290C"/>
    <w:rsid w:val="00182926"/>
    <w:rsid w:val="0018299C"/>
    <w:rsid w:val="00182A11"/>
    <w:rsid w:val="00183402"/>
    <w:rsid w:val="0018351D"/>
    <w:rsid w:val="0018377D"/>
    <w:rsid w:val="00183F2D"/>
    <w:rsid w:val="0018410F"/>
    <w:rsid w:val="0018419E"/>
    <w:rsid w:val="001848D5"/>
    <w:rsid w:val="00184B2B"/>
    <w:rsid w:val="00185527"/>
    <w:rsid w:val="00185874"/>
    <w:rsid w:val="00185A4A"/>
    <w:rsid w:val="00185DB2"/>
    <w:rsid w:val="00185DCF"/>
    <w:rsid w:val="00186099"/>
    <w:rsid w:val="0018609A"/>
    <w:rsid w:val="00186385"/>
    <w:rsid w:val="00186752"/>
    <w:rsid w:val="0018679B"/>
    <w:rsid w:val="001867C9"/>
    <w:rsid w:val="00186C6A"/>
    <w:rsid w:val="00186F32"/>
    <w:rsid w:val="001871AD"/>
    <w:rsid w:val="00187809"/>
    <w:rsid w:val="00187CE5"/>
    <w:rsid w:val="0019003D"/>
    <w:rsid w:val="00190956"/>
    <w:rsid w:val="00190B13"/>
    <w:rsid w:val="00190BBE"/>
    <w:rsid w:val="00190FDE"/>
    <w:rsid w:val="00191180"/>
    <w:rsid w:val="001916D4"/>
    <w:rsid w:val="00191929"/>
    <w:rsid w:val="001919FB"/>
    <w:rsid w:val="00191C29"/>
    <w:rsid w:val="0019264B"/>
    <w:rsid w:val="00192BB1"/>
    <w:rsid w:val="00193A06"/>
    <w:rsid w:val="00193C5C"/>
    <w:rsid w:val="00193E61"/>
    <w:rsid w:val="00194616"/>
    <w:rsid w:val="001946EA"/>
    <w:rsid w:val="0019526D"/>
    <w:rsid w:val="001952A5"/>
    <w:rsid w:val="00195778"/>
    <w:rsid w:val="00195991"/>
    <w:rsid w:val="00195C5A"/>
    <w:rsid w:val="00195EF2"/>
    <w:rsid w:val="001964BC"/>
    <w:rsid w:val="00196BB8"/>
    <w:rsid w:val="00196C37"/>
    <w:rsid w:val="00196FB9"/>
    <w:rsid w:val="00196FEF"/>
    <w:rsid w:val="00197EE3"/>
    <w:rsid w:val="001A08F6"/>
    <w:rsid w:val="001A09BD"/>
    <w:rsid w:val="001A0D87"/>
    <w:rsid w:val="001A1047"/>
    <w:rsid w:val="001A1B82"/>
    <w:rsid w:val="001A219B"/>
    <w:rsid w:val="001A2CEF"/>
    <w:rsid w:val="001A3084"/>
    <w:rsid w:val="001A3F55"/>
    <w:rsid w:val="001A3F8C"/>
    <w:rsid w:val="001A3F8D"/>
    <w:rsid w:val="001A46A9"/>
    <w:rsid w:val="001A47A9"/>
    <w:rsid w:val="001A4F0B"/>
    <w:rsid w:val="001A541F"/>
    <w:rsid w:val="001A5931"/>
    <w:rsid w:val="001A59A0"/>
    <w:rsid w:val="001A5DD0"/>
    <w:rsid w:val="001A5FF1"/>
    <w:rsid w:val="001A62EC"/>
    <w:rsid w:val="001A6927"/>
    <w:rsid w:val="001A6C52"/>
    <w:rsid w:val="001A6ED9"/>
    <w:rsid w:val="001A7D64"/>
    <w:rsid w:val="001B01EE"/>
    <w:rsid w:val="001B0244"/>
    <w:rsid w:val="001B0261"/>
    <w:rsid w:val="001B0506"/>
    <w:rsid w:val="001B05A3"/>
    <w:rsid w:val="001B06D8"/>
    <w:rsid w:val="001B0B21"/>
    <w:rsid w:val="001B0BB1"/>
    <w:rsid w:val="001B0F76"/>
    <w:rsid w:val="001B12B1"/>
    <w:rsid w:val="001B1734"/>
    <w:rsid w:val="001B18D3"/>
    <w:rsid w:val="001B1BC0"/>
    <w:rsid w:val="001B1DD1"/>
    <w:rsid w:val="001B1EC8"/>
    <w:rsid w:val="001B250C"/>
    <w:rsid w:val="001B2616"/>
    <w:rsid w:val="001B2DFB"/>
    <w:rsid w:val="001B38D0"/>
    <w:rsid w:val="001B3B2F"/>
    <w:rsid w:val="001B3B55"/>
    <w:rsid w:val="001B3CED"/>
    <w:rsid w:val="001B449B"/>
    <w:rsid w:val="001B460E"/>
    <w:rsid w:val="001B46D2"/>
    <w:rsid w:val="001B4722"/>
    <w:rsid w:val="001B4C74"/>
    <w:rsid w:val="001B500B"/>
    <w:rsid w:val="001B5108"/>
    <w:rsid w:val="001B5974"/>
    <w:rsid w:val="001B5BC8"/>
    <w:rsid w:val="001B5DCE"/>
    <w:rsid w:val="001B604A"/>
    <w:rsid w:val="001B6082"/>
    <w:rsid w:val="001B6090"/>
    <w:rsid w:val="001B66CC"/>
    <w:rsid w:val="001B690C"/>
    <w:rsid w:val="001B692E"/>
    <w:rsid w:val="001B6966"/>
    <w:rsid w:val="001B6BAF"/>
    <w:rsid w:val="001B6EE7"/>
    <w:rsid w:val="001B70E5"/>
    <w:rsid w:val="001B71C3"/>
    <w:rsid w:val="001B74E5"/>
    <w:rsid w:val="001B7666"/>
    <w:rsid w:val="001B79B4"/>
    <w:rsid w:val="001B7FC7"/>
    <w:rsid w:val="001C040A"/>
    <w:rsid w:val="001C07E2"/>
    <w:rsid w:val="001C08F3"/>
    <w:rsid w:val="001C0A2C"/>
    <w:rsid w:val="001C0CC4"/>
    <w:rsid w:val="001C0CCE"/>
    <w:rsid w:val="001C0EEC"/>
    <w:rsid w:val="001C1201"/>
    <w:rsid w:val="001C1289"/>
    <w:rsid w:val="001C12B8"/>
    <w:rsid w:val="001C190B"/>
    <w:rsid w:val="001C1920"/>
    <w:rsid w:val="001C2055"/>
    <w:rsid w:val="001C290E"/>
    <w:rsid w:val="001C2B53"/>
    <w:rsid w:val="001C2D22"/>
    <w:rsid w:val="001C348A"/>
    <w:rsid w:val="001C34DB"/>
    <w:rsid w:val="001C356A"/>
    <w:rsid w:val="001C4068"/>
    <w:rsid w:val="001C4152"/>
    <w:rsid w:val="001C4192"/>
    <w:rsid w:val="001C4279"/>
    <w:rsid w:val="001C435A"/>
    <w:rsid w:val="001C44D4"/>
    <w:rsid w:val="001C4939"/>
    <w:rsid w:val="001C4989"/>
    <w:rsid w:val="001C50F2"/>
    <w:rsid w:val="001C51F4"/>
    <w:rsid w:val="001C58AE"/>
    <w:rsid w:val="001C5BF0"/>
    <w:rsid w:val="001C6147"/>
    <w:rsid w:val="001C7DDC"/>
    <w:rsid w:val="001D00AB"/>
    <w:rsid w:val="001D048B"/>
    <w:rsid w:val="001D0AED"/>
    <w:rsid w:val="001D10C9"/>
    <w:rsid w:val="001D10DE"/>
    <w:rsid w:val="001D10FA"/>
    <w:rsid w:val="001D11E9"/>
    <w:rsid w:val="001D1268"/>
    <w:rsid w:val="001D204B"/>
    <w:rsid w:val="001D2293"/>
    <w:rsid w:val="001D243A"/>
    <w:rsid w:val="001D28AB"/>
    <w:rsid w:val="001D2D62"/>
    <w:rsid w:val="001D3221"/>
    <w:rsid w:val="001D38B4"/>
    <w:rsid w:val="001D42EB"/>
    <w:rsid w:val="001D43DD"/>
    <w:rsid w:val="001D46CE"/>
    <w:rsid w:val="001D476E"/>
    <w:rsid w:val="001D4808"/>
    <w:rsid w:val="001D4851"/>
    <w:rsid w:val="001D48BF"/>
    <w:rsid w:val="001D4A8B"/>
    <w:rsid w:val="001D4DB6"/>
    <w:rsid w:val="001D50E0"/>
    <w:rsid w:val="001D52E1"/>
    <w:rsid w:val="001D5441"/>
    <w:rsid w:val="001D558A"/>
    <w:rsid w:val="001D55A5"/>
    <w:rsid w:val="001D565C"/>
    <w:rsid w:val="001D574B"/>
    <w:rsid w:val="001D6707"/>
    <w:rsid w:val="001D67F7"/>
    <w:rsid w:val="001D6901"/>
    <w:rsid w:val="001D6F80"/>
    <w:rsid w:val="001D70D3"/>
    <w:rsid w:val="001D7204"/>
    <w:rsid w:val="001D73A2"/>
    <w:rsid w:val="001D7673"/>
    <w:rsid w:val="001E02B2"/>
    <w:rsid w:val="001E0D89"/>
    <w:rsid w:val="001E0FC2"/>
    <w:rsid w:val="001E1780"/>
    <w:rsid w:val="001E189A"/>
    <w:rsid w:val="001E1DD7"/>
    <w:rsid w:val="001E2102"/>
    <w:rsid w:val="001E22CC"/>
    <w:rsid w:val="001E26AC"/>
    <w:rsid w:val="001E289C"/>
    <w:rsid w:val="001E2917"/>
    <w:rsid w:val="001E2952"/>
    <w:rsid w:val="001E2C17"/>
    <w:rsid w:val="001E2E3E"/>
    <w:rsid w:val="001E3351"/>
    <w:rsid w:val="001E3933"/>
    <w:rsid w:val="001E3BEB"/>
    <w:rsid w:val="001E3C48"/>
    <w:rsid w:val="001E3E16"/>
    <w:rsid w:val="001E4337"/>
    <w:rsid w:val="001E4420"/>
    <w:rsid w:val="001E48F7"/>
    <w:rsid w:val="001E4967"/>
    <w:rsid w:val="001E4C12"/>
    <w:rsid w:val="001E4EA0"/>
    <w:rsid w:val="001E5014"/>
    <w:rsid w:val="001E5A22"/>
    <w:rsid w:val="001E6B27"/>
    <w:rsid w:val="001E6C59"/>
    <w:rsid w:val="001E700F"/>
    <w:rsid w:val="001E7041"/>
    <w:rsid w:val="001E70E9"/>
    <w:rsid w:val="001E71B4"/>
    <w:rsid w:val="001E73AF"/>
    <w:rsid w:val="001E7620"/>
    <w:rsid w:val="001E7632"/>
    <w:rsid w:val="001E7648"/>
    <w:rsid w:val="001E79FF"/>
    <w:rsid w:val="001E7A6B"/>
    <w:rsid w:val="001E7ECB"/>
    <w:rsid w:val="001F0330"/>
    <w:rsid w:val="001F0367"/>
    <w:rsid w:val="001F0544"/>
    <w:rsid w:val="001F0DFC"/>
    <w:rsid w:val="001F145F"/>
    <w:rsid w:val="001F1937"/>
    <w:rsid w:val="001F1BD6"/>
    <w:rsid w:val="001F1D84"/>
    <w:rsid w:val="001F2403"/>
    <w:rsid w:val="001F25A4"/>
    <w:rsid w:val="001F29C2"/>
    <w:rsid w:val="001F2A13"/>
    <w:rsid w:val="001F2AEB"/>
    <w:rsid w:val="001F2B00"/>
    <w:rsid w:val="001F2CB8"/>
    <w:rsid w:val="001F2D81"/>
    <w:rsid w:val="001F30E2"/>
    <w:rsid w:val="001F3122"/>
    <w:rsid w:val="001F344A"/>
    <w:rsid w:val="001F347D"/>
    <w:rsid w:val="001F35BE"/>
    <w:rsid w:val="001F38F7"/>
    <w:rsid w:val="001F3A28"/>
    <w:rsid w:val="001F3EA7"/>
    <w:rsid w:val="001F3FC7"/>
    <w:rsid w:val="001F40D4"/>
    <w:rsid w:val="001F4788"/>
    <w:rsid w:val="001F4C9B"/>
    <w:rsid w:val="001F4EA2"/>
    <w:rsid w:val="001F4F4E"/>
    <w:rsid w:val="001F51EB"/>
    <w:rsid w:val="001F522C"/>
    <w:rsid w:val="001F52A5"/>
    <w:rsid w:val="001F537D"/>
    <w:rsid w:val="001F5A60"/>
    <w:rsid w:val="001F5D34"/>
    <w:rsid w:val="001F5EF3"/>
    <w:rsid w:val="001F61B8"/>
    <w:rsid w:val="001F666E"/>
    <w:rsid w:val="001F6DCB"/>
    <w:rsid w:val="001F6EDB"/>
    <w:rsid w:val="001F7687"/>
    <w:rsid w:val="001F7751"/>
    <w:rsid w:val="001F7D9C"/>
    <w:rsid w:val="00200059"/>
    <w:rsid w:val="00200098"/>
    <w:rsid w:val="00200561"/>
    <w:rsid w:val="00200D36"/>
    <w:rsid w:val="0020107C"/>
    <w:rsid w:val="002010E1"/>
    <w:rsid w:val="002011EC"/>
    <w:rsid w:val="00201704"/>
    <w:rsid w:val="0020181A"/>
    <w:rsid w:val="00201DDE"/>
    <w:rsid w:val="00201E8B"/>
    <w:rsid w:val="00201F05"/>
    <w:rsid w:val="00201F86"/>
    <w:rsid w:val="00201F89"/>
    <w:rsid w:val="00202326"/>
    <w:rsid w:val="00202525"/>
    <w:rsid w:val="002026E7"/>
    <w:rsid w:val="002028C5"/>
    <w:rsid w:val="00202B8A"/>
    <w:rsid w:val="00202C49"/>
    <w:rsid w:val="00202C80"/>
    <w:rsid w:val="00203137"/>
    <w:rsid w:val="002034C0"/>
    <w:rsid w:val="002035AA"/>
    <w:rsid w:val="00203796"/>
    <w:rsid w:val="002037E2"/>
    <w:rsid w:val="00203C79"/>
    <w:rsid w:val="00203DE2"/>
    <w:rsid w:val="00204411"/>
    <w:rsid w:val="002044F6"/>
    <w:rsid w:val="0020455F"/>
    <w:rsid w:val="00204647"/>
    <w:rsid w:val="00204713"/>
    <w:rsid w:val="00204B10"/>
    <w:rsid w:val="00204F44"/>
    <w:rsid w:val="00205075"/>
    <w:rsid w:val="00205841"/>
    <w:rsid w:val="0020594F"/>
    <w:rsid w:val="0020596A"/>
    <w:rsid w:val="00205FF2"/>
    <w:rsid w:val="0020623D"/>
    <w:rsid w:val="002065E0"/>
    <w:rsid w:val="002068E8"/>
    <w:rsid w:val="00206CB1"/>
    <w:rsid w:val="00206F0C"/>
    <w:rsid w:val="00206F15"/>
    <w:rsid w:val="00207482"/>
    <w:rsid w:val="0020767F"/>
    <w:rsid w:val="002078EB"/>
    <w:rsid w:val="00207E44"/>
    <w:rsid w:val="00210067"/>
    <w:rsid w:val="00210555"/>
    <w:rsid w:val="00211156"/>
    <w:rsid w:val="002118A6"/>
    <w:rsid w:val="0021195B"/>
    <w:rsid w:val="00211ABC"/>
    <w:rsid w:val="00211F10"/>
    <w:rsid w:val="002120DA"/>
    <w:rsid w:val="0021275E"/>
    <w:rsid w:val="002127D2"/>
    <w:rsid w:val="00212905"/>
    <w:rsid w:val="00212C52"/>
    <w:rsid w:val="00212CB1"/>
    <w:rsid w:val="00212D52"/>
    <w:rsid w:val="00213400"/>
    <w:rsid w:val="002134F7"/>
    <w:rsid w:val="00213C61"/>
    <w:rsid w:val="00213D52"/>
    <w:rsid w:val="00213EA8"/>
    <w:rsid w:val="0021408F"/>
    <w:rsid w:val="002143AB"/>
    <w:rsid w:val="00214418"/>
    <w:rsid w:val="002147D1"/>
    <w:rsid w:val="00214B4F"/>
    <w:rsid w:val="00214CDB"/>
    <w:rsid w:val="00215258"/>
    <w:rsid w:val="00215C34"/>
    <w:rsid w:val="0021613F"/>
    <w:rsid w:val="00216C37"/>
    <w:rsid w:val="00217238"/>
    <w:rsid w:val="00217706"/>
    <w:rsid w:val="0021777C"/>
    <w:rsid w:val="00217D4B"/>
    <w:rsid w:val="00220244"/>
    <w:rsid w:val="00220342"/>
    <w:rsid w:val="0022046D"/>
    <w:rsid w:val="0022086C"/>
    <w:rsid w:val="002208F6"/>
    <w:rsid w:val="00220919"/>
    <w:rsid w:val="00220E2D"/>
    <w:rsid w:val="0022119E"/>
    <w:rsid w:val="00221443"/>
    <w:rsid w:val="0022168F"/>
    <w:rsid w:val="0022197F"/>
    <w:rsid w:val="00221A1A"/>
    <w:rsid w:val="002227A6"/>
    <w:rsid w:val="00222978"/>
    <w:rsid w:val="00222B81"/>
    <w:rsid w:val="00222D48"/>
    <w:rsid w:val="00222F07"/>
    <w:rsid w:val="00223975"/>
    <w:rsid w:val="00223BD6"/>
    <w:rsid w:val="00223D76"/>
    <w:rsid w:val="00223ED4"/>
    <w:rsid w:val="00223FC7"/>
    <w:rsid w:val="002241BF"/>
    <w:rsid w:val="0022446F"/>
    <w:rsid w:val="00224482"/>
    <w:rsid w:val="002245DB"/>
    <w:rsid w:val="00224800"/>
    <w:rsid w:val="002249BF"/>
    <w:rsid w:val="00224F50"/>
    <w:rsid w:val="00225087"/>
    <w:rsid w:val="0022596A"/>
    <w:rsid w:val="00225AE4"/>
    <w:rsid w:val="00225B2D"/>
    <w:rsid w:val="0022632E"/>
    <w:rsid w:val="00226391"/>
    <w:rsid w:val="002264EF"/>
    <w:rsid w:val="00226A42"/>
    <w:rsid w:val="00226D9E"/>
    <w:rsid w:val="00227203"/>
    <w:rsid w:val="0022731D"/>
    <w:rsid w:val="0022771A"/>
    <w:rsid w:val="002277B9"/>
    <w:rsid w:val="002278F6"/>
    <w:rsid w:val="00227C97"/>
    <w:rsid w:val="00227CF5"/>
    <w:rsid w:val="00230004"/>
    <w:rsid w:val="002301E2"/>
    <w:rsid w:val="00230487"/>
    <w:rsid w:val="00230A64"/>
    <w:rsid w:val="00230B74"/>
    <w:rsid w:val="00231447"/>
    <w:rsid w:val="00231602"/>
    <w:rsid w:val="002322BD"/>
    <w:rsid w:val="00232661"/>
    <w:rsid w:val="00232707"/>
    <w:rsid w:val="0023281E"/>
    <w:rsid w:val="00232F06"/>
    <w:rsid w:val="00233945"/>
    <w:rsid w:val="00233C07"/>
    <w:rsid w:val="00233E5B"/>
    <w:rsid w:val="00233F76"/>
    <w:rsid w:val="002345A4"/>
    <w:rsid w:val="00234867"/>
    <w:rsid w:val="002349CB"/>
    <w:rsid w:val="00234BC9"/>
    <w:rsid w:val="00234F5C"/>
    <w:rsid w:val="00234FB7"/>
    <w:rsid w:val="00235179"/>
    <w:rsid w:val="00235856"/>
    <w:rsid w:val="00236214"/>
    <w:rsid w:val="00236368"/>
    <w:rsid w:val="002365E4"/>
    <w:rsid w:val="002366CC"/>
    <w:rsid w:val="002367E7"/>
    <w:rsid w:val="00236881"/>
    <w:rsid w:val="00236944"/>
    <w:rsid w:val="00236970"/>
    <w:rsid w:val="00236FFE"/>
    <w:rsid w:val="002372F9"/>
    <w:rsid w:val="002379D4"/>
    <w:rsid w:val="00237A02"/>
    <w:rsid w:val="00237A2D"/>
    <w:rsid w:val="00237D13"/>
    <w:rsid w:val="00237DDC"/>
    <w:rsid w:val="002406EF"/>
    <w:rsid w:val="002407B9"/>
    <w:rsid w:val="00241185"/>
    <w:rsid w:val="0024160F"/>
    <w:rsid w:val="00241723"/>
    <w:rsid w:val="00242AE2"/>
    <w:rsid w:val="00242B1E"/>
    <w:rsid w:val="00242DBE"/>
    <w:rsid w:val="00242E27"/>
    <w:rsid w:val="00243430"/>
    <w:rsid w:val="002434E6"/>
    <w:rsid w:val="002437D9"/>
    <w:rsid w:val="00243D46"/>
    <w:rsid w:val="002440A1"/>
    <w:rsid w:val="0024433B"/>
    <w:rsid w:val="00244350"/>
    <w:rsid w:val="00244D5F"/>
    <w:rsid w:val="00244E5C"/>
    <w:rsid w:val="00244EF8"/>
    <w:rsid w:val="0024528B"/>
    <w:rsid w:val="00245445"/>
    <w:rsid w:val="00245F73"/>
    <w:rsid w:val="002465B4"/>
    <w:rsid w:val="00246648"/>
    <w:rsid w:val="0024689E"/>
    <w:rsid w:val="002470C2"/>
    <w:rsid w:val="00247250"/>
    <w:rsid w:val="002473BA"/>
    <w:rsid w:val="002475BE"/>
    <w:rsid w:val="0024773D"/>
    <w:rsid w:val="002477C5"/>
    <w:rsid w:val="00247959"/>
    <w:rsid w:val="00247A6E"/>
    <w:rsid w:val="00247B1A"/>
    <w:rsid w:val="00247E41"/>
    <w:rsid w:val="00250103"/>
    <w:rsid w:val="00250AA6"/>
    <w:rsid w:val="00250AC9"/>
    <w:rsid w:val="00250C01"/>
    <w:rsid w:val="0025109A"/>
    <w:rsid w:val="00251372"/>
    <w:rsid w:val="0025145A"/>
    <w:rsid w:val="002514F0"/>
    <w:rsid w:val="002516B9"/>
    <w:rsid w:val="002517A9"/>
    <w:rsid w:val="002525D8"/>
    <w:rsid w:val="00252612"/>
    <w:rsid w:val="00252742"/>
    <w:rsid w:val="00252758"/>
    <w:rsid w:val="00252967"/>
    <w:rsid w:val="00252C7D"/>
    <w:rsid w:val="00252CB1"/>
    <w:rsid w:val="00252EDD"/>
    <w:rsid w:val="00252FC3"/>
    <w:rsid w:val="00253051"/>
    <w:rsid w:val="0025323D"/>
    <w:rsid w:val="002532DE"/>
    <w:rsid w:val="0025338D"/>
    <w:rsid w:val="002533AC"/>
    <w:rsid w:val="00253F69"/>
    <w:rsid w:val="00254072"/>
    <w:rsid w:val="00254269"/>
    <w:rsid w:val="0025438B"/>
    <w:rsid w:val="0025466B"/>
    <w:rsid w:val="00254C28"/>
    <w:rsid w:val="00254C8A"/>
    <w:rsid w:val="00254CB2"/>
    <w:rsid w:val="00254CEF"/>
    <w:rsid w:val="00254E98"/>
    <w:rsid w:val="0025504D"/>
    <w:rsid w:val="00255354"/>
    <w:rsid w:val="00255566"/>
    <w:rsid w:val="002559AB"/>
    <w:rsid w:val="00256019"/>
    <w:rsid w:val="00256418"/>
    <w:rsid w:val="00256DDE"/>
    <w:rsid w:val="0025703B"/>
    <w:rsid w:val="002572FF"/>
    <w:rsid w:val="0025763A"/>
    <w:rsid w:val="00257CDA"/>
    <w:rsid w:val="00257EC8"/>
    <w:rsid w:val="00257F0A"/>
    <w:rsid w:val="00257F4E"/>
    <w:rsid w:val="00260027"/>
    <w:rsid w:val="002601B3"/>
    <w:rsid w:val="002601FF"/>
    <w:rsid w:val="00260232"/>
    <w:rsid w:val="0026056B"/>
    <w:rsid w:val="00260599"/>
    <w:rsid w:val="002607D1"/>
    <w:rsid w:val="00260963"/>
    <w:rsid w:val="002609A7"/>
    <w:rsid w:val="00260C39"/>
    <w:rsid w:val="00260C9F"/>
    <w:rsid w:val="00260D16"/>
    <w:rsid w:val="00261B8B"/>
    <w:rsid w:val="00261D67"/>
    <w:rsid w:val="00261EA0"/>
    <w:rsid w:val="00261F63"/>
    <w:rsid w:val="002620B4"/>
    <w:rsid w:val="0026212A"/>
    <w:rsid w:val="00262134"/>
    <w:rsid w:val="002621CF"/>
    <w:rsid w:val="00262F11"/>
    <w:rsid w:val="00263084"/>
    <w:rsid w:val="002630AA"/>
    <w:rsid w:val="0026334C"/>
    <w:rsid w:val="002634C1"/>
    <w:rsid w:val="002634C3"/>
    <w:rsid w:val="00263675"/>
    <w:rsid w:val="002636EF"/>
    <w:rsid w:val="00263EFA"/>
    <w:rsid w:val="00263FFC"/>
    <w:rsid w:val="00264564"/>
    <w:rsid w:val="002646C4"/>
    <w:rsid w:val="002647CA"/>
    <w:rsid w:val="00265332"/>
    <w:rsid w:val="002657CC"/>
    <w:rsid w:val="00265890"/>
    <w:rsid w:val="00265DFB"/>
    <w:rsid w:val="00266449"/>
    <w:rsid w:val="00266796"/>
    <w:rsid w:val="00266A06"/>
    <w:rsid w:val="00266BFA"/>
    <w:rsid w:val="00266C81"/>
    <w:rsid w:val="00266E90"/>
    <w:rsid w:val="002670F0"/>
    <w:rsid w:val="00267142"/>
    <w:rsid w:val="00267207"/>
    <w:rsid w:val="00267282"/>
    <w:rsid w:val="0026731E"/>
    <w:rsid w:val="002679DC"/>
    <w:rsid w:val="00267BE9"/>
    <w:rsid w:val="00270327"/>
    <w:rsid w:val="00270759"/>
    <w:rsid w:val="002709A4"/>
    <w:rsid w:val="00270ABB"/>
    <w:rsid w:val="002716B8"/>
    <w:rsid w:val="00271939"/>
    <w:rsid w:val="00271D10"/>
    <w:rsid w:val="00271E39"/>
    <w:rsid w:val="00271EB9"/>
    <w:rsid w:val="00271F06"/>
    <w:rsid w:val="0027276E"/>
    <w:rsid w:val="00272818"/>
    <w:rsid w:val="002731B6"/>
    <w:rsid w:val="0027376A"/>
    <w:rsid w:val="00273780"/>
    <w:rsid w:val="0027399E"/>
    <w:rsid w:val="00273F94"/>
    <w:rsid w:val="002749E0"/>
    <w:rsid w:val="00274AE1"/>
    <w:rsid w:val="00274FBC"/>
    <w:rsid w:val="0027501B"/>
    <w:rsid w:val="00275180"/>
    <w:rsid w:val="002753A6"/>
    <w:rsid w:val="00275579"/>
    <w:rsid w:val="002755E4"/>
    <w:rsid w:val="00275608"/>
    <w:rsid w:val="00275740"/>
    <w:rsid w:val="00275779"/>
    <w:rsid w:val="00275B89"/>
    <w:rsid w:val="00275D4D"/>
    <w:rsid w:val="00275DC6"/>
    <w:rsid w:val="0027601E"/>
    <w:rsid w:val="00276370"/>
    <w:rsid w:val="0027677F"/>
    <w:rsid w:val="00276920"/>
    <w:rsid w:val="00276A05"/>
    <w:rsid w:val="00277033"/>
    <w:rsid w:val="00277383"/>
    <w:rsid w:val="002778D0"/>
    <w:rsid w:val="00277FAE"/>
    <w:rsid w:val="002802CD"/>
    <w:rsid w:val="0028057F"/>
    <w:rsid w:val="00280926"/>
    <w:rsid w:val="00280A2D"/>
    <w:rsid w:val="00281041"/>
    <w:rsid w:val="00281CC3"/>
    <w:rsid w:val="00281DC3"/>
    <w:rsid w:val="00282479"/>
    <w:rsid w:val="002827A2"/>
    <w:rsid w:val="00282C6F"/>
    <w:rsid w:val="00282E01"/>
    <w:rsid w:val="002830D8"/>
    <w:rsid w:val="0028328F"/>
    <w:rsid w:val="0028407E"/>
    <w:rsid w:val="00284308"/>
    <w:rsid w:val="00284358"/>
    <w:rsid w:val="00284619"/>
    <w:rsid w:val="0028496C"/>
    <w:rsid w:val="002852DD"/>
    <w:rsid w:val="0028590F"/>
    <w:rsid w:val="00285A05"/>
    <w:rsid w:val="00286195"/>
    <w:rsid w:val="002862A4"/>
    <w:rsid w:val="0028658C"/>
    <w:rsid w:val="00286754"/>
    <w:rsid w:val="00286757"/>
    <w:rsid w:val="00286C77"/>
    <w:rsid w:val="00287204"/>
    <w:rsid w:val="00287649"/>
    <w:rsid w:val="00287798"/>
    <w:rsid w:val="002879AA"/>
    <w:rsid w:val="00287AA2"/>
    <w:rsid w:val="00287AB4"/>
    <w:rsid w:val="00287DCA"/>
    <w:rsid w:val="0029021E"/>
    <w:rsid w:val="0029025E"/>
    <w:rsid w:val="002902BC"/>
    <w:rsid w:val="00290332"/>
    <w:rsid w:val="002905CD"/>
    <w:rsid w:val="0029060E"/>
    <w:rsid w:val="0029086E"/>
    <w:rsid w:val="002908F8"/>
    <w:rsid w:val="00290E13"/>
    <w:rsid w:val="00290F5E"/>
    <w:rsid w:val="002913C1"/>
    <w:rsid w:val="00291478"/>
    <w:rsid w:val="0029175F"/>
    <w:rsid w:val="002917B7"/>
    <w:rsid w:val="00291BB4"/>
    <w:rsid w:val="00291E88"/>
    <w:rsid w:val="0029246F"/>
    <w:rsid w:val="0029315B"/>
    <w:rsid w:val="00293509"/>
    <w:rsid w:val="002935CE"/>
    <w:rsid w:val="00294032"/>
    <w:rsid w:val="0029405D"/>
    <w:rsid w:val="0029409F"/>
    <w:rsid w:val="00294202"/>
    <w:rsid w:val="002949EF"/>
    <w:rsid w:val="00294F62"/>
    <w:rsid w:val="00295697"/>
    <w:rsid w:val="00295CE2"/>
    <w:rsid w:val="00295E3D"/>
    <w:rsid w:val="002962F2"/>
    <w:rsid w:val="00297188"/>
    <w:rsid w:val="0029735F"/>
    <w:rsid w:val="00297AD1"/>
    <w:rsid w:val="002A03E4"/>
    <w:rsid w:val="002A05AC"/>
    <w:rsid w:val="002A0644"/>
    <w:rsid w:val="002A06FB"/>
    <w:rsid w:val="002A0AC4"/>
    <w:rsid w:val="002A0FC5"/>
    <w:rsid w:val="002A1897"/>
    <w:rsid w:val="002A235B"/>
    <w:rsid w:val="002A23A9"/>
    <w:rsid w:val="002A2871"/>
    <w:rsid w:val="002A28F3"/>
    <w:rsid w:val="002A2E53"/>
    <w:rsid w:val="002A2EF1"/>
    <w:rsid w:val="002A2FBC"/>
    <w:rsid w:val="002A2FE9"/>
    <w:rsid w:val="002A3110"/>
    <w:rsid w:val="002A3632"/>
    <w:rsid w:val="002A3A55"/>
    <w:rsid w:val="002A3F1B"/>
    <w:rsid w:val="002A4065"/>
    <w:rsid w:val="002A44A2"/>
    <w:rsid w:val="002A44C0"/>
    <w:rsid w:val="002A472D"/>
    <w:rsid w:val="002A4D18"/>
    <w:rsid w:val="002A64C3"/>
    <w:rsid w:val="002A6565"/>
    <w:rsid w:val="002A678F"/>
    <w:rsid w:val="002A6A5D"/>
    <w:rsid w:val="002A6CF9"/>
    <w:rsid w:val="002A6D47"/>
    <w:rsid w:val="002A726B"/>
    <w:rsid w:val="002A7785"/>
    <w:rsid w:val="002A7985"/>
    <w:rsid w:val="002A7CD3"/>
    <w:rsid w:val="002B04F1"/>
    <w:rsid w:val="002B0889"/>
    <w:rsid w:val="002B0B11"/>
    <w:rsid w:val="002B0BB7"/>
    <w:rsid w:val="002B0FD0"/>
    <w:rsid w:val="002B1AB7"/>
    <w:rsid w:val="002B231C"/>
    <w:rsid w:val="002B29E8"/>
    <w:rsid w:val="002B2A60"/>
    <w:rsid w:val="002B33F2"/>
    <w:rsid w:val="002B3529"/>
    <w:rsid w:val="002B3637"/>
    <w:rsid w:val="002B3B68"/>
    <w:rsid w:val="002B3F00"/>
    <w:rsid w:val="002B4277"/>
    <w:rsid w:val="002B48BD"/>
    <w:rsid w:val="002B51E0"/>
    <w:rsid w:val="002B5570"/>
    <w:rsid w:val="002B56C0"/>
    <w:rsid w:val="002B5837"/>
    <w:rsid w:val="002B5B01"/>
    <w:rsid w:val="002B628B"/>
    <w:rsid w:val="002B62A1"/>
    <w:rsid w:val="002B63BF"/>
    <w:rsid w:val="002B6871"/>
    <w:rsid w:val="002B7015"/>
    <w:rsid w:val="002B7401"/>
    <w:rsid w:val="002B77BB"/>
    <w:rsid w:val="002B797C"/>
    <w:rsid w:val="002B7C62"/>
    <w:rsid w:val="002B7E8D"/>
    <w:rsid w:val="002B7FFB"/>
    <w:rsid w:val="002C049E"/>
    <w:rsid w:val="002C06B3"/>
    <w:rsid w:val="002C06E7"/>
    <w:rsid w:val="002C0AEB"/>
    <w:rsid w:val="002C0B45"/>
    <w:rsid w:val="002C0D6E"/>
    <w:rsid w:val="002C0D86"/>
    <w:rsid w:val="002C109D"/>
    <w:rsid w:val="002C15E4"/>
    <w:rsid w:val="002C1B89"/>
    <w:rsid w:val="002C20E1"/>
    <w:rsid w:val="002C234E"/>
    <w:rsid w:val="002C2DED"/>
    <w:rsid w:val="002C2F3D"/>
    <w:rsid w:val="002C325F"/>
    <w:rsid w:val="002C38B8"/>
    <w:rsid w:val="002C3A76"/>
    <w:rsid w:val="002C414D"/>
    <w:rsid w:val="002C415D"/>
    <w:rsid w:val="002C4352"/>
    <w:rsid w:val="002C46C1"/>
    <w:rsid w:val="002C4881"/>
    <w:rsid w:val="002C4B0D"/>
    <w:rsid w:val="002C4D87"/>
    <w:rsid w:val="002C51E6"/>
    <w:rsid w:val="002C5339"/>
    <w:rsid w:val="002C551C"/>
    <w:rsid w:val="002C571F"/>
    <w:rsid w:val="002C5824"/>
    <w:rsid w:val="002C595D"/>
    <w:rsid w:val="002C596E"/>
    <w:rsid w:val="002C5B89"/>
    <w:rsid w:val="002C5DD2"/>
    <w:rsid w:val="002C6247"/>
    <w:rsid w:val="002C64B1"/>
    <w:rsid w:val="002C6751"/>
    <w:rsid w:val="002C69AB"/>
    <w:rsid w:val="002C6B68"/>
    <w:rsid w:val="002C6DFE"/>
    <w:rsid w:val="002C70CC"/>
    <w:rsid w:val="002C734E"/>
    <w:rsid w:val="002C7700"/>
    <w:rsid w:val="002C7869"/>
    <w:rsid w:val="002C7E4C"/>
    <w:rsid w:val="002C7EEE"/>
    <w:rsid w:val="002D0102"/>
    <w:rsid w:val="002D0172"/>
    <w:rsid w:val="002D0183"/>
    <w:rsid w:val="002D0764"/>
    <w:rsid w:val="002D1275"/>
    <w:rsid w:val="002D1363"/>
    <w:rsid w:val="002D15D0"/>
    <w:rsid w:val="002D1A3B"/>
    <w:rsid w:val="002D1BAB"/>
    <w:rsid w:val="002D31F4"/>
    <w:rsid w:val="002D363B"/>
    <w:rsid w:val="002D3664"/>
    <w:rsid w:val="002D36DD"/>
    <w:rsid w:val="002D39C3"/>
    <w:rsid w:val="002D3BEC"/>
    <w:rsid w:val="002D3F8E"/>
    <w:rsid w:val="002D4293"/>
    <w:rsid w:val="002D43E9"/>
    <w:rsid w:val="002D4541"/>
    <w:rsid w:val="002D49F1"/>
    <w:rsid w:val="002D4BB8"/>
    <w:rsid w:val="002D4D62"/>
    <w:rsid w:val="002D4DF2"/>
    <w:rsid w:val="002D4EBA"/>
    <w:rsid w:val="002D51D6"/>
    <w:rsid w:val="002D576C"/>
    <w:rsid w:val="002D5998"/>
    <w:rsid w:val="002D5DCB"/>
    <w:rsid w:val="002D5F04"/>
    <w:rsid w:val="002D6986"/>
    <w:rsid w:val="002D6E68"/>
    <w:rsid w:val="002D7699"/>
    <w:rsid w:val="002D7A55"/>
    <w:rsid w:val="002D7BF5"/>
    <w:rsid w:val="002D7D3A"/>
    <w:rsid w:val="002D7E6D"/>
    <w:rsid w:val="002D7EA5"/>
    <w:rsid w:val="002E03A2"/>
    <w:rsid w:val="002E0724"/>
    <w:rsid w:val="002E0ED1"/>
    <w:rsid w:val="002E0EF9"/>
    <w:rsid w:val="002E1390"/>
    <w:rsid w:val="002E18CF"/>
    <w:rsid w:val="002E1934"/>
    <w:rsid w:val="002E1C69"/>
    <w:rsid w:val="002E1D19"/>
    <w:rsid w:val="002E242E"/>
    <w:rsid w:val="002E26AC"/>
    <w:rsid w:val="002E2DDD"/>
    <w:rsid w:val="002E3409"/>
    <w:rsid w:val="002E34CA"/>
    <w:rsid w:val="002E37D0"/>
    <w:rsid w:val="002E3C88"/>
    <w:rsid w:val="002E3F70"/>
    <w:rsid w:val="002E3F8D"/>
    <w:rsid w:val="002E4544"/>
    <w:rsid w:val="002E45B7"/>
    <w:rsid w:val="002E4699"/>
    <w:rsid w:val="002E4D3A"/>
    <w:rsid w:val="002E54A7"/>
    <w:rsid w:val="002E5744"/>
    <w:rsid w:val="002E5A05"/>
    <w:rsid w:val="002E5CEE"/>
    <w:rsid w:val="002E5DFD"/>
    <w:rsid w:val="002E66ED"/>
    <w:rsid w:val="002E670A"/>
    <w:rsid w:val="002E673A"/>
    <w:rsid w:val="002E6DF0"/>
    <w:rsid w:val="002E771C"/>
    <w:rsid w:val="002E7CE6"/>
    <w:rsid w:val="002F02AB"/>
    <w:rsid w:val="002F0312"/>
    <w:rsid w:val="002F0655"/>
    <w:rsid w:val="002F06A0"/>
    <w:rsid w:val="002F071D"/>
    <w:rsid w:val="002F0875"/>
    <w:rsid w:val="002F0A82"/>
    <w:rsid w:val="002F10F1"/>
    <w:rsid w:val="002F16C0"/>
    <w:rsid w:val="002F3015"/>
    <w:rsid w:val="002F3648"/>
    <w:rsid w:val="002F369F"/>
    <w:rsid w:val="002F3758"/>
    <w:rsid w:val="002F3AF0"/>
    <w:rsid w:val="002F3DC2"/>
    <w:rsid w:val="002F41B9"/>
    <w:rsid w:val="002F43D7"/>
    <w:rsid w:val="002F469C"/>
    <w:rsid w:val="002F4938"/>
    <w:rsid w:val="002F4D62"/>
    <w:rsid w:val="002F50A5"/>
    <w:rsid w:val="002F57F9"/>
    <w:rsid w:val="002F5859"/>
    <w:rsid w:val="002F5922"/>
    <w:rsid w:val="002F5E77"/>
    <w:rsid w:val="002F602F"/>
    <w:rsid w:val="002F60E4"/>
    <w:rsid w:val="002F6BAE"/>
    <w:rsid w:val="002F70FF"/>
    <w:rsid w:val="002F71E9"/>
    <w:rsid w:val="002F736D"/>
    <w:rsid w:val="002F7B5A"/>
    <w:rsid w:val="002F7C21"/>
    <w:rsid w:val="002F7C5A"/>
    <w:rsid w:val="002F7F9C"/>
    <w:rsid w:val="00300E9E"/>
    <w:rsid w:val="003017AC"/>
    <w:rsid w:val="003017BC"/>
    <w:rsid w:val="00301B7D"/>
    <w:rsid w:val="00301C37"/>
    <w:rsid w:val="00301F99"/>
    <w:rsid w:val="003021DA"/>
    <w:rsid w:val="0030251D"/>
    <w:rsid w:val="0030270A"/>
    <w:rsid w:val="00302B1B"/>
    <w:rsid w:val="00302FFE"/>
    <w:rsid w:val="00303248"/>
    <w:rsid w:val="00303505"/>
    <w:rsid w:val="003036B7"/>
    <w:rsid w:val="00303893"/>
    <w:rsid w:val="00303955"/>
    <w:rsid w:val="0030408B"/>
    <w:rsid w:val="003041D9"/>
    <w:rsid w:val="0030427A"/>
    <w:rsid w:val="0030458A"/>
    <w:rsid w:val="003046AB"/>
    <w:rsid w:val="003048D9"/>
    <w:rsid w:val="00304A15"/>
    <w:rsid w:val="00304DEF"/>
    <w:rsid w:val="00304F93"/>
    <w:rsid w:val="003050B3"/>
    <w:rsid w:val="0030539D"/>
    <w:rsid w:val="003055E0"/>
    <w:rsid w:val="003056DB"/>
    <w:rsid w:val="00305761"/>
    <w:rsid w:val="00305775"/>
    <w:rsid w:val="0030599E"/>
    <w:rsid w:val="0030605C"/>
    <w:rsid w:val="00306438"/>
    <w:rsid w:val="003065A8"/>
    <w:rsid w:val="0030663B"/>
    <w:rsid w:val="003067E6"/>
    <w:rsid w:val="00306808"/>
    <w:rsid w:val="00307072"/>
    <w:rsid w:val="0030735E"/>
    <w:rsid w:val="00307598"/>
    <w:rsid w:val="00307888"/>
    <w:rsid w:val="00310254"/>
    <w:rsid w:val="00310269"/>
    <w:rsid w:val="003104D9"/>
    <w:rsid w:val="0031081B"/>
    <w:rsid w:val="00310985"/>
    <w:rsid w:val="00310A73"/>
    <w:rsid w:val="00310CCC"/>
    <w:rsid w:val="003113F1"/>
    <w:rsid w:val="0031194E"/>
    <w:rsid w:val="00311A1F"/>
    <w:rsid w:val="00311B22"/>
    <w:rsid w:val="00311FDB"/>
    <w:rsid w:val="00312046"/>
    <w:rsid w:val="00312338"/>
    <w:rsid w:val="00312837"/>
    <w:rsid w:val="0031286B"/>
    <w:rsid w:val="0031294E"/>
    <w:rsid w:val="00312A88"/>
    <w:rsid w:val="00312BA4"/>
    <w:rsid w:val="00312BAC"/>
    <w:rsid w:val="003130C6"/>
    <w:rsid w:val="0031332C"/>
    <w:rsid w:val="00313500"/>
    <w:rsid w:val="00313967"/>
    <w:rsid w:val="00313987"/>
    <w:rsid w:val="0031424D"/>
    <w:rsid w:val="003147DB"/>
    <w:rsid w:val="0031496D"/>
    <w:rsid w:val="003149D3"/>
    <w:rsid w:val="00314CF5"/>
    <w:rsid w:val="00315B5F"/>
    <w:rsid w:val="00315E65"/>
    <w:rsid w:val="00316228"/>
    <w:rsid w:val="003164D8"/>
    <w:rsid w:val="00316584"/>
    <w:rsid w:val="003166A7"/>
    <w:rsid w:val="003169C0"/>
    <w:rsid w:val="00316DD2"/>
    <w:rsid w:val="0031733E"/>
    <w:rsid w:val="003173D1"/>
    <w:rsid w:val="003174E2"/>
    <w:rsid w:val="00317585"/>
    <w:rsid w:val="00317622"/>
    <w:rsid w:val="00317732"/>
    <w:rsid w:val="003179E4"/>
    <w:rsid w:val="00317A4D"/>
    <w:rsid w:val="00317A87"/>
    <w:rsid w:val="00317D73"/>
    <w:rsid w:val="00317D94"/>
    <w:rsid w:val="00317F55"/>
    <w:rsid w:val="00320822"/>
    <w:rsid w:val="003214F0"/>
    <w:rsid w:val="003214F9"/>
    <w:rsid w:val="00321B1F"/>
    <w:rsid w:val="00321C6D"/>
    <w:rsid w:val="00321DBA"/>
    <w:rsid w:val="00321F7E"/>
    <w:rsid w:val="003221B2"/>
    <w:rsid w:val="003221FB"/>
    <w:rsid w:val="00322702"/>
    <w:rsid w:val="003231EF"/>
    <w:rsid w:val="00323337"/>
    <w:rsid w:val="0032342F"/>
    <w:rsid w:val="00323D37"/>
    <w:rsid w:val="003241C9"/>
    <w:rsid w:val="0032455C"/>
    <w:rsid w:val="00324654"/>
    <w:rsid w:val="00324762"/>
    <w:rsid w:val="00324984"/>
    <w:rsid w:val="00324DDB"/>
    <w:rsid w:val="00324E16"/>
    <w:rsid w:val="00324EDB"/>
    <w:rsid w:val="003255E5"/>
    <w:rsid w:val="00325745"/>
    <w:rsid w:val="00325C42"/>
    <w:rsid w:val="00325C66"/>
    <w:rsid w:val="00325F5A"/>
    <w:rsid w:val="00326295"/>
    <w:rsid w:val="003262A3"/>
    <w:rsid w:val="00326C18"/>
    <w:rsid w:val="00326C94"/>
    <w:rsid w:val="003270ED"/>
    <w:rsid w:val="00327178"/>
    <w:rsid w:val="00327743"/>
    <w:rsid w:val="00327C2A"/>
    <w:rsid w:val="00327FB1"/>
    <w:rsid w:val="00330732"/>
    <w:rsid w:val="00330A0D"/>
    <w:rsid w:val="00330BA0"/>
    <w:rsid w:val="00330F11"/>
    <w:rsid w:val="003312F6"/>
    <w:rsid w:val="003318D1"/>
    <w:rsid w:val="00331A15"/>
    <w:rsid w:val="00331B11"/>
    <w:rsid w:val="00331F01"/>
    <w:rsid w:val="0033210A"/>
    <w:rsid w:val="00332238"/>
    <w:rsid w:val="003323BA"/>
    <w:rsid w:val="0033322F"/>
    <w:rsid w:val="003336D5"/>
    <w:rsid w:val="00333BFA"/>
    <w:rsid w:val="00333E7B"/>
    <w:rsid w:val="00334678"/>
    <w:rsid w:val="00334B00"/>
    <w:rsid w:val="00334CF6"/>
    <w:rsid w:val="003351BA"/>
    <w:rsid w:val="0033528A"/>
    <w:rsid w:val="003356D2"/>
    <w:rsid w:val="00335F84"/>
    <w:rsid w:val="003366BD"/>
    <w:rsid w:val="00336713"/>
    <w:rsid w:val="00336B14"/>
    <w:rsid w:val="00337143"/>
    <w:rsid w:val="00337471"/>
    <w:rsid w:val="003376B9"/>
    <w:rsid w:val="0033793A"/>
    <w:rsid w:val="00337E55"/>
    <w:rsid w:val="00340025"/>
    <w:rsid w:val="00340116"/>
    <w:rsid w:val="00340314"/>
    <w:rsid w:val="00340A24"/>
    <w:rsid w:val="00340E66"/>
    <w:rsid w:val="00340F2A"/>
    <w:rsid w:val="00340FEA"/>
    <w:rsid w:val="003412A2"/>
    <w:rsid w:val="0034177F"/>
    <w:rsid w:val="00341879"/>
    <w:rsid w:val="00341C8F"/>
    <w:rsid w:val="00342067"/>
    <w:rsid w:val="0034220E"/>
    <w:rsid w:val="00342573"/>
    <w:rsid w:val="003425D0"/>
    <w:rsid w:val="00342940"/>
    <w:rsid w:val="00342E02"/>
    <w:rsid w:val="003430A8"/>
    <w:rsid w:val="003436A7"/>
    <w:rsid w:val="00343AFE"/>
    <w:rsid w:val="00343C9B"/>
    <w:rsid w:val="0034406E"/>
    <w:rsid w:val="003441C0"/>
    <w:rsid w:val="003445B9"/>
    <w:rsid w:val="00344F42"/>
    <w:rsid w:val="00345142"/>
    <w:rsid w:val="00345255"/>
    <w:rsid w:val="003453E6"/>
    <w:rsid w:val="0034573E"/>
    <w:rsid w:val="003457E4"/>
    <w:rsid w:val="00345B54"/>
    <w:rsid w:val="00345CF8"/>
    <w:rsid w:val="00345E82"/>
    <w:rsid w:val="003466A4"/>
    <w:rsid w:val="00347395"/>
    <w:rsid w:val="003474B8"/>
    <w:rsid w:val="0034793B"/>
    <w:rsid w:val="00347FB1"/>
    <w:rsid w:val="0035070C"/>
    <w:rsid w:val="003509AF"/>
    <w:rsid w:val="00350FF6"/>
    <w:rsid w:val="00351755"/>
    <w:rsid w:val="00351A8B"/>
    <w:rsid w:val="00351BCD"/>
    <w:rsid w:val="00351ED6"/>
    <w:rsid w:val="0035274E"/>
    <w:rsid w:val="003529E8"/>
    <w:rsid w:val="00352E56"/>
    <w:rsid w:val="00352F35"/>
    <w:rsid w:val="003536B6"/>
    <w:rsid w:val="00353B01"/>
    <w:rsid w:val="00353C63"/>
    <w:rsid w:val="00353DF7"/>
    <w:rsid w:val="0035458F"/>
    <w:rsid w:val="00354656"/>
    <w:rsid w:val="00354918"/>
    <w:rsid w:val="00354941"/>
    <w:rsid w:val="003549B5"/>
    <w:rsid w:val="00354B90"/>
    <w:rsid w:val="00354EDA"/>
    <w:rsid w:val="00354F8A"/>
    <w:rsid w:val="00355062"/>
    <w:rsid w:val="00355824"/>
    <w:rsid w:val="003559A0"/>
    <w:rsid w:val="00355AAA"/>
    <w:rsid w:val="00355E30"/>
    <w:rsid w:val="00355E54"/>
    <w:rsid w:val="0035602E"/>
    <w:rsid w:val="0035646D"/>
    <w:rsid w:val="003567C4"/>
    <w:rsid w:val="00356CEF"/>
    <w:rsid w:val="00357619"/>
    <w:rsid w:val="003576AB"/>
    <w:rsid w:val="00357956"/>
    <w:rsid w:val="00360F28"/>
    <w:rsid w:val="00361335"/>
    <w:rsid w:val="003613A9"/>
    <w:rsid w:val="00361AA5"/>
    <w:rsid w:val="00361B27"/>
    <w:rsid w:val="00361B7C"/>
    <w:rsid w:val="00361EF0"/>
    <w:rsid w:val="00361F45"/>
    <w:rsid w:val="00362D52"/>
    <w:rsid w:val="00363991"/>
    <w:rsid w:val="00364363"/>
    <w:rsid w:val="00364528"/>
    <w:rsid w:val="00364E35"/>
    <w:rsid w:val="00364EA8"/>
    <w:rsid w:val="00365232"/>
    <w:rsid w:val="00365649"/>
    <w:rsid w:val="0036569B"/>
    <w:rsid w:val="00365868"/>
    <w:rsid w:val="0036606A"/>
    <w:rsid w:val="003668BE"/>
    <w:rsid w:val="00366936"/>
    <w:rsid w:val="00366B75"/>
    <w:rsid w:val="00367204"/>
    <w:rsid w:val="00367798"/>
    <w:rsid w:val="00367834"/>
    <w:rsid w:val="003679BE"/>
    <w:rsid w:val="00367B24"/>
    <w:rsid w:val="0037029D"/>
    <w:rsid w:val="00370F54"/>
    <w:rsid w:val="003717B6"/>
    <w:rsid w:val="00371CA2"/>
    <w:rsid w:val="003723BA"/>
    <w:rsid w:val="003725F2"/>
    <w:rsid w:val="003729EB"/>
    <w:rsid w:val="00372AF2"/>
    <w:rsid w:val="00372DF1"/>
    <w:rsid w:val="00372DFF"/>
    <w:rsid w:val="00372F95"/>
    <w:rsid w:val="0037368A"/>
    <w:rsid w:val="0037388A"/>
    <w:rsid w:val="00373928"/>
    <w:rsid w:val="00373FA6"/>
    <w:rsid w:val="0037405E"/>
    <w:rsid w:val="0037412E"/>
    <w:rsid w:val="00375382"/>
    <w:rsid w:val="00375928"/>
    <w:rsid w:val="00375CD2"/>
    <w:rsid w:val="00375D78"/>
    <w:rsid w:val="00375E9F"/>
    <w:rsid w:val="00375F53"/>
    <w:rsid w:val="003760C3"/>
    <w:rsid w:val="0037625C"/>
    <w:rsid w:val="003763EF"/>
    <w:rsid w:val="003763FF"/>
    <w:rsid w:val="003764C9"/>
    <w:rsid w:val="003766CC"/>
    <w:rsid w:val="00376834"/>
    <w:rsid w:val="003768DC"/>
    <w:rsid w:val="003769CC"/>
    <w:rsid w:val="00376C75"/>
    <w:rsid w:val="003775CA"/>
    <w:rsid w:val="0037762D"/>
    <w:rsid w:val="00377931"/>
    <w:rsid w:val="00380070"/>
    <w:rsid w:val="003800AA"/>
    <w:rsid w:val="00380784"/>
    <w:rsid w:val="00380CE8"/>
    <w:rsid w:val="0038139E"/>
    <w:rsid w:val="003814E6"/>
    <w:rsid w:val="00381AA8"/>
    <w:rsid w:val="00381B0A"/>
    <w:rsid w:val="00381F45"/>
    <w:rsid w:val="003826B9"/>
    <w:rsid w:val="00382808"/>
    <w:rsid w:val="00382821"/>
    <w:rsid w:val="00382D12"/>
    <w:rsid w:val="0038302C"/>
    <w:rsid w:val="00383630"/>
    <w:rsid w:val="0038385D"/>
    <w:rsid w:val="003839B1"/>
    <w:rsid w:val="00384054"/>
    <w:rsid w:val="003840A3"/>
    <w:rsid w:val="00384512"/>
    <w:rsid w:val="003849C6"/>
    <w:rsid w:val="00384DF2"/>
    <w:rsid w:val="003850DA"/>
    <w:rsid w:val="0038551E"/>
    <w:rsid w:val="00385C05"/>
    <w:rsid w:val="00385E7B"/>
    <w:rsid w:val="003861ED"/>
    <w:rsid w:val="0038662B"/>
    <w:rsid w:val="003869B1"/>
    <w:rsid w:val="00386E23"/>
    <w:rsid w:val="00386EAF"/>
    <w:rsid w:val="003872BA"/>
    <w:rsid w:val="0038789F"/>
    <w:rsid w:val="003878C2"/>
    <w:rsid w:val="0039056E"/>
    <w:rsid w:val="00390638"/>
    <w:rsid w:val="003909DF"/>
    <w:rsid w:val="00390A56"/>
    <w:rsid w:val="00390C84"/>
    <w:rsid w:val="003910A5"/>
    <w:rsid w:val="0039157D"/>
    <w:rsid w:val="00391A26"/>
    <w:rsid w:val="00391C00"/>
    <w:rsid w:val="00391C93"/>
    <w:rsid w:val="00391DEF"/>
    <w:rsid w:val="00392DFE"/>
    <w:rsid w:val="0039336C"/>
    <w:rsid w:val="00393650"/>
    <w:rsid w:val="00393660"/>
    <w:rsid w:val="00393924"/>
    <w:rsid w:val="00393998"/>
    <w:rsid w:val="003944CE"/>
    <w:rsid w:val="003947BA"/>
    <w:rsid w:val="00394DD9"/>
    <w:rsid w:val="00394DFF"/>
    <w:rsid w:val="00395477"/>
    <w:rsid w:val="003956BE"/>
    <w:rsid w:val="0039590C"/>
    <w:rsid w:val="00395A2B"/>
    <w:rsid w:val="00395B70"/>
    <w:rsid w:val="00395E3A"/>
    <w:rsid w:val="00396305"/>
    <w:rsid w:val="00396530"/>
    <w:rsid w:val="00396571"/>
    <w:rsid w:val="003965AB"/>
    <w:rsid w:val="00396955"/>
    <w:rsid w:val="003969D4"/>
    <w:rsid w:val="00397305"/>
    <w:rsid w:val="00397525"/>
    <w:rsid w:val="00397560"/>
    <w:rsid w:val="00397678"/>
    <w:rsid w:val="00397B37"/>
    <w:rsid w:val="003A01FC"/>
    <w:rsid w:val="003A0978"/>
    <w:rsid w:val="003A0B62"/>
    <w:rsid w:val="003A0C53"/>
    <w:rsid w:val="003A0CB8"/>
    <w:rsid w:val="003A17A7"/>
    <w:rsid w:val="003A2081"/>
    <w:rsid w:val="003A276E"/>
    <w:rsid w:val="003A2CD3"/>
    <w:rsid w:val="003A2F92"/>
    <w:rsid w:val="003A3520"/>
    <w:rsid w:val="003A36A7"/>
    <w:rsid w:val="003A3C93"/>
    <w:rsid w:val="003A4031"/>
    <w:rsid w:val="003A4A10"/>
    <w:rsid w:val="003A4A92"/>
    <w:rsid w:val="003A5D41"/>
    <w:rsid w:val="003A64F8"/>
    <w:rsid w:val="003A6591"/>
    <w:rsid w:val="003A6B90"/>
    <w:rsid w:val="003A731A"/>
    <w:rsid w:val="003A7528"/>
    <w:rsid w:val="003A75BB"/>
    <w:rsid w:val="003A794A"/>
    <w:rsid w:val="003A7968"/>
    <w:rsid w:val="003B014E"/>
    <w:rsid w:val="003B0186"/>
    <w:rsid w:val="003B046D"/>
    <w:rsid w:val="003B0481"/>
    <w:rsid w:val="003B06E5"/>
    <w:rsid w:val="003B0FE5"/>
    <w:rsid w:val="003B1292"/>
    <w:rsid w:val="003B1AB1"/>
    <w:rsid w:val="003B227A"/>
    <w:rsid w:val="003B2846"/>
    <w:rsid w:val="003B2A0D"/>
    <w:rsid w:val="003B3551"/>
    <w:rsid w:val="003B3652"/>
    <w:rsid w:val="003B3AE6"/>
    <w:rsid w:val="003B3BF7"/>
    <w:rsid w:val="003B3CEE"/>
    <w:rsid w:val="003B4247"/>
    <w:rsid w:val="003B4891"/>
    <w:rsid w:val="003B4B19"/>
    <w:rsid w:val="003B4B2C"/>
    <w:rsid w:val="003B4D97"/>
    <w:rsid w:val="003B4F54"/>
    <w:rsid w:val="003B5102"/>
    <w:rsid w:val="003B5495"/>
    <w:rsid w:val="003B5915"/>
    <w:rsid w:val="003B5ADA"/>
    <w:rsid w:val="003B5B42"/>
    <w:rsid w:val="003B61FF"/>
    <w:rsid w:val="003B625D"/>
    <w:rsid w:val="003B6377"/>
    <w:rsid w:val="003B67DE"/>
    <w:rsid w:val="003B6F28"/>
    <w:rsid w:val="003B7000"/>
    <w:rsid w:val="003B712E"/>
    <w:rsid w:val="003B72AC"/>
    <w:rsid w:val="003B7FE6"/>
    <w:rsid w:val="003C0149"/>
    <w:rsid w:val="003C02C3"/>
    <w:rsid w:val="003C06E8"/>
    <w:rsid w:val="003C0B59"/>
    <w:rsid w:val="003C0CE2"/>
    <w:rsid w:val="003C0D3F"/>
    <w:rsid w:val="003C0D8C"/>
    <w:rsid w:val="003C1068"/>
    <w:rsid w:val="003C1088"/>
    <w:rsid w:val="003C12FD"/>
    <w:rsid w:val="003C15F9"/>
    <w:rsid w:val="003C185E"/>
    <w:rsid w:val="003C1B42"/>
    <w:rsid w:val="003C2259"/>
    <w:rsid w:val="003C25EB"/>
    <w:rsid w:val="003C26DE"/>
    <w:rsid w:val="003C2A14"/>
    <w:rsid w:val="003C2D29"/>
    <w:rsid w:val="003C304A"/>
    <w:rsid w:val="003C31AC"/>
    <w:rsid w:val="003C3647"/>
    <w:rsid w:val="003C37C8"/>
    <w:rsid w:val="003C39C0"/>
    <w:rsid w:val="003C3B6E"/>
    <w:rsid w:val="003C3D96"/>
    <w:rsid w:val="003C3FB4"/>
    <w:rsid w:val="003C405D"/>
    <w:rsid w:val="003C496C"/>
    <w:rsid w:val="003C4E60"/>
    <w:rsid w:val="003C4FBE"/>
    <w:rsid w:val="003C50DF"/>
    <w:rsid w:val="003C5380"/>
    <w:rsid w:val="003C57E8"/>
    <w:rsid w:val="003C5835"/>
    <w:rsid w:val="003C5A4C"/>
    <w:rsid w:val="003C5CBD"/>
    <w:rsid w:val="003C64C2"/>
    <w:rsid w:val="003C6859"/>
    <w:rsid w:val="003C695A"/>
    <w:rsid w:val="003C6B6A"/>
    <w:rsid w:val="003C6CE6"/>
    <w:rsid w:val="003C742F"/>
    <w:rsid w:val="003C7AFD"/>
    <w:rsid w:val="003C7B11"/>
    <w:rsid w:val="003D04AA"/>
    <w:rsid w:val="003D05FC"/>
    <w:rsid w:val="003D0802"/>
    <w:rsid w:val="003D092A"/>
    <w:rsid w:val="003D0B9B"/>
    <w:rsid w:val="003D0BAA"/>
    <w:rsid w:val="003D0C8E"/>
    <w:rsid w:val="003D1095"/>
    <w:rsid w:val="003D1272"/>
    <w:rsid w:val="003D12BB"/>
    <w:rsid w:val="003D13C8"/>
    <w:rsid w:val="003D1D0A"/>
    <w:rsid w:val="003D1FC7"/>
    <w:rsid w:val="003D204C"/>
    <w:rsid w:val="003D2C84"/>
    <w:rsid w:val="003D2CF1"/>
    <w:rsid w:val="003D2DEE"/>
    <w:rsid w:val="003D2E59"/>
    <w:rsid w:val="003D30BE"/>
    <w:rsid w:val="003D33FE"/>
    <w:rsid w:val="003D35E4"/>
    <w:rsid w:val="003D35EE"/>
    <w:rsid w:val="003D390C"/>
    <w:rsid w:val="003D3989"/>
    <w:rsid w:val="003D3FDB"/>
    <w:rsid w:val="003D4AB2"/>
    <w:rsid w:val="003D4C5C"/>
    <w:rsid w:val="003D4DBC"/>
    <w:rsid w:val="003D4DDC"/>
    <w:rsid w:val="003D4DE3"/>
    <w:rsid w:val="003D5331"/>
    <w:rsid w:val="003D54B1"/>
    <w:rsid w:val="003D5501"/>
    <w:rsid w:val="003D55A1"/>
    <w:rsid w:val="003D5AFE"/>
    <w:rsid w:val="003D5D61"/>
    <w:rsid w:val="003D5FFA"/>
    <w:rsid w:val="003D6293"/>
    <w:rsid w:val="003D63DA"/>
    <w:rsid w:val="003D68C6"/>
    <w:rsid w:val="003D7480"/>
    <w:rsid w:val="003D7814"/>
    <w:rsid w:val="003D7B4D"/>
    <w:rsid w:val="003E01D5"/>
    <w:rsid w:val="003E0531"/>
    <w:rsid w:val="003E057E"/>
    <w:rsid w:val="003E060B"/>
    <w:rsid w:val="003E0675"/>
    <w:rsid w:val="003E0AE5"/>
    <w:rsid w:val="003E0D03"/>
    <w:rsid w:val="003E1526"/>
    <w:rsid w:val="003E1809"/>
    <w:rsid w:val="003E18A3"/>
    <w:rsid w:val="003E1962"/>
    <w:rsid w:val="003E1D0D"/>
    <w:rsid w:val="003E224E"/>
    <w:rsid w:val="003E23ED"/>
    <w:rsid w:val="003E254C"/>
    <w:rsid w:val="003E2E28"/>
    <w:rsid w:val="003E3181"/>
    <w:rsid w:val="003E3185"/>
    <w:rsid w:val="003E3493"/>
    <w:rsid w:val="003E3A5C"/>
    <w:rsid w:val="003E3B59"/>
    <w:rsid w:val="003E3CE5"/>
    <w:rsid w:val="003E4104"/>
    <w:rsid w:val="003E43F2"/>
    <w:rsid w:val="003E4960"/>
    <w:rsid w:val="003E4FEA"/>
    <w:rsid w:val="003E57F0"/>
    <w:rsid w:val="003E5CA7"/>
    <w:rsid w:val="003E5EC6"/>
    <w:rsid w:val="003E5EE9"/>
    <w:rsid w:val="003E5F2E"/>
    <w:rsid w:val="003E61F6"/>
    <w:rsid w:val="003E621F"/>
    <w:rsid w:val="003E6368"/>
    <w:rsid w:val="003E66F3"/>
    <w:rsid w:val="003E6BA2"/>
    <w:rsid w:val="003E7320"/>
    <w:rsid w:val="003E764C"/>
    <w:rsid w:val="003E79EB"/>
    <w:rsid w:val="003E7ED9"/>
    <w:rsid w:val="003F07ED"/>
    <w:rsid w:val="003F08E7"/>
    <w:rsid w:val="003F09FB"/>
    <w:rsid w:val="003F0AA9"/>
    <w:rsid w:val="003F1329"/>
    <w:rsid w:val="003F15DD"/>
    <w:rsid w:val="003F169F"/>
    <w:rsid w:val="003F16EE"/>
    <w:rsid w:val="003F1A1D"/>
    <w:rsid w:val="003F1FAF"/>
    <w:rsid w:val="003F2196"/>
    <w:rsid w:val="003F227E"/>
    <w:rsid w:val="003F27B8"/>
    <w:rsid w:val="003F2C29"/>
    <w:rsid w:val="003F2E1A"/>
    <w:rsid w:val="003F3B2A"/>
    <w:rsid w:val="003F3E34"/>
    <w:rsid w:val="003F418B"/>
    <w:rsid w:val="003F4654"/>
    <w:rsid w:val="003F4728"/>
    <w:rsid w:val="003F49B6"/>
    <w:rsid w:val="003F4A71"/>
    <w:rsid w:val="003F5268"/>
    <w:rsid w:val="003F52ED"/>
    <w:rsid w:val="003F5438"/>
    <w:rsid w:val="003F54D3"/>
    <w:rsid w:val="003F5CD5"/>
    <w:rsid w:val="003F5FA3"/>
    <w:rsid w:val="003F6137"/>
    <w:rsid w:val="003F623D"/>
    <w:rsid w:val="003F6CEA"/>
    <w:rsid w:val="003F76E9"/>
    <w:rsid w:val="003F77C7"/>
    <w:rsid w:val="003F7A68"/>
    <w:rsid w:val="003F7B8C"/>
    <w:rsid w:val="00400383"/>
    <w:rsid w:val="004005AD"/>
    <w:rsid w:val="00400693"/>
    <w:rsid w:val="00400B42"/>
    <w:rsid w:val="0040174C"/>
    <w:rsid w:val="00401A0E"/>
    <w:rsid w:val="00402787"/>
    <w:rsid w:val="004028CD"/>
    <w:rsid w:val="00402AC3"/>
    <w:rsid w:val="00402CF1"/>
    <w:rsid w:val="004044DE"/>
    <w:rsid w:val="00404502"/>
    <w:rsid w:val="004047C1"/>
    <w:rsid w:val="00404894"/>
    <w:rsid w:val="004048E9"/>
    <w:rsid w:val="00404BBA"/>
    <w:rsid w:val="00404DED"/>
    <w:rsid w:val="00404F01"/>
    <w:rsid w:val="00405158"/>
    <w:rsid w:val="0040580A"/>
    <w:rsid w:val="00405EAE"/>
    <w:rsid w:val="00405EB0"/>
    <w:rsid w:val="00405F4A"/>
    <w:rsid w:val="0040660E"/>
    <w:rsid w:val="00406B68"/>
    <w:rsid w:val="00406E5C"/>
    <w:rsid w:val="0040713D"/>
    <w:rsid w:val="00407667"/>
    <w:rsid w:val="004076BE"/>
    <w:rsid w:val="0040770B"/>
    <w:rsid w:val="00407C71"/>
    <w:rsid w:val="00410330"/>
    <w:rsid w:val="0041048D"/>
    <w:rsid w:val="004105AC"/>
    <w:rsid w:val="004107A4"/>
    <w:rsid w:val="0041090D"/>
    <w:rsid w:val="00410A11"/>
    <w:rsid w:val="00410A33"/>
    <w:rsid w:val="00410C90"/>
    <w:rsid w:val="00410E23"/>
    <w:rsid w:val="00411021"/>
    <w:rsid w:val="004119A9"/>
    <w:rsid w:val="004126F0"/>
    <w:rsid w:val="00412B76"/>
    <w:rsid w:val="00412C1E"/>
    <w:rsid w:val="00412D39"/>
    <w:rsid w:val="00412E9B"/>
    <w:rsid w:val="004133B0"/>
    <w:rsid w:val="00413556"/>
    <w:rsid w:val="00413A2E"/>
    <w:rsid w:val="00413C86"/>
    <w:rsid w:val="00413CE7"/>
    <w:rsid w:val="00414062"/>
    <w:rsid w:val="0041425C"/>
    <w:rsid w:val="004146FF"/>
    <w:rsid w:val="00414A28"/>
    <w:rsid w:val="00415255"/>
    <w:rsid w:val="00415306"/>
    <w:rsid w:val="00415394"/>
    <w:rsid w:val="004159C0"/>
    <w:rsid w:val="00415B19"/>
    <w:rsid w:val="00415B60"/>
    <w:rsid w:val="00415D1C"/>
    <w:rsid w:val="004162D1"/>
    <w:rsid w:val="0041654B"/>
    <w:rsid w:val="00416F9A"/>
    <w:rsid w:val="00417478"/>
    <w:rsid w:val="0041764C"/>
    <w:rsid w:val="004177BD"/>
    <w:rsid w:val="004179E3"/>
    <w:rsid w:val="00417C37"/>
    <w:rsid w:val="00417D41"/>
    <w:rsid w:val="00417E62"/>
    <w:rsid w:val="0042003E"/>
    <w:rsid w:val="004200A0"/>
    <w:rsid w:val="004200C6"/>
    <w:rsid w:val="004202F1"/>
    <w:rsid w:val="00420511"/>
    <w:rsid w:val="00420618"/>
    <w:rsid w:val="0042076C"/>
    <w:rsid w:val="004208DA"/>
    <w:rsid w:val="00420E55"/>
    <w:rsid w:val="004212E3"/>
    <w:rsid w:val="00421464"/>
    <w:rsid w:val="00421B71"/>
    <w:rsid w:val="00421D3C"/>
    <w:rsid w:val="00421D4C"/>
    <w:rsid w:val="00421F08"/>
    <w:rsid w:val="0042219E"/>
    <w:rsid w:val="004221CB"/>
    <w:rsid w:val="00422515"/>
    <w:rsid w:val="004226F6"/>
    <w:rsid w:val="004228DD"/>
    <w:rsid w:val="0042296A"/>
    <w:rsid w:val="00422A27"/>
    <w:rsid w:val="00422A94"/>
    <w:rsid w:val="00423033"/>
    <w:rsid w:val="004234C1"/>
    <w:rsid w:val="00423524"/>
    <w:rsid w:val="00423AC1"/>
    <w:rsid w:val="00423D37"/>
    <w:rsid w:val="00424584"/>
    <w:rsid w:val="004246AC"/>
    <w:rsid w:val="00424784"/>
    <w:rsid w:val="00424819"/>
    <w:rsid w:val="0042496A"/>
    <w:rsid w:val="004249D6"/>
    <w:rsid w:val="00425361"/>
    <w:rsid w:val="004254D3"/>
    <w:rsid w:val="00425C65"/>
    <w:rsid w:val="004265CB"/>
    <w:rsid w:val="0042685E"/>
    <w:rsid w:val="00426B49"/>
    <w:rsid w:val="00426C8E"/>
    <w:rsid w:val="00426CF5"/>
    <w:rsid w:val="00426D0A"/>
    <w:rsid w:val="00427035"/>
    <w:rsid w:val="004270E7"/>
    <w:rsid w:val="0042714E"/>
    <w:rsid w:val="00427174"/>
    <w:rsid w:val="004278D6"/>
    <w:rsid w:val="00427C51"/>
    <w:rsid w:val="004309AE"/>
    <w:rsid w:val="00430C2D"/>
    <w:rsid w:val="00430C9D"/>
    <w:rsid w:val="004311DB"/>
    <w:rsid w:val="00431227"/>
    <w:rsid w:val="00431338"/>
    <w:rsid w:val="004314E0"/>
    <w:rsid w:val="004316A9"/>
    <w:rsid w:val="004316FD"/>
    <w:rsid w:val="004317BA"/>
    <w:rsid w:val="00431893"/>
    <w:rsid w:val="00431B29"/>
    <w:rsid w:val="004320C0"/>
    <w:rsid w:val="00432308"/>
    <w:rsid w:val="0043248C"/>
    <w:rsid w:val="004325F8"/>
    <w:rsid w:val="00432886"/>
    <w:rsid w:val="004329EC"/>
    <w:rsid w:val="00432BA6"/>
    <w:rsid w:val="00432E6C"/>
    <w:rsid w:val="00433843"/>
    <w:rsid w:val="0043385C"/>
    <w:rsid w:val="00433C37"/>
    <w:rsid w:val="00434380"/>
    <w:rsid w:val="004347BD"/>
    <w:rsid w:val="0043481C"/>
    <w:rsid w:val="00434825"/>
    <w:rsid w:val="0043487E"/>
    <w:rsid w:val="004349C5"/>
    <w:rsid w:val="00434B79"/>
    <w:rsid w:val="00434BA5"/>
    <w:rsid w:val="00434DCF"/>
    <w:rsid w:val="00434F03"/>
    <w:rsid w:val="00434F8B"/>
    <w:rsid w:val="00435643"/>
    <w:rsid w:val="00435B52"/>
    <w:rsid w:val="00435D88"/>
    <w:rsid w:val="00436233"/>
    <w:rsid w:val="004362BA"/>
    <w:rsid w:val="004365AA"/>
    <w:rsid w:val="00436622"/>
    <w:rsid w:val="0043687B"/>
    <w:rsid w:val="00436915"/>
    <w:rsid w:val="004376DD"/>
    <w:rsid w:val="004379A6"/>
    <w:rsid w:val="00437ABF"/>
    <w:rsid w:val="00437D5B"/>
    <w:rsid w:val="00437F0B"/>
    <w:rsid w:val="004403E7"/>
    <w:rsid w:val="0044064D"/>
    <w:rsid w:val="00440907"/>
    <w:rsid w:val="0044174F"/>
    <w:rsid w:val="004419C2"/>
    <w:rsid w:val="00441A9A"/>
    <w:rsid w:val="00441F6D"/>
    <w:rsid w:val="0044251B"/>
    <w:rsid w:val="00442763"/>
    <w:rsid w:val="00442B35"/>
    <w:rsid w:val="00442E77"/>
    <w:rsid w:val="0044301B"/>
    <w:rsid w:val="00443801"/>
    <w:rsid w:val="0044380F"/>
    <w:rsid w:val="00443CD4"/>
    <w:rsid w:val="00444015"/>
    <w:rsid w:val="00444056"/>
    <w:rsid w:val="004440E2"/>
    <w:rsid w:val="00444226"/>
    <w:rsid w:val="004445A3"/>
    <w:rsid w:val="004445A7"/>
    <w:rsid w:val="004448D5"/>
    <w:rsid w:val="00444945"/>
    <w:rsid w:val="00444B59"/>
    <w:rsid w:val="00444D2A"/>
    <w:rsid w:val="00444D45"/>
    <w:rsid w:val="00444F0E"/>
    <w:rsid w:val="0044519F"/>
    <w:rsid w:val="00445706"/>
    <w:rsid w:val="00445937"/>
    <w:rsid w:val="00446690"/>
    <w:rsid w:val="00446697"/>
    <w:rsid w:val="00446CD9"/>
    <w:rsid w:val="00446E13"/>
    <w:rsid w:val="00447063"/>
    <w:rsid w:val="004474ED"/>
    <w:rsid w:val="004475C9"/>
    <w:rsid w:val="00447816"/>
    <w:rsid w:val="00447F50"/>
    <w:rsid w:val="004501F1"/>
    <w:rsid w:val="00450734"/>
    <w:rsid w:val="00450C74"/>
    <w:rsid w:val="00450DAE"/>
    <w:rsid w:val="00450F8C"/>
    <w:rsid w:val="004512D3"/>
    <w:rsid w:val="004519C7"/>
    <w:rsid w:val="00451AF1"/>
    <w:rsid w:val="00452042"/>
    <w:rsid w:val="00452356"/>
    <w:rsid w:val="004531FD"/>
    <w:rsid w:val="0045329F"/>
    <w:rsid w:val="00453588"/>
    <w:rsid w:val="00453A4E"/>
    <w:rsid w:val="00453C09"/>
    <w:rsid w:val="00453DC2"/>
    <w:rsid w:val="00453FF2"/>
    <w:rsid w:val="0045420E"/>
    <w:rsid w:val="0045434A"/>
    <w:rsid w:val="00454522"/>
    <w:rsid w:val="004545F8"/>
    <w:rsid w:val="0045472C"/>
    <w:rsid w:val="00454766"/>
    <w:rsid w:val="004548E3"/>
    <w:rsid w:val="00454B41"/>
    <w:rsid w:val="00454EDE"/>
    <w:rsid w:val="0045597C"/>
    <w:rsid w:val="00455A6D"/>
    <w:rsid w:val="00455BCE"/>
    <w:rsid w:val="00455E4F"/>
    <w:rsid w:val="00456C51"/>
    <w:rsid w:val="00456E98"/>
    <w:rsid w:val="00457343"/>
    <w:rsid w:val="00457497"/>
    <w:rsid w:val="00457794"/>
    <w:rsid w:val="0045792E"/>
    <w:rsid w:val="00460142"/>
    <w:rsid w:val="00460A87"/>
    <w:rsid w:val="00460B6F"/>
    <w:rsid w:val="00461353"/>
    <w:rsid w:val="0046154C"/>
    <w:rsid w:val="00461902"/>
    <w:rsid w:val="00461C24"/>
    <w:rsid w:val="00461D19"/>
    <w:rsid w:val="00462511"/>
    <w:rsid w:val="00462816"/>
    <w:rsid w:val="0046283B"/>
    <w:rsid w:val="00462D26"/>
    <w:rsid w:val="00462E87"/>
    <w:rsid w:val="0046354D"/>
    <w:rsid w:val="00463685"/>
    <w:rsid w:val="004636EA"/>
    <w:rsid w:val="00463AF6"/>
    <w:rsid w:val="0046459D"/>
    <w:rsid w:val="00464641"/>
    <w:rsid w:val="00464D81"/>
    <w:rsid w:val="00465532"/>
    <w:rsid w:val="00465821"/>
    <w:rsid w:val="00465836"/>
    <w:rsid w:val="004658A5"/>
    <w:rsid w:val="00465C84"/>
    <w:rsid w:val="004660DE"/>
    <w:rsid w:val="00466227"/>
    <w:rsid w:val="00466610"/>
    <w:rsid w:val="00466A7C"/>
    <w:rsid w:val="00466BC8"/>
    <w:rsid w:val="00466EAF"/>
    <w:rsid w:val="0046786E"/>
    <w:rsid w:val="00467A96"/>
    <w:rsid w:val="00467B8B"/>
    <w:rsid w:val="00467BDB"/>
    <w:rsid w:val="00467CC3"/>
    <w:rsid w:val="00467F19"/>
    <w:rsid w:val="00470136"/>
    <w:rsid w:val="00470170"/>
    <w:rsid w:val="004702AD"/>
    <w:rsid w:val="00470580"/>
    <w:rsid w:val="004706A8"/>
    <w:rsid w:val="004706E3"/>
    <w:rsid w:val="004708B7"/>
    <w:rsid w:val="004709CB"/>
    <w:rsid w:val="00470A93"/>
    <w:rsid w:val="004718D9"/>
    <w:rsid w:val="00471BFB"/>
    <w:rsid w:val="00471DF6"/>
    <w:rsid w:val="00471E2E"/>
    <w:rsid w:val="00471FB6"/>
    <w:rsid w:val="00472343"/>
    <w:rsid w:val="004723A0"/>
    <w:rsid w:val="004725CD"/>
    <w:rsid w:val="00472A5E"/>
    <w:rsid w:val="00472B75"/>
    <w:rsid w:val="0047316F"/>
    <w:rsid w:val="0047317C"/>
    <w:rsid w:val="00473647"/>
    <w:rsid w:val="00473E39"/>
    <w:rsid w:val="00473F39"/>
    <w:rsid w:val="00474001"/>
    <w:rsid w:val="00474253"/>
    <w:rsid w:val="0047446A"/>
    <w:rsid w:val="00474596"/>
    <w:rsid w:val="004746ED"/>
    <w:rsid w:val="004749BF"/>
    <w:rsid w:val="00474DBD"/>
    <w:rsid w:val="0047517B"/>
    <w:rsid w:val="00475427"/>
    <w:rsid w:val="0047556E"/>
    <w:rsid w:val="00475659"/>
    <w:rsid w:val="0047567C"/>
    <w:rsid w:val="0047568D"/>
    <w:rsid w:val="004759A3"/>
    <w:rsid w:val="004764CD"/>
    <w:rsid w:val="00476ABB"/>
    <w:rsid w:val="00476B44"/>
    <w:rsid w:val="00476E74"/>
    <w:rsid w:val="00476EFF"/>
    <w:rsid w:val="0047779C"/>
    <w:rsid w:val="00477951"/>
    <w:rsid w:val="00477A9E"/>
    <w:rsid w:val="00477BA9"/>
    <w:rsid w:val="00477CE6"/>
    <w:rsid w:val="00477D45"/>
    <w:rsid w:val="00477D48"/>
    <w:rsid w:val="00477E44"/>
    <w:rsid w:val="00477F6F"/>
    <w:rsid w:val="00480248"/>
    <w:rsid w:val="00480332"/>
    <w:rsid w:val="004804E0"/>
    <w:rsid w:val="004808BF"/>
    <w:rsid w:val="004809CC"/>
    <w:rsid w:val="00480CBC"/>
    <w:rsid w:val="00481709"/>
    <w:rsid w:val="00481C7C"/>
    <w:rsid w:val="00481C8D"/>
    <w:rsid w:val="00481F17"/>
    <w:rsid w:val="00482105"/>
    <w:rsid w:val="004823FF"/>
    <w:rsid w:val="00482453"/>
    <w:rsid w:val="00482B75"/>
    <w:rsid w:val="004834D1"/>
    <w:rsid w:val="00483551"/>
    <w:rsid w:val="00483774"/>
    <w:rsid w:val="0048390B"/>
    <w:rsid w:val="00483CA9"/>
    <w:rsid w:val="00483ED3"/>
    <w:rsid w:val="004842BB"/>
    <w:rsid w:val="004842EB"/>
    <w:rsid w:val="00484346"/>
    <w:rsid w:val="00484569"/>
    <w:rsid w:val="004846D8"/>
    <w:rsid w:val="004848E4"/>
    <w:rsid w:val="00484C7D"/>
    <w:rsid w:val="00484F3C"/>
    <w:rsid w:val="00484F43"/>
    <w:rsid w:val="00484FE6"/>
    <w:rsid w:val="004852C2"/>
    <w:rsid w:val="0048536A"/>
    <w:rsid w:val="004854E5"/>
    <w:rsid w:val="004855D6"/>
    <w:rsid w:val="004855F9"/>
    <w:rsid w:val="00485A64"/>
    <w:rsid w:val="004866DA"/>
    <w:rsid w:val="00486884"/>
    <w:rsid w:val="0048689B"/>
    <w:rsid w:val="0048692E"/>
    <w:rsid w:val="00486FE3"/>
    <w:rsid w:val="0048710B"/>
    <w:rsid w:val="00487142"/>
    <w:rsid w:val="004872EF"/>
    <w:rsid w:val="0048764E"/>
    <w:rsid w:val="0048770C"/>
    <w:rsid w:val="00487816"/>
    <w:rsid w:val="004878B0"/>
    <w:rsid w:val="00487CD8"/>
    <w:rsid w:val="00490443"/>
    <w:rsid w:val="004904A8"/>
    <w:rsid w:val="00490652"/>
    <w:rsid w:val="00490A46"/>
    <w:rsid w:val="00490FCE"/>
    <w:rsid w:val="00491186"/>
    <w:rsid w:val="00491593"/>
    <w:rsid w:val="00491774"/>
    <w:rsid w:val="0049183E"/>
    <w:rsid w:val="00491915"/>
    <w:rsid w:val="00491C75"/>
    <w:rsid w:val="00491F4F"/>
    <w:rsid w:val="004921E1"/>
    <w:rsid w:val="00492320"/>
    <w:rsid w:val="00492353"/>
    <w:rsid w:val="00492659"/>
    <w:rsid w:val="00492B14"/>
    <w:rsid w:val="00492C3A"/>
    <w:rsid w:val="00492E30"/>
    <w:rsid w:val="0049398D"/>
    <w:rsid w:val="00493A0E"/>
    <w:rsid w:val="004940F1"/>
    <w:rsid w:val="00494D0A"/>
    <w:rsid w:val="004950B4"/>
    <w:rsid w:val="00495444"/>
    <w:rsid w:val="00495A31"/>
    <w:rsid w:val="00495F52"/>
    <w:rsid w:val="004960BA"/>
    <w:rsid w:val="00496279"/>
    <w:rsid w:val="004962A2"/>
    <w:rsid w:val="004963C9"/>
    <w:rsid w:val="00496575"/>
    <w:rsid w:val="00496985"/>
    <w:rsid w:val="00497141"/>
    <w:rsid w:val="004974DB"/>
    <w:rsid w:val="00497661"/>
    <w:rsid w:val="00497917"/>
    <w:rsid w:val="00497F66"/>
    <w:rsid w:val="004A03F7"/>
    <w:rsid w:val="004A0C78"/>
    <w:rsid w:val="004A10DF"/>
    <w:rsid w:val="004A12C0"/>
    <w:rsid w:val="004A17CA"/>
    <w:rsid w:val="004A1BBE"/>
    <w:rsid w:val="004A1F5F"/>
    <w:rsid w:val="004A2203"/>
    <w:rsid w:val="004A24B4"/>
    <w:rsid w:val="004A2918"/>
    <w:rsid w:val="004A2BA8"/>
    <w:rsid w:val="004A39FA"/>
    <w:rsid w:val="004A40C0"/>
    <w:rsid w:val="004A4384"/>
    <w:rsid w:val="004A46C8"/>
    <w:rsid w:val="004A4A70"/>
    <w:rsid w:val="004A4B99"/>
    <w:rsid w:val="004A4CF8"/>
    <w:rsid w:val="004A4D40"/>
    <w:rsid w:val="004A4E9B"/>
    <w:rsid w:val="004A5431"/>
    <w:rsid w:val="004A573D"/>
    <w:rsid w:val="004A59E8"/>
    <w:rsid w:val="004A5F63"/>
    <w:rsid w:val="004A61D3"/>
    <w:rsid w:val="004A6276"/>
    <w:rsid w:val="004A660C"/>
    <w:rsid w:val="004A6AAC"/>
    <w:rsid w:val="004A6D31"/>
    <w:rsid w:val="004A72AF"/>
    <w:rsid w:val="004A73A4"/>
    <w:rsid w:val="004A77E3"/>
    <w:rsid w:val="004A7CE6"/>
    <w:rsid w:val="004A7DDF"/>
    <w:rsid w:val="004A7E62"/>
    <w:rsid w:val="004A7FE2"/>
    <w:rsid w:val="004B0203"/>
    <w:rsid w:val="004B08ED"/>
    <w:rsid w:val="004B0CD5"/>
    <w:rsid w:val="004B13E0"/>
    <w:rsid w:val="004B19B9"/>
    <w:rsid w:val="004B2090"/>
    <w:rsid w:val="004B21E2"/>
    <w:rsid w:val="004B237E"/>
    <w:rsid w:val="004B2610"/>
    <w:rsid w:val="004B33BE"/>
    <w:rsid w:val="004B36C4"/>
    <w:rsid w:val="004B3B96"/>
    <w:rsid w:val="004B48EC"/>
    <w:rsid w:val="004B4F96"/>
    <w:rsid w:val="004B5430"/>
    <w:rsid w:val="004B5D76"/>
    <w:rsid w:val="004B6067"/>
    <w:rsid w:val="004B6198"/>
    <w:rsid w:val="004B70E9"/>
    <w:rsid w:val="004B798E"/>
    <w:rsid w:val="004B7BAA"/>
    <w:rsid w:val="004C01FB"/>
    <w:rsid w:val="004C0430"/>
    <w:rsid w:val="004C0910"/>
    <w:rsid w:val="004C0A61"/>
    <w:rsid w:val="004C0C8C"/>
    <w:rsid w:val="004C105E"/>
    <w:rsid w:val="004C1237"/>
    <w:rsid w:val="004C1707"/>
    <w:rsid w:val="004C1CF7"/>
    <w:rsid w:val="004C1D00"/>
    <w:rsid w:val="004C2201"/>
    <w:rsid w:val="004C24E1"/>
    <w:rsid w:val="004C26F3"/>
    <w:rsid w:val="004C27CB"/>
    <w:rsid w:val="004C2DA9"/>
    <w:rsid w:val="004C2E09"/>
    <w:rsid w:val="004C3481"/>
    <w:rsid w:val="004C369D"/>
    <w:rsid w:val="004C3712"/>
    <w:rsid w:val="004C37E1"/>
    <w:rsid w:val="004C3CAB"/>
    <w:rsid w:val="004C3F66"/>
    <w:rsid w:val="004C3F96"/>
    <w:rsid w:val="004C416A"/>
    <w:rsid w:val="004C41D8"/>
    <w:rsid w:val="004C4486"/>
    <w:rsid w:val="004C4759"/>
    <w:rsid w:val="004C4D23"/>
    <w:rsid w:val="004C54EC"/>
    <w:rsid w:val="004C5560"/>
    <w:rsid w:val="004C5A84"/>
    <w:rsid w:val="004C5E8F"/>
    <w:rsid w:val="004C604B"/>
    <w:rsid w:val="004C6448"/>
    <w:rsid w:val="004C6595"/>
    <w:rsid w:val="004C6812"/>
    <w:rsid w:val="004C683E"/>
    <w:rsid w:val="004C69C8"/>
    <w:rsid w:val="004C6FF1"/>
    <w:rsid w:val="004C7232"/>
    <w:rsid w:val="004C7297"/>
    <w:rsid w:val="004C7CD3"/>
    <w:rsid w:val="004C7CE6"/>
    <w:rsid w:val="004C7D80"/>
    <w:rsid w:val="004C7D9E"/>
    <w:rsid w:val="004D01F3"/>
    <w:rsid w:val="004D0568"/>
    <w:rsid w:val="004D06B3"/>
    <w:rsid w:val="004D06D0"/>
    <w:rsid w:val="004D0B04"/>
    <w:rsid w:val="004D0DDE"/>
    <w:rsid w:val="004D0F02"/>
    <w:rsid w:val="004D1269"/>
    <w:rsid w:val="004D132D"/>
    <w:rsid w:val="004D155F"/>
    <w:rsid w:val="004D15D5"/>
    <w:rsid w:val="004D1876"/>
    <w:rsid w:val="004D1911"/>
    <w:rsid w:val="004D1AAA"/>
    <w:rsid w:val="004D1B36"/>
    <w:rsid w:val="004D1BCE"/>
    <w:rsid w:val="004D22ED"/>
    <w:rsid w:val="004D2762"/>
    <w:rsid w:val="004D291E"/>
    <w:rsid w:val="004D2A23"/>
    <w:rsid w:val="004D2A36"/>
    <w:rsid w:val="004D2B42"/>
    <w:rsid w:val="004D2BBE"/>
    <w:rsid w:val="004D3146"/>
    <w:rsid w:val="004D3561"/>
    <w:rsid w:val="004D35E7"/>
    <w:rsid w:val="004D3800"/>
    <w:rsid w:val="004D396A"/>
    <w:rsid w:val="004D3CD8"/>
    <w:rsid w:val="004D4553"/>
    <w:rsid w:val="004D4B72"/>
    <w:rsid w:val="004D500E"/>
    <w:rsid w:val="004D511F"/>
    <w:rsid w:val="004D538A"/>
    <w:rsid w:val="004D5BDD"/>
    <w:rsid w:val="004D65B0"/>
    <w:rsid w:val="004D6655"/>
    <w:rsid w:val="004D67F5"/>
    <w:rsid w:val="004D6C32"/>
    <w:rsid w:val="004D7006"/>
    <w:rsid w:val="004D7089"/>
    <w:rsid w:val="004D7354"/>
    <w:rsid w:val="004D7899"/>
    <w:rsid w:val="004D78FA"/>
    <w:rsid w:val="004D7C0D"/>
    <w:rsid w:val="004E0419"/>
    <w:rsid w:val="004E043C"/>
    <w:rsid w:val="004E0858"/>
    <w:rsid w:val="004E0BDD"/>
    <w:rsid w:val="004E0D64"/>
    <w:rsid w:val="004E1352"/>
    <w:rsid w:val="004E1568"/>
    <w:rsid w:val="004E15B3"/>
    <w:rsid w:val="004E175C"/>
    <w:rsid w:val="004E1D20"/>
    <w:rsid w:val="004E1DC6"/>
    <w:rsid w:val="004E1DE8"/>
    <w:rsid w:val="004E1EFA"/>
    <w:rsid w:val="004E203F"/>
    <w:rsid w:val="004E2670"/>
    <w:rsid w:val="004E2917"/>
    <w:rsid w:val="004E2B1E"/>
    <w:rsid w:val="004E3279"/>
    <w:rsid w:val="004E3386"/>
    <w:rsid w:val="004E399A"/>
    <w:rsid w:val="004E39AE"/>
    <w:rsid w:val="004E3E1B"/>
    <w:rsid w:val="004E3EC1"/>
    <w:rsid w:val="004E411C"/>
    <w:rsid w:val="004E4192"/>
    <w:rsid w:val="004E424C"/>
    <w:rsid w:val="004E4295"/>
    <w:rsid w:val="004E4A06"/>
    <w:rsid w:val="004E4B01"/>
    <w:rsid w:val="004E4CC6"/>
    <w:rsid w:val="004E4CD6"/>
    <w:rsid w:val="004E4F37"/>
    <w:rsid w:val="004E5342"/>
    <w:rsid w:val="004E5407"/>
    <w:rsid w:val="004E563F"/>
    <w:rsid w:val="004E5BCF"/>
    <w:rsid w:val="004E5BD8"/>
    <w:rsid w:val="004E5E13"/>
    <w:rsid w:val="004E5F98"/>
    <w:rsid w:val="004E634B"/>
    <w:rsid w:val="004E6386"/>
    <w:rsid w:val="004E654B"/>
    <w:rsid w:val="004E6578"/>
    <w:rsid w:val="004E65AB"/>
    <w:rsid w:val="004E6D9B"/>
    <w:rsid w:val="004E74F2"/>
    <w:rsid w:val="004E76ED"/>
    <w:rsid w:val="004E77B2"/>
    <w:rsid w:val="004E7871"/>
    <w:rsid w:val="004E7B28"/>
    <w:rsid w:val="004E7C99"/>
    <w:rsid w:val="004F0AEB"/>
    <w:rsid w:val="004F0DF8"/>
    <w:rsid w:val="004F0FE2"/>
    <w:rsid w:val="004F1974"/>
    <w:rsid w:val="004F1A01"/>
    <w:rsid w:val="004F1A8D"/>
    <w:rsid w:val="004F1C40"/>
    <w:rsid w:val="004F2156"/>
    <w:rsid w:val="004F253C"/>
    <w:rsid w:val="004F2D0B"/>
    <w:rsid w:val="004F2DB1"/>
    <w:rsid w:val="004F3415"/>
    <w:rsid w:val="004F3556"/>
    <w:rsid w:val="004F3860"/>
    <w:rsid w:val="004F393A"/>
    <w:rsid w:val="004F3ADB"/>
    <w:rsid w:val="004F3BE1"/>
    <w:rsid w:val="004F47CE"/>
    <w:rsid w:val="004F4EB6"/>
    <w:rsid w:val="004F4F45"/>
    <w:rsid w:val="004F5300"/>
    <w:rsid w:val="004F53A3"/>
    <w:rsid w:val="004F5401"/>
    <w:rsid w:val="004F54FE"/>
    <w:rsid w:val="004F551D"/>
    <w:rsid w:val="004F5FF2"/>
    <w:rsid w:val="004F60BF"/>
    <w:rsid w:val="004F62FB"/>
    <w:rsid w:val="004F6681"/>
    <w:rsid w:val="004F6830"/>
    <w:rsid w:val="004F69FC"/>
    <w:rsid w:val="004F6B7B"/>
    <w:rsid w:val="004F6C2D"/>
    <w:rsid w:val="004F791B"/>
    <w:rsid w:val="004F7936"/>
    <w:rsid w:val="00500014"/>
    <w:rsid w:val="00500684"/>
    <w:rsid w:val="00500738"/>
    <w:rsid w:val="005007A0"/>
    <w:rsid w:val="005008D1"/>
    <w:rsid w:val="00500A78"/>
    <w:rsid w:val="005011CD"/>
    <w:rsid w:val="005019CD"/>
    <w:rsid w:val="00501A3F"/>
    <w:rsid w:val="00501B56"/>
    <w:rsid w:val="0050217C"/>
    <w:rsid w:val="00502484"/>
    <w:rsid w:val="00502874"/>
    <w:rsid w:val="005028AE"/>
    <w:rsid w:val="005028CF"/>
    <w:rsid w:val="005029B1"/>
    <w:rsid w:val="00502D79"/>
    <w:rsid w:val="00502E0A"/>
    <w:rsid w:val="00502F42"/>
    <w:rsid w:val="00503119"/>
    <w:rsid w:val="00503244"/>
    <w:rsid w:val="0050370B"/>
    <w:rsid w:val="005037A8"/>
    <w:rsid w:val="00503877"/>
    <w:rsid w:val="0050429B"/>
    <w:rsid w:val="005042AB"/>
    <w:rsid w:val="005046C0"/>
    <w:rsid w:val="00504778"/>
    <w:rsid w:val="0050485B"/>
    <w:rsid w:val="005048CB"/>
    <w:rsid w:val="00504B5B"/>
    <w:rsid w:val="00504C05"/>
    <w:rsid w:val="00504F01"/>
    <w:rsid w:val="00504F3A"/>
    <w:rsid w:val="005052D1"/>
    <w:rsid w:val="005058F5"/>
    <w:rsid w:val="00505ED6"/>
    <w:rsid w:val="00505F0D"/>
    <w:rsid w:val="00506218"/>
    <w:rsid w:val="005068D7"/>
    <w:rsid w:val="00506A75"/>
    <w:rsid w:val="00506B2F"/>
    <w:rsid w:val="00506D10"/>
    <w:rsid w:val="00506D61"/>
    <w:rsid w:val="005071BA"/>
    <w:rsid w:val="005072F3"/>
    <w:rsid w:val="005075B5"/>
    <w:rsid w:val="005076F7"/>
    <w:rsid w:val="00510060"/>
    <w:rsid w:val="00510751"/>
    <w:rsid w:val="00510A8C"/>
    <w:rsid w:val="00510C23"/>
    <w:rsid w:val="0051101D"/>
    <w:rsid w:val="00511250"/>
    <w:rsid w:val="005117EE"/>
    <w:rsid w:val="005119F8"/>
    <w:rsid w:val="00511D95"/>
    <w:rsid w:val="00511EF9"/>
    <w:rsid w:val="00512035"/>
    <w:rsid w:val="0051252B"/>
    <w:rsid w:val="00512583"/>
    <w:rsid w:val="005127F6"/>
    <w:rsid w:val="00512881"/>
    <w:rsid w:val="00512B4F"/>
    <w:rsid w:val="00512B57"/>
    <w:rsid w:val="00512D79"/>
    <w:rsid w:val="00512F18"/>
    <w:rsid w:val="0051345C"/>
    <w:rsid w:val="005135C1"/>
    <w:rsid w:val="00513846"/>
    <w:rsid w:val="005138A7"/>
    <w:rsid w:val="00513A49"/>
    <w:rsid w:val="00513BFB"/>
    <w:rsid w:val="00513F26"/>
    <w:rsid w:val="005140D2"/>
    <w:rsid w:val="0051420A"/>
    <w:rsid w:val="005146DB"/>
    <w:rsid w:val="005148B1"/>
    <w:rsid w:val="00514D00"/>
    <w:rsid w:val="00514D11"/>
    <w:rsid w:val="0051541B"/>
    <w:rsid w:val="00515577"/>
    <w:rsid w:val="005160BF"/>
    <w:rsid w:val="005162E6"/>
    <w:rsid w:val="00516331"/>
    <w:rsid w:val="00516563"/>
    <w:rsid w:val="00516779"/>
    <w:rsid w:val="005167E8"/>
    <w:rsid w:val="005170BC"/>
    <w:rsid w:val="00517939"/>
    <w:rsid w:val="00517986"/>
    <w:rsid w:val="00517D28"/>
    <w:rsid w:val="0052090F"/>
    <w:rsid w:val="00520B02"/>
    <w:rsid w:val="00520D14"/>
    <w:rsid w:val="005210AB"/>
    <w:rsid w:val="00521344"/>
    <w:rsid w:val="0052155F"/>
    <w:rsid w:val="00521584"/>
    <w:rsid w:val="005215C1"/>
    <w:rsid w:val="005221A8"/>
    <w:rsid w:val="005222C5"/>
    <w:rsid w:val="0052243B"/>
    <w:rsid w:val="0052288B"/>
    <w:rsid w:val="00522988"/>
    <w:rsid w:val="00522AA2"/>
    <w:rsid w:val="00522EBF"/>
    <w:rsid w:val="00522FFC"/>
    <w:rsid w:val="0052392B"/>
    <w:rsid w:val="00523C22"/>
    <w:rsid w:val="00523FD8"/>
    <w:rsid w:val="00524826"/>
    <w:rsid w:val="005248D3"/>
    <w:rsid w:val="00524B9A"/>
    <w:rsid w:val="005251F8"/>
    <w:rsid w:val="00525740"/>
    <w:rsid w:val="00525E81"/>
    <w:rsid w:val="00526270"/>
    <w:rsid w:val="00526C11"/>
    <w:rsid w:val="00526EDF"/>
    <w:rsid w:val="005275DB"/>
    <w:rsid w:val="00527C03"/>
    <w:rsid w:val="00527C4C"/>
    <w:rsid w:val="00527E9E"/>
    <w:rsid w:val="00530B4F"/>
    <w:rsid w:val="00530BE9"/>
    <w:rsid w:val="00530CBC"/>
    <w:rsid w:val="00531BE7"/>
    <w:rsid w:val="00531F56"/>
    <w:rsid w:val="005324F7"/>
    <w:rsid w:val="0053257F"/>
    <w:rsid w:val="00532A5F"/>
    <w:rsid w:val="0053339F"/>
    <w:rsid w:val="00533A47"/>
    <w:rsid w:val="00533C49"/>
    <w:rsid w:val="005345AF"/>
    <w:rsid w:val="00534C43"/>
    <w:rsid w:val="00535048"/>
    <w:rsid w:val="00535A73"/>
    <w:rsid w:val="005362E2"/>
    <w:rsid w:val="00536478"/>
    <w:rsid w:val="00536646"/>
    <w:rsid w:val="00536734"/>
    <w:rsid w:val="005368D2"/>
    <w:rsid w:val="00536922"/>
    <w:rsid w:val="00536D49"/>
    <w:rsid w:val="00536EDD"/>
    <w:rsid w:val="005373E5"/>
    <w:rsid w:val="0053751D"/>
    <w:rsid w:val="00537AE7"/>
    <w:rsid w:val="00537BCE"/>
    <w:rsid w:val="0054027A"/>
    <w:rsid w:val="0054054B"/>
    <w:rsid w:val="0054056E"/>
    <w:rsid w:val="005406C1"/>
    <w:rsid w:val="00540920"/>
    <w:rsid w:val="00540B9A"/>
    <w:rsid w:val="00540C79"/>
    <w:rsid w:val="00540E5E"/>
    <w:rsid w:val="00541271"/>
    <w:rsid w:val="00541695"/>
    <w:rsid w:val="00541A53"/>
    <w:rsid w:val="00542211"/>
    <w:rsid w:val="005429F9"/>
    <w:rsid w:val="00542C4B"/>
    <w:rsid w:val="00542DF8"/>
    <w:rsid w:val="00542E31"/>
    <w:rsid w:val="00543117"/>
    <w:rsid w:val="005431E3"/>
    <w:rsid w:val="00543808"/>
    <w:rsid w:val="0054393C"/>
    <w:rsid w:val="00543CAF"/>
    <w:rsid w:val="00543E34"/>
    <w:rsid w:val="00543FD7"/>
    <w:rsid w:val="00544507"/>
    <w:rsid w:val="00544697"/>
    <w:rsid w:val="00544F62"/>
    <w:rsid w:val="005450C1"/>
    <w:rsid w:val="005452FF"/>
    <w:rsid w:val="005455D4"/>
    <w:rsid w:val="00545BE9"/>
    <w:rsid w:val="00545EED"/>
    <w:rsid w:val="005465CF"/>
    <w:rsid w:val="005466F6"/>
    <w:rsid w:val="00546AD4"/>
    <w:rsid w:val="00546FD8"/>
    <w:rsid w:val="0054706D"/>
    <w:rsid w:val="005476AF"/>
    <w:rsid w:val="005478AB"/>
    <w:rsid w:val="00547937"/>
    <w:rsid w:val="00547D59"/>
    <w:rsid w:val="00547EB7"/>
    <w:rsid w:val="005509F5"/>
    <w:rsid w:val="00550A64"/>
    <w:rsid w:val="00550EFF"/>
    <w:rsid w:val="00551201"/>
    <w:rsid w:val="005516AD"/>
    <w:rsid w:val="0055176C"/>
    <w:rsid w:val="00551995"/>
    <w:rsid w:val="00551B0F"/>
    <w:rsid w:val="00551E5C"/>
    <w:rsid w:val="00552063"/>
    <w:rsid w:val="005522F2"/>
    <w:rsid w:val="0055252A"/>
    <w:rsid w:val="00552E66"/>
    <w:rsid w:val="00552EF8"/>
    <w:rsid w:val="00553185"/>
    <w:rsid w:val="00553417"/>
    <w:rsid w:val="005536C9"/>
    <w:rsid w:val="0055398F"/>
    <w:rsid w:val="00553D07"/>
    <w:rsid w:val="00553F61"/>
    <w:rsid w:val="00553F9D"/>
    <w:rsid w:val="00554078"/>
    <w:rsid w:val="005542D8"/>
    <w:rsid w:val="005543EE"/>
    <w:rsid w:val="00554448"/>
    <w:rsid w:val="005544A4"/>
    <w:rsid w:val="005547B3"/>
    <w:rsid w:val="005547D7"/>
    <w:rsid w:val="005548BD"/>
    <w:rsid w:val="00554BA0"/>
    <w:rsid w:val="00554F4D"/>
    <w:rsid w:val="0055512D"/>
    <w:rsid w:val="0055537E"/>
    <w:rsid w:val="005557A6"/>
    <w:rsid w:val="00555F29"/>
    <w:rsid w:val="00556093"/>
    <w:rsid w:val="0055614B"/>
    <w:rsid w:val="005562D5"/>
    <w:rsid w:val="00556398"/>
    <w:rsid w:val="005563B9"/>
    <w:rsid w:val="00556589"/>
    <w:rsid w:val="00556681"/>
    <w:rsid w:val="00556B9D"/>
    <w:rsid w:val="00556BC5"/>
    <w:rsid w:val="00556DC9"/>
    <w:rsid w:val="005570E7"/>
    <w:rsid w:val="005571D6"/>
    <w:rsid w:val="00557369"/>
    <w:rsid w:val="005600C5"/>
    <w:rsid w:val="005604C5"/>
    <w:rsid w:val="00560916"/>
    <w:rsid w:val="00560B49"/>
    <w:rsid w:val="00560F88"/>
    <w:rsid w:val="00561008"/>
    <w:rsid w:val="00561348"/>
    <w:rsid w:val="00561A91"/>
    <w:rsid w:val="00561DCF"/>
    <w:rsid w:val="00561F52"/>
    <w:rsid w:val="005628B6"/>
    <w:rsid w:val="00563315"/>
    <w:rsid w:val="005634A6"/>
    <w:rsid w:val="00563581"/>
    <w:rsid w:val="00563870"/>
    <w:rsid w:val="00563D77"/>
    <w:rsid w:val="00563FD4"/>
    <w:rsid w:val="00564982"/>
    <w:rsid w:val="00564C28"/>
    <w:rsid w:val="00564F06"/>
    <w:rsid w:val="00565526"/>
    <w:rsid w:val="005655E7"/>
    <w:rsid w:val="00565699"/>
    <w:rsid w:val="0056584E"/>
    <w:rsid w:val="00565BB3"/>
    <w:rsid w:val="0056637B"/>
    <w:rsid w:val="005663A8"/>
    <w:rsid w:val="005665BA"/>
    <w:rsid w:val="00566BCD"/>
    <w:rsid w:val="005673B3"/>
    <w:rsid w:val="00567417"/>
    <w:rsid w:val="005674F9"/>
    <w:rsid w:val="00567842"/>
    <w:rsid w:val="005678A6"/>
    <w:rsid w:val="00567C68"/>
    <w:rsid w:val="00567E5C"/>
    <w:rsid w:val="00567F8D"/>
    <w:rsid w:val="0057012C"/>
    <w:rsid w:val="005701D0"/>
    <w:rsid w:val="0057070F"/>
    <w:rsid w:val="005709EB"/>
    <w:rsid w:val="00570AA1"/>
    <w:rsid w:val="00570C59"/>
    <w:rsid w:val="00571450"/>
    <w:rsid w:val="005717AD"/>
    <w:rsid w:val="00571957"/>
    <w:rsid w:val="00571BCE"/>
    <w:rsid w:val="00571CAF"/>
    <w:rsid w:val="00571DB7"/>
    <w:rsid w:val="0057217C"/>
    <w:rsid w:val="00572728"/>
    <w:rsid w:val="00572A08"/>
    <w:rsid w:val="00572B6E"/>
    <w:rsid w:val="00572E3C"/>
    <w:rsid w:val="00573023"/>
    <w:rsid w:val="005731C1"/>
    <w:rsid w:val="005735F5"/>
    <w:rsid w:val="0057387F"/>
    <w:rsid w:val="00573FFF"/>
    <w:rsid w:val="005740D0"/>
    <w:rsid w:val="005743BD"/>
    <w:rsid w:val="00574C0E"/>
    <w:rsid w:val="00574CF3"/>
    <w:rsid w:val="00574F21"/>
    <w:rsid w:val="00575911"/>
    <w:rsid w:val="00575CAC"/>
    <w:rsid w:val="00575E0D"/>
    <w:rsid w:val="00575FE8"/>
    <w:rsid w:val="0057658F"/>
    <w:rsid w:val="00576D6C"/>
    <w:rsid w:val="00576EFE"/>
    <w:rsid w:val="00577123"/>
    <w:rsid w:val="00577876"/>
    <w:rsid w:val="00577940"/>
    <w:rsid w:val="00577964"/>
    <w:rsid w:val="00577A04"/>
    <w:rsid w:val="00577FC9"/>
    <w:rsid w:val="00580075"/>
    <w:rsid w:val="00580265"/>
    <w:rsid w:val="0058053C"/>
    <w:rsid w:val="0058059E"/>
    <w:rsid w:val="0058074F"/>
    <w:rsid w:val="00580973"/>
    <w:rsid w:val="00581000"/>
    <w:rsid w:val="00581044"/>
    <w:rsid w:val="0058104F"/>
    <w:rsid w:val="0058108D"/>
    <w:rsid w:val="005814C6"/>
    <w:rsid w:val="00582577"/>
    <w:rsid w:val="005826F4"/>
    <w:rsid w:val="0058294E"/>
    <w:rsid w:val="005829E3"/>
    <w:rsid w:val="00582BA6"/>
    <w:rsid w:val="00582E82"/>
    <w:rsid w:val="00582F90"/>
    <w:rsid w:val="0058301F"/>
    <w:rsid w:val="0058313B"/>
    <w:rsid w:val="00583C7B"/>
    <w:rsid w:val="005842C3"/>
    <w:rsid w:val="00584445"/>
    <w:rsid w:val="00584453"/>
    <w:rsid w:val="005845D8"/>
    <w:rsid w:val="005846CD"/>
    <w:rsid w:val="0058483C"/>
    <w:rsid w:val="00584D79"/>
    <w:rsid w:val="00584DB1"/>
    <w:rsid w:val="005859CC"/>
    <w:rsid w:val="00585C65"/>
    <w:rsid w:val="005860C7"/>
    <w:rsid w:val="00586631"/>
    <w:rsid w:val="00586780"/>
    <w:rsid w:val="005868AB"/>
    <w:rsid w:val="00586B07"/>
    <w:rsid w:val="00586C04"/>
    <w:rsid w:val="005870A0"/>
    <w:rsid w:val="005871A7"/>
    <w:rsid w:val="0058734D"/>
    <w:rsid w:val="00587353"/>
    <w:rsid w:val="0058764C"/>
    <w:rsid w:val="00587669"/>
    <w:rsid w:val="00587786"/>
    <w:rsid w:val="00587C32"/>
    <w:rsid w:val="00590180"/>
    <w:rsid w:val="00590D5A"/>
    <w:rsid w:val="00591109"/>
    <w:rsid w:val="00591A16"/>
    <w:rsid w:val="00591ACA"/>
    <w:rsid w:val="00591D30"/>
    <w:rsid w:val="00591F53"/>
    <w:rsid w:val="00591FDF"/>
    <w:rsid w:val="005920B9"/>
    <w:rsid w:val="0059211A"/>
    <w:rsid w:val="00592434"/>
    <w:rsid w:val="00592994"/>
    <w:rsid w:val="00592A0E"/>
    <w:rsid w:val="00592AB8"/>
    <w:rsid w:val="00592B96"/>
    <w:rsid w:val="005931EA"/>
    <w:rsid w:val="0059321A"/>
    <w:rsid w:val="005936E9"/>
    <w:rsid w:val="00593772"/>
    <w:rsid w:val="005937C1"/>
    <w:rsid w:val="0059395D"/>
    <w:rsid w:val="005939F5"/>
    <w:rsid w:val="00593AD8"/>
    <w:rsid w:val="00593BE2"/>
    <w:rsid w:val="00593D2D"/>
    <w:rsid w:val="00594264"/>
    <w:rsid w:val="0059434B"/>
    <w:rsid w:val="00594379"/>
    <w:rsid w:val="005943B7"/>
    <w:rsid w:val="0059451D"/>
    <w:rsid w:val="00594730"/>
    <w:rsid w:val="00594898"/>
    <w:rsid w:val="00594A9E"/>
    <w:rsid w:val="00594B21"/>
    <w:rsid w:val="00594DD1"/>
    <w:rsid w:val="00594FD7"/>
    <w:rsid w:val="005952B1"/>
    <w:rsid w:val="00595623"/>
    <w:rsid w:val="00595764"/>
    <w:rsid w:val="0059586E"/>
    <w:rsid w:val="005960B7"/>
    <w:rsid w:val="0059628B"/>
    <w:rsid w:val="005964B5"/>
    <w:rsid w:val="00596582"/>
    <w:rsid w:val="00596835"/>
    <w:rsid w:val="00596849"/>
    <w:rsid w:val="00596F12"/>
    <w:rsid w:val="00597A40"/>
    <w:rsid w:val="00597FA3"/>
    <w:rsid w:val="005A022D"/>
    <w:rsid w:val="005A0477"/>
    <w:rsid w:val="005A047C"/>
    <w:rsid w:val="005A0798"/>
    <w:rsid w:val="005A1064"/>
    <w:rsid w:val="005A145C"/>
    <w:rsid w:val="005A1533"/>
    <w:rsid w:val="005A166C"/>
    <w:rsid w:val="005A1912"/>
    <w:rsid w:val="005A2063"/>
    <w:rsid w:val="005A2176"/>
    <w:rsid w:val="005A2301"/>
    <w:rsid w:val="005A23C4"/>
    <w:rsid w:val="005A26AA"/>
    <w:rsid w:val="005A2830"/>
    <w:rsid w:val="005A2B45"/>
    <w:rsid w:val="005A30DB"/>
    <w:rsid w:val="005A3459"/>
    <w:rsid w:val="005A35DF"/>
    <w:rsid w:val="005A3602"/>
    <w:rsid w:val="005A37A9"/>
    <w:rsid w:val="005A3AD0"/>
    <w:rsid w:val="005A3B1F"/>
    <w:rsid w:val="005A3FBA"/>
    <w:rsid w:val="005A3FDA"/>
    <w:rsid w:val="005A4191"/>
    <w:rsid w:val="005A430B"/>
    <w:rsid w:val="005A4404"/>
    <w:rsid w:val="005A47AA"/>
    <w:rsid w:val="005A4BBC"/>
    <w:rsid w:val="005A4BEF"/>
    <w:rsid w:val="005A4C2A"/>
    <w:rsid w:val="005A5717"/>
    <w:rsid w:val="005A583F"/>
    <w:rsid w:val="005A590A"/>
    <w:rsid w:val="005A5E70"/>
    <w:rsid w:val="005A6024"/>
    <w:rsid w:val="005A60F5"/>
    <w:rsid w:val="005A6288"/>
    <w:rsid w:val="005A6516"/>
    <w:rsid w:val="005A6A02"/>
    <w:rsid w:val="005A6A08"/>
    <w:rsid w:val="005A73DD"/>
    <w:rsid w:val="005A75CB"/>
    <w:rsid w:val="005A75FC"/>
    <w:rsid w:val="005A7601"/>
    <w:rsid w:val="005A7D40"/>
    <w:rsid w:val="005A7EDB"/>
    <w:rsid w:val="005B02C4"/>
    <w:rsid w:val="005B030C"/>
    <w:rsid w:val="005B04CB"/>
    <w:rsid w:val="005B04D1"/>
    <w:rsid w:val="005B05FB"/>
    <w:rsid w:val="005B079B"/>
    <w:rsid w:val="005B0927"/>
    <w:rsid w:val="005B0B06"/>
    <w:rsid w:val="005B0F5D"/>
    <w:rsid w:val="005B19CF"/>
    <w:rsid w:val="005B246F"/>
    <w:rsid w:val="005B2591"/>
    <w:rsid w:val="005B289B"/>
    <w:rsid w:val="005B2A78"/>
    <w:rsid w:val="005B2C07"/>
    <w:rsid w:val="005B2F9A"/>
    <w:rsid w:val="005B32E9"/>
    <w:rsid w:val="005B3383"/>
    <w:rsid w:val="005B33B4"/>
    <w:rsid w:val="005B3CE5"/>
    <w:rsid w:val="005B41BA"/>
    <w:rsid w:val="005B420C"/>
    <w:rsid w:val="005B42C6"/>
    <w:rsid w:val="005B4565"/>
    <w:rsid w:val="005B4810"/>
    <w:rsid w:val="005B4881"/>
    <w:rsid w:val="005B4BA5"/>
    <w:rsid w:val="005B4C84"/>
    <w:rsid w:val="005B4CFA"/>
    <w:rsid w:val="005B4F1C"/>
    <w:rsid w:val="005B500A"/>
    <w:rsid w:val="005B5020"/>
    <w:rsid w:val="005B5233"/>
    <w:rsid w:val="005B53AE"/>
    <w:rsid w:val="005B57B1"/>
    <w:rsid w:val="005B5E6A"/>
    <w:rsid w:val="005B5FB9"/>
    <w:rsid w:val="005B6003"/>
    <w:rsid w:val="005B61AC"/>
    <w:rsid w:val="005B62A6"/>
    <w:rsid w:val="005B6A34"/>
    <w:rsid w:val="005B6EFC"/>
    <w:rsid w:val="005B70EB"/>
    <w:rsid w:val="005B75BF"/>
    <w:rsid w:val="005B77E2"/>
    <w:rsid w:val="005B797B"/>
    <w:rsid w:val="005B7989"/>
    <w:rsid w:val="005B7F6D"/>
    <w:rsid w:val="005C05BF"/>
    <w:rsid w:val="005C05EB"/>
    <w:rsid w:val="005C092A"/>
    <w:rsid w:val="005C09C3"/>
    <w:rsid w:val="005C0C34"/>
    <w:rsid w:val="005C0E80"/>
    <w:rsid w:val="005C0FF4"/>
    <w:rsid w:val="005C1209"/>
    <w:rsid w:val="005C17FE"/>
    <w:rsid w:val="005C1F39"/>
    <w:rsid w:val="005C226B"/>
    <w:rsid w:val="005C2405"/>
    <w:rsid w:val="005C27B3"/>
    <w:rsid w:val="005C27E6"/>
    <w:rsid w:val="005C27EF"/>
    <w:rsid w:val="005C2CD2"/>
    <w:rsid w:val="005C2FB7"/>
    <w:rsid w:val="005C300D"/>
    <w:rsid w:val="005C315A"/>
    <w:rsid w:val="005C35E7"/>
    <w:rsid w:val="005C3757"/>
    <w:rsid w:val="005C3BAC"/>
    <w:rsid w:val="005C3E72"/>
    <w:rsid w:val="005C411B"/>
    <w:rsid w:val="005C445F"/>
    <w:rsid w:val="005C4A65"/>
    <w:rsid w:val="005C4FC2"/>
    <w:rsid w:val="005C5268"/>
    <w:rsid w:val="005C5FDC"/>
    <w:rsid w:val="005C636C"/>
    <w:rsid w:val="005C63AB"/>
    <w:rsid w:val="005C63E1"/>
    <w:rsid w:val="005C674B"/>
    <w:rsid w:val="005C7087"/>
    <w:rsid w:val="005C71ED"/>
    <w:rsid w:val="005C7584"/>
    <w:rsid w:val="005C76E3"/>
    <w:rsid w:val="005C7A74"/>
    <w:rsid w:val="005C7CF2"/>
    <w:rsid w:val="005D017C"/>
    <w:rsid w:val="005D0428"/>
    <w:rsid w:val="005D0D61"/>
    <w:rsid w:val="005D1053"/>
    <w:rsid w:val="005D10B3"/>
    <w:rsid w:val="005D148F"/>
    <w:rsid w:val="005D1972"/>
    <w:rsid w:val="005D1E4A"/>
    <w:rsid w:val="005D1E81"/>
    <w:rsid w:val="005D1F93"/>
    <w:rsid w:val="005D2205"/>
    <w:rsid w:val="005D23E1"/>
    <w:rsid w:val="005D2B2E"/>
    <w:rsid w:val="005D2B83"/>
    <w:rsid w:val="005D2DA2"/>
    <w:rsid w:val="005D2DDA"/>
    <w:rsid w:val="005D2DED"/>
    <w:rsid w:val="005D343A"/>
    <w:rsid w:val="005D3532"/>
    <w:rsid w:val="005D35F4"/>
    <w:rsid w:val="005D3667"/>
    <w:rsid w:val="005D393E"/>
    <w:rsid w:val="005D3AC0"/>
    <w:rsid w:val="005D3EB7"/>
    <w:rsid w:val="005D3F62"/>
    <w:rsid w:val="005D3F72"/>
    <w:rsid w:val="005D3FC3"/>
    <w:rsid w:val="005D4A28"/>
    <w:rsid w:val="005D4DC8"/>
    <w:rsid w:val="005D4E22"/>
    <w:rsid w:val="005D50F9"/>
    <w:rsid w:val="005D5107"/>
    <w:rsid w:val="005D5352"/>
    <w:rsid w:val="005D58CD"/>
    <w:rsid w:val="005D5D3B"/>
    <w:rsid w:val="005D60D1"/>
    <w:rsid w:val="005D65D1"/>
    <w:rsid w:val="005D667C"/>
    <w:rsid w:val="005D6D94"/>
    <w:rsid w:val="005D6E55"/>
    <w:rsid w:val="005D734C"/>
    <w:rsid w:val="005D78A9"/>
    <w:rsid w:val="005D79BA"/>
    <w:rsid w:val="005D7AB4"/>
    <w:rsid w:val="005D7BA0"/>
    <w:rsid w:val="005D7DD9"/>
    <w:rsid w:val="005E027A"/>
    <w:rsid w:val="005E0410"/>
    <w:rsid w:val="005E0501"/>
    <w:rsid w:val="005E0EF2"/>
    <w:rsid w:val="005E0EFF"/>
    <w:rsid w:val="005E1CBD"/>
    <w:rsid w:val="005E1CE0"/>
    <w:rsid w:val="005E1D8C"/>
    <w:rsid w:val="005E2194"/>
    <w:rsid w:val="005E2518"/>
    <w:rsid w:val="005E272E"/>
    <w:rsid w:val="005E28DE"/>
    <w:rsid w:val="005E2995"/>
    <w:rsid w:val="005E2A28"/>
    <w:rsid w:val="005E2C17"/>
    <w:rsid w:val="005E3828"/>
    <w:rsid w:val="005E3A0E"/>
    <w:rsid w:val="005E3B5E"/>
    <w:rsid w:val="005E3FC5"/>
    <w:rsid w:val="005E4144"/>
    <w:rsid w:val="005E4385"/>
    <w:rsid w:val="005E453B"/>
    <w:rsid w:val="005E4608"/>
    <w:rsid w:val="005E4A56"/>
    <w:rsid w:val="005E4A99"/>
    <w:rsid w:val="005E51B7"/>
    <w:rsid w:val="005E5A12"/>
    <w:rsid w:val="005E5D38"/>
    <w:rsid w:val="005E6255"/>
    <w:rsid w:val="005E69C5"/>
    <w:rsid w:val="005E6C2D"/>
    <w:rsid w:val="005E6CD5"/>
    <w:rsid w:val="005E6DE3"/>
    <w:rsid w:val="005E6F44"/>
    <w:rsid w:val="005E767A"/>
    <w:rsid w:val="005E788B"/>
    <w:rsid w:val="005E7E97"/>
    <w:rsid w:val="005F086C"/>
    <w:rsid w:val="005F0DDF"/>
    <w:rsid w:val="005F1158"/>
    <w:rsid w:val="005F12D2"/>
    <w:rsid w:val="005F12DD"/>
    <w:rsid w:val="005F143C"/>
    <w:rsid w:val="005F1955"/>
    <w:rsid w:val="005F19AF"/>
    <w:rsid w:val="005F1A43"/>
    <w:rsid w:val="005F1D0F"/>
    <w:rsid w:val="005F1F51"/>
    <w:rsid w:val="005F21E2"/>
    <w:rsid w:val="005F231F"/>
    <w:rsid w:val="005F23F4"/>
    <w:rsid w:val="005F24C4"/>
    <w:rsid w:val="005F24D9"/>
    <w:rsid w:val="005F2575"/>
    <w:rsid w:val="005F2D6D"/>
    <w:rsid w:val="005F3306"/>
    <w:rsid w:val="005F3BDC"/>
    <w:rsid w:val="005F3E8E"/>
    <w:rsid w:val="005F4022"/>
    <w:rsid w:val="005F469F"/>
    <w:rsid w:val="005F48AB"/>
    <w:rsid w:val="005F493F"/>
    <w:rsid w:val="005F496D"/>
    <w:rsid w:val="005F4A9B"/>
    <w:rsid w:val="005F4ECB"/>
    <w:rsid w:val="005F51E4"/>
    <w:rsid w:val="005F5516"/>
    <w:rsid w:val="005F57A6"/>
    <w:rsid w:val="005F5962"/>
    <w:rsid w:val="005F5E2F"/>
    <w:rsid w:val="005F5E4B"/>
    <w:rsid w:val="005F5FFD"/>
    <w:rsid w:val="005F612F"/>
    <w:rsid w:val="005F61B5"/>
    <w:rsid w:val="005F6A3E"/>
    <w:rsid w:val="005F703F"/>
    <w:rsid w:val="005F71EB"/>
    <w:rsid w:val="005F739B"/>
    <w:rsid w:val="005F77E9"/>
    <w:rsid w:val="005F78E1"/>
    <w:rsid w:val="005F7AA4"/>
    <w:rsid w:val="005F7C7D"/>
    <w:rsid w:val="005F7CDD"/>
    <w:rsid w:val="00600268"/>
    <w:rsid w:val="0060026D"/>
    <w:rsid w:val="00600676"/>
    <w:rsid w:val="00601062"/>
    <w:rsid w:val="00601234"/>
    <w:rsid w:val="006013E8"/>
    <w:rsid w:val="00601444"/>
    <w:rsid w:val="00601B84"/>
    <w:rsid w:val="00601B99"/>
    <w:rsid w:val="00601D0D"/>
    <w:rsid w:val="00601F44"/>
    <w:rsid w:val="00602069"/>
    <w:rsid w:val="0060231E"/>
    <w:rsid w:val="0060232A"/>
    <w:rsid w:val="006024D9"/>
    <w:rsid w:val="006027B6"/>
    <w:rsid w:val="006029EB"/>
    <w:rsid w:val="00602BF3"/>
    <w:rsid w:val="00603CE9"/>
    <w:rsid w:val="006045D6"/>
    <w:rsid w:val="00604C7D"/>
    <w:rsid w:val="00604FF3"/>
    <w:rsid w:val="006052A7"/>
    <w:rsid w:val="00605313"/>
    <w:rsid w:val="006057BE"/>
    <w:rsid w:val="00605D85"/>
    <w:rsid w:val="00605F9F"/>
    <w:rsid w:val="00606041"/>
    <w:rsid w:val="00606592"/>
    <w:rsid w:val="006065EA"/>
    <w:rsid w:val="006066A6"/>
    <w:rsid w:val="006066CE"/>
    <w:rsid w:val="00606843"/>
    <w:rsid w:val="00607234"/>
    <w:rsid w:val="00607313"/>
    <w:rsid w:val="00607345"/>
    <w:rsid w:val="0060760E"/>
    <w:rsid w:val="00607BED"/>
    <w:rsid w:val="006100FF"/>
    <w:rsid w:val="006102AC"/>
    <w:rsid w:val="0061040D"/>
    <w:rsid w:val="00610819"/>
    <w:rsid w:val="00611038"/>
    <w:rsid w:val="006110DE"/>
    <w:rsid w:val="00611398"/>
    <w:rsid w:val="006117B0"/>
    <w:rsid w:val="00611A7F"/>
    <w:rsid w:val="00611DB9"/>
    <w:rsid w:val="00611EA1"/>
    <w:rsid w:val="0061290E"/>
    <w:rsid w:val="00612A83"/>
    <w:rsid w:val="00612B2F"/>
    <w:rsid w:val="00612F95"/>
    <w:rsid w:val="00612FAA"/>
    <w:rsid w:val="006133CA"/>
    <w:rsid w:val="00613A75"/>
    <w:rsid w:val="00613B2C"/>
    <w:rsid w:val="00613FCD"/>
    <w:rsid w:val="00614424"/>
    <w:rsid w:val="0061447E"/>
    <w:rsid w:val="00614984"/>
    <w:rsid w:val="0061513F"/>
    <w:rsid w:val="00616759"/>
    <w:rsid w:val="00616B83"/>
    <w:rsid w:val="00616BD1"/>
    <w:rsid w:val="00616CE2"/>
    <w:rsid w:val="00617568"/>
    <w:rsid w:val="00617725"/>
    <w:rsid w:val="00617B1A"/>
    <w:rsid w:val="00617C23"/>
    <w:rsid w:val="00617CDB"/>
    <w:rsid w:val="006202AD"/>
    <w:rsid w:val="006205E0"/>
    <w:rsid w:val="00620611"/>
    <w:rsid w:val="00620771"/>
    <w:rsid w:val="006210A4"/>
    <w:rsid w:val="00621137"/>
    <w:rsid w:val="006218AB"/>
    <w:rsid w:val="00621971"/>
    <w:rsid w:val="00622183"/>
    <w:rsid w:val="00622298"/>
    <w:rsid w:val="00622451"/>
    <w:rsid w:val="006229AF"/>
    <w:rsid w:val="00622DCB"/>
    <w:rsid w:val="00623394"/>
    <w:rsid w:val="006233EA"/>
    <w:rsid w:val="0062355A"/>
    <w:rsid w:val="00623A74"/>
    <w:rsid w:val="00623F87"/>
    <w:rsid w:val="006241AE"/>
    <w:rsid w:val="00624229"/>
    <w:rsid w:val="00624332"/>
    <w:rsid w:val="00624C54"/>
    <w:rsid w:val="00624E6B"/>
    <w:rsid w:val="006250BD"/>
    <w:rsid w:val="0062549B"/>
    <w:rsid w:val="00625871"/>
    <w:rsid w:val="00626009"/>
    <w:rsid w:val="00626098"/>
    <w:rsid w:val="0062616E"/>
    <w:rsid w:val="006262DF"/>
    <w:rsid w:val="006267C9"/>
    <w:rsid w:val="00626914"/>
    <w:rsid w:val="00626AB5"/>
    <w:rsid w:val="00626C1C"/>
    <w:rsid w:val="00626C90"/>
    <w:rsid w:val="00627C50"/>
    <w:rsid w:val="00627DCA"/>
    <w:rsid w:val="00627E80"/>
    <w:rsid w:val="00630002"/>
    <w:rsid w:val="006301EF"/>
    <w:rsid w:val="006306F9"/>
    <w:rsid w:val="00630B31"/>
    <w:rsid w:val="00630D7D"/>
    <w:rsid w:val="00630DB4"/>
    <w:rsid w:val="006313EA"/>
    <w:rsid w:val="00631909"/>
    <w:rsid w:val="00631A7D"/>
    <w:rsid w:val="00631CA4"/>
    <w:rsid w:val="00631F69"/>
    <w:rsid w:val="006323D4"/>
    <w:rsid w:val="00632605"/>
    <w:rsid w:val="00632EE9"/>
    <w:rsid w:val="0063356F"/>
    <w:rsid w:val="00633613"/>
    <w:rsid w:val="00633CAF"/>
    <w:rsid w:val="00634060"/>
    <w:rsid w:val="0063406A"/>
    <w:rsid w:val="00634238"/>
    <w:rsid w:val="00634359"/>
    <w:rsid w:val="00634539"/>
    <w:rsid w:val="00634722"/>
    <w:rsid w:val="00634B99"/>
    <w:rsid w:val="00634CC7"/>
    <w:rsid w:val="00634CE6"/>
    <w:rsid w:val="00634ED1"/>
    <w:rsid w:val="006354E2"/>
    <w:rsid w:val="006359DE"/>
    <w:rsid w:val="00635C3A"/>
    <w:rsid w:val="00636399"/>
    <w:rsid w:val="006363BD"/>
    <w:rsid w:val="00636553"/>
    <w:rsid w:val="006366B9"/>
    <w:rsid w:val="00636D32"/>
    <w:rsid w:val="00636DA5"/>
    <w:rsid w:val="00637DED"/>
    <w:rsid w:val="0064035C"/>
    <w:rsid w:val="00640440"/>
    <w:rsid w:val="0064060B"/>
    <w:rsid w:val="0064063F"/>
    <w:rsid w:val="00640B64"/>
    <w:rsid w:val="00640BAC"/>
    <w:rsid w:val="00640C81"/>
    <w:rsid w:val="00640D22"/>
    <w:rsid w:val="00641463"/>
    <w:rsid w:val="00641783"/>
    <w:rsid w:val="0064186A"/>
    <w:rsid w:val="006418EF"/>
    <w:rsid w:val="00641A4D"/>
    <w:rsid w:val="00641D7A"/>
    <w:rsid w:val="00642029"/>
    <w:rsid w:val="00642513"/>
    <w:rsid w:val="006429BF"/>
    <w:rsid w:val="00642C25"/>
    <w:rsid w:val="00643433"/>
    <w:rsid w:val="00643569"/>
    <w:rsid w:val="0064407A"/>
    <w:rsid w:val="00644130"/>
    <w:rsid w:val="0064422B"/>
    <w:rsid w:val="006448C4"/>
    <w:rsid w:val="00644BDA"/>
    <w:rsid w:val="006450C3"/>
    <w:rsid w:val="00645721"/>
    <w:rsid w:val="0064596E"/>
    <w:rsid w:val="006463A6"/>
    <w:rsid w:val="00646863"/>
    <w:rsid w:val="00646A70"/>
    <w:rsid w:val="00646AA3"/>
    <w:rsid w:val="00646C8D"/>
    <w:rsid w:val="00646EE6"/>
    <w:rsid w:val="006474AA"/>
    <w:rsid w:val="00647561"/>
    <w:rsid w:val="00650941"/>
    <w:rsid w:val="006509FE"/>
    <w:rsid w:val="00650B3E"/>
    <w:rsid w:val="00650E89"/>
    <w:rsid w:val="00650F3A"/>
    <w:rsid w:val="00651019"/>
    <w:rsid w:val="00651AAF"/>
    <w:rsid w:val="00651C91"/>
    <w:rsid w:val="00651F59"/>
    <w:rsid w:val="006524BB"/>
    <w:rsid w:val="00652523"/>
    <w:rsid w:val="0065268E"/>
    <w:rsid w:val="0065297D"/>
    <w:rsid w:val="00652B13"/>
    <w:rsid w:val="00652BD8"/>
    <w:rsid w:val="00652FD4"/>
    <w:rsid w:val="00653439"/>
    <w:rsid w:val="00653874"/>
    <w:rsid w:val="00653AA6"/>
    <w:rsid w:val="00653AEB"/>
    <w:rsid w:val="00653C75"/>
    <w:rsid w:val="00653ED9"/>
    <w:rsid w:val="00653F10"/>
    <w:rsid w:val="00654332"/>
    <w:rsid w:val="006544B2"/>
    <w:rsid w:val="006545F6"/>
    <w:rsid w:val="00654C61"/>
    <w:rsid w:val="00654EA3"/>
    <w:rsid w:val="00655F6F"/>
    <w:rsid w:val="00656106"/>
    <w:rsid w:val="006562D7"/>
    <w:rsid w:val="006562DD"/>
    <w:rsid w:val="0065645E"/>
    <w:rsid w:val="0065652B"/>
    <w:rsid w:val="00656719"/>
    <w:rsid w:val="006569B6"/>
    <w:rsid w:val="00656C61"/>
    <w:rsid w:val="00656CCC"/>
    <w:rsid w:val="00656EF3"/>
    <w:rsid w:val="006571B8"/>
    <w:rsid w:val="006575D6"/>
    <w:rsid w:val="006576E0"/>
    <w:rsid w:val="006600B6"/>
    <w:rsid w:val="00660176"/>
    <w:rsid w:val="00660365"/>
    <w:rsid w:val="006604BC"/>
    <w:rsid w:val="0066050C"/>
    <w:rsid w:val="00660793"/>
    <w:rsid w:val="006607F7"/>
    <w:rsid w:val="0066094F"/>
    <w:rsid w:val="0066095C"/>
    <w:rsid w:val="00660AEA"/>
    <w:rsid w:val="00660BAE"/>
    <w:rsid w:val="00660D5E"/>
    <w:rsid w:val="00660DCD"/>
    <w:rsid w:val="00660E08"/>
    <w:rsid w:val="00660EAC"/>
    <w:rsid w:val="00660F0E"/>
    <w:rsid w:val="00660FE1"/>
    <w:rsid w:val="0066106B"/>
    <w:rsid w:val="0066171C"/>
    <w:rsid w:val="00661C8B"/>
    <w:rsid w:val="00661E3F"/>
    <w:rsid w:val="00662006"/>
    <w:rsid w:val="00662658"/>
    <w:rsid w:val="00662851"/>
    <w:rsid w:val="00662DD4"/>
    <w:rsid w:val="00663223"/>
    <w:rsid w:val="00663252"/>
    <w:rsid w:val="00663357"/>
    <w:rsid w:val="00663A08"/>
    <w:rsid w:val="00663ACF"/>
    <w:rsid w:val="00663C7A"/>
    <w:rsid w:val="00664ACA"/>
    <w:rsid w:val="00664C72"/>
    <w:rsid w:val="00664FDE"/>
    <w:rsid w:val="0066541B"/>
    <w:rsid w:val="00665615"/>
    <w:rsid w:val="00665644"/>
    <w:rsid w:val="00665696"/>
    <w:rsid w:val="00665AB2"/>
    <w:rsid w:val="0066616E"/>
    <w:rsid w:val="0066627C"/>
    <w:rsid w:val="006663AD"/>
    <w:rsid w:val="0066668C"/>
    <w:rsid w:val="006666C0"/>
    <w:rsid w:val="00666726"/>
    <w:rsid w:val="00666CB4"/>
    <w:rsid w:val="006670C6"/>
    <w:rsid w:val="006671B2"/>
    <w:rsid w:val="00667533"/>
    <w:rsid w:val="006679DC"/>
    <w:rsid w:val="00667D53"/>
    <w:rsid w:val="00670049"/>
    <w:rsid w:val="00670683"/>
    <w:rsid w:val="00670847"/>
    <w:rsid w:val="006708CB"/>
    <w:rsid w:val="00671009"/>
    <w:rsid w:val="0067133E"/>
    <w:rsid w:val="006714BA"/>
    <w:rsid w:val="006715D0"/>
    <w:rsid w:val="00671615"/>
    <w:rsid w:val="00671932"/>
    <w:rsid w:val="00671BAB"/>
    <w:rsid w:val="00671C43"/>
    <w:rsid w:val="00671DD8"/>
    <w:rsid w:val="006721FB"/>
    <w:rsid w:val="00672C9E"/>
    <w:rsid w:val="0067306C"/>
    <w:rsid w:val="00673706"/>
    <w:rsid w:val="00673CC1"/>
    <w:rsid w:val="00674242"/>
    <w:rsid w:val="00674337"/>
    <w:rsid w:val="00674463"/>
    <w:rsid w:val="006748CE"/>
    <w:rsid w:val="00674B11"/>
    <w:rsid w:val="00674D94"/>
    <w:rsid w:val="00674EC2"/>
    <w:rsid w:val="006757DD"/>
    <w:rsid w:val="00675D89"/>
    <w:rsid w:val="00675EE1"/>
    <w:rsid w:val="00676456"/>
    <w:rsid w:val="00676999"/>
    <w:rsid w:val="00676BD0"/>
    <w:rsid w:val="006807DF"/>
    <w:rsid w:val="00680B4F"/>
    <w:rsid w:val="00680B95"/>
    <w:rsid w:val="00681024"/>
    <w:rsid w:val="0068119C"/>
    <w:rsid w:val="0068134C"/>
    <w:rsid w:val="0068155F"/>
    <w:rsid w:val="00681663"/>
    <w:rsid w:val="006818DE"/>
    <w:rsid w:val="00681A19"/>
    <w:rsid w:val="00681C47"/>
    <w:rsid w:val="00681F89"/>
    <w:rsid w:val="00682044"/>
    <w:rsid w:val="00682145"/>
    <w:rsid w:val="006822F5"/>
    <w:rsid w:val="00682327"/>
    <w:rsid w:val="00682629"/>
    <w:rsid w:val="0068312E"/>
    <w:rsid w:val="00683613"/>
    <w:rsid w:val="006839CF"/>
    <w:rsid w:val="00683C27"/>
    <w:rsid w:val="00684260"/>
    <w:rsid w:val="006842FF"/>
    <w:rsid w:val="00684527"/>
    <w:rsid w:val="00684EB0"/>
    <w:rsid w:val="00685A28"/>
    <w:rsid w:val="00685B0D"/>
    <w:rsid w:val="00685C8C"/>
    <w:rsid w:val="0068643B"/>
    <w:rsid w:val="00686D73"/>
    <w:rsid w:val="00686F7A"/>
    <w:rsid w:val="006870A3"/>
    <w:rsid w:val="006872F3"/>
    <w:rsid w:val="0069057F"/>
    <w:rsid w:val="0069078B"/>
    <w:rsid w:val="006907B3"/>
    <w:rsid w:val="00691396"/>
    <w:rsid w:val="006915E8"/>
    <w:rsid w:val="00691844"/>
    <w:rsid w:val="00691A46"/>
    <w:rsid w:val="00691EFC"/>
    <w:rsid w:val="0069240B"/>
    <w:rsid w:val="006925CA"/>
    <w:rsid w:val="00692B9D"/>
    <w:rsid w:val="00692DC6"/>
    <w:rsid w:val="00693825"/>
    <w:rsid w:val="00693E07"/>
    <w:rsid w:val="00694416"/>
    <w:rsid w:val="00694988"/>
    <w:rsid w:val="00694AD5"/>
    <w:rsid w:val="00694E91"/>
    <w:rsid w:val="006951DE"/>
    <w:rsid w:val="0069520F"/>
    <w:rsid w:val="0069532B"/>
    <w:rsid w:val="00695698"/>
    <w:rsid w:val="00695724"/>
    <w:rsid w:val="00695917"/>
    <w:rsid w:val="00695D3A"/>
    <w:rsid w:val="00695DAD"/>
    <w:rsid w:val="00696075"/>
    <w:rsid w:val="00696079"/>
    <w:rsid w:val="00696345"/>
    <w:rsid w:val="00696414"/>
    <w:rsid w:val="00696531"/>
    <w:rsid w:val="00696652"/>
    <w:rsid w:val="00696EE4"/>
    <w:rsid w:val="00696F52"/>
    <w:rsid w:val="00697752"/>
    <w:rsid w:val="006977AD"/>
    <w:rsid w:val="00697B67"/>
    <w:rsid w:val="00697DDE"/>
    <w:rsid w:val="006A0579"/>
    <w:rsid w:val="006A057E"/>
    <w:rsid w:val="006A07BF"/>
    <w:rsid w:val="006A0A60"/>
    <w:rsid w:val="006A121C"/>
    <w:rsid w:val="006A127E"/>
    <w:rsid w:val="006A17B2"/>
    <w:rsid w:val="006A1993"/>
    <w:rsid w:val="006A19CE"/>
    <w:rsid w:val="006A1A2C"/>
    <w:rsid w:val="006A2278"/>
    <w:rsid w:val="006A247E"/>
    <w:rsid w:val="006A2778"/>
    <w:rsid w:val="006A2C9B"/>
    <w:rsid w:val="006A345A"/>
    <w:rsid w:val="006A3526"/>
    <w:rsid w:val="006A362B"/>
    <w:rsid w:val="006A3A65"/>
    <w:rsid w:val="006A3B5D"/>
    <w:rsid w:val="006A3BBA"/>
    <w:rsid w:val="006A3D64"/>
    <w:rsid w:val="006A41E5"/>
    <w:rsid w:val="006A43E5"/>
    <w:rsid w:val="006A51CE"/>
    <w:rsid w:val="006A5646"/>
    <w:rsid w:val="006A58CC"/>
    <w:rsid w:val="006A61A1"/>
    <w:rsid w:val="006A6621"/>
    <w:rsid w:val="006A67D0"/>
    <w:rsid w:val="006A682D"/>
    <w:rsid w:val="006A6E6E"/>
    <w:rsid w:val="006A6F6C"/>
    <w:rsid w:val="006A768F"/>
    <w:rsid w:val="006A7A00"/>
    <w:rsid w:val="006A7BB9"/>
    <w:rsid w:val="006A7F41"/>
    <w:rsid w:val="006B0014"/>
    <w:rsid w:val="006B018B"/>
    <w:rsid w:val="006B01F8"/>
    <w:rsid w:val="006B0253"/>
    <w:rsid w:val="006B029A"/>
    <w:rsid w:val="006B02CD"/>
    <w:rsid w:val="006B0515"/>
    <w:rsid w:val="006B056D"/>
    <w:rsid w:val="006B08A5"/>
    <w:rsid w:val="006B0AEA"/>
    <w:rsid w:val="006B0CE1"/>
    <w:rsid w:val="006B1046"/>
    <w:rsid w:val="006B127C"/>
    <w:rsid w:val="006B12A4"/>
    <w:rsid w:val="006B17E4"/>
    <w:rsid w:val="006B1A34"/>
    <w:rsid w:val="006B1F2E"/>
    <w:rsid w:val="006B27E7"/>
    <w:rsid w:val="006B2848"/>
    <w:rsid w:val="006B291A"/>
    <w:rsid w:val="006B2ABF"/>
    <w:rsid w:val="006B2AE5"/>
    <w:rsid w:val="006B3D6A"/>
    <w:rsid w:val="006B3E26"/>
    <w:rsid w:val="006B3E3A"/>
    <w:rsid w:val="006B40A0"/>
    <w:rsid w:val="006B43FD"/>
    <w:rsid w:val="006B4767"/>
    <w:rsid w:val="006B5900"/>
    <w:rsid w:val="006B5D96"/>
    <w:rsid w:val="006B64F9"/>
    <w:rsid w:val="006B64FB"/>
    <w:rsid w:val="006B66B7"/>
    <w:rsid w:val="006B6A66"/>
    <w:rsid w:val="006B6C1F"/>
    <w:rsid w:val="006B7237"/>
    <w:rsid w:val="006B78D5"/>
    <w:rsid w:val="006B7EF4"/>
    <w:rsid w:val="006B7F7C"/>
    <w:rsid w:val="006C02DF"/>
    <w:rsid w:val="006C048E"/>
    <w:rsid w:val="006C07C6"/>
    <w:rsid w:val="006C0F43"/>
    <w:rsid w:val="006C1770"/>
    <w:rsid w:val="006C183D"/>
    <w:rsid w:val="006C1A41"/>
    <w:rsid w:val="006C1A75"/>
    <w:rsid w:val="006C1ABE"/>
    <w:rsid w:val="006C1B62"/>
    <w:rsid w:val="006C2510"/>
    <w:rsid w:val="006C2514"/>
    <w:rsid w:val="006C2659"/>
    <w:rsid w:val="006C26DF"/>
    <w:rsid w:val="006C2769"/>
    <w:rsid w:val="006C2BB2"/>
    <w:rsid w:val="006C2C1F"/>
    <w:rsid w:val="006C2DBA"/>
    <w:rsid w:val="006C31A0"/>
    <w:rsid w:val="006C3315"/>
    <w:rsid w:val="006C3486"/>
    <w:rsid w:val="006C378A"/>
    <w:rsid w:val="006C3ABE"/>
    <w:rsid w:val="006C4026"/>
    <w:rsid w:val="006C4062"/>
    <w:rsid w:val="006C454E"/>
    <w:rsid w:val="006C4743"/>
    <w:rsid w:val="006C4F01"/>
    <w:rsid w:val="006C52BA"/>
    <w:rsid w:val="006C5A8C"/>
    <w:rsid w:val="006C5C63"/>
    <w:rsid w:val="006C5D10"/>
    <w:rsid w:val="006C6A97"/>
    <w:rsid w:val="006C754B"/>
    <w:rsid w:val="006D009E"/>
    <w:rsid w:val="006D0222"/>
    <w:rsid w:val="006D0B8E"/>
    <w:rsid w:val="006D0F8E"/>
    <w:rsid w:val="006D101D"/>
    <w:rsid w:val="006D15CF"/>
    <w:rsid w:val="006D210C"/>
    <w:rsid w:val="006D252B"/>
    <w:rsid w:val="006D265F"/>
    <w:rsid w:val="006D2971"/>
    <w:rsid w:val="006D2C51"/>
    <w:rsid w:val="006D2E77"/>
    <w:rsid w:val="006D343B"/>
    <w:rsid w:val="006D3595"/>
    <w:rsid w:val="006D35EB"/>
    <w:rsid w:val="006D367F"/>
    <w:rsid w:val="006D3B11"/>
    <w:rsid w:val="006D3E04"/>
    <w:rsid w:val="006D3E17"/>
    <w:rsid w:val="006D3E8A"/>
    <w:rsid w:val="006D41E9"/>
    <w:rsid w:val="006D49B4"/>
    <w:rsid w:val="006D4B60"/>
    <w:rsid w:val="006D4C80"/>
    <w:rsid w:val="006D51F1"/>
    <w:rsid w:val="006D5B50"/>
    <w:rsid w:val="006D5F5D"/>
    <w:rsid w:val="006D6383"/>
    <w:rsid w:val="006D67AC"/>
    <w:rsid w:val="006D6A8C"/>
    <w:rsid w:val="006D6BA3"/>
    <w:rsid w:val="006D6BA4"/>
    <w:rsid w:val="006D70C5"/>
    <w:rsid w:val="006D71AE"/>
    <w:rsid w:val="006D78D9"/>
    <w:rsid w:val="006D792E"/>
    <w:rsid w:val="006D79EC"/>
    <w:rsid w:val="006D7BB8"/>
    <w:rsid w:val="006E0049"/>
    <w:rsid w:val="006E005E"/>
    <w:rsid w:val="006E0074"/>
    <w:rsid w:val="006E098C"/>
    <w:rsid w:val="006E0D6A"/>
    <w:rsid w:val="006E1445"/>
    <w:rsid w:val="006E1560"/>
    <w:rsid w:val="006E1924"/>
    <w:rsid w:val="006E1CFC"/>
    <w:rsid w:val="006E1ED3"/>
    <w:rsid w:val="006E2155"/>
    <w:rsid w:val="006E22C1"/>
    <w:rsid w:val="006E283A"/>
    <w:rsid w:val="006E2868"/>
    <w:rsid w:val="006E2EBF"/>
    <w:rsid w:val="006E33B2"/>
    <w:rsid w:val="006E341F"/>
    <w:rsid w:val="006E3655"/>
    <w:rsid w:val="006E3680"/>
    <w:rsid w:val="006E3F74"/>
    <w:rsid w:val="006E40E5"/>
    <w:rsid w:val="006E40EA"/>
    <w:rsid w:val="006E4525"/>
    <w:rsid w:val="006E459F"/>
    <w:rsid w:val="006E496E"/>
    <w:rsid w:val="006E4DE9"/>
    <w:rsid w:val="006E4E2C"/>
    <w:rsid w:val="006E4E40"/>
    <w:rsid w:val="006E4FB8"/>
    <w:rsid w:val="006E538F"/>
    <w:rsid w:val="006E54CE"/>
    <w:rsid w:val="006E5667"/>
    <w:rsid w:val="006E567F"/>
    <w:rsid w:val="006E6A90"/>
    <w:rsid w:val="006E72C0"/>
    <w:rsid w:val="006E79CF"/>
    <w:rsid w:val="006E7BA9"/>
    <w:rsid w:val="006E7BF8"/>
    <w:rsid w:val="006F0071"/>
    <w:rsid w:val="006F0A7A"/>
    <w:rsid w:val="006F0BB2"/>
    <w:rsid w:val="006F0F7F"/>
    <w:rsid w:val="006F1189"/>
    <w:rsid w:val="006F1505"/>
    <w:rsid w:val="006F15F5"/>
    <w:rsid w:val="006F19CB"/>
    <w:rsid w:val="006F19E6"/>
    <w:rsid w:val="006F1A4A"/>
    <w:rsid w:val="006F2262"/>
    <w:rsid w:val="006F2709"/>
    <w:rsid w:val="006F298B"/>
    <w:rsid w:val="006F340D"/>
    <w:rsid w:val="006F34CD"/>
    <w:rsid w:val="006F362D"/>
    <w:rsid w:val="006F3BDD"/>
    <w:rsid w:val="006F3C35"/>
    <w:rsid w:val="006F3E1D"/>
    <w:rsid w:val="006F3F71"/>
    <w:rsid w:val="006F3FDC"/>
    <w:rsid w:val="006F4476"/>
    <w:rsid w:val="006F458B"/>
    <w:rsid w:val="006F4B17"/>
    <w:rsid w:val="006F5481"/>
    <w:rsid w:val="006F59B9"/>
    <w:rsid w:val="006F5B40"/>
    <w:rsid w:val="006F5E15"/>
    <w:rsid w:val="006F6127"/>
    <w:rsid w:val="006F617A"/>
    <w:rsid w:val="006F6C05"/>
    <w:rsid w:val="006F6D49"/>
    <w:rsid w:val="006F6FB5"/>
    <w:rsid w:val="006F717D"/>
    <w:rsid w:val="006F719B"/>
    <w:rsid w:val="006F71B2"/>
    <w:rsid w:val="006F755A"/>
    <w:rsid w:val="006F7730"/>
    <w:rsid w:val="006F7758"/>
    <w:rsid w:val="006F79C4"/>
    <w:rsid w:val="006F7A15"/>
    <w:rsid w:val="006F7CD0"/>
    <w:rsid w:val="00700358"/>
    <w:rsid w:val="00700921"/>
    <w:rsid w:val="007009F5"/>
    <w:rsid w:val="00700D6E"/>
    <w:rsid w:val="00700E69"/>
    <w:rsid w:val="00701C5C"/>
    <w:rsid w:val="007020F9"/>
    <w:rsid w:val="007029D8"/>
    <w:rsid w:val="00702CCE"/>
    <w:rsid w:val="00702E7D"/>
    <w:rsid w:val="00703892"/>
    <w:rsid w:val="0070417C"/>
    <w:rsid w:val="0070487E"/>
    <w:rsid w:val="007048BE"/>
    <w:rsid w:val="00704AF9"/>
    <w:rsid w:val="00704D19"/>
    <w:rsid w:val="007056B8"/>
    <w:rsid w:val="00705CD7"/>
    <w:rsid w:val="0070641D"/>
    <w:rsid w:val="00706786"/>
    <w:rsid w:val="007068C1"/>
    <w:rsid w:val="00706A0B"/>
    <w:rsid w:val="00706B52"/>
    <w:rsid w:val="00706DF2"/>
    <w:rsid w:val="00706EBC"/>
    <w:rsid w:val="00707020"/>
    <w:rsid w:val="0070713A"/>
    <w:rsid w:val="0070745E"/>
    <w:rsid w:val="00707542"/>
    <w:rsid w:val="00707613"/>
    <w:rsid w:val="00707934"/>
    <w:rsid w:val="00707993"/>
    <w:rsid w:val="00707D4F"/>
    <w:rsid w:val="00707F99"/>
    <w:rsid w:val="00710245"/>
    <w:rsid w:val="0071058F"/>
    <w:rsid w:val="00710F63"/>
    <w:rsid w:val="00710FE3"/>
    <w:rsid w:val="007112D9"/>
    <w:rsid w:val="007113AE"/>
    <w:rsid w:val="007113FB"/>
    <w:rsid w:val="007115EC"/>
    <w:rsid w:val="007116CC"/>
    <w:rsid w:val="00711890"/>
    <w:rsid w:val="00711E74"/>
    <w:rsid w:val="007120F9"/>
    <w:rsid w:val="00712BA2"/>
    <w:rsid w:val="00712C32"/>
    <w:rsid w:val="00712CDC"/>
    <w:rsid w:val="00712DDA"/>
    <w:rsid w:val="007130DA"/>
    <w:rsid w:val="00713AD8"/>
    <w:rsid w:val="00713AEF"/>
    <w:rsid w:val="00713B20"/>
    <w:rsid w:val="00713CBC"/>
    <w:rsid w:val="0071485C"/>
    <w:rsid w:val="007149C5"/>
    <w:rsid w:val="00714F01"/>
    <w:rsid w:val="007150A4"/>
    <w:rsid w:val="007150B3"/>
    <w:rsid w:val="00715231"/>
    <w:rsid w:val="0071535D"/>
    <w:rsid w:val="0071595B"/>
    <w:rsid w:val="0071625F"/>
    <w:rsid w:val="0071631E"/>
    <w:rsid w:val="007169AA"/>
    <w:rsid w:val="00716DC7"/>
    <w:rsid w:val="0071754E"/>
    <w:rsid w:val="007176A2"/>
    <w:rsid w:val="0071785E"/>
    <w:rsid w:val="00717880"/>
    <w:rsid w:val="00717B11"/>
    <w:rsid w:val="00717CE8"/>
    <w:rsid w:val="00717FBD"/>
    <w:rsid w:val="00717FFD"/>
    <w:rsid w:val="00720163"/>
    <w:rsid w:val="0072019F"/>
    <w:rsid w:val="007201D4"/>
    <w:rsid w:val="007202D9"/>
    <w:rsid w:val="00720575"/>
    <w:rsid w:val="007206E4"/>
    <w:rsid w:val="007206E9"/>
    <w:rsid w:val="00721134"/>
    <w:rsid w:val="00721150"/>
    <w:rsid w:val="00721383"/>
    <w:rsid w:val="00721884"/>
    <w:rsid w:val="00721BAA"/>
    <w:rsid w:val="00721E71"/>
    <w:rsid w:val="00721EAA"/>
    <w:rsid w:val="00723075"/>
    <w:rsid w:val="007230B7"/>
    <w:rsid w:val="007231D3"/>
    <w:rsid w:val="007231FF"/>
    <w:rsid w:val="0072326D"/>
    <w:rsid w:val="00723387"/>
    <w:rsid w:val="00723889"/>
    <w:rsid w:val="0072389E"/>
    <w:rsid w:val="007239C5"/>
    <w:rsid w:val="00723E52"/>
    <w:rsid w:val="00724821"/>
    <w:rsid w:val="00724974"/>
    <w:rsid w:val="0072508D"/>
    <w:rsid w:val="007250D0"/>
    <w:rsid w:val="0072518D"/>
    <w:rsid w:val="00725412"/>
    <w:rsid w:val="0072563E"/>
    <w:rsid w:val="007256A4"/>
    <w:rsid w:val="00725BEB"/>
    <w:rsid w:val="00725C5A"/>
    <w:rsid w:val="00726196"/>
    <w:rsid w:val="007261DF"/>
    <w:rsid w:val="007267BD"/>
    <w:rsid w:val="0072684A"/>
    <w:rsid w:val="0072685D"/>
    <w:rsid w:val="007269E2"/>
    <w:rsid w:val="00726C37"/>
    <w:rsid w:val="00727085"/>
    <w:rsid w:val="007271B8"/>
    <w:rsid w:val="0072749C"/>
    <w:rsid w:val="00727A9F"/>
    <w:rsid w:val="00730431"/>
    <w:rsid w:val="007306B7"/>
    <w:rsid w:val="00730702"/>
    <w:rsid w:val="007309FA"/>
    <w:rsid w:val="00731157"/>
    <w:rsid w:val="00731307"/>
    <w:rsid w:val="0073143E"/>
    <w:rsid w:val="007317DA"/>
    <w:rsid w:val="007324D9"/>
    <w:rsid w:val="0073252B"/>
    <w:rsid w:val="00732E3C"/>
    <w:rsid w:val="00732F97"/>
    <w:rsid w:val="0073353E"/>
    <w:rsid w:val="0073357D"/>
    <w:rsid w:val="00733595"/>
    <w:rsid w:val="007338FB"/>
    <w:rsid w:val="00733BA6"/>
    <w:rsid w:val="00733C4E"/>
    <w:rsid w:val="00733C57"/>
    <w:rsid w:val="007340A3"/>
    <w:rsid w:val="007343D3"/>
    <w:rsid w:val="00734934"/>
    <w:rsid w:val="00734A7D"/>
    <w:rsid w:val="007356C4"/>
    <w:rsid w:val="00735B57"/>
    <w:rsid w:val="00735FE3"/>
    <w:rsid w:val="007361DE"/>
    <w:rsid w:val="0073648B"/>
    <w:rsid w:val="00736CF5"/>
    <w:rsid w:val="00736E6F"/>
    <w:rsid w:val="00736F1C"/>
    <w:rsid w:val="00737967"/>
    <w:rsid w:val="00737F58"/>
    <w:rsid w:val="00740415"/>
    <w:rsid w:val="0074043B"/>
    <w:rsid w:val="00740BB9"/>
    <w:rsid w:val="00741677"/>
    <w:rsid w:val="007418A8"/>
    <w:rsid w:val="00741C5C"/>
    <w:rsid w:val="007420A7"/>
    <w:rsid w:val="00742135"/>
    <w:rsid w:val="00742140"/>
    <w:rsid w:val="0074259F"/>
    <w:rsid w:val="00742CA3"/>
    <w:rsid w:val="00742F04"/>
    <w:rsid w:val="007433A9"/>
    <w:rsid w:val="0074349F"/>
    <w:rsid w:val="0074373E"/>
    <w:rsid w:val="00743ACC"/>
    <w:rsid w:val="00743B4A"/>
    <w:rsid w:val="00743D6E"/>
    <w:rsid w:val="00744AB5"/>
    <w:rsid w:val="00744B95"/>
    <w:rsid w:val="00745949"/>
    <w:rsid w:val="00745987"/>
    <w:rsid w:val="00745BF7"/>
    <w:rsid w:val="00745D50"/>
    <w:rsid w:val="00745F38"/>
    <w:rsid w:val="00745FEE"/>
    <w:rsid w:val="00746113"/>
    <w:rsid w:val="00746410"/>
    <w:rsid w:val="00746BE2"/>
    <w:rsid w:val="00746F84"/>
    <w:rsid w:val="0074736D"/>
    <w:rsid w:val="007473AB"/>
    <w:rsid w:val="007473F3"/>
    <w:rsid w:val="00747BFB"/>
    <w:rsid w:val="00747D51"/>
    <w:rsid w:val="00747F40"/>
    <w:rsid w:val="00750670"/>
    <w:rsid w:val="007506BE"/>
    <w:rsid w:val="00750B94"/>
    <w:rsid w:val="00750C6C"/>
    <w:rsid w:val="00750C8C"/>
    <w:rsid w:val="0075107A"/>
    <w:rsid w:val="00751378"/>
    <w:rsid w:val="0075138B"/>
    <w:rsid w:val="007518E5"/>
    <w:rsid w:val="007523E5"/>
    <w:rsid w:val="00752863"/>
    <w:rsid w:val="00752F5F"/>
    <w:rsid w:val="0075330F"/>
    <w:rsid w:val="007536F4"/>
    <w:rsid w:val="0075372E"/>
    <w:rsid w:val="00753D84"/>
    <w:rsid w:val="00753E03"/>
    <w:rsid w:val="0075408F"/>
    <w:rsid w:val="0075461E"/>
    <w:rsid w:val="00754ACD"/>
    <w:rsid w:val="00754D75"/>
    <w:rsid w:val="00755A09"/>
    <w:rsid w:val="00755EF5"/>
    <w:rsid w:val="007564D0"/>
    <w:rsid w:val="00756951"/>
    <w:rsid w:val="00756B0C"/>
    <w:rsid w:val="0075779F"/>
    <w:rsid w:val="007600AD"/>
    <w:rsid w:val="00760608"/>
    <w:rsid w:val="00760833"/>
    <w:rsid w:val="00760B0C"/>
    <w:rsid w:val="00760FFB"/>
    <w:rsid w:val="0076149B"/>
    <w:rsid w:val="0076153C"/>
    <w:rsid w:val="007617F9"/>
    <w:rsid w:val="00761961"/>
    <w:rsid w:val="00761D02"/>
    <w:rsid w:val="00762243"/>
    <w:rsid w:val="00762331"/>
    <w:rsid w:val="007623AE"/>
    <w:rsid w:val="007623EF"/>
    <w:rsid w:val="00762C34"/>
    <w:rsid w:val="00762CC3"/>
    <w:rsid w:val="00762F6B"/>
    <w:rsid w:val="00763A8E"/>
    <w:rsid w:val="00764260"/>
    <w:rsid w:val="007647EC"/>
    <w:rsid w:val="00764912"/>
    <w:rsid w:val="0076496C"/>
    <w:rsid w:val="00764A69"/>
    <w:rsid w:val="00764DFB"/>
    <w:rsid w:val="00764FD0"/>
    <w:rsid w:val="007652B2"/>
    <w:rsid w:val="007654B8"/>
    <w:rsid w:val="00765ADF"/>
    <w:rsid w:val="00765BB2"/>
    <w:rsid w:val="00766218"/>
    <w:rsid w:val="00766524"/>
    <w:rsid w:val="0076674F"/>
    <w:rsid w:val="00766CF2"/>
    <w:rsid w:val="0076716B"/>
    <w:rsid w:val="00767201"/>
    <w:rsid w:val="007675CB"/>
    <w:rsid w:val="00767844"/>
    <w:rsid w:val="0076787B"/>
    <w:rsid w:val="0076787D"/>
    <w:rsid w:val="00767FE4"/>
    <w:rsid w:val="00770160"/>
    <w:rsid w:val="007705E5"/>
    <w:rsid w:val="00770FA4"/>
    <w:rsid w:val="007714EF"/>
    <w:rsid w:val="0077152C"/>
    <w:rsid w:val="007715ED"/>
    <w:rsid w:val="00771FDE"/>
    <w:rsid w:val="007720EB"/>
    <w:rsid w:val="0077214C"/>
    <w:rsid w:val="00773F62"/>
    <w:rsid w:val="0077443B"/>
    <w:rsid w:val="00774440"/>
    <w:rsid w:val="00774468"/>
    <w:rsid w:val="007745C0"/>
    <w:rsid w:val="007746D9"/>
    <w:rsid w:val="00774A6C"/>
    <w:rsid w:val="00774AF5"/>
    <w:rsid w:val="00774DC7"/>
    <w:rsid w:val="00774F4B"/>
    <w:rsid w:val="00774FB4"/>
    <w:rsid w:val="007751E8"/>
    <w:rsid w:val="007752D6"/>
    <w:rsid w:val="0077548F"/>
    <w:rsid w:val="00775857"/>
    <w:rsid w:val="007766D6"/>
    <w:rsid w:val="00776C6A"/>
    <w:rsid w:val="00776D2D"/>
    <w:rsid w:val="00776FA8"/>
    <w:rsid w:val="00777021"/>
    <w:rsid w:val="00777205"/>
    <w:rsid w:val="007772FB"/>
    <w:rsid w:val="007775B5"/>
    <w:rsid w:val="007776E8"/>
    <w:rsid w:val="0077777E"/>
    <w:rsid w:val="00777863"/>
    <w:rsid w:val="0077794E"/>
    <w:rsid w:val="007779BD"/>
    <w:rsid w:val="00777B91"/>
    <w:rsid w:val="00780032"/>
    <w:rsid w:val="00781015"/>
    <w:rsid w:val="00781DB7"/>
    <w:rsid w:val="0078260C"/>
    <w:rsid w:val="00782B7C"/>
    <w:rsid w:val="007831DF"/>
    <w:rsid w:val="00784FD7"/>
    <w:rsid w:val="007855BA"/>
    <w:rsid w:val="00785651"/>
    <w:rsid w:val="007857FD"/>
    <w:rsid w:val="00785F58"/>
    <w:rsid w:val="007861AD"/>
    <w:rsid w:val="007861CE"/>
    <w:rsid w:val="007862B4"/>
    <w:rsid w:val="007864F5"/>
    <w:rsid w:val="00786C4A"/>
    <w:rsid w:val="0078726B"/>
    <w:rsid w:val="007873AA"/>
    <w:rsid w:val="00787F55"/>
    <w:rsid w:val="007900F6"/>
    <w:rsid w:val="007901BF"/>
    <w:rsid w:val="00790A5F"/>
    <w:rsid w:val="00790BC0"/>
    <w:rsid w:val="00790C70"/>
    <w:rsid w:val="00790E61"/>
    <w:rsid w:val="00790E95"/>
    <w:rsid w:val="007912DE"/>
    <w:rsid w:val="007912FC"/>
    <w:rsid w:val="0079170A"/>
    <w:rsid w:val="007917A3"/>
    <w:rsid w:val="00791C5D"/>
    <w:rsid w:val="00792122"/>
    <w:rsid w:val="00792293"/>
    <w:rsid w:val="0079262D"/>
    <w:rsid w:val="007931CD"/>
    <w:rsid w:val="00793230"/>
    <w:rsid w:val="00793245"/>
    <w:rsid w:val="00793795"/>
    <w:rsid w:val="007939A1"/>
    <w:rsid w:val="007940D8"/>
    <w:rsid w:val="007942EF"/>
    <w:rsid w:val="0079450A"/>
    <w:rsid w:val="007946AE"/>
    <w:rsid w:val="00794A45"/>
    <w:rsid w:val="00794B35"/>
    <w:rsid w:val="00794B7C"/>
    <w:rsid w:val="0079536E"/>
    <w:rsid w:val="00795636"/>
    <w:rsid w:val="00795F3F"/>
    <w:rsid w:val="007966C1"/>
    <w:rsid w:val="00796E66"/>
    <w:rsid w:val="00797123"/>
    <w:rsid w:val="00797132"/>
    <w:rsid w:val="00797273"/>
    <w:rsid w:val="007973AE"/>
    <w:rsid w:val="00797AD8"/>
    <w:rsid w:val="00797C8C"/>
    <w:rsid w:val="007A0194"/>
    <w:rsid w:val="007A0377"/>
    <w:rsid w:val="007A1017"/>
    <w:rsid w:val="007A190E"/>
    <w:rsid w:val="007A1B4A"/>
    <w:rsid w:val="007A1B86"/>
    <w:rsid w:val="007A22F4"/>
    <w:rsid w:val="007A2CEF"/>
    <w:rsid w:val="007A2E5F"/>
    <w:rsid w:val="007A2F1F"/>
    <w:rsid w:val="007A3393"/>
    <w:rsid w:val="007A3467"/>
    <w:rsid w:val="007A350A"/>
    <w:rsid w:val="007A3867"/>
    <w:rsid w:val="007A387A"/>
    <w:rsid w:val="007A3A68"/>
    <w:rsid w:val="007A3C6F"/>
    <w:rsid w:val="007A41A0"/>
    <w:rsid w:val="007A449E"/>
    <w:rsid w:val="007A44BF"/>
    <w:rsid w:val="007A4A9F"/>
    <w:rsid w:val="007A4CDC"/>
    <w:rsid w:val="007A4D86"/>
    <w:rsid w:val="007A50C5"/>
    <w:rsid w:val="007A5676"/>
    <w:rsid w:val="007A58C6"/>
    <w:rsid w:val="007A68F4"/>
    <w:rsid w:val="007A6CDA"/>
    <w:rsid w:val="007A7029"/>
    <w:rsid w:val="007A7A54"/>
    <w:rsid w:val="007A7A61"/>
    <w:rsid w:val="007A7BA3"/>
    <w:rsid w:val="007A7F7C"/>
    <w:rsid w:val="007B030E"/>
    <w:rsid w:val="007B042C"/>
    <w:rsid w:val="007B06F9"/>
    <w:rsid w:val="007B0CB5"/>
    <w:rsid w:val="007B0CDF"/>
    <w:rsid w:val="007B0E5A"/>
    <w:rsid w:val="007B16A0"/>
    <w:rsid w:val="007B17AA"/>
    <w:rsid w:val="007B17F3"/>
    <w:rsid w:val="007B1A86"/>
    <w:rsid w:val="007B1C84"/>
    <w:rsid w:val="007B1CBE"/>
    <w:rsid w:val="007B215D"/>
    <w:rsid w:val="007B2289"/>
    <w:rsid w:val="007B28AC"/>
    <w:rsid w:val="007B2914"/>
    <w:rsid w:val="007B3AB5"/>
    <w:rsid w:val="007B3D01"/>
    <w:rsid w:val="007B3D52"/>
    <w:rsid w:val="007B417A"/>
    <w:rsid w:val="007B41D9"/>
    <w:rsid w:val="007B4228"/>
    <w:rsid w:val="007B4352"/>
    <w:rsid w:val="007B4807"/>
    <w:rsid w:val="007B493B"/>
    <w:rsid w:val="007B4A09"/>
    <w:rsid w:val="007B4A88"/>
    <w:rsid w:val="007B4E25"/>
    <w:rsid w:val="007B4EB8"/>
    <w:rsid w:val="007B5294"/>
    <w:rsid w:val="007B5A61"/>
    <w:rsid w:val="007B5BF1"/>
    <w:rsid w:val="007B5FDB"/>
    <w:rsid w:val="007B61A8"/>
    <w:rsid w:val="007B6491"/>
    <w:rsid w:val="007B66E6"/>
    <w:rsid w:val="007B6E4C"/>
    <w:rsid w:val="007B71AA"/>
    <w:rsid w:val="007B7826"/>
    <w:rsid w:val="007B78C0"/>
    <w:rsid w:val="007B7C82"/>
    <w:rsid w:val="007C00F3"/>
    <w:rsid w:val="007C015C"/>
    <w:rsid w:val="007C04AC"/>
    <w:rsid w:val="007C0D6F"/>
    <w:rsid w:val="007C0E30"/>
    <w:rsid w:val="007C1EE0"/>
    <w:rsid w:val="007C2035"/>
    <w:rsid w:val="007C2184"/>
    <w:rsid w:val="007C250C"/>
    <w:rsid w:val="007C31E1"/>
    <w:rsid w:val="007C3956"/>
    <w:rsid w:val="007C398E"/>
    <w:rsid w:val="007C3CD7"/>
    <w:rsid w:val="007C3DFF"/>
    <w:rsid w:val="007C4135"/>
    <w:rsid w:val="007C4519"/>
    <w:rsid w:val="007C4897"/>
    <w:rsid w:val="007C4978"/>
    <w:rsid w:val="007C4D9C"/>
    <w:rsid w:val="007C501C"/>
    <w:rsid w:val="007C522F"/>
    <w:rsid w:val="007C6224"/>
    <w:rsid w:val="007C67AE"/>
    <w:rsid w:val="007C681F"/>
    <w:rsid w:val="007C68FB"/>
    <w:rsid w:val="007C697C"/>
    <w:rsid w:val="007C6FC3"/>
    <w:rsid w:val="007C6FDB"/>
    <w:rsid w:val="007C71E2"/>
    <w:rsid w:val="007C73E1"/>
    <w:rsid w:val="007C795A"/>
    <w:rsid w:val="007D038F"/>
    <w:rsid w:val="007D0CCE"/>
    <w:rsid w:val="007D0F5E"/>
    <w:rsid w:val="007D166C"/>
    <w:rsid w:val="007D180E"/>
    <w:rsid w:val="007D1820"/>
    <w:rsid w:val="007D1966"/>
    <w:rsid w:val="007D1ADA"/>
    <w:rsid w:val="007D1D14"/>
    <w:rsid w:val="007D1F0D"/>
    <w:rsid w:val="007D2166"/>
    <w:rsid w:val="007D222C"/>
    <w:rsid w:val="007D237C"/>
    <w:rsid w:val="007D26B3"/>
    <w:rsid w:val="007D26FC"/>
    <w:rsid w:val="007D27FF"/>
    <w:rsid w:val="007D294C"/>
    <w:rsid w:val="007D2A3D"/>
    <w:rsid w:val="007D304A"/>
    <w:rsid w:val="007D312A"/>
    <w:rsid w:val="007D323C"/>
    <w:rsid w:val="007D3268"/>
    <w:rsid w:val="007D37EA"/>
    <w:rsid w:val="007D3B38"/>
    <w:rsid w:val="007D3EEC"/>
    <w:rsid w:val="007D3F92"/>
    <w:rsid w:val="007D40E2"/>
    <w:rsid w:val="007D41DC"/>
    <w:rsid w:val="007D4408"/>
    <w:rsid w:val="007D462E"/>
    <w:rsid w:val="007D4ABE"/>
    <w:rsid w:val="007D4D11"/>
    <w:rsid w:val="007D54F5"/>
    <w:rsid w:val="007D56D8"/>
    <w:rsid w:val="007D58F8"/>
    <w:rsid w:val="007D5B61"/>
    <w:rsid w:val="007D5C10"/>
    <w:rsid w:val="007D5C23"/>
    <w:rsid w:val="007D5CAD"/>
    <w:rsid w:val="007D5D0D"/>
    <w:rsid w:val="007D6443"/>
    <w:rsid w:val="007D6519"/>
    <w:rsid w:val="007D6B05"/>
    <w:rsid w:val="007D6E8E"/>
    <w:rsid w:val="007D712B"/>
    <w:rsid w:val="007D758C"/>
    <w:rsid w:val="007D75BB"/>
    <w:rsid w:val="007D780D"/>
    <w:rsid w:val="007D791A"/>
    <w:rsid w:val="007D792C"/>
    <w:rsid w:val="007D7C35"/>
    <w:rsid w:val="007D7EC0"/>
    <w:rsid w:val="007D7F32"/>
    <w:rsid w:val="007E1310"/>
    <w:rsid w:val="007E15A9"/>
    <w:rsid w:val="007E15EA"/>
    <w:rsid w:val="007E16EA"/>
    <w:rsid w:val="007E1C1C"/>
    <w:rsid w:val="007E2113"/>
    <w:rsid w:val="007E21D0"/>
    <w:rsid w:val="007E22F0"/>
    <w:rsid w:val="007E22F3"/>
    <w:rsid w:val="007E244E"/>
    <w:rsid w:val="007E27C0"/>
    <w:rsid w:val="007E2E2D"/>
    <w:rsid w:val="007E31C1"/>
    <w:rsid w:val="007E324B"/>
    <w:rsid w:val="007E32D9"/>
    <w:rsid w:val="007E359D"/>
    <w:rsid w:val="007E38FB"/>
    <w:rsid w:val="007E39EF"/>
    <w:rsid w:val="007E3C49"/>
    <w:rsid w:val="007E401C"/>
    <w:rsid w:val="007E47D6"/>
    <w:rsid w:val="007E49E7"/>
    <w:rsid w:val="007E512B"/>
    <w:rsid w:val="007E5D1D"/>
    <w:rsid w:val="007E5F17"/>
    <w:rsid w:val="007E6628"/>
    <w:rsid w:val="007E6834"/>
    <w:rsid w:val="007E6FEA"/>
    <w:rsid w:val="007E73D7"/>
    <w:rsid w:val="007E7678"/>
    <w:rsid w:val="007E7A8A"/>
    <w:rsid w:val="007E7BB5"/>
    <w:rsid w:val="007E7C83"/>
    <w:rsid w:val="007F0198"/>
    <w:rsid w:val="007F0777"/>
    <w:rsid w:val="007F081B"/>
    <w:rsid w:val="007F0A3F"/>
    <w:rsid w:val="007F0CB9"/>
    <w:rsid w:val="007F0F70"/>
    <w:rsid w:val="007F1447"/>
    <w:rsid w:val="007F16AF"/>
    <w:rsid w:val="007F17CE"/>
    <w:rsid w:val="007F1B13"/>
    <w:rsid w:val="007F1D17"/>
    <w:rsid w:val="007F207A"/>
    <w:rsid w:val="007F2B16"/>
    <w:rsid w:val="007F2C27"/>
    <w:rsid w:val="007F2CFD"/>
    <w:rsid w:val="007F2F1A"/>
    <w:rsid w:val="007F31FC"/>
    <w:rsid w:val="007F32E5"/>
    <w:rsid w:val="007F33A5"/>
    <w:rsid w:val="007F39D0"/>
    <w:rsid w:val="007F3B7C"/>
    <w:rsid w:val="007F449E"/>
    <w:rsid w:val="007F44D4"/>
    <w:rsid w:val="007F4D86"/>
    <w:rsid w:val="007F4D8C"/>
    <w:rsid w:val="007F4F62"/>
    <w:rsid w:val="007F50ED"/>
    <w:rsid w:val="007F510D"/>
    <w:rsid w:val="007F53E3"/>
    <w:rsid w:val="007F54E7"/>
    <w:rsid w:val="007F5557"/>
    <w:rsid w:val="007F5703"/>
    <w:rsid w:val="007F5943"/>
    <w:rsid w:val="007F5A51"/>
    <w:rsid w:val="007F5D0D"/>
    <w:rsid w:val="007F5DA1"/>
    <w:rsid w:val="007F5F21"/>
    <w:rsid w:val="007F63AC"/>
    <w:rsid w:val="007F6467"/>
    <w:rsid w:val="007F6A6A"/>
    <w:rsid w:val="007F6C8D"/>
    <w:rsid w:val="007F6FE6"/>
    <w:rsid w:val="007F72A6"/>
    <w:rsid w:val="007F7AF1"/>
    <w:rsid w:val="007F7B96"/>
    <w:rsid w:val="0080054C"/>
    <w:rsid w:val="008008EB"/>
    <w:rsid w:val="008009B6"/>
    <w:rsid w:val="00800A1F"/>
    <w:rsid w:val="00800B90"/>
    <w:rsid w:val="00800BD4"/>
    <w:rsid w:val="00801086"/>
    <w:rsid w:val="00801178"/>
    <w:rsid w:val="008012E7"/>
    <w:rsid w:val="008018D0"/>
    <w:rsid w:val="0080210B"/>
    <w:rsid w:val="00802A13"/>
    <w:rsid w:val="008035A5"/>
    <w:rsid w:val="00803894"/>
    <w:rsid w:val="008038E6"/>
    <w:rsid w:val="00803D10"/>
    <w:rsid w:val="00803FDB"/>
    <w:rsid w:val="0080462B"/>
    <w:rsid w:val="0080510E"/>
    <w:rsid w:val="00805B85"/>
    <w:rsid w:val="00806521"/>
    <w:rsid w:val="00806BA4"/>
    <w:rsid w:val="00807013"/>
    <w:rsid w:val="008074F8"/>
    <w:rsid w:val="008078BF"/>
    <w:rsid w:val="00807D2E"/>
    <w:rsid w:val="00810451"/>
    <w:rsid w:val="0081084D"/>
    <w:rsid w:val="008113E5"/>
    <w:rsid w:val="00811480"/>
    <w:rsid w:val="008129A7"/>
    <w:rsid w:val="00813AC8"/>
    <w:rsid w:val="00813F83"/>
    <w:rsid w:val="0081401F"/>
    <w:rsid w:val="00814505"/>
    <w:rsid w:val="008145A7"/>
    <w:rsid w:val="00814A8F"/>
    <w:rsid w:val="00814C94"/>
    <w:rsid w:val="00814E4F"/>
    <w:rsid w:val="00814F6C"/>
    <w:rsid w:val="00815278"/>
    <w:rsid w:val="00815449"/>
    <w:rsid w:val="008158B4"/>
    <w:rsid w:val="00815B34"/>
    <w:rsid w:val="00815E1A"/>
    <w:rsid w:val="00815F37"/>
    <w:rsid w:val="008164F0"/>
    <w:rsid w:val="00816687"/>
    <w:rsid w:val="00816716"/>
    <w:rsid w:val="00816873"/>
    <w:rsid w:val="00816B16"/>
    <w:rsid w:val="00817681"/>
    <w:rsid w:val="00817AB1"/>
    <w:rsid w:val="00817C5F"/>
    <w:rsid w:val="00817CC3"/>
    <w:rsid w:val="00817EC0"/>
    <w:rsid w:val="008203FE"/>
    <w:rsid w:val="00820838"/>
    <w:rsid w:val="00820969"/>
    <w:rsid w:val="00820B7A"/>
    <w:rsid w:val="0082100F"/>
    <w:rsid w:val="00821296"/>
    <w:rsid w:val="0082151A"/>
    <w:rsid w:val="0082164E"/>
    <w:rsid w:val="008216C0"/>
    <w:rsid w:val="0082172A"/>
    <w:rsid w:val="008218CB"/>
    <w:rsid w:val="008219C9"/>
    <w:rsid w:val="0082205F"/>
    <w:rsid w:val="00822110"/>
    <w:rsid w:val="00822315"/>
    <w:rsid w:val="00822625"/>
    <w:rsid w:val="0082271F"/>
    <w:rsid w:val="00822811"/>
    <w:rsid w:val="008229A8"/>
    <w:rsid w:val="00822AA2"/>
    <w:rsid w:val="00822B4B"/>
    <w:rsid w:val="00823114"/>
    <w:rsid w:val="008231D7"/>
    <w:rsid w:val="008232DC"/>
    <w:rsid w:val="00823B37"/>
    <w:rsid w:val="00823D9F"/>
    <w:rsid w:val="00823DD2"/>
    <w:rsid w:val="00824192"/>
    <w:rsid w:val="00824618"/>
    <w:rsid w:val="00824767"/>
    <w:rsid w:val="00824777"/>
    <w:rsid w:val="00824EF2"/>
    <w:rsid w:val="008254EE"/>
    <w:rsid w:val="008267EB"/>
    <w:rsid w:val="00826B98"/>
    <w:rsid w:val="00826E13"/>
    <w:rsid w:val="00826ED5"/>
    <w:rsid w:val="0082752B"/>
    <w:rsid w:val="00827D44"/>
    <w:rsid w:val="00827ED5"/>
    <w:rsid w:val="00827FB0"/>
    <w:rsid w:val="00830A28"/>
    <w:rsid w:val="00830B6A"/>
    <w:rsid w:val="00831010"/>
    <w:rsid w:val="008314DC"/>
    <w:rsid w:val="0083153E"/>
    <w:rsid w:val="00831717"/>
    <w:rsid w:val="008317D0"/>
    <w:rsid w:val="00831A69"/>
    <w:rsid w:val="00831AC6"/>
    <w:rsid w:val="00831D1A"/>
    <w:rsid w:val="00831D2B"/>
    <w:rsid w:val="00831E40"/>
    <w:rsid w:val="00832135"/>
    <w:rsid w:val="00832582"/>
    <w:rsid w:val="008326FC"/>
    <w:rsid w:val="00832A78"/>
    <w:rsid w:val="00832AAD"/>
    <w:rsid w:val="00832B0A"/>
    <w:rsid w:val="00832C3B"/>
    <w:rsid w:val="00833049"/>
    <w:rsid w:val="008346FD"/>
    <w:rsid w:val="00834CDB"/>
    <w:rsid w:val="00834F71"/>
    <w:rsid w:val="00835220"/>
    <w:rsid w:val="00835290"/>
    <w:rsid w:val="0083596A"/>
    <w:rsid w:val="00835C7E"/>
    <w:rsid w:val="00835FEE"/>
    <w:rsid w:val="008363F0"/>
    <w:rsid w:val="00836897"/>
    <w:rsid w:val="00836B67"/>
    <w:rsid w:val="00836BF6"/>
    <w:rsid w:val="00836C62"/>
    <w:rsid w:val="00836EAA"/>
    <w:rsid w:val="0083704B"/>
    <w:rsid w:val="00837F8C"/>
    <w:rsid w:val="00840212"/>
    <w:rsid w:val="00840626"/>
    <w:rsid w:val="0084064D"/>
    <w:rsid w:val="00840E8B"/>
    <w:rsid w:val="008411BF"/>
    <w:rsid w:val="008411D2"/>
    <w:rsid w:val="00841641"/>
    <w:rsid w:val="0084170B"/>
    <w:rsid w:val="0084173D"/>
    <w:rsid w:val="008419F1"/>
    <w:rsid w:val="00841A34"/>
    <w:rsid w:val="00841AF1"/>
    <w:rsid w:val="00841B4B"/>
    <w:rsid w:val="008422A0"/>
    <w:rsid w:val="0084267E"/>
    <w:rsid w:val="00842879"/>
    <w:rsid w:val="00842E73"/>
    <w:rsid w:val="00842F9C"/>
    <w:rsid w:val="0084311E"/>
    <w:rsid w:val="0084428A"/>
    <w:rsid w:val="0084453C"/>
    <w:rsid w:val="00844737"/>
    <w:rsid w:val="00844B43"/>
    <w:rsid w:val="00844B77"/>
    <w:rsid w:val="00844CD8"/>
    <w:rsid w:val="008451B9"/>
    <w:rsid w:val="008455EC"/>
    <w:rsid w:val="008456B6"/>
    <w:rsid w:val="00845A15"/>
    <w:rsid w:val="00845AF0"/>
    <w:rsid w:val="00845C29"/>
    <w:rsid w:val="00845D49"/>
    <w:rsid w:val="00846377"/>
    <w:rsid w:val="0084640F"/>
    <w:rsid w:val="0084641D"/>
    <w:rsid w:val="008467F2"/>
    <w:rsid w:val="008469C7"/>
    <w:rsid w:val="00846AF0"/>
    <w:rsid w:val="00846C32"/>
    <w:rsid w:val="00846D8A"/>
    <w:rsid w:val="00846DF7"/>
    <w:rsid w:val="008473CE"/>
    <w:rsid w:val="008476E7"/>
    <w:rsid w:val="008477AF"/>
    <w:rsid w:val="008477D6"/>
    <w:rsid w:val="00847A70"/>
    <w:rsid w:val="00847F70"/>
    <w:rsid w:val="00850565"/>
    <w:rsid w:val="00850F0B"/>
    <w:rsid w:val="0085128E"/>
    <w:rsid w:val="0085183A"/>
    <w:rsid w:val="008518C2"/>
    <w:rsid w:val="00851957"/>
    <w:rsid w:val="008519F8"/>
    <w:rsid w:val="00851B2B"/>
    <w:rsid w:val="0085252C"/>
    <w:rsid w:val="00852C54"/>
    <w:rsid w:val="00852D11"/>
    <w:rsid w:val="008532F2"/>
    <w:rsid w:val="0085388F"/>
    <w:rsid w:val="00853928"/>
    <w:rsid w:val="008542D7"/>
    <w:rsid w:val="00854410"/>
    <w:rsid w:val="00854688"/>
    <w:rsid w:val="00854970"/>
    <w:rsid w:val="00854E57"/>
    <w:rsid w:val="00854F47"/>
    <w:rsid w:val="00854F4F"/>
    <w:rsid w:val="00855212"/>
    <w:rsid w:val="00855595"/>
    <w:rsid w:val="00855664"/>
    <w:rsid w:val="0085568A"/>
    <w:rsid w:val="0085579A"/>
    <w:rsid w:val="00855B62"/>
    <w:rsid w:val="008561F7"/>
    <w:rsid w:val="008567FB"/>
    <w:rsid w:val="0085694C"/>
    <w:rsid w:val="00857109"/>
    <w:rsid w:val="008574B3"/>
    <w:rsid w:val="0085758B"/>
    <w:rsid w:val="00857EFE"/>
    <w:rsid w:val="008600BA"/>
    <w:rsid w:val="00860324"/>
    <w:rsid w:val="0086080E"/>
    <w:rsid w:val="00860DBE"/>
    <w:rsid w:val="00860DEC"/>
    <w:rsid w:val="00861152"/>
    <w:rsid w:val="0086185E"/>
    <w:rsid w:val="00861974"/>
    <w:rsid w:val="00861B42"/>
    <w:rsid w:val="00861F0F"/>
    <w:rsid w:val="008620B4"/>
    <w:rsid w:val="0086216F"/>
    <w:rsid w:val="00862210"/>
    <w:rsid w:val="008622D5"/>
    <w:rsid w:val="00862804"/>
    <w:rsid w:val="00862AC7"/>
    <w:rsid w:val="00862F3B"/>
    <w:rsid w:val="00863859"/>
    <w:rsid w:val="00863975"/>
    <w:rsid w:val="00863A6A"/>
    <w:rsid w:val="00863E78"/>
    <w:rsid w:val="0086443F"/>
    <w:rsid w:val="0086449B"/>
    <w:rsid w:val="00864728"/>
    <w:rsid w:val="00864887"/>
    <w:rsid w:val="00864CC9"/>
    <w:rsid w:val="008651FA"/>
    <w:rsid w:val="00865A0C"/>
    <w:rsid w:val="008663E2"/>
    <w:rsid w:val="008663F9"/>
    <w:rsid w:val="008667B2"/>
    <w:rsid w:val="008669BB"/>
    <w:rsid w:val="00866D07"/>
    <w:rsid w:val="00866F14"/>
    <w:rsid w:val="0086712C"/>
    <w:rsid w:val="00867467"/>
    <w:rsid w:val="0086768D"/>
    <w:rsid w:val="00867B62"/>
    <w:rsid w:val="00870135"/>
    <w:rsid w:val="00870193"/>
    <w:rsid w:val="0087024F"/>
    <w:rsid w:val="008708B3"/>
    <w:rsid w:val="008709EE"/>
    <w:rsid w:val="00870AB3"/>
    <w:rsid w:val="00870DBA"/>
    <w:rsid w:val="00870DFF"/>
    <w:rsid w:val="0087149F"/>
    <w:rsid w:val="0087166E"/>
    <w:rsid w:val="0087188F"/>
    <w:rsid w:val="00872436"/>
    <w:rsid w:val="008726DF"/>
    <w:rsid w:val="00872C22"/>
    <w:rsid w:val="00872E52"/>
    <w:rsid w:val="0087304F"/>
    <w:rsid w:val="00873110"/>
    <w:rsid w:val="00873485"/>
    <w:rsid w:val="008737C3"/>
    <w:rsid w:val="00874133"/>
    <w:rsid w:val="008743C1"/>
    <w:rsid w:val="008745BC"/>
    <w:rsid w:val="008748FD"/>
    <w:rsid w:val="00875263"/>
    <w:rsid w:val="00875360"/>
    <w:rsid w:val="008753EB"/>
    <w:rsid w:val="00875413"/>
    <w:rsid w:val="008758E1"/>
    <w:rsid w:val="00875F59"/>
    <w:rsid w:val="008760D3"/>
    <w:rsid w:val="0087645D"/>
    <w:rsid w:val="00876794"/>
    <w:rsid w:val="008767E3"/>
    <w:rsid w:val="00876845"/>
    <w:rsid w:val="0087685F"/>
    <w:rsid w:val="00876988"/>
    <w:rsid w:val="00876FD6"/>
    <w:rsid w:val="00877109"/>
    <w:rsid w:val="00877B65"/>
    <w:rsid w:val="00877FAB"/>
    <w:rsid w:val="00877FC6"/>
    <w:rsid w:val="00880313"/>
    <w:rsid w:val="0088050A"/>
    <w:rsid w:val="0088052B"/>
    <w:rsid w:val="008805CA"/>
    <w:rsid w:val="008807A7"/>
    <w:rsid w:val="00880BC4"/>
    <w:rsid w:val="00880DC0"/>
    <w:rsid w:val="00880F7D"/>
    <w:rsid w:val="00881749"/>
    <w:rsid w:val="00881D8F"/>
    <w:rsid w:val="00881DF2"/>
    <w:rsid w:val="00882DD4"/>
    <w:rsid w:val="008832E6"/>
    <w:rsid w:val="008832FE"/>
    <w:rsid w:val="008839F4"/>
    <w:rsid w:val="00883A32"/>
    <w:rsid w:val="00883F61"/>
    <w:rsid w:val="00883F8A"/>
    <w:rsid w:val="00884062"/>
    <w:rsid w:val="008840E2"/>
    <w:rsid w:val="0088418C"/>
    <w:rsid w:val="00884276"/>
    <w:rsid w:val="0088446C"/>
    <w:rsid w:val="00884484"/>
    <w:rsid w:val="008845AF"/>
    <w:rsid w:val="008850A2"/>
    <w:rsid w:val="00885203"/>
    <w:rsid w:val="0088521D"/>
    <w:rsid w:val="008853C0"/>
    <w:rsid w:val="008857D2"/>
    <w:rsid w:val="0088581B"/>
    <w:rsid w:val="00885847"/>
    <w:rsid w:val="00885D26"/>
    <w:rsid w:val="00886370"/>
    <w:rsid w:val="00886665"/>
    <w:rsid w:val="008869E0"/>
    <w:rsid w:val="00886E2D"/>
    <w:rsid w:val="008875E2"/>
    <w:rsid w:val="00887D8E"/>
    <w:rsid w:val="00887DB8"/>
    <w:rsid w:val="00890089"/>
    <w:rsid w:val="008900EB"/>
    <w:rsid w:val="00890173"/>
    <w:rsid w:val="00890C51"/>
    <w:rsid w:val="00891235"/>
    <w:rsid w:val="0089203F"/>
    <w:rsid w:val="00892667"/>
    <w:rsid w:val="00892ADD"/>
    <w:rsid w:val="00893264"/>
    <w:rsid w:val="00893294"/>
    <w:rsid w:val="00893448"/>
    <w:rsid w:val="008939D8"/>
    <w:rsid w:val="00893EDA"/>
    <w:rsid w:val="0089453E"/>
    <w:rsid w:val="008945E7"/>
    <w:rsid w:val="0089463C"/>
    <w:rsid w:val="00894A94"/>
    <w:rsid w:val="00894AAF"/>
    <w:rsid w:val="00894D0A"/>
    <w:rsid w:val="00894D11"/>
    <w:rsid w:val="0089510E"/>
    <w:rsid w:val="0089567E"/>
    <w:rsid w:val="008957DE"/>
    <w:rsid w:val="00895B24"/>
    <w:rsid w:val="00895B60"/>
    <w:rsid w:val="00895E96"/>
    <w:rsid w:val="00897AC6"/>
    <w:rsid w:val="00897D72"/>
    <w:rsid w:val="008A0B55"/>
    <w:rsid w:val="008A0EF2"/>
    <w:rsid w:val="008A0F76"/>
    <w:rsid w:val="008A10A0"/>
    <w:rsid w:val="008A11AC"/>
    <w:rsid w:val="008A120A"/>
    <w:rsid w:val="008A124A"/>
    <w:rsid w:val="008A1359"/>
    <w:rsid w:val="008A1679"/>
    <w:rsid w:val="008A1D78"/>
    <w:rsid w:val="008A1DDD"/>
    <w:rsid w:val="008A1DE9"/>
    <w:rsid w:val="008A20F0"/>
    <w:rsid w:val="008A2114"/>
    <w:rsid w:val="008A23C3"/>
    <w:rsid w:val="008A24A5"/>
    <w:rsid w:val="008A260F"/>
    <w:rsid w:val="008A2701"/>
    <w:rsid w:val="008A2709"/>
    <w:rsid w:val="008A2796"/>
    <w:rsid w:val="008A2863"/>
    <w:rsid w:val="008A2E3D"/>
    <w:rsid w:val="008A2E66"/>
    <w:rsid w:val="008A2F92"/>
    <w:rsid w:val="008A33EC"/>
    <w:rsid w:val="008A37B9"/>
    <w:rsid w:val="008A3952"/>
    <w:rsid w:val="008A3D7E"/>
    <w:rsid w:val="008A3E46"/>
    <w:rsid w:val="008A42AB"/>
    <w:rsid w:val="008A42B2"/>
    <w:rsid w:val="008A443B"/>
    <w:rsid w:val="008A4785"/>
    <w:rsid w:val="008A4848"/>
    <w:rsid w:val="008A4ABD"/>
    <w:rsid w:val="008A4BB2"/>
    <w:rsid w:val="008A4CC7"/>
    <w:rsid w:val="008A51AF"/>
    <w:rsid w:val="008A55FD"/>
    <w:rsid w:val="008A59C4"/>
    <w:rsid w:val="008A5D52"/>
    <w:rsid w:val="008A5D80"/>
    <w:rsid w:val="008A5F9D"/>
    <w:rsid w:val="008A64A6"/>
    <w:rsid w:val="008A64AB"/>
    <w:rsid w:val="008A6550"/>
    <w:rsid w:val="008A6A83"/>
    <w:rsid w:val="008A6CAB"/>
    <w:rsid w:val="008A6DC6"/>
    <w:rsid w:val="008A6F5F"/>
    <w:rsid w:val="008A70C0"/>
    <w:rsid w:val="008A74D6"/>
    <w:rsid w:val="008A7741"/>
    <w:rsid w:val="008A7F36"/>
    <w:rsid w:val="008B049E"/>
    <w:rsid w:val="008B0558"/>
    <w:rsid w:val="008B0636"/>
    <w:rsid w:val="008B095E"/>
    <w:rsid w:val="008B1121"/>
    <w:rsid w:val="008B1455"/>
    <w:rsid w:val="008B1591"/>
    <w:rsid w:val="008B195D"/>
    <w:rsid w:val="008B1BE2"/>
    <w:rsid w:val="008B1F0F"/>
    <w:rsid w:val="008B1F40"/>
    <w:rsid w:val="008B23AA"/>
    <w:rsid w:val="008B2531"/>
    <w:rsid w:val="008B271E"/>
    <w:rsid w:val="008B2AE2"/>
    <w:rsid w:val="008B2B17"/>
    <w:rsid w:val="008B2D7B"/>
    <w:rsid w:val="008B2D96"/>
    <w:rsid w:val="008B38D7"/>
    <w:rsid w:val="008B3B82"/>
    <w:rsid w:val="008B4160"/>
    <w:rsid w:val="008B44F3"/>
    <w:rsid w:val="008B4501"/>
    <w:rsid w:val="008B46C0"/>
    <w:rsid w:val="008B473D"/>
    <w:rsid w:val="008B4DDB"/>
    <w:rsid w:val="008B4E17"/>
    <w:rsid w:val="008B4FEF"/>
    <w:rsid w:val="008B5064"/>
    <w:rsid w:val="008B53B2"/>
    <w:rsid w:val="008B5600"/>
    <w:rsid w:val="008B5870"/>
    <w:rsid w:val="008B5B24"/>
    <w:rsid w:val="008B6323"/>
    <w:rsid w:val="008B636C"/>
    <w:rsid w:val="008B6571"/>
    <w:rsid w:val="008B6B68"/>
    <w:rsid w:val="008B6CED"/>
    <w:rsid w:val="008B7111"/>
    <w:rsid w:val="008B7302"/>
    <w:rsid w:val="008B7551"/>
    <w:rsid w:val="008B755C"/>
    <w:rsid w:val="008B797C"/>
    <w:rsid w:val="008B7C42"/>
    <w:rsid w:val="008B7D90"/>
    <w:rsid w:val="008B7DF8"/>
    <w:rsid w:val="008B7E34"/>
    <w:rsid w:val="008B7EA5"/>
    <w:rsid w:val="008C015E"/>
    <w:rsid w:val="008C0590"/>
    <w:rsid w:val="008C0713"/>
    <w:rsid w:val="008C087D"/>
    <w:rsid w:val="008C0CFB"/>
    <w:rsid w:val="008C1219"/>
    <w:rsid w:val="008C14B4"/>
    <w:rsid w:val="008C164B"/>
    <w:rsid w:val="008C17FD"/>
    <w:rsid w:val="008C1E32"/>
    <w:rsid w:val="008C2179"/>
    <w:rsid w:val="008C224C"/>
    <w:rsid w:val="008C2448"/>
    <w:rsid w:val="008C2927"/>
    <w:rsid w:val="008C29F8"/>
    <w:rsid w:val="008C2FCE"/>
    <w:rsid w:val="008C3326"/>
    <w:rsid w:val="008C359B"/>
    <w:rsid w:val="008C452C"/>
    <w:rsid w:val="008C45B9"/>
    <w:rsid w:val="008C5015"/>
    <w:rsid w:val="008C51EC"/>
    <w:rsid w:val="008C52D9"/>
    <w:rsid w:val="008C5444"/>
    <w:rsid w:val="008C57C0"/>
    <w:rsid w:val="008C58CB"/>
    <w:rsid w:val="008C5A41"/>
    <w:rsid w:val="008C60BB"/>
    <w:rsid w:val="008C6191"/>
    <w:rsid w:val="008C6205"/>
    <w:rsid w:val="008C64B2"/>
    <w:rsid w:val="008C6676"/>
    <w:rsid w:val="008C6A0A"/>
    <w:rsid w:val="008C6B79"/>
    <w:rsid w:val="008C6CB0"/>
    <w:rsid w:val="008C7159"/>
    <w:rsid w:val="008C73EE"/>
    <w:rsid w:val="008C74AA"/>
    <w:rsid w:val="008C794E"/>
    <w:rsid w:val="008C7C85"/>
    <w:rsid w:val="008C7CCD"/>
    <w:rsid w:val="008D0204"/>
    <w:rsid w:val="008D035E"/>
    <w:rsid w:val="008D0AF2"/>
    <w:rsid w:val="008D0BA4"/>
    <w:rsid w:val="008D0F8F"/>
    <w:rsid w:val="008D171F"/>
    <w:rsid w:val="008D1ABA"/>
    <w:rsid w:val="008D1CF6"/>
    <w:rsid w:val="008D1D1F"/>
    <w:rsid w:val="008D1E1D"/>
    <w:rsid w:val="008D1F95"/>
    <w:rsid w:val="008D2051"/>
    <w:rsid w:val="008D2106"/>
    <w:rsid w:val="008D22D9"/>
    <w:rsid w:val="008D237F"/>
    <w:rsid w:val="008D2B16"/>
    <w:rsid w:val="008D2D92"/>
    <w:rsid w:val="008D2ECA"/>
    <w:rsid w:val="008D348D"/>
    <w:rsid w:val="008D35F7"/>
    <w:rsid w:val="008D389C"/>
    <w:rsid w:val="008D3BB7"/>
    <w:rsid w:val="008D3BB8"/>
    <w:rsid w:val="008D3CB5"/>
    <w:rsid w:val="008D4509"/>
    <w:rsid w:val="008D4562"/>
    <w:rsid w:val="008D46BF"/>
    <w:rsid w:val="008D4819"/>
    <w:rsid w:val="008D5268"/>
    <w:rsid w:val="008D597D"/>
    <w:rsid w:val="008D5C41"/>
    <w:rsid w:val="008D6151"/>
    <w:rsid w:val="008D67AF"/>
    <w:rsid w:val="008D68C9"/>
    <w:rsid w:val="008D6F9D"/>
    <w:rsid w:val="008D7058"/>
    <w:rsid w:val="008D71D3"/>
    <w:rsid w:val="008D734A"/>
    <w:rsid w:val="008D7659"/>
    <w:rsid w:val="008D76F6"/>
    <w:rsid w:val="008D7EB9"/>
    <w:rsid w:val="008D7EE0"/>
    <w:rsid w:val="008E024A"/>
    <w:rsid w:val="008E0927"/>
    <w:rsid w:val="008E0C87"/>
    <w:rsid w:val="008E0DF6"/>
    <w:rsid w:val="008E1809"/>
    <w:rsid w:val="008E1B96"/>
    <w:rsid w:val="008E2195"/>
    <w:rsid w:val="008E2556"/>
    <w:rsid w:val="008E2B7F"/>
    <w:rsid w:val="008E2C15"/>
    <w:rsid w:val="008E2CEE"/>
    <w:rsid w:val="008E2CF1"/>
    <w:rsid w:val="008E2F8C"/>
    <w:rsid w:val="008E3549"/>
    <w:rsid w:val="008E37D6"/>
    <w:rsid w:val="008E404A"/>
    <w:rsid w:val="008E4827"/>
    <w:rsid w:val="008E48B5"/>
    <w:rsid w:val="008E4AA2"/>
    <w:rsid w:val="008E55A3"/>
    <w:rsid w:val="008E55DE"/>
    <w:rsid w:val="008E58F8"/>
    <w:rsid w:val="008E5E13"/>
    <w:rsid w:val="008E5E16"/>
    <w:rsid w:val="008E5E34"/>
    <w:rsid w:val="008E6CD7"/>
    <w:rsid w:val="008E70A5"/>
    <w:rsid w:val="008E73AC"/>
    <w:rsid w:val="008E7C3F"/>
    <w:rsid w:val="008E7C53"/>
    <w:rsid w:val="008E7D6C"/>
    <w:rsid w:val="008F00E1"/>
    <w:rsid w:val="008F011B"/>
    <w:rsid w:val="008F013A"/>
    <w:rsid w:val="008F03EE"/>
    <w:rsid w:val="008F06CB"/>
    <w:rsid w:val="008F0A7B"/>
    <w:rsid w:val="008F16E4"/>
    <w:rsid w:val="008F1DC2"/>
    <w:rsid w:val="008F21FC"/>
    <w:rsid w:val="008F24DA"/>
    <w:rsid w:val="008F2C9F"/>
    <w:rsid w:val="008F2D32"/>
    <w:rsid w:val="008F2F33"/>
    <w:rsid w:val="008F3085"/>
    <w:rsid w:val="008F349B"/>
    <w:rsid w:val="008F3558"/>
    <w:rsid w:val="008F3696"/>
    <w:rsid w:val="008F3822"/>
    <w:rsid w:val="008F3956"/>
    <w:rsid w:val="008F3FE7"/>
    <w:rsid w:val="008F402B"/>
    <w:rsid w:val="008F40E8"/>
    <w:rsid w:val="008F4880"/>
    <w:rsid w:val="008F49AA"/>
    <w:rsid w:val="008F4AD7"/>
    <w:rsid w:val="008F4BA0"/>
    <w:rsid w:val="008F4D49"/>
    <w:rsid w:val="008F4FF0"/>
    <w:rsid w:val="008F51B0"/>
    <w:rsid w:val="008F5329"/>
    <w:rsid w:val="008F5842"/>
    <w:rsid w:val="008F5AEE"/>
    <w:rsid w:val="008F5B09"/>
    <w:rsid w:val="008F5C4A"/>
    <w:rsid w:val="008F5CA8"/>
    <w:rsid w:val="008F5F48"/>
    <w:rsid w:val="008F5FE8"/>
    <w:rsid w:val="008F627D"/>
    <w:rsid w:val="008F6674"/>
    <w:rsid w:val="008F6F2B"/>
    <w:rsid w:val="008F6F8A"/>
    <w:rsid w:val="008F70A1"/>
    <w:rsid w:val="008F7314"/>
    <w:rsid w:val="008F7667"/>
    <w:rsid w:val="008F7BD9"/>
    <w:rsid w:val="009002A0"/>
    <w:rsid w:val="00900444"/>
    <w:rsid w:val="009004A3"/>
    <w:rsid w:val="009004CD"/>
    <w:rsid w:val="00900633"/>
    <w:rsid w:val="009011B2"/>
    <w:rsid w:val="009011BA"/>
    <w:rsid w:val="00901640"/>
    <w:rsid w:val="00901C59"/>
    <w:rsid w:val="00902640"/>
    <w:rsid w:val="009026A7"/>
    <w:rsid w:val="00902AE9"/>
    <w:rsid w:val="00903070"/>
    <w:rsid w:val="00903285"/>
    <w:rsid w:val="00903298"/>
    <w:rsid w:val="009041F6"/>
    <w:rsid w:val="0090503C"/>
    <w:rsid w:val="009053ED"/>
    <w:rsid w:val="009057AC"/>
    <w:rsid w:val="00905882"/>
    <w:rsid w:val="00905B89"/>
    <w:rsid w:val="00905DCD"/>
    <w:rsid w:val="0090682A"/>
    <w:rsid w:val="00906E39"/>
    <w:rsid w:val="009073C5"/>
    <w:rsid w:val="00907451"/>
    <w:rsid w:val="00907A0D"/>
    <w:rsid w:val="00907A43"/>
    <w:rsid w:val="00907FC8"/>
    <w:rsid w:val="00910205"/>
    <w:rsid w:val="009109F4"/>
    <w:rsid w:val="00910AF9"/>
    <w:rsid w:val="00910B70"/>
    <w:rsid w:val="00910C49"/>
    <w:rsid w:val="00910D61"/>
    <w:rsid w:val="00910E09"/>
    <w:rsid w:val="009117AC"/>
    <w:rsid w:val="009128F8"/>
    <w:rsid w:val="00912983"/>
    <w:rsid w:val="00912AFB"/>
    <w:rsid w:val="00912BF3"/>
    <w:rsid w:val="00913391"/>
    <w:rsid w:val="0091377E"/>
    <w:rsid w:val="009137B9"/>
    <w:rsid w:val="00913FA3"/>
    <w:rsid w:val="009142C7"/>
    <w:rsid w:val="00914315"/>
    <w:rsid w:val="00914AB2"/>
    <w:rsid w:val="00914C6F"/>
    <w:rsid w:val="009151DE"/>
    <w:rsid w:val="009153D5"/>
    <w:rsid w:val="00915479"/>
    <w:rsid w:val="0091566C"/>
    <w:rsid w:val="009157B8"/>
    <w:rsid w:val="00915D37"/>
    <w:rsid w:val="00915E43"/>
    <w:rsid w:val="00916402"/>
    <w:rsid w:val="009165CC"/>
    <w:rsid w:val="00916C22"/>
    <w:rsid w:val="00916E62"/>
    <w:rsid w:val="009171A4"/>
    <w:rsid w:val="0091722A"/>
    <w:rsid w:val="00917686"/>
    <w:rsid w:val="009176E5"/>
    <w:rsid w:val="00917896"/>
    <w:rsid w:val="00917B2B"/>
    <w:rsid w:val="00917EA9"/>
    <w:rsid w:val="00920058"/>
    <w:rsid w:val="009203B6"/>
    <w:rsid w:val="00920D8A"/>
    <w:rsid w:val="0092138F"/>
    <w:rsid w:val="00921469"/>
    <w:rsid w:val="00921676"/>
    <w:rsid w:val="00921B72"/>
    <w:rsid w:val="00921E4F"/>
    <w:rsid w:val="00921E78"/>
    <w:rsid w:val="0092214E"/>
    <w:rsid w:val="00922224"/>
    <w:rsid w:val="00922B80"/>
    <w:rsid w:val="00922E17"/>
    <w:rsid w:val="00922E26"/>
    <w:rsid w:val="0092309B"/>
    <w:rsid w:val="00923220"/>
    <w:rsid w:val="0092326E"/>
    <w:rsid w:val="00923281"/>
    <w:rsid w:val="0092358E"/>
    <w:rsid w:val="00923789"/>
    <w:rsid w:val="00923922"/>
    <w:rsid w:val="00923952"/>
    <w:rsid w:val="00924A64"/>
    <w:rsid w:val="00924F78"/>
    <w:rsid w:val="00925346"/>
    <w:rsid w:val="00925816"/>
    <w:rsid w:val="00925993"/>
    <w:rsid w:val="00925D15"/>
    <w:rsid w:val="00925E2D"/>
    <w:rsid w:val="009264FF"/>
    <w:rsid w:val="00926710"/>
    <w:rsid w:val="009269D9"/>
    <w:rsid w:val="00926B4B"/>
    <w:rsid w:val="00927099"/>
    <w:rsid w:val="00927D4F"/>
    <w:rsid w:val="0093002D"/>
    <w:rsid w:val="00930336"/>
    <w:rsid w:val="00930402"/>
    <w:rsid w:val="00930E7A"/>
    <w:rsid w:val="00930F1C"/>
    <w:rsid w:val="009312AD"/>
    <w:rsid w:val="00931592"/>
    <w:rsid w:val="00931A78"/>
    <w:rsid w:val="00931CDC"/>
    <w:rsid w:val="009322FD"/>
    <w:rsid w:val="009325B3"/>
    <w:rsid w:val="009326EA"/>
    <w:rsid w:val="009329DB"/>
    <w:rsid w:val="00932A6C"/>
    <w:rsid w:val="00932C12"/>
    <w:rsid w:val="009330C9"/>
    <w:rsid w:val="00933343"/>
    <w:rsid w:val="00933611"/>
    <w:rsid w:val="0093362F"/>
    <w:rsid w:val="0093389B"/>
    <w:rsid w:val="009339A0"/>
    <w:rsid w:val="0093412F"/>
    <w:rsid w:val="00934587"/>
    <w:rsid w:val="009348A2"/>
    <w:rsid w:val="00934AB7"/>
    <w:rsid w:val="00934BAA"/>
    <w:rsid w:val="00934E9D"/>
    <w:rsid w:val="009353AC"/>
    <w:rsid w:val="00935577"/>
    <w:rsid w:val="009359CC"/>
    <w:rsid w:val="00935D0A"/>
    <w:rsid w:val="00935FF0"/>
    <w:rsid w:val="00936565"/>
    <w:rsid w:val="00936644"/>
    <w:rsid w:val="009367F9"/>
    <w:rsid w:val="00936CF8"/>
    <w:rsid w:val="00936DFB"/>
    <w:rsid w:val="00936E5E"/>
    <w:rsid w:val="009374E5"/>
    <w:rsid w:val="0093753A"/>
    <w:rsid w:val="009375B3"/>
    <w:rsid w:val="00937A56"/>
    <w:rsid w:val="00937B1C"/>
    <w:rsid w:val="0094059A"/>
    <w:rsid w:val="009406B1"/>
    <w:rsid w:val="0094077B"/>
    <w:rsid w:val="00940824"/>
    <w:rsid w:val="00940953"/>
    <w:rsid w:val="00940A0B"/>
    <w:rsid w:val="00940A2B"/>
    <w:rsid w:val="00940D43"/>
    <w:rsid w:val="0094114C"/>
    <w:rsid w:val="00941293"/>
    <w:rsid w:val="0094141E"/>
    <w:rsid w:val="00941490"/>
    <w:rsid w:val="0094169B"/>
    <w:rsid w:val="00941B96"/>
    <w:rsid w:val="0094258A"/>
    <w:rsid w:val="00942925"/>
    <w:rsid w:val="00942B2E"/>
    <w:rsid w:val="00942C2E"/>
    <w:rsid w:val="00943075"/>
    <w:rsid w:val="00943218"/>
    <w:rsid w:val="009436C1"/>
    <w:rsid w:val="00943947"/>
    <w:rsid w:val="00943AEA"/>
    <w:rsid w:val="00943BB2"/>
    <w:rsid w:val="00943F0E"/>
    <w:rsid w:val="0094449D"/>
    <w:rsid w:val="009444C4"/>
    <w:rsid w:val="0094469F"/>
    <w:rsid w:val="00944867"/>
    <w:rsid w:val="00944A19"/>
    <w:rsid w:val="0094505F"/>
    <w:rsid w:val="00945411"/>
    <w:rsid w:val="00945A53"/>
    <w:rsid w:val="00945A54"/>
    <w:rsid w:val="00945A8C"/>
    <w:rsid w:val="00945C99"/>
    <w:rsid w:val="009460F7"/>
    <w:rsid w:val="00946A4E"/>
    <w:rsid w:val="00946BB4"/>
    <w:rsid w:val="00946F9E"/>
    <w:rsid w:val="0094703A"/>
    <w:rsid w:val="00947550"/>
    <w:rsid w:val="00947867"/>
    <w:rsid w:val="00947B58"/>
    <w:rsid w:val="00950189"/>
    <w:rsid w:val="0095064D"/>
    <w:rsid w:val="00950B1E"/>
    <w:rsid w:val="00950B91"/>
    <w:rsid w:val="00950C7A"/>
    <w:rsid w:val="00951226"/>
    <w:rsid w:val="00951357"/>
    <w:rsid w:val="00951490"/>
    <w:rsid w:val="00951992"/>
    <w:rsid w:val="00951D26"/>
    <w:rsid w:val="00951F2F"/>
    <w:rsid w:val="009520F4"/>
    <w:rsid w:val="009527C8"/>
    <w:rsid w:val="00952805"/>
    <w:rsid w:val="009529DC"/>
    <w:rsid w:val="00952C14"/>
    <w:rsid w:val="0095335A"/>
    <w:rsid w:val="00953C16"/>
    <w:rsid w:val="009543A5"/>
    <w:rsid w:val="009545BA"/>
    <w:rsid w:val="009545DF"/>
    <w:rsid w:val="00954A4B"/>
    <w:rsid w:val="00954F74"/>
    <w:rsid w:val="0095511C"/>
    <w:rsid w:val="009551B2"/>
    <w:rsid w:val="009553A4"/>
    <w:rsid w:val="009555ED"/>
    <w:rsid w:val="009558EE"/>
    <w:rsid w:val="00956052"/>
    <w:rsid w:val="00956377"/>
    <w:rsid w:val="00956842"/>
    <w:rsid w:val="00956E98"/>
    <w:rsid w:val="0095703A"/>
    <w:rsid w:val="009570D2"/>
    <w:rsid w:val="009571B1"/>
    <w:rsid w:val="009574A5"/>
    <w:rsid w:val="009575FE"/>
    <w:rsid w:val="0095786B"/>
    <w:rsid w:val="00957BDA"/>
    <w:rsid w:val="00957C29"/>
    <w:rsid w:val="00957CCA"/>
    <w:rsid w:val="00960197"/>
    <w:rsid w:val="009604CF"/>
    <w:rsid w:val="00960EDE"/>
    <w:rsid w:val="00960F14"/>
    <w:rsid w:val="00960F81"/>
    <w:rsid w:val="00960FA9"/>
    <w:rsid w:val="0096175D"/>
    <w:rsid w:val="009619D7"/>
    <w:rsid w:val="00961B02"/>
    <w:rsid w:val="00961F07"/>
    <w:rsid w:val="00962255"/>
    <w:rsid w:val="00962605"/>
    <w:rsid w:val="00962A03"/>
    <w:rsid w:val="00962DFA"/>
    <w:rsid w:val="00962E97"/>
    <w:rsid w:val="00963649"/>
    <w:rsid w:val="00963654"/>
    <w:rsid w:val="00963983"/>
    <w:rsid w:val="00963D56"/>
    <w:rsid w:val="00964267"/>
    <w:rsid w:val="00964E1A"/>
    <w:rsid w:val="009651FC"/>
    <w:rsid w:val="0096520C"/>
    <w:rsid w:val="00965297"/>
    <w:rsid w:val="00965A26"/>
    <w:rsid w:val="00965BE7"/>
    <w:rsid w:val="00966CF5"/>
    <w:rsid w:val="00966FD6"/>
    <w:rsid w:val="009673ED"/>
    <w:rsid w:val="0096761F"/>
    <w:rsid w:val="00967B57"/>
    <w:rsid w:val="00970335"/>
    <w:rsid w:val="009705D4"/>
    <w:rsid w:val="009707CB"/>
    <w:rsid w:val="00970A96"/>
    <w:rsid w:val="00971025"/>
    <w:rsid w:val="009713F4"/>
    <w:rsid w:val="009715F0"/>
    <w:rsid w:val="00971ABE"/>
    <w:rsid w:val="009726D5"/>
    <w:rsid w:val="00972E29"/>
    <w:rsid w:val="00973052"/>
    <w:rsid w:val="009738E0"/>
    <w:rsid w:val="00973CA1"/>
    <w:rsid w:val="00973E54"/>
    <w:rsid w:val="00974222"/>
    <w:rsid w:val="0097436C"/>
    <w:rsid w:val="009750D6"/>
    <w:rsid w:val="0097571F"/>
    <w:rsid w:val="009758AE"/>
    <w:rsid w:val="00975C39"/>
    <w:rsid w:val="0097635E"/>
    <w:rsid w:val="00976640"/>
    <w:rsid w:val="00976769"/>
    <w:rsid w:val="0097686D"/>
    <w:rsid w:val="00976BBA"/>
    <w:rsid w:val="00976FF7"/>
    <w:rsid w:val="009779D9"/>
    <w:rsid w:val="009779ED"/>
    <w:rsid w:val="00977A04"/>
    <w:rsid w:val="00977B71"/>
    <w:rsid w:val="00980101"/>
    <w:rsid w:val="0098019A"/>
    <w:rsid w:val="009805B2"/>
    <w:rsid w:val="009808DA"/>
    <w:rsid w:val="0098101D"/>
    <w:rsid w:val="0098152C"/>
    <w:rsid w:val="009816A1"/>
    <w:rsid w:val="009819EF"/>
    <w:rsid w:val="00981F0A"/>
    <w:rsid w:val="009821B7"/>
    <w:rsid w:val="00982392"/>
    <w:rsid w:val="00982767"/>
    <w:rsid w:val="009827BE"/>
    <w:rsid w:val="00982F59"/>
    <w:rsid w:val="0098344B"/>
    <w:rsid w:val="00983AC3"/>
    <w:rsid w:val="00983C92"/>
    <w:rsid w:val="00983CD2"/>
    <w:rsid w:val="00983F39"/>
    <w:rsid w:val="00983FDA"/>
    <w:rsid w:val="009842FF"/>
    <w:rsid w:val="00984425"/>
    <w:rsid w:val="00984AC6"/>
    <w:rsid w:val="00984B89"/>
    <w:rsid w:val="00984BFF"/>
    <w:rsid w:val="00984DBF"/>
    <w:rsid w:val="00984DD4"/>
    <w:rsid w:val="00984F6C"/>
    <w:rsid w:val="0098509B"/>
    <w:rsid w:val="009851A6"/>
    <w:rsid w:val="009855E0"/>
    <w:rsid w:val="00985EF0"/>
    <w:rsid w:val="009860B4"/>
    <w:rsid w:val="00986141"/>
    <w:rsid w:val="0098617C"/>
    <w:rsid w:val="00986594"/>
    <w:rsid w:val="0098749E"/>
    <w:rsid w:val="00987526"/>
    <w:rsid w:val="00987774"/>
    <w:rsid w:val="00987BB2"/>
    <w:rsid w:val="0099073D"/>
    <w:rsid w:val="00990B58"/>
    <w:rsid w:val="00990E73"/>
    <w:rsid w:val="00990F70"/>
    <w:rsid w:val="009913CA"/>
    <w:rsid w:val="0099150B"/>
    <w:rsid w:val="0099165B"/>
    <w:rsid w:val="00991752"/>
    <w:rsid w:val="00991D2F"/>
    <w:rsid w:val="00992121"/>
    <w:rsid w:val="009925FC"/>
    <w:rsid w:val="00992765"/>
    <w:rsid w:val="00992CE1"/>
    <w:rsid w:val="00992F49"/>
    <w:rsid w:val="00992F9E"/>
    <w:rsid w:val="0099325A"/>
    <w:rsid w:val="009932BC"/>
    <w:rsid w:val="009936D5"/>
    <w:rsid w:val="00993744"/>
    <w:rsid w:val="0099375C"/>
    <w:rsid w:val="00993854"/>
    <w:rsid w:val="00993AA9"/>
    <w:rsid w:val="00993D02"/>
    <w:rsid w:val="00994420"/>
    <w:rsid w:val="0099467D"/>
    <w:rsid w:val="00994F33"/>
    <w:rsid w:val="00995321"/>
    <w:rsid w:val="0099595E"/>
    <w:rsid w:val="00995CB2"/>
    <w:rsid w:val="00995D65"/>
    <w:rsid w:val="00995DB2"/>
    <w:rsid w:val="00995F86"/>
    <w:rsid w:val="00996551"/>
    <w:rsid w:val="00996D02"/>
    <w:rsid w:val="00997020"/>
    <w:rsid w:val="00997080"/>
    <w:rsid w:val="00997194"/>
    <w:rsid w:val="009974ED"/>
    <w:rsid w:val="009976DF"/>
    <w:rsid w:val="00997838"/>
    <w:rsid w:val="00997D27"/>
    <w:rsid w:val="00997E35"/>
    <w:rsid w:val="009A00A7"/>
    <w:rsid w:val="009A01F1"/>
    <w:rsid w:val="009A032A"/>
    <w:rsid w:val="009A0423"/>
    <w:rsid w:val="009A0763"/>
    <w:rsid w:val="009A110D"/>
    <w:rsid w:val="009A220E"/>
    <w:rsid w:val="009A224E"/>
    <w:rsid w:val="009A227F"/>
    <w:rsid w:val="009A2C78"/>
    <w:rsid w:val="009A337C"/>
    <w:rsid w:val="009A3512"/>
    <w:rsid w:val="009A38FA"/>
    <w:rsid w:val="009A38FF"/>
    <w:rsid w:val="009A3E11"/>
    <w:rsid w:val="009A41D0"/>
    <w:rsid w:val="009A4296"/>
    <w:rsid w:val="009A466A"/>
    <w:rsid w:val="009A491A"/>
    <w:rsid w:val="009A4996"/>
    <w:rsid w:val="009A4BCB"/>
    <w:rsid w:val="009A4D5A"/>
    <w:rsid w:val="009A5009"/>
    <w:rsid w:val="009A547B"/>
    <w:rsid w:val="009A5C5D"/>
    <w:rsid w:val="009A5FA9"/>
    <w:rsid w:val="009A62AE"/>
    <w:rsid w:val="009A63EE"/>
    <w:rsid w:val="009A66E2"/>
    <w:rsid w:val="009A6789"/>
    <w:rsid w:val="009A69BF"/>
    <w:rsid w:val="009A6E03"/>
    <w:rsid w:val="009A6ED6"/>
    <w:rsid w:val="009A71C3"/>
    <w:rsid w:val="009A7BA8"/>
    <w:rsid w:val="009A7D3F"/>
    <w:rsid w:val="009A7E30"/>
    <w:rsid w:val="009B007C"/>
    <w:rsid w:val="009B00E2"/>
    <w:rsid w:val="009B0242"/>
    <w:rsid w:val="009B0A53"/>
    <w:rsid w:val="009B0C8D"/>
    <w:rsid w:val="009B0DC6"/>
    <w:rsid w:val="009B0E37"/>
    <w:rsid w:val="009B0E82"/>
    <w:rsid w:val="009B1050"/>
    <w:rsid w:val="009B10E4"/>
    <w:rsid w:val="009B173C"/>
    <w:rsid w:val="009B17FC"/>
    <w:rsid w:val="009B1DEF"/>
    <w:rsid w:val="009B218D"/>
    <w:rsid w:val="009B2289"/>
    <w:rsid w:val="009B2B72"/>
    <w:rsid w:val="009B2C04"/>
    <w:rsid w:val="009B2DC0"/>
    <w:rsid w:val="009B2E07"/>
    <w:rsid w:val="009B3416"/>
    <w:rsid w:val="009B36AB"/>
    <w:rsid w:val="009B3790"/>
    <w:rsid w:val="009B37AE"/>
    <w:rsid w:val="009B3B5C"/>
    <w:rsid w:val="009B3B6A"/>
    <w:rsid w:val="009B3BF4"/>
    <w:rsid w:val="009B424E"/>
    <w:rsid w:val="009B4B9A"/>
    <w:rsid w:val="009B503E"/>
    <w:rsid w:val="009B510C"/>
    <w:rsid w:val="009B55F5"/>
    <w:rsid w:val="009B576A"/>
    <w:rsid w:val="009B57A6"/>
    <w:rsid w:val="009B5B7C"/>
    <w:rsid w:val="009B5E66"/>
    <w:rsid w:val="009B5F66"/>
    <w:rsid w:val="009B616C"/>
    <w:rsid w:val="009B657F"/>
    <w:rsid w:val="009B6601"/>
    <w:rsid w:val="009B674A"/>
    <w:rsid w:val="009B6836"/>
    <w:rsid w:val="009B6CCC"/>
    <w:rsid w:val="009B6F41"/>
    <w:rsid w:val="009B6FC8"/>
    <w:rsid w:val="009B739E"/>
    <w:rsid w:val="009B791C"/>
    <w:rsid w:val="009B7B89"/>
    <w:rsid w:val="009C0048"/>
    <w:rsid w:val="009C0409"/>
    <w:rsid w:val="009C05DC"/>
    <w:rsid w:val="009C1955"/>
    <w:rsid w:val="009C1DAD"/>
    <w:rsid w:val="009C24A2"/>
    <w:rsid w:val="009C24AF"/>
    <w:rsid w:val="009C2630"/>
    <w:rsid w:val="009C26FB"/>
    <w:rsid w:val="009C2D64"/>
    <w:rsid w:val="009C2E02"/>
    <w:rsid w:val="009C2F14"/>
    <w:rsid w:val="009C33E1"/>
    <w:rsid w:val="009C3BF0"/>
    <w:rsid w:val="009C3E2B"/>
    <w:rsid w:val="009C4ACE"/>
    <w:rsid w:val="009C4E49"/>
    <w:rsid w:val="009C57F9"/>
    <w:rsid w:val="009C5C81"/>
    <w:rsid w:val="009C5FE3"/>
    <w:rsid w:val="009C6C80"/>
    <w:rsid w:val="009C6DAD"/>
    <w:rsid w:val="009C6E9E"/>
    <w:rsid w:val="009C6F32"/>
    <w:rsid w:val="009C7734"/>
    <w:rsid w:val="009C7B94"/>
    <w:rsid w:val="009C7ED0"/>
    <w:rsid w:val="009D05C2"/>
    <w:rsid w:val="009D06E0"/>
    <w:rsid w:val="009D0C67"/>
    <w:rsid w:val="009D0FEB"/>
    <w:rsid w:val="009D231D"/>
    <w:rsid w:val="009D2745"/>
    <w:rsid w:val="009D2F45"/>
    <w:rsid w:val="009D35A0"/>
    <w:rsid w:val="009D35F8"/>
    <w:rsid w:val="009D37BE"/>
    <w:rsid w:val="009D3ED5"/>
    <w:rsid w:val="009D3FE3"/>
    <w:rsid w:val="009D4273"/>
    <w:rsid w:val="009D458A"/>
    <w:rsid w:val="009D4845"/>
    <w:rsid w:val="009D4A0F"/>
    <w:rsid w:val="009D4B85"/>
    <w:rsid w:val="009D4D57"/>
    <w:rsid w:val="009D5125"/>
    <w:rsid w:val="009D528A"/>
    <w:rsid w:val="009D533A"/>
    <w:rsid w:val="009D543C"/>
    <w:rsid w:val="009D5512"/>
    <w:rsid w:val="009D57D7"/>
    <w:rsid w:val="009D6499"/>
    <w:rsid w:val="009D679A"/>
    <w:rsid w:val="009D6897"/>
    <w:rsid w:val="009D783B"/>
    <w:rsid w:val="009D7CCF"/>
    <w:rsid w:val="009D7D41"/>
    <w:rsid w:val="009E01D2"/>
    <w:rsid w:val="009E03A0"/>
    <w:rsid w:val="009E0593"/>
    <w:rsid w:val="009E0E59"/>
    <w:rsid w:val="009E0E7B"/>
    <w:rsid w:val="009E0EB8"/>
    <w:rsid w:val="009E1129"/>
    <w:rsid w:val="009E12FC"/>
    <w:rsid w:val="009E14BD"/>
    <w:rsid w:val="009E1A61"/>
    <w:rsid w:val="009E1C01"/>
    <w:rsid w:val="009E1F4A"/>
    <w:rsid w:val="009E252C"/>
    <w:rsid w:val="009E2671"/>
    <w:rsid w:val="009E2829"/>
    <w:rsid w:val="009E3795"/>
    <w:rsid w:val="009E384F"/>
    <w:rsid w:val="009E38AF"/>
    <w:rsid w:val="009E3B44"/>
    <w:rsid w:val="009E3EB4"/>
    <w:rsid w:val="009E3F4B"/>
    <w:rsid w:val="009E4147"/>
    <w:rsid w:val="009E431A"/>
    <w:rsid w:val="009E4517"/>
    <w:rsid w:val="009E4782"/>
    <w:rsid w:val="009E47EE"/>
    <w:rsid w:val="009E4891"/>
    <w:rsid w:val="009E4AFE"/>
    <w:rsid w:val="009E4E67"/>
    <w:rsid w:val="009E5035"/>
    <w:rsid w:val="009E5152"/>
    <w:rsid w:val="009E529A"/>
    <w:rsid w:val="009E60AD"/>
    <w:rsid w:val="009E6284"/>
    <w:rsid w:val="009E66E0"/>
    <w:rsid w:val="009E6B98"/>
    <w:rsid w:val="009E6F5B"/>
    <w:rsid w:val="009E71E7"/>
    <w:rsid w:val="009E75FB"/>
    <w:rsid w:val="009E7743"/>
    <w:rsid w:val="009E7CB9"/>
    <w:rsid w:val="009E7CDB"/>
    <w:rsid w:val="009E7E33"/>
    <w:rsid w:val="009E7ECA"/>
    <w:rsid w:val="009F044A"/>
    <w:rsid w:val="009F0755"/>
    <w:rsid w:val="009F096B"/>
    <w:rsid w:val="009F0F8C"/>
    <w:rsid w:val="009F1047"/>
    <w:rsid w:val="009F10A7"/>
    <w:rsid w:val="009F1295"/>
    <w:rsid w:val="009F145B"/>
    <w:rsid w:val="009F1531"/>
    <w:rsid w:val="009F15BD"/>
    <w:rsid w:val="009F1806"/>
    <w:rsid w:val="009F1A7A"/>
    <w:rsid w:val="009F208A"/>
    <w:rsid w:val="009F2266"/>
    <w:rsid w:val="009F2280"/>
    <w:rsid w:val="009F2741"/>
    <w:rsid w:val="009F2BB0"/>
    <w:rsid w:val="009F3026"/>
    <w:rsid w:val="009F3364"/>
    <w:rsid w:val="009F3AD9"/>
    <w:rsid w:val="009F3D9D"/>
    <w:rsid w:val="009F482A"/>
    <w:rsid w:val="009F4A41"/>
    <w:rsid w:val="009F4F01"/>
    <w:rsid w:val="009F4F60"/>
    <w:rsid w:val="009F5265"/>
    <w:rsid w:val="009F557D"/>
    <w:rsid w:val="009F573E"/>
    <w:rsid w:val="009F57BD"/>
    <w:rsid w:val="009F5DAE"/>
    <w:rsid w:val="009F5E3C"/>
    <w:rsid w:val="009F6394"/>
    <w:rsid w:val="009F64A5"/>
    <w:rsid w:val="009F671B"/>
    <w:rsid w:val="009F678B"/>
    <w:rsid w:val="009F685C"/>
    <w:rsid w:val="009F696B"/>
    <w:rsid w:val="009F71D7"/>
    <w:rsid w:val="009F786A"/>
    <w:rsid w:val="009F7B0E"/>
    <w:rsid w:val="00A00083"/>
    <w:rsid w:val="00A002BD"/>
    <w:rsid w:val="00A00789"/>
    <w:rsid w:val="00A00F8A"/>
    <w:rsid w:val="00A010C7"/>
    <w:rsid w:val="00A016BD"/>
    <w:rsid w:val="00A01DDA"/>
    <w:rsid w:val="00A01EFE"/>
    <w:rsid w:val="00A02477"/>
    <w:rsid w:val="00A02C91"/>
    <w:rsid w:val="00A02DDE"/>
    <w:rsid w:val="00A02F94"/>
    <w:rsid w:val="00A03178"/>
    <w:rsid w:val="00A0322C"/>
    <w:rsid w:val="00A03B58"/>
    <w:rsid w:val="00A03D8D"/>
    <w:rsid w:val="00A03EE1"/>
    <w:rsid w:val="00A03FDF"/>
    <w:rsid w:val="00A04170"/>
    <w:rsid w:val="00A04446"/>
    <w:rsid w:val="00A04447"/>
    <w:rsid w:val="00A048D2"/>
    <w:rsid w:val="00A04C5B"/>
    <w:rsid w:val="00A04C61"/>
    <w:rsid w:val="00A052A7"/>
    <w:rsid w:val="00A054BB"/>
    <w:rsid w:val="00A05A66"/>
    <w:rsid w:val="00A06599"/>
    <w:rsid w:val="00A068BE"/>
    <w:rsid w:val="00A068E2"/>
    <w:rsid w:val="00A06B54"/>
    <w:rsid w:val="00A07063"/>
    <w:rsid w:val="00A07266"/>
    <w:rsid w:val="00A0739C"/>
    <w:rsid w:val="00A07C78"/>
    <w:rsid w:val="00A100A9"/>
    <w:rsid w:val="00A104A2"/>
    <w:rsid w:val="00A11236"/>
    <w:rsid w:val="00A11C13"/>
    <w:rsid w:val="00A11CC0"/>
    <w:rsid w:val="00A12480"/>
    <w:rsid w:val="00A12D3B"/>
    <w:rsid w:val="00A13231"/>
    <w:rsid w:val="00A13825"/>
    <w:rsid w:val="00A13931"/>
    <w:rsid w:val="00A1398E"/>
    <w:rsid w:val="00A139AB"/>
    <w:rsid w:val="00A13F51"/>
    <w:rsid w:val="00A13FA2"/>
    <w:rsid w:val="00A1411B"/>
    <w:rsid w:val="00A1427C"/>
    <w:rsid w:val="00A15118"/>
    <w:rsid w:val="00A15AFC"/>
    <w:rsid w:val="00A15EC9"/>
    <w:rsid w:val="00A1606A"/>
    <w:rsid w:val="00A16106"/>
    <w:rsid w:val="00A16BB9"/>
    <w:rsid w:val="00A16FCC"/>
    <w:rsid w:val="00A1704B"/>
    <w:rsid w:val="00A17868"/>
    <w:rsid w:val="00A202F4"/>
    <w:rsid w:val="00A20345"/>
    <w:rsid w:val="00A2047F"/>
    <w:rsid w:val="00A20762"/>
    <w:rsid w:val="00A21393"/>
    <w:rsid w:val="00A21717"/>
    <w:rsid w:val="00A21A54"/>
    <w:rsid w:val="00A21A6D"/>
    <w:rsid w:val="00A222BF"/>
    <w:rsid w:val="00A224D1"/>
    <w:rsid w:val="00A22555"/>
    <w:rsid w:val="00A22614"/>
    <w:rsid w:val="00A22995"/>
    <w:rsid w:val="00A22BF5"/>
    <w:rsid w:val="00A22E83"/>
    <w:rsid w:val="00A23030"/>
    <w:rsid w:val="00A2311F"/>
    <w:rsid w:val="00A23339"/>
    <w:rsid w:val="00A234EB"/>
    <w:rsid w:val="00A2355E"/>
    <w:rsid w:val="00A24678"/>
    <w:rsid w:val="00A24C79"/>
    <w:rsid w:val="00A250C6"/>
    <w:rsid w:val="00A2572D"/>
    <w:rsid w:val="00A2583F"/>
    <w:rsid w:val="00A25B04"/>
    <w:rsid w:val="00A25DAD"/>
    <w:rsid w:val="00A25E48"/>
    <w:rsid w:val="00A26344"/>
    <w:rsid w:val="00A266B1"/>
    <w:rsid w:val="00A268F1"/>
    <w:rsid w:val="00A26923"/>
    <w:rsid w:val="00A269E0"/>
    <w:rsid w:val="00A26B70"/>
    <w:rsid w:val="00A26EA8"/>
    <w:rsid w:val="00A26F19"/>
    <w:rsid w:val="00A271C9"/>
    <w:rsid w:val="00A27C62"/>
    <w:rsid w:val="00A27D78"/>
    <w:rsid w:val="00A30182"/>
    <w:rsid w:val="00A3035D"/>
    <w:rsid w:val="00A306BB"/>
    <w:rsid w:val="00A30873"/>
    <w:rsid w:val="00A30C16"/>
    <w:rsid w:val="00A30E9B"/>
    <w:rsid w:val="00A3146B"/>
    <w:rsid w:val="00A31559"/>
    <w:rsid w:val="00A31643"/>
    <w:rsid w:val="00A31666"/>
    <w:rsid w:val="00A318ED"/>
    <w:rsid w:val="00A319A5"/>
    <w:rsid w:val="00A319B2"/>
    <w:rsid w:val="00A31B60"/>
    <w:rsid w:val="00A31C5D"/>
    <w:rsid w:val="00A31ECF"/>
    <w:rsid w:val="00A322E6"/>
    <w:rsid w:val="00A32E10"/>
    <w:rsid w:val="00A32F47"/>
    <w:rsid w:val="00A33191"/>
    <w:rsid w:val="00A3354F"/>
    <w:rsid w:val="00A337C0"/>
    <w:rsid w:val="00A339D5"/>
    <w:rsid w:val="00A33C3D"/>
    <w:rsid w:val="00A33CC7"/>
    <w:rsid w:val="00A33F3A"/>
    <w:rsid w:val="00A34129"/>
    <w:rsid w:val="00A34BAB"/>
    <w:rsid w:val="00A34BC8"/>
    <w:rsid w:val="00A34CA5"/>
    <w:rsid w:val="00A34F6E"/>
    <w:rsid w:val="00A356E7"/>
    <w:rsid w:val="00A357D0"/>
    <w:rsid w:val="00A36A1A"/>
    <w:rsid w:val="00A36A34"/>
    <w:rsid w:val="00A36AA9"/>
    <w:rsid w:val="00A36D82"/>
    <w:rsid w:val="00A36F58"/>
    <w:rsid w:val="00A37095"/>
    <w:rsid w:val="00A371D2"/>
    <w:rsid w:val="00A3762F"/>
    <w:rsid w:val="00A377A2"/>
    <w:rsid w:val="00A37BD4"/>
    <w:rsid w:val="00A37F37"/>
    <w:rsid w:val="00A40054"/>
    <w:rsid w:val="00A40438"/>
    <w:rsid w:val="00A40832"/>
    <w:rsid w:val="00A4084B"/>
    <w:rsid w:val="00A40A32"/>
    <w:rsid w:val="00A40A7F"/>
    <w:rsid w:val="00A40A84"/>
    <w:rsid w:val="00A40CE9"/>
    <w:rsid w:val="00A40E73"/>
    <w:rsid w:val="00A4117F"/>
    <w:rsid w:val="00A41201"/>
    <w:rsid w:val="00A4134D"/>
    <w:rsid w:val="00A4159F"/>
    <w:rsid w:val="00A41682"/>
    <w:rsid w:val="00A41A7E"/>
    <w:rsid w:val="00A4234C"/>
    <w:rsid w:val="00A423C6"/>
    <w:rsid w:val="00A423F7"/>
    <w:rsid w:val="00A42474"/>
    <w:rsid w:val="00A430C7"/>
    <w:rsid w:val="00A43445"/>
    <w:rsid w:val="00A43485"/>
    <w:rsid w:val="00A43772"/>
    <w:rsid w:val="00A43866"/>
    <w:rsid w:val="00A43D25"/>
    <w:rsid w:val="00A43D47"/>
    <w:rsid w:val="00A43DAF"/>
    <w:rsid w:val="00A441DF"/>
    <w:rsid w:val="00A444EF"/>
    <w:rsid w:val="00A44588"/>
    <w:rsid w:val="00A447E5"/>
    <w:rsid w:val="00A44800"/>
    <w:rsid w:val="00A44A73"/>
    <w:rsid w:val="00A44EA7"/>
    <w:rsid w:val="00A450F4"/>
    <w:rsid w:val="00A45372"/>
    <w:rsid w:val="00A45832"/>
    <w:rsid w:val="00A45DE8"/>
    <w:rsid w:val="00A460A5"/>
    <w:rsid w:val="00A46D66"/>
    <w:rsid w:val="00A4736A"/>
    <w:rsid w:val="00A47629"/>
    <w:rsid w:val="00A47DA3"/>
    <w:rsid w:val="00A47E0B"/>
    <w:rsid w:val="00A5002E"/>
    <w:rsid w:val="00A50112"/>
    <w:rsid w:val="00A502A7"/>
    <w:rsid w:val="00A506CE"/>
    <w:rsid w:val="00A50B44"/>
    <w:rsid w:val="00A50C2A"/>
    <w:rsid w:val="00A50D97"/>
    <w:rsid w:val="00A50E41"/>
    <w:rsid w:val="00A51217"/>
    <w:rsid w:val="00A5135D"/>
    <w:rsid w:val="00A516B6"/>
    <w:rsid w:val="00A517EB"/>
    <w:rsid w:val="00A51CEA"/>
    <w:rsid w:val="00A51DBA"/>
    <w:rsid w:val="00A51EA1"/>
    <w:rsid w:val="00A51EC0"/>
    <w:rsid w:val="00A51ED7"/>
    <w:rsid w:val="00A5220A"/>
    <w:rsid w:val="00A529C3"/>
    <w:rsid w:val="00A529DE"/>
    <w:rsid w:val="00A52A71"/>
    <w:rsid w:val="00A52C92"/>
    <w:rsid w:val="00A52EF4"/>
    <w:rsid w:val="00A532D2"/>
    <w:rsid w:val="00A53380"/>
    <w:rsid w:val="00A539C9"/>
    <w:rsid w:val="00A53C46"/>
    <w:rsid w:val="00A542D5"/>
    <w:rsid w:val="00A54EA1"/>
    <w:rsid w:val="00A55524"/>
    <w:rsid w:val="00A55549"/>
    <w:rsid w:val="00A556B0"/>
    <w:rsid w:val="00A55F07"/>
    <w:rsid w:val="00A56734"/>
    <w:rsid w:val="00A56A56"/>
    <w:rsid w:val="00A5706D"/>
    <w:rsid w:val="00A576A4"/>
    <w:rsid w:val="00A577D2"/>
    <w:rsid w:val="00A57E71"/>
    <w:rsid w:val="00A60053"/>
    <w:rsid w:val="00A60299"/>
    <w:rsid w:val="00A60D8F"/>
    <w:rsid w:val="00A60FED"/>
    <w:rsid w:val="00A6129D"/>
    <w:rsid w:val="00A61383"/>
    <w:rsid w:val="00A61403"/>
    <w:rsid w:val="00A61438"/>
    <w:rsid w:val="00A6155B"/>
    <w:rsid w:val="00A618BA"/>
    <w:rsid w:val="00A61C1A"/>
    <w:rsid w:val="00A61CC9"/>
    <w:rsid w:val="00A61E26"/>
    <w:rsid w:val="00A62391"/>
    <w:rsid w:val="00A62652"/>
    <w:rsid w:val="00A62959"/>
    <w:rsid w:val="00A6297D"/>
    <w:rsid w:val="00A62AE6"/>
    <w:rsid w:val="00A62E5C"/>
    <w:rsid w:val="00A62EBC"/>
    <w:rsid w:val="00A630E7"/>
    <w:rsid w:val="00A63448"/>
    <w:rsid w:val="00A63518"/>
    <w:rsid w:val="00A63935"/>
    <w:rsid w:val="00A63AD2"/>
    <w:rsid w:val="00A63BFD"/>
    <w:rsid w:val="00A63D24"/>
    <w:rsid w:val="00A63D6B"/>
    <w:rsid w:val="00A64062"/>
    <w:rsid w:val="00A64203"/>
    <w:rsid w:val="00A64769"/>
    <w:rsid w:val="00A6487D"/>
    <w:rsid w:val="00A64B7F"/>
    <w:rsid w:val="00A64B82"/>
    <w:rsid w:val="00A64BF8"/>
    <w:rsid w:val="00A65052"/>
    <w:rsid w:val="00A659FE"/>
    <w:rsid w:val="00A66013"/>
    <w:rsid w:val="00A66D1D"/>
    <w:rsid w:val="00A66F75"/>
    <w:rsid w:val="00A670C2"/>
    <w:rsid w:val="00A67111"/>
    <w:rsid w:val="00A6711F"/>
    <w:rsid w:val="00A672F8"/>
    <w:rsid w:val="00A6756C"/>
    <w:rsid w:val="00A67618"/>
    <w:rsid w:val="00A6790C"/>
    <w:rsid w:val="00A67BED"/>
    <w:rsid w:val="00A67DDA"/>
    <w:rsid w:val="00A67E5C"/>
    <w:rsid w:val="00A70468"/>
    <w:rsid w:val="00A706BB"/>
    <w:rsid w:val="00A7075C"/>
    <w:rsid w:val="00A708BF"/>
    <w:rsid w:val="00A7095A"/>
    <w:rsid w:val="00A70987"/>
    <w:rsid w:val="00A70EA9"/>
    <w:rsid w:val="00A70FB4"/>
    <w:rsid w:val="00A71BBB"/>
    <w:rsid w:val="00A71EB8"/>
    <w:rsid w:val="00A727DD"/>
    <w:rsid w:val="00A72F3C"/>
    <w:rsid w:val="00A73345"/>
    <w:rsid w:val="00A73990"/>
    <w:rsid w:val="00A7405D"/>
    <w:rsid w:val="00A743BD"/>
    <w:rsid w:val="00A74630"/>
    <w:rsid w:val="00A749E8"/>
    <w:rsid w:val="00A74DBA"/>
    <w:rsid w:val="00A74E7E"/>
    <w:rsid w:val="00A74ED2"/>
    <w:rsid w:val="00A75082"/>
    <w:rsid w:val="00A75086"/>
    <w:rsid w:val="00A7535A"/>
    <w:rsid w:val="00A756BD"/>
    <w:rsid w:val="00A75775"/>
    <w:rsid w:val="00A75D35"/>
    <w:rsid w:val="00A76664"/>
    <w:rsid w:val="00A76A7E"/>
    <w:rsid w:val="00A77154"/>
    <w:rsid w:val="00A7717C"/>
    <w:rsid w:val="00A771BE"/>
    <w:rsid w:val="00A7744E"/>
    <w:rsid w:val="00A77535"/>
    <w:rsid w:val="00A777BA"/>
    <w:rsid w:val="00A7798E"/>
    <w:rsid w:val="00A77C7D"/>
    <w:rsid w:val="00A77CEA"/>
    <w:rsid w:val="00A801E3"/>
    <w:rsid w:val="00A8054C"/>
    <w:rsid w:val="00A8119C"/>
    <w:rsid w:val="00A81275"/>
    <w:rsid w:val="00A813CD"/>
    <w:rsid w:val="00A81798"/>
    <w:rsid w:val="00A81E6C"/>
    <w:rsid w:val="00A824D6"/>
    <w:rsid w:val="00A82C94"/>
    <w:rsid w:val="00A834BB"/>
    <w:rsid w:val="00A83667"/>
    <w:rsid w:val="00A8375C"/>
    <w:rsid w:val="00A838AB"/>
    <w:rsid w:val="00A83A0B"/>
    <w:rsid w:val="00A83E1F"/>
    <w:rsid w:val="00A8459E"/>
    <w:rsid w:val="00A847EB"/>
    <w:rsid w:val="00A847F5"/>
    <w:rsid w:val="00A84C68"/>
    <w:rsid w:val="00A85464"/>
    <w:rsid w:val="00A85599"/>
    <w:rsid w:val="00A857D6"/>
    <w:rsid w:val="00A85DC9"/>
    <w:rsid w:val="00A85F1E"/>
    <w:rsid w:val="00A8646F"/>
    <w:rsid w:val="00A867EB"/>
    <w:rsid w:val="00A86866"/>
    <w:rsid w:val="00A86B15"/>
    <w:rsid w:val="00A874BA"/>
    <w:rsid w:val="00A87F8E"/>
    <w:rsid w:val="00A90160"/>
    <w:rsid w:val="00A9017C"/>
    <w:rsid w:val="00A9033B"/>
    <w:rsid w:val="00A906E7"/>
    <w:rsid w:val="00A90BD6"/>
    <w:rsid w:val="00A90ED9"/>
    <w:rsid w:val="00A91147"/>
    <w:rsid w:val="00A9189D"/>
    <w:rsid w:val="00A91A45"/>
    <w:rsid w:val="00A91BBF"/>
    <w:rsid w:val="00A91C6C"/>
    <w:rsid w:val="00A92192"/>
    <w:rsid w:val="00A927EB"/>
    <w:rsid w:val="00A9289E"/>
    <w:rsid w:val="00A92D42"/>
    <w:rsid w:val="00A92DF9"/>
    <w:rsid w:val="00A92ECE"/>
    <w:rsid w:val="00A934D3"/>
    <w:rsid w:val="00A93512"/>
    <w:rsid w:val="00A938A3"/>
    <w:rsid w:val="00A93BAA"/>
    <w:rsid w:val="00A93EAC"/>
    <w:rsid w:val="00A940AC"/>
    <w:rsid w:val="00A9443D"/>
    <w:rsid w:val="00A94C63"/>
    <w:rsid w:val="00A95B62"/>
    <w:rsid w:val="00A95F9D"/>
    <w:rsid w:val="00A96237"/>
    <w:rsid w:val="00A963AD"/>
    <w:rsid w:val="00A96593"/>
    <w:rsid w:val="00A96595"/>
    <w:rsid w:val="00A96FA5"/>
    <w:rsid w:val="00A97040"/>
    <w:rsid w:val="00A970F1"/>
    <w:rsid w:val="00A976ED"/>
    <w:rsid w:val="00A979B0"/>
    <w:rsid w:val="00A979DC"/>
    <w:rsid w:val="00AA0203"/>
    <w:rsid w:val="00AA02B9"/>
    <w:rsid w:val="00AA033C"/>
    <w:rsid w:val="00AA0679"/>
    <w:rsid w:val="00AA0DCE"/>
    <w:rsid w:val="00AA17FE"/>
    <w:rsid w:val="00AA19BF"/>
    <w:rsid w:val="00AA1A8E"/>
    <w:rsid w:val="00AA1D0A"/>
    <w:rsid w:val="00AA1D1C"/>
    <w:rsid w:val="00AA1F89"/>
    <w:rsid w:val="00AA248E"/>
    <w:rsid w:val="00AA2AF5"/>
    <w:rsid w:val="00AA2CB2"/>
    <w:rsid w:val="00AA3265"/>
    <w:rsid w:val="00AA387E"/>
    <w:rsid w:val="00AA3AD9"/>
    <w:rsid w:val="00AA4470"/>
    <w:rsid w:val="00AA46A8"/>
    <w:rsid w:val="00AA4DC1"/>
    <w:rsid w:val="00AA50BE"/>
    <w:rsid w:val="00AA5186"/>
    <w:rsid w:val="00AA578F"/>
    <w:rsid w:val="00AA57DD"/>
    <w:rsid w:val="00AA5850"/>
    <w:rsid w:val="00AA592C"/>
    <w:rsid w:val="00AA5B47"/>
    <w:rsid w:val="00AA611F"/>
    <w:rsid w:val="00AA6312"/>
    <w:rsid w:val="00AA6AD4"/>
    <w:rsid w:val="00AA7612"/>
    <w:rsid w:val="00AA78F1"/>
    <w:rsid w:val="00AA7929"/>
    <w:rsid w:val="00AA7B98"/>
    <w:rsid w:val="00AA7E7F"/>
    <w:rsid w:val="00AB0678"/>
    <w:rsid w:val="00AB0C93"/>
    <w:rsid w:val="00AB0CE3"/>
    <w:rsid w:val="00AB0D9A"/>
    <w:rsid w:val="00AB0F26"/>
    <w:rsid w:val="00AB132F"/>
    <w:rsid w:val="00AB15DE"/>
    <w:rsid w:val="00AB1781"/>
    <w:rsid w:val="00AB226B"/>
    <w:rsid w:val="00AB2346"/>
    <w:rsid w:val="00AB24D8"/>
    <w:rsid w:val="00AB2640"/>
    <w:rsid w:val="00AB2BDF"/>
    <w:rsid w:val="00AB32B4"/>
    <w:rsid w:val="00AB3335"/>
    <w:rsid w:val="00AB33EF"/>
    <w:rsid w:val="00AB3530"/>
    <w:rsid w:val="00AB3601"/>
    <w:rsid w:val="00AB3D37"/>
    <w:rsid w:val="00AB41C9"/>
    <w:rsid w:val="00AB42AB"/>
    <w:rsid w:val="00AB42B8"/>
    <w:rsid w:val="00AB44F8"/>
    <w:rsid w:val="00AB45CC"/>
    <w:rsid w:val="00AB4793"/>
    <w:rsid w:val="00AB5103"/>
    <w:rsid w:val="00AB5A66"/>
    <w:rsid w:val="00AB5C32"/>
    <w:rsid w:val="00AB5CD4"/>
    <w:rsid w:val="00AB63B5"/>
    <w:rsid w:val="00AB6627"/>
    <w:rsid w:val="00AB670A"/>
    <w:rsid w:val="00AB689F"/>
    <w:rsid w:val="00AB6CC0"/>
    <w:rsid w:val="00AB6E27"/>
    <w:rsid w:val="00AB6F8E"/>
    <w:rsid w:val="00AB7114"/>
    <w:rsid w:val="00AB79AB"/>
    <w:rsid w:val="00AB7F01"/>
    <w:rsid w:val="00AC021E"/>
    <w:rsid w:val="00AC02FC"/>
    <w:rsid w:val="00AC0B8B"/>
    <w:rsid w:val="00AC1198"/>
    <w:rsid w:val="00AC11F4"/>
    <w:rsid w:val="00AC1399"/>
    <w:rsid w:val="00AC142A"/>
    <w:rsid w:val="00AC1529"/>
    <w:rsid w:val="00AC1F9F"/>
    <w:rsid w:val="00AC2316"/>
    <w:rsid w:val="00AC277C"/>
    <w:rsid w:val="00AC281B"/>
    <w:rsid w:val="00AC2830"/>
    <w:rsid w:val="00AC28D5"/>
    <w:rsid w:val="00AC28F2"/>
    <w:rsid w:val="00AC2AAA"/>
    <w:rsid w:val="00AC2BDE"/>
    <w:rsid w:val="00AC2BF6"/>
    <w:rsid w:val="00AC2E75"/>
    <w:rsid w:val="00AC2EC4"/>
    <w:rsid w:val="00AC3239"/>
    <w:rsid w:val="00AC3360"/>
    <w:rsid w:val="00AC3483"/>
    <w:rsid w:val="00AC348F"/>
    <w:rsid w:val="00AC3CFB"/>
    <w:rsid w:val="00AC3DA2"/>
    <w:rsid w:val="00AC4162"/>
    <w:rsid w:val="00AC48CD"/>
    <w:rsid w:val="00AC48E1"/>
    <w:rsid w:val="00AC4FDB"/>
    <w:rsid w:val="00AC5404"/>
    <w:rsid w:val="00AC540C"/>
    <w:rsid w:val="00AC5AE3"/>
    <w:rsid w:val="00AC6640"/>
    <w:rsid w:val="00AC666A"/>
    <w:rsid w:val="00AC668C"/>
    <w:rsid w:val="00AC69DE"/>
    <w:rsid w:val="00AC6BFE"/>
    <w:rsid w:val="00AC6F53"/>
    <w:rsid w:val="00AC7053"/>
    <w:rsid w:val="00AC717C"/>
    <w:rsid w:val="00AC73DA"/>
    <w:rsid w:val="00AC7420"/>
    <w:rsid w:val="00AC7526"/>
    <w:rsid w:val="00AD005D"/>
    <w:rsid w:val="00AD05DC"/>
    <w:rsid w:val="00AD06E7"/>
    <w:rsid w:val="00AD0A4B"/>
    <w:rsid w:val="00AD0D65"/>
    <w:rsid w:val="00AD0E00"/>
    <w:rsid w:val="00AD1292"/>
    <w:rsid w:val="00AD1343"/>
    <w:rsid w:val="00AD1977"/>
    <w:rsid w:val="00AD1C6C"/>
    <w:rsid w:val="00AD21A0"/>
    <w:rsid w:val="00AD2250"/>
    <w:rsid w:val="00AD2260"/>
    <w:rsid w:val="00AD23E2"/>
    <w:rsid w:val="00AD28F0"/>
    <w:rsid w:val="00AD2D72"/>
    <w:rsid w:val="00AD2DA3"/>
    <w:rsid w:val="00AD316D"/>
    <w:rsid w:val="00AD31CC"/>
    <w:rsid w:val="00AD335C"/>
    <w:rsid w:val="00AD3710"/>
    <w:rsid w:val="00AD3725"/>
    <w:rsid w:val="00AD3773"/>
    <w:rsid w:val="00AD3E6D"/>
    <w:rsid w:val="00AD40DC"/>
    <w:rsid w:val="00AD4150"/>
    <w:rsid w:val="00AD431E"/>
    <w:rsid w:val="00AD4D17"/>
    <w:rsid w:val="00AD5320"/>
    <w:rsid w:val="00AD57CE"/>
    <w:rsid w:val="00AD59A3"/>
    <w:rsid w:val="00AD629F"/>
    <w:rsid w:val="00AD638E"/>
    <w:rsid w:val="00AD6833"/>
    <w:rsid w:val="00AD7025"/>
    <w:rsid w:val="00AD76AC"/>
    <w:rsid w:val="00AD7718"/>
    <w:rsid w:val="00AE057B"/>
    <w:rsid w:val="00AE0CF6"/>
    <w:rsid w:val="00AE0F42"/>
    <w:rsid w:val="00AE119D"/>
    <w:rsid w:val="00AE16B0"/>
    <w:rsid w:val="00AE1A3B"/>
    <w:rsid w:val="00AE2369"/>
    <w:rsid w:val="00AE23FC"/>
    <w:rsid w:val="00AE2498"/>
    <w:rsid w:val="00AE27DB"/>
    <w:rsid w:val="00AE29C8"/>
    <w:rsid w:val="00AE2BEB"/>
    <w:rsid w:val="00AE2F1A"/>
    <w:rsid w:val="00AE3197"/>
    <w:rsid w:val="00AE348F"/>
    <w:rsid w:val="00AE3582"/>
    <w:rsid w:val="00AE47B2"/>
    <w:rsid w:val="00AE4DAA"/>
    <w:rsid w:val="00AE4E16"/>
    <w:rsid w:val="00AE5043"/>
    <w:rsid w:val="00AE517B"/>
    <w:rsid w:val="00AE5437"/>
    <w:rsid w:val="00AE5475"/>
    <w:rsid w:val="00AE5D98"/>
    <w:rsid w:val="00AE5E25"/>
    <w:rsid w:val="00AE6C59"/>
    <w:rsid w:val="00AE6FE3"/>
    <w:rsid w:val="00AE7035"/>
    <w:rsid w:val="00AE7150"/>
    <w:rsid w:val="00AE71EB"/>
    <w:rsid w:val="00AE73AD"/>
    <w:rsid w:val="00AE76D7"/>
    <w:rsid w:val="00AE78C7"/>
    <w:rsid w:val="00AF0B54"/>
    <w:rsid w:val="00AF135F"/>
    <w:rsid w:val="00AF1608"/>
    <w:rsid w:val="00AF1635"/>
    <w:rsid w:val="00AF1E26"/>
    <w:rsid w:val="00AF20FB"/>
    <w:rsid w:val="00AF261D"/>
    <w:rsid w:val="00AF2647"/>
    <w:rsid w:val="00AF287A"/>
    <w:rsid w:val="00AF2B87"/>
    <w:rsid w:val="00AF2C93"/>
    <w:rsid w:val="00AF329C"/>
    <w:rsid w:val="00AF38AD"/>
    <w:rsid w:val="00AF3EFB"/>
    <w:rsid w:val="00AF429C"/>
    <w:rsid w:val="00AF4406"/>
    <w:rsid w:val="00AF466B"/>
    <w:rsid w:val="00AF46D2"/>
    <w:rsid w:val="00AF4A7A"/>
    <w:rsid w:val="00AF4CF9"/>
    <w:rsid w:val="00AF4E86"/>
    <w:rsid w:val="00AF503C"/>
    <w:rsid w:val="00AF51B9"/>
    <w:rsid w:val="00AF530C"/>
    <w:rsid w:val="00AF56B2"/>
    <w:rsid w:val="00AF5868"/>
    <w:rsid w:val="00AF5932"/>
    <w:rsid w:val="00AF5D76"/>
    <w:rsid w:val="00AF629A"/>
    <w:rsid w:val="00AF6ED3"/>
    <w:rsid w:val="00AF6FF8"/>
    <w:rsid w:val="00AF72C5"/>
    <w:rsid w:val="00AF7505"/>
    <w:rsid w:val="00AF7AB1"/>
    <w:rsid w:val="00AF7EA1"/>
    <w:rsid w:val="00B0021C"/>
    <w:rsid w:val="00B00454"/>
    <w:rsid w:val="00B006DD"/>
    <w:rsid w:val="00B00757"/>
    <w:rsid w:val="00B0091E"/>
    <w:rsid w:val="00B00B6E"/>
    <w:rsid w:val="00B00BAC"/>
    <w:rsid w:val="00B00CD9"/>
    <w:rsid w:val="00B00ED4"/>
    <w:rsid w:val="00B01196"/>
    <w:rsid w:val="00B017C3"/>
    <w:rsid w:val="00B01AA1"/>
    <w:rsid w:val="00B01BDD"/>
    <w:rsid w:val="00B01CF9"/>
    <w:rsid w:val="00B01D34"/>
    <w:rsid w:val="00B01FB8"/>
    <w:rsid w:val="00B02083"/>
    <w:rsid w:val="00B02C34"/>
    <w:rsid w:val="00B02FC8"/>
    <w:rsid w:val="00B03112"/>
    <w:rsid w:val="00B03511"/>
    <w:rsid w:val="00B036A0"/>
    <w:rsid w:val="00B03AA7"/>
    <w:rsid w:val="00B0401A"/>
    <w:rsid w:val="00B040FD"/>
    <w:rsid w:val="00B0450F"/>
    <w:rsid w:val="00B045A8"/>
    <w:rsid w:val="00B04880"/>
    <w:rsid w:val="00B04936"/>
    <w:rsid w:val="00B04D12"/>
    <w:rsid w:val="00B04D16"/>
    <w:rsid w:val="00B054CB"/>
    <w:rsid w:val="00B056BD"/>
    <w:rsid w:val="00B05A27"/>
    <w:rsid w:val="00B05B17"/>
    <w:rsid w:val="00B06145"/>
    <w:rsid w:val="00B0658E"/>
    <w:rsid w:val="00B067BA"/>
    <w:rsid w:val="00B068D6"/>
    <w:rsid w:val="00B07450"/>
    <w:rsid w:val="00B07AA4"/>
    <w:rsid w:val="00B07B59"/>
    <w:rsid w:val="00B10083"/>
    <w:rsid w:val="00B1018C"/>
    <w:rsid w:val="00B104DC"/>
    <w:rsid w:val="00B1064C"/>
    <w:rsid w:val="00B10A16"/>
    <w:rsid w:val="00B10F97"/>
    <w:rsid w:val="00B1101C"/>
    <w:rsid w:val="00B110F6"/>
    <w:rsid w:val="00B113C6"/>
    <w:rsid w:val="00B1140A"/>
    <w:rsid w:val="00B1141B"/>
    <w:rsid w:val="00B11596"/>
    <w:rsid w:val="00B11B39"/>
    <w:rsid w:val="00B11B5C"/>
    <w:rsid w:val="00B11BC9"/>
    <w:rsid w:val="00B11C74"/>
    <w:rsid w:val="00B11C9A"/>
    <w:rsid w:val="00B12091"/>
    <w:rsid w:val="00B122B8"/>
    <w:rsid w:val="00B122E8"/>
    <w:rsid w:val="00B12653"/>
    <w:rsid w:val="00B129E6"/>
    <w:rsid w:val="00B12B0B"/>
    <w:rsid w:val="00B12B8E"/>
    <w:rsid w:val="00B12C6C"/>
    <w:rsid w:val="00B12D9D"/>
    <w:rsid w:val="00B12EDA"/>
    <w:rsid w:val="00B13034"/>
    <w:rsid w:val="00B136C8"/>
    <w:rsid w:val="00B14701"/>
    <w:rsid w:val="00B15108"/>
    <w:rsid w:val="00B151DB"/>
    <w:rsid w:val="00B1526C"/>
    <w:rsid w:val="00B152D9"/>
    <w:rsid w:val="00B1539A"/>
    <w:rsid w:val="00B153AD"/>
    <w:rsid w:val="00B15407"/>
    <w:rsid w:val="00B154B2"/>
    <w:rsid w:val="00B15698"/>
    <w:rsid w:val="00B15F76"/>
    <w:rsid w:val="00B166A4"/>
    <w:rsid w:val="00B16780"/>
    <w:rsid w:val="00B1685C"/>
    <w:rsid w:val="00B16CA3"/>
    <w:rsid w:val="00B16DE2"/>
    <w:rsid w:val="00B173A2"/>
    <w:rsid w:val="00B17490"/>
    <w:rsid w:val="00B1755F"/>
    <w:rsid w:val="00B175D4"/>
    <w:rsid w:val="00B178FD"/>
    <w:rsid w:val="00B17931"/>
    <w:rsid w:val="00B17EE6"/>
    <w:rsid w:val="00B17FDE"/>
    <w:rsid w:val="00B204AB"/>
    <w:rsid w:val="00B2085B"/>
    <w:rsid w:val="00B208EA"/>
    <w:rsid w:val="00B21466"/>
    <w:rsid w:val="00B21468"/>
    <w:rsid w:val="00B215B3"/>
    <w:rsid w:val="00B217F3"/>
    <w:rsid w:val="00B21B78"/>
    <w:rsid w:val="00B21DFE"/>
    <w:rsid w:val="00B22E6D"/>
    <w:rsid w:val="00B22F3C"/>
    <w:rsid w:val="00B23223"/>
    <w:rsid w:val="00B23289"/>
    <w:rsid w:val="00B235CA"/>
    <w:rsid w:val="00B2362E"/>
    <w:rsid w:val="00B23729"/>
    <w:rsid w:val="00B23E3B"/>
    <w:rsid w:val="00B24DF0"/>
    <w:rsid w:val="00B2612D"/>
    <w:rsid w:val="00B261C6"/>
    <w:rsid w:val="00B26217"/>
    <w:rsid w:val="00B26849"/>
    <w:rsid w:val="00B2690E"/>
    <w:rsid w:val="00B26D4B"/>
    <w:rsid w:val="00B275FC"/>
    <w:rsid w:val="00B27B76"/>
    <w:rsid w:val="00B27BF2"/>
    <w:rsid w:val="00B27D74"/>
    <w:rsid w:val="00B27F64"/>
    <w:rsid w:val="00B30054"/>
    <w:rsid w:val="00B304F0"/>
    <w:rsid w:val="00B30557"/>
    <w:rsid w:val="00B30687"/>
    <w:rsid w:val="00B30C49"/>
    <w:rsid w:val="00B31218"/>
    <w:rsid w:val="00B31251"/>
    <w:rsid w:val="00B3148F"/>
    <w:rsid w:val="00B315EB"/>
    <w:rsid w:val="00B31660"/>
    <w:rsid w:val="00B317E5"/>
    <w:rsid w:val="00B31FAC"/>
    <w:rsid w:val="00B32810"/>
    <w:rsid w:val="00B32BDF"/>
    <w:rsid w:val="00B32C15"/>
    <w:rsid w:val="00B32D0C"/>
    <w:rsid w:val="00B32E3B"/>
    <w:rsid w:val="00B32F5B"/>
    <w:rsid w:val="00B3328F"/>
    <w:rsid w:val="00B3346F"/>
    <w:rsid w:val="00B336E9"/>
    <w:rsid w:val="00B33E05"/>
    <w:rsid w:val="00B341C3"/>
    <w:rsid w:val="00B3432C"/>
    <w:rsid w:val="00B34C7F"/>
    <w:rsid w:val="00B357CE"/>
    <w:rsid w:val="00B35BC2"/>
    <w:rsid w:val="00B361E4"/>
    <w:rsid w:val="00B3668D"/>
    <w:rsid w:val="00B36E27"/>
    <w:rsid w:val="00B36F8C"/>
    <w:rsid w:val="00B37004"/>
    <w:rsid w:val="00B37027"/>
    <w:rsid w:val="00B37842"/>
    <w:rsid w:val="00B379E1"/>
    <w:rsid w:val="00B37A87"/>
    <w:rsid w:val="00B37E3E"/>
    <w:rsid w:val="00B40146"/>
    <w:rsid w:val="00B401E1"/>
    <w:rsid w:val="00B40556"/>
    <w:rsid w:val="00B40C1C"/>
    <w:rsid w:val="00B41A6F"/>
    <w:rsid w:val="00B41C2C"/>
    <w:rsid w:val="00B41F41"/>
    <w:rsid w:val="00B420B8"/>
    <w:rsid w:val="00B42455"/>
    <w:rsid w:val="00B42B6F"/>
    <w:rsid w:val="00B4305A"/>
    <w:rsid w:val="00B431A3"/>
    <w:rsid w:val="00B43235"/>
    <w:rsid w:val="00B43C4D"/>
    <w:rsid w:val="00B43ED4"/>
    <w:rsid w:val="00B43FE2"/>
    <w:rsid w:val="00B44335"/>
    <w:rsid w:val="00B44E10"/>
    <w:rsid w:val="00B4507E"/>
    <w:rsid w:val="00B452E9"/>
    <w:rsid w:val="00B453EF"/>
    <w:rsid w:val="00B458DA"/>
    <w:rsid w:val="00B45BB8"/>
    <w:rsid w:val="00B45DBA"/>
    <w:rsid w:val="00B45F2A"/>
    <w:rsid w:val="00B463DD"/>
    <w:rsid w:val="00B468B6"/>
    <w:rsid w:val="00B469E4"/>
    <w:rsid w:val="00B46E9A"/>
    <w:rsid w:val="00B47A98"/>
    <w:rsid w:val="00B47B6E"/>
    <w:rsid w:val="00B47CBA"/>
    <w:rsid w:val="00B500AE"/>
    <w:rsid w:val="00B50499"/>
    <w:rsid w:val="00B50C53"/>
    <w:rsid w:val="00B50D37"/>
    <w:rsid w:val="00B50EAE"/>
    <w:rsid w:val="00B50F53"/>
    <w:rsid w:val="00B51150"/>
    <w:rsid w:val="00B51230"/>
    <w:rsid w:val="00B518E8"/>
    <w:rsid w:val="00B51C22"/>
    <w:rsid w:val="00B51E32"/>
    <w:rsid w:val="00B520EB"/>
    <w:rsid w:val="00B52127"/>
    <w:rsid w:val="00B5290B"/>
    <w:rsid w:val="00B5290E"/>
    <w:rsid w:val="00B52C3C"/>
    <w:rsid w:val="00B52F75"/>
    <w:rsid w:val="00B52F94"/>
    <w:rsid w:val="00B535C4"/>
    <w:rsid w:val="00B536BC"/>
    <w:rsid w:val="00B5373E"/>
    <w:rsid w:val="00B53A47"/>
    <w:rsid w:val="00B53FC2"/>
    <w:rsid w:val="00B541E0"/>
    <w:rsid w:val="00B55052"/>
    <w:rsid w:val="00B550AB"/>
    <w:rsid w:val="00B55EA3"/>
    <w:rsid w:val="00B55FD9"/>
    <w:rsid w:val="00B56144"/>
    <w:rsid w:val="00B56504"/>
    <w:rsid w:val="00B56B19"/>
    <w:rsid w:val="00B570D6"/>
    <w:rsid w:val="00B5748C"/>
    <w:rsid w:val="00B57811"/>
    <w:rsid w:val="00B57BA5"/>
    <w:rsid w:val="00B57C67"/>
    <w:rsid w:val="00B57F08"/>
    <w:rsid w:val="00B60340"/>
    <w:rsid w:val="00B60395"/>
    <w:rsid w:val="00B60689"/>
    <w:rsid w:val="00B6081B"/>
    <w:rsid w:val="00B60DD4"/>
    <w:rsid w:val="00B60FB8"/>
    <w:rsid w:val="00B61010"/>
    <w:rsid w:val="00B611CC"/>
    <w:rsid w:val="00B6140B"/>
    <w:rsid w:val="00B6184B"/>
    <w:rsid w:val="00B61A0A"/>
    <w:rsid w:val="00B61DFB"/>
    <w:rsid w:val="00B61EA1"/>
    <w:rsid w:val="00B61EC4"/>
    <w:rsid w:val="00B62638"/>
    <w:rsid w:val="00B62B4A"/>
    <w:rsid w:val="00B62E49"/>
    <w:rsid w:val="00B63776"/>
    <w:rsid w:val="00B638D6"/>
    <w:rsid w:val="00B63933"/>
    <w:rsid w:val="00B63A08"/>
    <w:rsid w:val="00B63E4D"/>
    <w:rsid w:val="00B64149"/>
    <w:rsid w:val="00B6448C"/>
    <w:rsid w:val="00B64A15"/>
    <w:rsid w:val="00B64DA1"/>
    <w:rsid w:val="00B64F48"/>
    <w:rsid w:val="00B652E6"/>
    <w:rsid w:val="00B655E3"/>
    <w:rsid w:val="00B6560C"/>
    <w:rsid w:val="00B6596E"/>
    <w:rsid w:val="00B65BEF"/>
    <w:rsid w:val="00B65DC2"/>
    <w:rsid w:val="00B662AF"/>
    <w:rsid w:val="00B664A4"/>
    <w:rsid w:val="00B6660E"/>
    <w:rsid w:val="00B666A6"/>
    <w:rsid w:val="00B66E11"/>
    <w:rsid w:val="00B66FAA"/>
    <w:rsid w:val="00B66FE0"/>
    <w:rsid w:val="00B6792F"/>
    <w:rsid w:val="00B67A89"/>
    <w:rsid w:val="00B704F6"/>
    <w:rsid w:val="00B706DE"/>
    <w:rsid w:val="00B708A8"/>
    <w:rsid w:val="00B709D3"/>
    <w:rsid w:val="00B71EB2"/>
    <w:rsid w:val="00B71FC0"/>
    <w:rsid w:val="00B7219F"/>
    <w:rsid w:val="00B727D0"/>
    <w:rsid w:val="00B72BBD"/>
    <w:rsid w:val="00B72BF6"/>
    <w:rsid w:val="00B72FCF"/>
    <w:rsid w:val="00B7322A"/>
    <w:rsid w:val="00B7390C"/>
    <w:rsid w:val="00B7432D"/>
    <w:rsid w:val="00B74977"/>
    <w:rsid w:val="00B74ABE"/>
    <w:rsid w:val="00B74B05"/>
    <w:rsid w:val="00B74D00"/>
    <w:rsid w:val="00B7501F"/>
    <w:rsid w:val="00B75023"/>
    <w:rsid w:val="00B751D4"/>
    <w:rsid w:val="00B759D9"/>
    <w:rsid w:val="00B76157"/>
    <w:rsid w:val="00B77254"/>
    <w:rsid w:val="00B77397"/>
    <w:rsid w:val="00B77529"/>
    <w:rsid w:val="00B77629"/>
    <w:rsid w:val="00B7763B"/>
    <w:rsid w:val="00B77736"/>
    <w:rsid w:val="00B77B1E"/>
    <w:rsid w:val="00B77BFA"/>
    <w:rsid w:val="00B77C98"/>
    <w:rsid w:val="00B77FDC"/>
    <w:rsid w:val="00B804D5"/>
    <w:rsid w:val="00B8064A"/>
    <w:rsid w:val="00B80908"/>
    <w:rsid w:val="00B80B04"/>
    <w:rsid w:val="00B80B05"/>
    <w:rsid w:val="00B80B29"/>
    <w:rsid w:val="00B81D4D"/>
    <w:rsid w:val="00B81E95"/>
    <w:rsid w:val="00B82280"/>
    <w:rsid w:val="00B827AC"/>
    <w:rsid w:val="00B82861"/>
    <w:rsid w:val="00B82BD6"/>
    <w:rsid w:val="00B82C46"/>
    <w:rsid w:val="00B82F4B"/>
    <w:rsid w:val="00B8301C"/>
    <w:rsid w:val="00B83195"/>
    <w:rsid w:val="00B83251"/>
    <w:rsid w:val="00B83B94"/>
    <w:rsid w:val="00B83CF0"/>
    <w:rsid w:val="00B84147"/>
    <w:rsid w:val="00B842EA"/>
    <w:rsid w:val="00B84B27"/>
    <w:rsid w:val="00B84BDC"/>
    <w:rsid w:val="00B84DD7"/>
    <w:rsid w:val="00B850FE"/>
    <w:rsid w:val="00B852D4"/>
    <w:rsid w:val="00B85375"/>
    <w:rsid w:val="00B85608"/>
    <w:rsid w:val="00B8561B"/>
    <w:rsid w:val="00B85C2C"/>
    <w:rsid w:val="00B85D4A"/>
    <w:rsid w:val="00B85D63"/>
    <w:rsid w:val="00B86208"/>
    <w:rsid w:val="00B862CE"/>
    <w:rsid w:val="00B86333"/>
    <w:rsid w:val="00B864A2"/>
    <w:rsid w:val="00B8658C"/>
    <w:rsid w:val="00B866BF"/>
    <w:rsid w:val="00B866F1"/>
    <w:rsid w:val="00B86710"/>
    <w:rsid w:val="00B8675F"/>
    <w:rsid w:val="00B86C8B"/>
    <w:rsid w:val="00B86E4F"/>
    <w:rsid w:val="00B871EC"/>
    <w:rsid w:val="00B87F19"/>
    <w:rsid w:val="00B9004D"/>
    <w:rsid w:val="00B90631"/>
    <w:rsid w:val="00B906F4"/>
    <w:rsid w:val="00B908C8"/>
    <w:rsid w:val="00B9091C"/>
    <w:rsid w:val="00B90CB5"/>
    <w:rsid w:val="00B90CF7"/>
    <w:rsid w:val="00B910B8"/>
    <w:rsid w:val="00B9123E"/>
    <w:rsid w:val="00B915C7"/>
    <w:rsid w:val="00B918D2"/>
    <w:rsid w:val="00B919C0"/>
    <w:rsid w:val="00B92826"/>
    <w:rsid w:val="00B9339A"/>
    <w:rsid w:val="00B93AE7"/>
    <w:rsid w:val="00B93CDA"/>
    <w:rsid w:val="00B93EB9"/>
    <w:rsid w:val="00B944BA"/>
    <w:rsid w:val="00B94C24"/>
    <w:rsid w:val="00B95452"/>
    <w:rsid w:val="00B960A5"/>
    <w:rsid w:val="00B960B6"/>
    <w:rsid w:val="00B961A0"/>
    <w:rsid w:val="00B9620A"/>
    <w:rsid w:val="00B967F4"/>
    <w:rsid w:val="00B96848"/>
    <w:rsid w:val="00B9694C"/>
    <w:rsid w:val="00B96D7A"/>
    <w:rsid w:val="00B971F2"/>
    <w:rsid w:val="00B97744"/>
    <w:rsid w:val="00B979D7"/>
    <w:rsid w:val="00BA0002"/>
    <w:rsid w:val="00BA0780"/>
    <w:rsid w:val="00BA0852"/>
    <w:rsid w:val="00BA08A4"/>
    <w:rsid w:val="00BA0B8C"/>
    <w:rsid w:val="00BA0C11"/>
    <w:rsid w:val="00BA0ECB"/>
    <w:rsid w:val="00BA1460"/>
    <w:rsid w:val="00BA14F6"/>
    <w:rsid w:val="00BA18CA"/>
    <w:rsid w:val="00BA198A"/>
    <w:rsid w:val="00BA1AA4"/>
    <w:rsid w:val="00BA1B74"/>
    <w:rsid w:val="00BA2088"/>
    <w:rsid w:val="00BA208E"/>
    <w:rsid w:val="00BA2247"/>
    <w:rsid w:val="00BA244F"/>
    <w:rsid w:val="00BA24CD"/>
    <w:rsid w:val="00BA2AB5"/>
    <w:rsid w:val="00BA2C72"/>
    <w:rsid w:val="00BA2E73"/>
    <w:rsid w:val="00BA326B"/>
    <w:rsid w:val="00BA37AB"/>
    <w:rsid w:val="00BA40AA"/>
    <w:rsid w:val="00BA4B39"/>
    <w:rsid w:val="00BA4B3A"/>
    <w:rsid w:val="00BA4C96"/>
    <w:rsid w:val="00BA4DD5"/>
    <w:rsid w:val="00BA5386"/>
    <w:rsid w:val="00BA5485"/>
    <w:rsid w:val="00BA5505"/>
    <w:rsid w:val="00BA5629"/>
    <w:rsid w:val="00BA5CE4"/>
    <w:rsid w:val="00BA61DF"/>
    <w:rsid w:val="00BA6242"/>
    <w:rsid w:val="00BA62E5"/>
    <w:rsid w:val="00BA655C"/>
    <w:rsid w:val="00BA6630"/>
    <w:rsid w:val="00BA6895"/>
    <w:rsid w:val="00BA68D9"/>
    <w:rsid w:val="00BA6969"/>
    <w:rsid w:val="00BA6D99"/>
    <w:rsid w:val="00BA700D"/>
    <w:rsid w:val="00BA70B1"/>
    <w:rsid w:val="00BA7648"/>
    <w:rsid w:val="00BA789D"/>
    <w:rsid w:val="00BA7AF1"/>
    <w:rsid w:val="00BA7EC9"/>
    <w:rsid w:val="00BB003C"/>
    <w:rsid w:val="00BB04F5"/>
    <w:rsid w:val="00BB0652"/>
    <w:rsid w:val="00BB068A"/>
    <w:rsid w:val="00BB0ACC"/>
    <w:rsid w:val="00BB0DFF"/>
    <w:rsid w:val="00BB139C"/>
    <w:rsid w:val="00BB1B2A"/>
    <w:rsid w:val="00BB1BD6"/>
    <w:rsid w:val="00BB2057"/>
    <w:rsid w:val="00BB2380"/>
    <w:rsid w:val="00BB2437"/>
    <w:rsid w:val="00BB2A3B"/>
    <w:rsid w:val="00BB2C59"/>
    <w:rsid w:val="00BB2C86"/>
    <w:rsid w:val="00BB32DE"/>
    <w:rsid w:val="00BB33E7"/>
    <w:rsid w:val="00BB3BAC"/>
    <w:rsid w:val="00BB3FCB"/>
    <w:rsid w:val="00BB402D"/>
    <w:rsid w:val="00BB49E9"/>
    <w:rsid w:val="00BB4C07"/>
    <w:rsid w:val="00BB5523"/>
    <w:rsid w:val="00BB55A2"/>
    <w:rsid w:val="00BB573E"/>
    <w:rsid w:val="00BB574C"/>
    <w:rsid w:val="00BB5CC7"/>
    <w:rsid w:val="00BB5FB6"/>
    <w:rsid w:val="00BB6225"/>
    <w:rsid w:val="00BB6625"/>
    <w:rsid w:val="00BB6F56"/>
    <w:rsid w:val="00BB6FF1"/>
    <w:rsid w:val="00BB7348"/>
    <w:rsid w:val="00BB7A18"/>
    <w:rsid w:val="00BB7D2B"/>
    <w:rsid w:val="00BB7EED"/>
    <w:rsid w:val="00BB7F97"/>
    <w:rsid w:val="00BC02F6"/>
    <w:rsid w:val="00BC04B1"/>
    <w:rsid w:val="00BC0718"/>
    <w:rsid w:val="00BC0CF6"/>
    <w:rsid w:val="00BC13A6"/>
    <w:rsid w:val="00BC18FF"/>
    <w:rsid w:val="00BC1B17"/>
    <w:rsid w:val="00BC1C90"/>
    <w:rsid w:val="00BC1E09"/>
    <w:rsid w:val="00BC21F6"/>
    <w:rsid w:val="00BC2268"/>
    <w:rsid w:val="00BC22FF"/>
    <w:rsid w:val="00BC2383"/>
    <w:rsid w:val="00BC298F"/>
    <w:rsid w:val="00BC2A42"/>
    <w:rsid w:val="00BC355D"/>
    <w:rsid w:val="00BC36DA"/>
    <w:rsid w:val="00BC3E6F"/>
    <w:rsid w:val="00BC4641"/>
    <w:rsid w:val="00BC4644"/>
    <w:rsid w:val="00BC4787"/>
    <w:rsid w:val="00BC4D2F"/>
    <w:rsid w:val="00BC4EDA"/>
    <w:rsid w:val="00BC57FB"/>
    <w:rsid w:val="00BC5E3A"/>
    <w:rsid w:val="00BC5E44"/>
    <w:rsid w:val="00BC6053"/>
    <w:rsid w:val="00BC6611"/>
    <w:rsid w:val="00BC674C"/>
    <w:rsid w:val="00BC6761"/>
    <w:rsid w:val="00BC67DB"/>
    <w:rsid w:val="00BC67F9"/>
    <w:rsid w:val="00BC6A72"/>
    <w:rsid w:val="00BC6EDE"/>
    <w:rsid w:val="00BC741C"/>
    <w:rsid w:val="00BC7595"/>
    <w:rsid w:val="00BC7B09"/>
    <w:rsid w:val="00BD0057"/>
    <w:rsid w:val="00BD03BE"/>
    <w:rsid w:val="00BD0A23"/>
    <w:rsid w:val="00BD0B50"/>
    <w:rsid w:val="00BD0F50"/>
    <w:rsid w:val="00BD0F73"/>
    <w:rsid w:val="00BD143E"/>
    <w:rsid w:val="00BD14FD"/>
    <w:rsid w:val="00BD15CC"/>
    <w:rsid w:val="00BD18B2"/>
    <w:rsid w:val="00BD1A19"/>
    <w:rsid w:val="00BD1A1C"/>
    <w:rsid w:val="00BD2691"/>
    <w:rsid w:val="00BD2AE8"/>
    <w:rsid w:val="00BD2BBF"/>
    <w:rsid w:val="00BD3427"/>
    <w:rsid w:val="00BD3DC3"/>
    <w:rsid w:val="00BD4301"/>
    <w:rsid w:val="00BD43EE"/>
    <w:rsid w:val="00BD5223"/>
    <w:rsid w:val="00BD52D5"/>
    <w:rsid w:val="00BD5332"/>
    <w:rsid w:val="00BD5555"/>
    <w:rsid w:val="00BD56CE"/>
    <w:rsid w:val="00BD5BCE"/>
    <w:rsid w:val="00BD5C4E"/>
    <w:rsid w:val="00BD5E2E"/>
    <w:rsid w:val="00BD650B"/>
    <w:rsid w:val="00BD681A"/>
    <w:rsid w:val="00BD6A27"/>
    <w:rsid w:val="00BD6D8A"/>
    <w:rsid w:val="00BD6FA4"/>
    <w:rsid w:val="00BD703C"/>
    <w:rsid w:val="00BD7678"/>
    <w:rsid w:val="00BD7834"/>
    <w:rsid w:val="00BD7865"/>
    <w:rsid w:val="00BE02A4"/>
    <w:rsid w:val="00BE03AC"/>
    <w:rsid w:val="00BE05A3"/>
    <w:rsid w:val="00BE0789"/>
    <w:rsid w:val="00BE0B41"/>
    <w:rsid w:val="00BE112D"/>
    <w:rsid w:val="00BE11F5"/>
    <w:rsid w:val="00BE1616"/>
    <w:rsid w:val="00BE16A7"/>
    <w:rsid w:val="00BE19BF"/>
    <w:rsid w:val="00BE2077"/>
    <w:rsid w:val="00BE20FD"/>
    <w:rsid w:val="00BE222D"/>
    <w:rsid w:val="00BE2465"/>
    <w:rsid w:val="00BE2738"/>
    <w:rsid w:val="00BE280D"/>
    <w:rsid w:val="00BE282C"/>
    <w:rsid w:val="00BE2A02"/>
    <w:rsid w:val="00BE2AF5"/>
    <w:rsid w:val="00BE2BE9"/>
    <w:rsid w:val="00BE2BFF"/>
    <w:rsid w:val="00BE2C11"/>
    <w:rsid w:val="00BE2D8F"/>
    <w:rsid w:val="00BE2E06"/>
    <w:rsid w:val="00BE30DD"/>
    <w:rsid w:val="00BE3163"/>
    <w:rsid w:val="00BE3250"/>
    <w:rsid w:val="00BE3321"/>
    <w:rsid w:val="00BE3482"/>
    <w:rsid w:val="00BE3C5B"/>
    <w:rsid w:val="00BE3E82"/>
    <w:rsid w:val="00BE406D"/>
    <w:rsid w:val="00BE40AE"/>
    <w:rsid w:val="00BE40DF"/>
    <w:rsid w:val="00BE436B"/>
    <w:rsid w:val="00BE4565"/>
    <w:rsid w:val="00BE4994"/>
    <w:rsid w:val="00BE4F94"/>
    <w:rsid w:val="00BE52C0"/>
    <w:rsid w:val="00BE5DCC"/>
    <w:rsid w:val="00BE62DE"/>
    <w:rsid w:val="00BE63EA"/>
    <w:rsid w:val="00BE6818"/>
    <w:rsid w:val="00BE6D24"/>
    <w:rsid w:val="00BE6F62"/>
    <w:rsid w:val="00BE6F6B"/>
    <w:rsid w:val="00BE7401"/>
    <w:rsid w:val="00BE7422"/>
    <w:rsid w:val="00BE76EC"/>
    <w:rsid w:val="00BE7D36"/>
    <w:rsid w:val="00BE7E65"/>
    <w:rsid w:val="00BE7E82"/>
    <w:rsid w:val="00BE7FAD"/>
    <w:rsid w:val="00BF0D15"/>
    <w:rsid w:val="00BF179C"/>
    <w:rsid w:val="00BF180B"/>
    <w:rsid w:val="00BF22D3"/>
    <w:rsid w:val="00BF2651"/>
    <w:rsid w:val="00BF2653"/>
    <w:rsid w:val="00BF2693"/>
    <w:rsid w:val="00BF2950"/>
    <w:rsid w:val="00BF29C3"/>
    <w:rsid w:val="00BF29D0"/>
    <w:rsid w:val="00BF2D13"/>
    <w:rsid w:val="00BF2FFB"/>
    <w:rsid w:val="00BF356B"/>
    <w:rsid w:val="00BF3A80"/>
    <w:rsid w:val="00BF3AD1"/>
    <w:rsid w:val="00BF3F40"/>
    <w:rsid w:val="00BF433F"/>
    <w:rsid w:val="00BF49FF"/>
    <w:rsid w:val="00BF53A0"/>
    <w:rsid w:val="00BF53C9"/>
    <w:rsid w:val="00BF588C"/>
    <w:rsid w:val="00BF5CB8"/>
    <w:rsid w:val="00BF5FBB"/>
    <w:rsid w:val="00BF5FE4"/>
    <w:rsid w:val="00BF62A1"/>
    <w:rsid w:val="00BF64AF"/>
    <w:rsid w:val="00BF6907"/>
    <w:rsid w:val="00BF6A49"/>
    <w:rsid w:val="00BF6AB0"/>
    <w:rsid w:val="00BF7345"/>
    <w:rsid w:val="00BF774D"/>
    <w:rsid w:val="00BF7A86"/>
    <w:rsid w:val="00BF7AC4"/>
    <w:rsid w:val="00C0023C"/>
    <w:rsid w:val="00C0046F"/>
    <w:rsid w:val="00C00504"/>
    <w:rsid w:val="00C00D01"/>
    <w:rsid w:val="00C00D63"/>
    <w:rsid w:val="00C00E1A"/>
    <w:rsid w:val="00C01521"/>
    <w:rsid w:val="00C01AD6"/>
    <w:rsid w:val="00C01B4D"/>
    <w:rsid w:val="00C01DA1"/>
    <w:rsid w:val="00C01E03"/>
    <w:rsid w:val="00C01E93"/>
    <w:rsid w:val="00C01FF3"/>
    <w:rsid w:val="00C020F0"/>
    <w:rsid w:val="00C0253E"/>
    <w:rsid w:val="00C0284A"/>
    <w:rsid w:val="00C0287C"/>
    <w:rsid w:val="00C02929"/>
    <w:rsid w:val="00C02B2C"/>
    <w:rsid w:val="00C02F76"/>
    <w:rsid w:val="00C0320D"/>
    <w:rsid w:val="00C03D4D"/>
    <w:rsid w:val="00C03DB3"/>
    <w:rsid w:val="00C040DA"/>
    <w:rsid w:val="00C044C5"/>
    <w:rsid w:val="00C05144"/>
    <w:rsid w:val="00C056C7"/>
    <w:rsid w:val="00C05852"/>
    <w:rsid w:val="00C05B25"/>
    <w:rsid w:val="00C05B45"/>
    <w:rsid w:val="00C05D58"/>
    <w:rsid w:val="00C06380"/>
    <w:rsid w:val="00C067B0"/>
    <w:rsid w:val="00C06F7C"/>
    <w:rsid w:val="00C0739A"/>
    <w:rsid w:val="00C07941"/>
    <w:rsid w:val="00C07C93"/>
    <w:rsid w:val="00C104F3"/>
    <w:rsid w:val="00C1052B"/>
    <w:rsid w:val="00C10D18"/>
    <w:rsid w:val="00C1116C"/>
    <w:rsid w:val="00C1117E"/>
    <w:rsid w:val="00C11318"/>
    <w:rsid w:val="00C11466"/>
    <w:rsid w:val="00C114D0"/>
    <w:rsid w:val="00C119F3"/>
    <w:rsid w:val="00C11CB8"/>
    <w:rsid w:val="00C12180"/>
    <w:rsid w:val="00C12756"/>
    <w:rsid w:val="00C1368C"/>
    <w:rsid w:val="00C136FA"/>
    <w:rsid w:val="00C13831"/>
    <w:rsid w:val="00C13861"/>
    <w:rsid w:val="00C13B49"/>
    <w:rsid w:val="00C13BEF"/>
    <w:rsid w:val="00C13CCC"/>
    <w:rsid w:val="00C13E7F"/>
    <w:rsid w:val="00C13EBD"/>
    <w:rsid w:val="00C14023"/>
    <w:rsid w:val="00C1402E"/>
    <w:rsid w:val="00C14131"/>
    <w:rsid w:val="00C141A0"/>
    <w:rsid w:val="00C14563"/>
    <w:rsid w:val="00C14A9C"/>
    <w:rsid w:val="00C14B90"/>
    <w:rsid w:val="00C14BAB"/>
    <w:rsid w:val="00C14C68"/>
    <w:rsid w:val="00C14DEF"/>
    <w:rsid w:val="00C15088"/>
    <w:rsid w:val="00C15217"/>
    <w:rsid w:val="00C15285"/>
    <w:rsid w:val="00C15671"/>
    <w:rsid w:val="00C158A0"/>
    <w:rsid w:val="00C15AE4"/>
    <w:rsid w:val="00C15B45"/>
    <w:rsid w:val="00C15DC7"/>
    <w:rsid w:val="00C15ED9"/>
    <w:rsid w:val="00C166E8"/>
    <w:rsid w:val="00C16971"/>
    <w:rsid w:val="00C16AF8"/>
    <w:rsid w:val="00C16D49"/>
    <w:rsid w:val="00C17959"/>
    <w:rsid w:val="00C17CFB"/>
    <w:rsid w:val="00C17D84"/>
    <w:rsid w:val="00C200B8"/>
    <w:rsid w:val="00C2030D"/>
    <w:rsid w:val="00C2046B"/>
    <w:rsid w:val="00C2090C"/>
    <w:rsid w:val="00C20B43"/>
    <w:rsid w:val="00C2107B"/>
    <w:rsid w:val="00C216D8"/>
    <w:rsid w:val="00C21797"/>
    <w:rsid w:val="00C21816"/>
    <w:rsid w:val="00C21D37"/>
    <w:rsid w:val="00C220CC"/>
    <w:rsid w:val="00C22AA2"/>
    <w:rsid w:val="00C22C8D"/>
    <w:rsid w:val="00C23336"/>
    <w:rsid w:val="00C2365C"/>
    <w:rsid w:val="00C23798"/>
    <w:rsid w:val="00C23D39"/>
    <w:rsid w:val="00C23FDA"/>
    <w:rsid w:val="00C24159"/>
    <w:rsid w:val="00C244F1"/>
    <w:rsid w:val="00C24A27"/>
    <w:rsid w:val="00C24C93"/>
    <w:rsid w:val="00C25254"/>
    <w:rsid w:val="00C25888"/>
    <w:rsid w:val="00C25EBC"/>
    <w:rsid w:val="00C26205"/>
    <w:rsid w:val="00C26351"/>
    <w:rsid w:val="00C26A6A"/>
    <w:rsid w:val="00C26E3D"/>
    <w:rsid w:val="00C26F24"/>
    <w:rsid w:val="00C2710B"/>
    <w:rsid w:val="00C27376"/>
    <w:rsid w:val="00C274A6"/>
    <w:rsid w:val="00C27BD4"/>
    <w:rsid w:val="00C300EC"/>
    <w:rsid w:val="00C301B6"/>
    <w:rsid w:val="00C301DE"/>
    <w:rsid w:val="00C303B9"/>
    <w:rsid w:val="00C303CC"/>
    <w:rsid w:val="00C30594"/>
    <w:rsid w:val="00C310BB"/>
    <w:rsid w:val="00C318E7"/>
    <w:rsid w:val="00C3191C"/>
    <w:rsid w:val="00C31931"/>
    <w:rsid w:val="00C3196E"/>
    <w:rsid w:val="00C319A5"/>
    <w:rsid w:val="00C31F92"/>
    <w:rsid w:val="00C32666"/>
    <w:rsid w:val="00C329A3"/>
    <w:rsid w:val="00C32A08"/>
    <w:rsid w:val="00C32C5A"/>
    <w:rsid w:val="00C331C3"/>
    <w:rsid w:val="00C331F0"/>
    <w:rsid w:val="00C33472"/>
    <w:rsid w:val="00C336D9"/>
    <w:rsid w:val="00C336F4"/>
    <w:rsid w:val="00C34A54"/>
    <w:rsid w:val="00C34E4B"/>
    <w:rsid w:val="00C34F22"/>
    <w:rsid w:val="00C357C5"/>
    <w:rsid w:val="00C3592A"/>
    <w:rsid w:val="00C36035"/>
    <w:rsid w:val="00C3619B"/>
    <w:rsid w:val="00C3633B"/>
    <w:rsid w:val="00C3656B"/>
    <w:rsid w:val="00C36A64"/>
    <w:rsid w:val="00C36B09"/>
    <w:rsid w:val="00C36C78"/>
    <w:rsid w:val="00C37584"/>
    <w:rsid w:val="00C377C7"/>
    <w:rsid w:val="00C37AAC"/>
    <w:rsid w:val="00C37AB1"/>
    <w:rsid w:val="00C37DB5"/>
    <w:rsid w:val="00C37DC8"/>
    <w:rsid w:val="00C40074"/>
    <w:rsid w:val="00C40361"/>
    <w:rsid w:val="00C40609"/>
    <w:rsid w:val="00C40B90"/>
    <w:rsid w:val="00C40F30"/>
    <w:rsid w:val="00C41423"/>
    <w:rsid w:val="00C41435"/>
    <w:rsid w:val="00C4150C"/>
    <w:rsid w:val="00C4210B"/>
    <w:rsid w:val="00C42BA5"/>
    <w:rsid w:val="00C437F4"/>
    <w:rsid w:val="00C439DB"/>
    <w:rsid w:val="00C43DB5"/>
    <w:rsid w:val="00C43DCF"/>
    <w:rsid w:val="00C44059"/>
    <w:rsid w:val="00C443AE"/>
    <w:rsid w:val="00C44488"/>
    <w:rsid w:val="00C445D0"/>
    <w:rsid w:val="00C44610"/>
    <w:rsid w:val="00C44710"/>
    <w:rsid w:val="00C4478D"/>
    <w:rsid w:val="00C455B2"/>
    <w:rsid w:val="00C456EC"/>
    <w:rsid w:val="00C45C8D"/>
    <w:rsid w:val="00C45D4C"/>
    <w:rsid w:val="00C45E88"/>
    <w:rsid w:val="00C46011"/>
    <w:rsid w:val="00C4643C"/>
    <w:rsid w:val="00C4664A"/>
    <w:rsid w:val="00C46C32"/>
    <w:rsid w:val="00C46E60"/>
    <w:rsid w:val="00C47590"/>
    <w:rsid w:val="00C475DC"/>
    <w:rsid w:val="00C4762A"/>
    <w:rsid w:val="00C47C2D"/>
    <w:rsid w:val="00C502D7"/>
    <w:rsid w:val="00C5045C"/>
    <w:rsid w:val="00C504DF"/>
    <w:rsid w:val="00C5064A"/>
    <w:rsid w:val="00C506E0"/>
    <w:rsid w:val="00C508F8"/>
    <w:rsid w:val="00C50AE6"/>
    <w:rsid w:val="00C50F76"/>
    <w:rsid w:val="00C512B6"/>
    <w:rsid w:val="00C5153D"/>
    <w:rsid w:val="00C51714"/>
    <w:rsid w:val="00C518DA"/>
    <w:rsid w:val="00C51AB2"/>
    <w:rsid w:val="00C51C3C"/>
    <w:rsid w:val="00C51EC7"/>
    <w:rsid w:val="00C52479"/>
    <w:rsid w:val="00C5289B"/>
    <w:rsid w:val="00C5297F"/>
    <w:rsid w:val="00C52D1E"/>
    <w:rsid w:val="00C52E9E"/>
    <w:rsid w:val="00C52ED9"/>
    <w:rsid w:val="00C52EE9"/>
    <w:rsid w:val="00C52FE0"/>
    <w:rsid w:val="00C53163"/>
    <w:rsid w:val="00C531DE"/>
    <w:rsid w:val="00C5389C"/>
    <w:rsid w:val="00C53F48"/>
    <w:rsid w:val="00C54269"/>
    <w:rsid w:val="00C54301"/>
    <w:rsid w:val="00C5493C"/>
    <w:rsid w:val="00C54C86"/>
    <w:rsid w:val="00C55297"/>
    <w:rsid w:val="00C552CD"/>
    <w:rsid w:val="00C55678"/>
    <w:rsid w:val="00C5583A"/>
    <w:rsid w:val="00C55886"/>
    <w:rsid w:val="00C55CD7"/>
    <w:rsid w:val="00C55F13"/>
    <w:rsid w:val="00C563CF"/>
    <w:rsid w:val="00C5656D"/>
    <w:rsid w:val="00C56873"/>
    <w:rsid w:val="00C56DB8"/>
    <w:rsid w:val="00C57174"/>
    <w:rsid w:val="00C573FA"/>
    <w:rsid w:val="00C57526"/>
    <w:rsid w:val="00C57559"/>
    <w:rsid w:val="00C5779D"/>
    <w:rsid w:val="00C57898"/>
    <w:rsid w:val="00C57ADF"/>
    <w:rsid w:val="00C57B07"/>
    <w:rsid w:val="00C57C8D"/>
    <w:rsid w:val="00C60012"/>
    <w:rsid w:val="00C60BF9"/>
    <w:rsid w:val="00C60F12"/>
    <w:rsid w:val="00C61797"/>
    <w:rsid w:val="00C620D3"/>
    <w:rsid w:val="00C6255B"/>
    <w:rsid w:val="00C6258E"/>
    <w:rsid w:val="00C625B4"/>
    <w:rsid w:val="00C632EA"/>
    <w:rsid w:val="00C63B4D"/>
    <w:rsid w:val="00C64486"/>
    <w:rsid w:val="00C6464B"/>
    <w:rsid w:val="00C647A6"/>
    <w:rsid w:val="00C64E4C"/>
    <w:rsid w:val="00C64F69"/>
    <w:rsid w:val="00C6539A"/>
    <w:rsid w:val="00C65479"/>
    <w:rsid w:val="00C6550D"/>
    <w:rsid w:val="00C65565"/>
    <w:rsid w:val="00C65587"/>
    <w:rsid w:val="00C655CC"/>
    <w:rsid w:val="00C65EE9"/>
    <w:rsid w:val="00C66151"/>
    <w:rsid w:val="00C6627A"/>
    <w:rsid w:val="00C66C85"/>
    <w:rsid w:val="00C673EF"/>
    <w:rsid w:val="00C6743B"/>
    <w:rsid w:val="00C676E0"/>
    <w:rsid w:val="00C678AE"/>
    <w:rsid w:val="00C70144"/>
    <w:rsid w:val="00C7031B"/>
    <w:rsid w:val="00C7048F"/>
    <w:rsid w:val="00C704CE"/>
    <w:rsid w:val="00C70B2C"/>
    <w:rsid w:val="00C70DDA"/>
    <w:rsid w:val="00C70F82"/>
    <w:rsid w:val="00C71235"/>
    <w:rsid w:val="00C7167B"/>
    <w:rsid w:val="00C71936"/>
    <w:rsid w:val="00C71938"/>
    <w:rsid w:val="00C71B41"/>
    <w:rsid w:val="00C71BE5"/>
    <w:rsid w:val="00C71DCE"/>
    <w:rsid w:val="00C71DDE"/>
    <w:rsid w:val="00C72107"/>
    <w:rsid w:val="00C72747"/>
    <w:rsid w:val="00C7297D"/>
    <w:rsid w:val="00C72EFF"/>
    <w:rsid w:val="00C730EE"/>
    <w:rsid w:val="00C7357D"/>
    <w:rsid w:val="00C73706"/>
    <w:rsid w:val="00C73756"/>
    <w:rsid w:val="00C73AA7"/>
    <w:rsid w:val="00C73CBC"/>
    <w:rsid w:val="00C74220"/>
    <w:rsid w:val="00C74465"/>
    <w:rsid w:val="00C7491D"/>
    <w:rsid w:val="00C74993"/>
    <w:rsid w:val="00C74B78"/>
    <w:rsid w:val="00C74CD3"/>
    <w:rsid w:val="00C74DD7"/>
    <w:rsid w:val="00C74F44"/>
    <w:rsid w:val="00C74FC8"/>
    <w:rsid w:val="00C753FE"/>
    <w:rsid w:val="00C75451"/>
    <w:rsid w:val="00C7567A"/>
    <w:rsid w:val="00C75AD3"/>
    <w:rsid w:val="00C75DCA"/>
    <w:rsid w:val="00C76161"/>
    <w:rsid w:val="00C761E2"/>
    <w:rsid w:val="00C761F2"/>
    <w:rsid w:val="00C769B2"/>
    <w:rsid w:val="00C76AE1"/>
    <w:rsid w:val="00C77841"/>
    <w:rsid w:val="00C77895"/>
    <w:rsid w:val="00C77C5E"/>
    <w:rsid w:val="00C77C60"/>
    <w:rsid w:val="00C77CC8"/>
    <w:rsid w:val="00C77CEF"/>
    <w:rsid w:val="00C77E0E"/>
    <w:rsid w:val="00C80399"/>
    <w:rsid w:val="00C8040E"/>
    <w:rsid w:val="00C80A60"/>
    <w:rsid w:val="00C80D4C"/>
    <w:rsid w:val="00C81AF8"/>
    <w:rsid w:val="00C81C9B"/>
    <w:rsid w:val="00C8210F"/>
    <w:rsid w:val="00C826BD"/>
    <w:rsid w:val="00C82A51"/>
    <w:rsid w:val="00C82AB8"/>
    <w:rsid w:val="00C82F95"/>
    <w:rsid w:val="00C8301A"/>
    <w:rsid w:val="00C831B8"/>
    <w:rsid w:val="00C8340D"/>
    <w:rsid w:val="00C83559"/>
    <w:rsid w:val="00C83BC2"/>
    <w:rsid w:val="00C83E49"/>
    <w:rsid w:val="00C841D0"/>
    <w:rsid w:val="00C841F3"/>
    <w:rsid w:val="00C8432F"/>
    <w:rsid w:val="00C84564"/>
    <w:rsid w:val="00C84765"/>
    <w:rsid w:val="00C84781"/>
    <w:rsid w:val="00C84BED"/>
    <w:rsid w:val="00C85519"/>
    <w:rsid w:val="00C85C7E"/>
    <w:rsid w:val="00C85EDC"/>
    <w:rsid w:val="00C8623E"/>
    <w:rsid w:val="00C86301"/>
    <w:rsid w:val="00C863B2"/>
    <w:rsid w:val="00C86C4B"/>
    <w:rsid w:val="00C8721E"/>
    <w:rsid w:val="00C872AE"/>
    <w:rsid w:val="00C87377"/>
    <w:rsid w:val="00C873A6"/>
    <w:rsid w:val="00C87532"/>
    <w:rsid w:val="00C87840"/>
    <w:rsid w:val="00C87D9F"/>
    <w:rsid w:val="00C90226"/>
    <w:rsid w:val="00C90466"/>
    <w:rsid w:val="00C906CA"/>
    <w:rsid w:val="00C90767"/>
    <w:rsid w:val="00C9092E"/>
    <w:rsid w:val="00C90C5D"/>
    <w:rsid w:val="00C90D4E"/>
    <w:rsid w:val="00C90F3B"/>
    <w:rsid w:val="00C911D9"/>
    <w:rsid w:val="00C912EB"/>
    <w:rsid w:val="00C91317"/>
    <w:rsid w:val="00C9131C"/>
    <w:rsid w:val="00C9192A"/>
    <w:rsid w:val="00C91982"/>
    <w:rsid w:val="00C9256F"/>
    <w:rsid w:val="00C92BF7"/>
    <w:rsid w:val="00C92F9B"/>
    <w:rsid w:val="00C93089"/>
    <w:rsid w:val="00C936C5"/>
    <w:rsid w:val="00C93857"/>
    <w:rsid w:val="00C93A04"/>
    <w:rsid w:val="00C93A68"/>
    <w:rsid w:val="00C93F38"/>
    <w:rsid w:val="00C94004"/>
    <w:rsid w:val="00C940B3"/>
    <w:rsid w:val="00C9428A"/>
    <w:rsid w:val="00C942C4"/>
    <w:rsid w:val="00C94353"/>
    <w:rsid w:val="00C944B4"/>
    <w:rsid w:val="00C94719"/>
    <w:rsid w:val="00C94CD4"/>
    <w:rsid w:val="00C94FBC"/>
    <w:rsid w:val="00C9507D"/>
    <w:rsid w:val="00C951B8"/>
    <w:rsid w:val="00C95429"/>
    <w:rsid w:val="00C956B4"/>
    <w:rsid w:val="00C95CD0"/>
    <w:rsid w:val="00C962B3"/>
    <w:rsid w:val="00C9661C"/>
    <w:rsid w:val="00C9665C"/>
    <w:rsid w:val="00C9696C"/>
    <w:rsid w:val="00C96B67"/>
    <w:rsid w:val="00C96E3E"/>
    <w:rsid w:val="00C97050"/>
    <w:rsid w:val="00C973B7"/>
    <w:rsid w:val="00C9755E"/>
    <w:rsid w:val="00C975C6"/>
    <w:rsid w:val="00C97BEE"/>
    <w:rsid w:val="00C97C7F"/>
    <w:rsid w:val="00CA00A9"/>
    <w:rsid w:val="00CA029D"/>
    <w:rsid w:val="00CA0844"/>
    <w:rsid w:val="00CA084D"/>
    <w:rsid w:val="00CA0A34"/>
    <w:rsid w:val="00CA0B33"/>
    <w:rsid w:val="00CA0B51"/>
    <w:rsid w:val="00CA0C37"/>
    <w:rsid w:val="00CA11DF"/>
    <w:rsid w:val="00CA1619"/>
    <w:rsid w:val="00CA166D"/>
    <w:rsid w:val="00CA1747"/>
    <w:rsid w:val="00CA1C04"/>
    <w:rsid w:val="00CA1F36"/>
    <w:rsid w:val="00CA212A"/>
    <w:rsid w:val="00CA2132"/>
    <w:rsid w:val="00CA231F"/>
    <w:rsid w:val="00CA2346"/>
    <w:rsid w:val="00CA241F"/>
    <w:rsid w:val="00CA245A"/>
    <w:rsid w:val="00CA25CA"/>
    <w:rsid w:val="00CA26EA"/>
    <w:rsid w:val="00CA2861"/>
    <w:rsid w:val="00CA28AA"/>
    <w:rsid w:val="00CA2E31"/>
    <w:rsid w:val="00CA2E8F"/>
    <w:rsid w:val="00CA3212"/>
    <w:rsid w:val="00CA3549"/>
    <w:rsid w:val="00CA38C8"/>
    <w:rsid w:val="00CA3C6C"/>
    <w:rsid w:val="00CA4919"/>
    <w:rsid w:val="00CA49C2"/>
    <w:rsid w:val="00CA4C25"/>
    <w:rsid w:val="00CA4E7F"/>
    <w:rsid w:val="00CA5556"/>
    <w:rsid w:val="00CA5699"/>
    <w:rsid w:val="00CA5991"/>
    <w:rsid w:val="00CA5A94"/>
    <w:rsid w:val="00CA5D45"/>
    <w:rsid w:val="00CA5E3C"/>
    <w:rsid w:val="00CA5EC9"/>
    <w:rsid w:val="00CA62BE"/>
    <w:rsid w:val="00CA644C"/>
    <w:rsid w:val="00CA71A9"/>
    <w:rsid w:val="00CA7721"/>
    <w:rsid w:val="00CA7968"/>
    <w:rsid w:val="00CA7BF5"/>
    <w:rsid w:val="00CA7F0D"/>
    <w:rsid w:val="00CB01C4"/>
    <w:rsid w:val="00CB07E0"/>
    <w:rsid w:val="00CB0A3D"/>
    <w:rsid w:val="00CB0EBF"/>
    <w:rsid w:val="00CB12DC"/>
    <w:rsid w:val="00CB1DCB"/>
    <w:rsid w:val="00CB1EB0"/>
    <w:rsid w:val="00CB1F67"/>
    <w:rsid w:val="00CB24CA"/>
    <w:rsid w:val="00CB2754"/>
    <w:rsid w:val="00CB2922"/>
    <w:rsid w:val="00CB2A5C"/>
    <w:rsid w:val="00CB3106"/>
    <w:rsid w:val="00CB3A03"/>
    <w:rsid w:val="00CB3CBC"/>
    <w:rsid w:val="00CB4203"/>
    <w:rsid w:val="00CB4392"/>
    <w:rsid w:val="00CB4616"/>
    <w:rsid w:val="00CB4686"/>
    <w:rsid w:val="00CB476A"/>
    <w:rsid w:val="00CB4945"/>
    <w:rsid w:val="00CB4F74"/>
    <w:rsid w:val="00CB5086"/>
    <w:rsid w:val="00CB5406"/>
    <w:rsid w:val="00CB5839"/>
    <w:rsid w:val="00CB5889"/>
    <w:rsid w:val="00CB5E50"/>
    <w:rsid w:val="00CB653B"/>
    <w:rsid w:val="00CB6767"/>
    <w:rsid w:val="00CB6961"/>
    <w:rsid w:val="00CB69B4"/>
    <w:rsid w:val="00CB6BE9"/>
    <w:rsid w:val="00CB7531"/>
    <w:rsid w:val="00CC006D"/>
    <w:rsid w:val="00CC054D"/>
    <w:rsid w:val="00CC07A7"/>
    <w:rsid w:val="00CC0AC0"/>
    <w:rsid w:val="00CC1074"/>
    <w:rsid w:val="00CC1179"/>
    <w:rsid w:val="00CC142C"/>
    <w:rsid w:val="00CC14FE"/>
    <w:rsid w:val="00CC1B0A"/>
    <w:rsid w:val="00CC1B8E"/>
    <w:rsid w:val="00CC1BA0"/>
    <w:rsid w:val="00CC1C8D"/>
    <w:rsid w:val="00CC1FCB"/>
    <w:rsid w:val="00CC230E"/>
    <w:rsid w:val="00CC231C"/>
    <w:rsid w:val="00CC2853"/>
    <w:rsid w:val="00CC29D8"/>
    <w:rsid w:val="00CC2EA2"/>
    <w:rsid w:val="00CC2EE7"/>
    <w:rsid w:val="00CC313B"/>
    <w:rsid w:val="00CC31FC"/>
    <w:rsid w:val="00CC357A"/>
    <w:rsid w:val="00CC3937"/>
    <w:rsid w:val="00CC3B41"/>
    <w:rsid w:val="00CC3BC3"/>
    <w:rsid w:val="00CC3CD6"/>
    <w:rsid w:val="00CC48B3"/>
    <w:rsid w:val="00CC495F"/>
    <w:rsid w:val="00CC4B5E"/>
    <w:rsid w:val="00CC4CC5"/>
    <w:rsid w:val="00CC4DA9"/>
    <w:rsid w:val="00CC4F7D"/>
    <w:rsid w:val="00CC532A"/>
    <w:rsid w:val="00CC5350"/>
    <w:rsid w:val="00CC53D9"/>
    <w:rsid w:val="00CC53F6"/>
    <w:rsid w:val="00CC5407"/>
    <w:rsid w:val="00CC5A34"/>
    <w:rsid w:val="00CC5DA2"/>
    <w:rsid w:val="00CC5F69"/>
    <w:rsid w:val="00CC61F9"/>
    <w:rsid w:val="00CC62D7"/>
    <w:rsid w:val="00CC6696"/>
    <w:rsid w:val="00CC68B7"/>
    <w:rsid w:val="00CC6FC1"/>
    <w:rsid w:val="00CC6FFB"/>
    <w:rsid w:val="00CC71A2"/>
    <w:rsid w:val="00CC73C3"/>
    <w:rsid w:val="00CC7E56"/>
    <w:rsid w:val="00CC7FFA"/>
    <w:rsid w:val="00CD01A5"/>
    <w:rsid w:val="00CD05A4"/>
    <w:rsid w:val="00CD0B0B"/>
    <w:rsid w:val="00CD0DB6"/>
    <w:rsid w:val="00CD105B"/>
    <w:rsid w:val="00CD11BF"/>
    <w:rsid w:val="00CD1242"/>
    <w:rsid w:val="00CD1832"/>
    <w:rsid w:val="00CD1B9D"/>
    <w:rsid w:val="00CD1CE9"/>
    <w:rsid w:val="00CD1E91"/>
    <w:rsid w:val="00CD2484"/>
    <w:rsid w:val="00CD2D0D"/>
    <w:rsid w:val="00CD2EF9"/>
    <w:rsid w:val="00CD3019"/>
    <w:rsid w:val="00CD3B25"/>
    <w:rsid w:val="00CD3E96"/>
    <w:rsid w:val="00CD4073"/>
    <w:rsid w:val="00CD40EA"/>
    <w:rsid w:val="00CD44DC"/>
    <w:rsid w:val="00CD4BD4"/>
    <w:rsid w:val="00CD519E"/>
    <w:rsid w:val="00CD5242"/>
    <w:rsid w:val="00CD559B"/>
    <w:rsid w:val="00CD5627"/>
    <w:rsid w:val="00CD59A5"/>
    <w:rsid w:val="00CD5A83"/>
    <w:rsid w:val="00CD5DF9"/>
    <w:rsid w:val="00CD609B"/>
    <w:rsid w:val="00CD64FB"/>
    <w:rsid w:val="00CD65C7"/>
    <w:rsid w:val="00CD6670"/>
    <w:rsid w:val="00CD6A9F"/>
    <w:rsid w:val="00CD6D82"/>
    <w:rsid w:val="00CD6D99"/>
    <w:rsid w:val="00CD6E0A"/>
    <w:rsid w:val="00CD6E86"/>
    <w:rsid w:val="00CD76CC"/>
    <w:rsid w:val="00CD7C07"/>
    <w:rsid w:val="00CD7EFA"/>
    <w:rsid w:val="00CD7FFC"/>
    <w:rsid w:val="00CE0308"/>
    <w:rsid w:val="00CE0536"/>
    <w:rsid w:val="00CE063A"/>
    <w:rsid w:val="00CE088D"/>
    <w:rsid w:val="00CE09F8"/>
    <w:rsid w:val="00CE0D21"/>
    <w:rsid w:val="00CE0DE3"/>
    <w:rsid w:val="00CE184E"/>
    <w:rsid w:val="00CE1A05"/>
    <w:rsid w:val="00CE239F"/>
    <w:rsid w:val="00CE28D3"/>
    <w:rsid w:val="00CE291C"/>
    <w:rsid w:val="00CE2955"/>
    <w:rsid w:val="00CE2F6E"/>
    <w:rsid w:val="00CE33EE"/>
    <w:rsid w:val="00CE4A38"/>
    <w:rsid w:val="00CE4A41"/>
    <w:rsid w:val="00CE4A60"/>
    <w:rsid w:val="00CE4ACE"/>
    <w:rsid w:val="00CE4F45"/>
    <w:rsid w:val="00CE5265"/>
    <w:rsid w:val="00CE56C4"/>
    <w:rsid w:val="00CE58C9"/>
    <w:rsid w:val="00CE5D29"/>
    <w:rsid w:val="00CE5FE3"/>
    <w:rsid w:val="00CE61F0"/>
    <w:rsid w:val="00CE6323"/>
    <w:rsid w:val="00CE636D"/>
    <w:rsid w:val="00CE6F3B"/>
    <w:rsid w:val="00CE6F88"/>
    <w:rsid w:val="00CE76AA"/>
    <w:rsid w:val="00CF0413"/>
    <w:rsid w:val="00CF16BA"/>
    <w:rsid w:val="00CF217C"/>
    <w:rsid w:val="00CF2513"/>
    <w:rsid w:val="00CF2A2C"/>
    <w:rsid w:val="00CF331B"/>
    <w:rsid w:val="00CF381D"/>
    <w:rsid w:val="00CF3CB2"/>
    <w:rsid w:val="00CF3E1F"/>
    <w:rsid w:val="00CF4149"/>
    <w:rsid w:val="00CF43A8"/>
    <w:rsid w:val="00CF4E46"/>
    <w:rsid w:val="00CF51C1"/>
    <w:rsid w:val="00CF5A0F"/>
    <w:rsid w:val="00CF61D3"/>
    <w:rsid w:val="00CF6777"/>
    <w:rsid w:val="00CF6EEE"/>
    <w:rsid w:val="00CF72CD"/>
    <w:rsid w:val="00CF74B0"/>
    <w:rsid w:val="00CF7BE2"/>
    <w:rsid w:val="00D00516"/>
    <w:rsid w:val="00D01078"/>
    <w:rsid w:val="00D010C8"/>
    <w:rsid w:val="00D013C8"/>
    <w:rsid w:val="00D0188C"/>
    <w:rsid w:val="00D018A3"/>
    <w:rsid w:val="00D019EB"/>
    <w:rsid w:val="00D01A10"/>
    <w:rsid w:val="00D01BB8"/>
    <w:rsid w:val="00D020F6"/>
    <w:rsid w:val="00D025FE"/>
    <w:rsid w:val="00D0276A"/>
    <w:rsid w:val="00D02A56"/>
    <w:rsid w:val="00D02C75"/>
    <w:rsid w:val="00D030F9"/>
    <w:rsid w:val="00D03600"/>
    <w:rsid w:val="00D036FC"/>
    <w:rsid w:val="00D0381F"/>
    <w:rsid w:val="00D03DFE"/>
    <w:rsid w:val="00D041F0"/>
    <w:rsid w:val="00D04250"/>
    <w:rsid w:val="00D042F4"/>
    <w:rsid w:val="00D04760"/>
    <w:rsid w:val="00D047AD"/>
    <w:rsid w:val="00D0499B"/>
    <w:rsid w:val="00D04A22"/>
    <w:rsid w:val="00D05206"/>
    <w:rsid w:val="00D05213"/>
    <w:rsid w:val="00D055CE"/>
    <w:rsid w:val="00D05719"/>
    <w:rsid w:val="00D05EC7"/>
    <w:rsid w:val="00D06034"/>
    <w:rsid w:val="00D062EF"/>
    <w:rsid w:val="00D0695B"/>
    <w:rsid w:val="00D06B4B"/>
    <w:rsid w:val="00D06D3F"/>
    <w:rsid w:val="00D06F2E"/>
    <w:rsid w:val="00D07022"/>
    <w:rsid w:val="00D0707F"/>
    <w:rsid w:val="00D07177"/>
    <w:rsid w:val="00D07314"/>
    <w:rsid w:val="00D074C8"/>
    <w:rsid w:val="00D07690"/>
    <w:rsid w:val="00D07860"/>
    <w:rsid w:val="00D0797A"/>
    <w:rsid w:val="00D07A5B"/>
    <w:rsid w:val="00D07C5D"/>
    <w:rsid w:val="00D07FD9"/>
    <w:rsid w:val="00D10496"/>
    <w:rsid w:val="00D10570"/>
    <w:rsid w:val="00D10945"/>
    <w:rsid w:val="00D10977"/>
    <w:rsid w:val="00D10EA4"/>
    <w:rsid w:val="00D1107D"/>
    <w:rsid w:val="00D110B7"/>
    <w:rsid w:val="00D11226"/>
    <w:rsid w:val="00D11735"/>
    <w:rsid w:val="00D117C3"/>
    <w:rsid w:val="00D11985"/>
    <w:rsid w:val="00D119AF"/>
    <w:rsid w:val="00D11D9F"/>
    <w:rsid w:val="00D11EAB"/>
    <w:rsid w:val="00D124EC"/>
    <w:rsid w:val="00D12989"/>
    <w:rsid w:val="00D12EC8"/>
    <w:rsid w:val="00D13075"/>
    <w:rsid w:val="00D13186"/>
    <w:rsid w:val="00D13375"/>
    <w:rsid w:val="00D137D2"/>
    <w:rsid w:val="00D13A2E"/>
    <w:rsid w:val="00D13A37"/>
    <w:rsid w:val="00D146EF"/>
    <w:rsid w:val="00D149FB"/>
    <w:rsid w:val="00D14B0B"/>
    <w:rsid w:val="00D14E5D"/>
    <w:rsid w:val="00D1527B"/>
    <w:rsid w:val="00D15338"/>
    <w:rsid w:val="00D15429"/>
    <w:rsid w:val="00D1548F"/>
    <w:rsid w:val="00D15689"/>
    <w:rsid w:val="00D15A37"/>
    <w:rsid w:val="00D15B23"/>
    <w:rsid w:val="00D15DAC"/>
    <w:rsid w:val="00D1613C"/>
    <w:rsid w:val="00D16171"/>
    <w:rsid w:val="00D164E2"/>
    <w:rsid w:val="00D165DF"/>
    <w:rsid w:val="00D166E2"/>
    <w:rsid w:val="00D166EF"/>
    <w:rsid w:val="00D17264"/>
    <w:rsid w:val="00D172B7"/>
    <w:rsid w:val="00D174EA"/>
    <w:rsid w:val="00D17599"/>
    <w:rsid w:val="00D177AE"/>
    <w:rsid w:val="00D17868"/>
    <w:rsid w:val="00D17AC5"/>
    <w:rsid w:val="00D2051A"/>
    <w:rsid w:val="00D20999"/>
    <w:rsid w:val="00D20A50"/>
    <w:rsid w:val="00D20D96"/>
    <w:rsid w:val="00D21025"/>
    <w:rsid w:val="00D2151B"/>
    <w:rsid w:val="00D215B1"/>
    <w:rsid w:val="00D215D4"/>
    <w:rsid w:val="00D21814"/>
    <w:rsid w:val="00D21965"/>
    <w:rsid w:val="00D21AEE"/>
    <w:rsid w:val="00D21DFD"/>
    <w:rsid w:val="00D22553"/>
    <w:rsid w:val="00D22656"/>
    <w:rsid w:val="00D22847"/>
    <w:rsid w:val="00D235A0"/>
    <w:rsid w:val="00D23760"/>
    <w:rsid w:val="00D23D30"/>
    <w:rsid w:val="00D23FA9"/>
    <w:rsid w:val="00D23FD5"/>
    <w:rsid w:val="00D23FF5"/>
    <w:rsid w:val="00D243B6"/>
    <w:rsid w:val="00D2457D"/>
    <w:rsid w:val="00D24C68"/>
    <w:rsid w:val="00D24DF1"/>
    <w:rsid w:val="00D25152"/>
    <w:rsid w:val="00D2615C"/>
    <w:rsid w:val="00D263A9"/>
    <w:rsid w:val="00D268BE"/>
    <w:rsid w:val="00D26E04"/>
    <w:rsid w:val="00D26E5D"/>
    <w:rsid w:val="00D26EAD"/>
    <w:rsid w:val="00D27181"/>
    <w:rsid w:val="00D2745F"/>
    <w:rsid w:val="00D27A39"/>
    <w:rsid w:val="00D27C50"/>
    <w:rsid w:val="00D27FC1"/>
    <w:rsid w:val="00D301A8"/>
    <w:rsid w:val="00D302BF"/>
    <w:rsid w:val="00D30432"/>
    <w:rsid w:val="00D304A2"/>
    <w:rsid w:val="00D30507"/>
    <w:rsid w:val="00D30B06"/>
    <w:rsid w:val="00D31501"/>
    <w:rsid w:val="00D317CE"/>
    <w:rsid w:val="00D31832"/>
    <w:rsid w:val="00D31AE2"/>
    <w:rsid w:val="00D328F5"/>
    <w:rsid w:val="00D32913"/>
    <w:rsid w:val="00D33089"/>
    <w:rsid w:val="00D334B7"/>
    <w:rsid w:val="00D33927"/>
    <w:rsid w:val="00D33B5F"/>
    <w:rsid w:val="00D33C68"/>
    <w:rsid w:val="00D34040"/>
    <w:rsid w:val="00D343D2"/>
    <w:rsid w:val="00D34406"/>
    <w:rsid w:val="00D344A6"/>
    <w:rsid w:val="00D34B95"/>
    <w:rsid w:val="00D34C6F"/>
    <w:rsid w:val="00D34FAE"/>
    <w:rsid w:val="00D35101"/>
    <w:rsid w:val="00D352C5"/>
    <w:rsid w:val="00D35457"/>
    <w:rsid w:val="00D35851"/>
    <w:rsid w:val="00D3599E"/>
    <w:rsid w:val="00D35CD0"/>
    <w:rsid w:val="00D35F8A"/>
    <w:rsid w:val="00D35FD7"/>
    <w:rsid w:val="00D3605C"/>
    <w:rsid w:val="00D3618D"/>
    <w:rsid w:val="00D361B6"/>
    <w:rsid w:val="00D363F5"/>
    <w:rsid w:val="00D365BF"/>
    <w:rsid w:val="00D36749"/>
    <w:rsid w:val="00D367D8"/>
    <w:rsid w:val="00D36D93"/>
    <w:rsid w:val="00D37259"/>
    <w:rsid w:val="00D37521"/>
    <w:rsid w:val="00D375A1"/>
    <w:rsid w:val="00D378C9"/>
    <w:rsid w:val="00D37C76"/>
    <w:rsid w:val="00D37D00"/>
    <w:rsid w:val="00D40010"/>
    <w:rsid w:val="00D410A8"/>
    <w:rsid w:val="00D41343"/>
    <w:rsid w:val="00D413EC"/>
    <w:rsid w:val="00D41457"/>
    <w:rsid w:val="00D41780"/>
    <w:rsid w:val="00D42235"/>
    <w:rsid w:val="00D42534"/>
    <w:rsid w:val="00D42600"/>
    <w:rsid w:val="00D427FA"/>
    <w:rsid w:val="00D42B67"/>
    <w:rsid w:val="00D42C4D"/>
    <w:rsid w:val="00D42EAA"/>
    <w:rsid w:val="00D43C87"/>
    <w:rsid w:val="00D43CA5"/>
    <w:rsid w:val="00D43E24"/>
    <w:rsid w:val="00D43ED2"/>
    <w:rsid w:val="00D443F7"/>
    <w:rsid w:val="00D444B1"/>
    <w:rsid w:val="00D444EE"/>
    <w:rsid w:val="00D44A5E"/>
    <w:rsid w:val="00D44B8C"/>
    <w:rsid w:val="00D45120"/>
    <w:rsid w:val="00D457DF"/>
    <w:rsid w:val="00D45C20"/>
    <w:rsid w:val="00D45E50"/>
    <w:rsid w:val="00D462DB"/>
    <w:rsid w:val="00D46642"/>
    <w:rsid w:val="00D46865"/>
    <w:rsid w:val="00D473DB"/>
    <w:rsid w:val="00D47675"/>
    <w:rsid w:val="00D47999"/>
    <w:rsid w:val="00D47E93"/>
    <w:rsid w:val="00D47E9C"/>
    <w:rsid w:val="00D47F07"/>
    <w:rsid w:val="00D50025"/>
    <w:rsid w:val="00D507AD"/>
    <w:rsid w:val="00D507D0"/>
    <w:rsid w:val="00D50A3E"/>
    <w:rsid w:val="00D50CCD"/>
    <w:rsid w:val="00D50E7D"/>
    <w:rsid w:val="00D51304"/>
    <w:rsid w:val="00D51610"/>
    <w:rsid w:val="00D51936"/>
    <w:rsid w:val="00D519F1"/>
    <w:rsid w:val="00D52182"/>
    <w:rsid w:val="00D52348"/>
    <w:rsid w:val="00D52E39"/>
    <w:rsid w:val="00D52FF5"/>
    <w:rsid w:val="00D53049"/>
    <w:rsid w:val="00D530E1"/>
    <w:rsid w:val="00D531D0"/>
    <w:rsid w:val="00D5376C"/>
    <w:rsid w:val="00D5390A"/>
    <w:rsid w:val="00D53C86"/>
    <w:rsid w:val="00D53E02"/>
    <w:rsid w:val="00D53F95"/>
    <w:rsid w:val="00D54D9F"/>
    <w:rsid w:val="00D55634"/>
    <w:rsid w:val="00D55C14"/>
    <w:rsid w:val="00D55DFD"/>
    <w:rsid w:val="00D55ED4"/>
    <w:rsid w:val="00D5602B"/>
    <w:rsid w:val="00D56189"/>
    <w:rsid w:val="00D56521"/>
    <w:rsid w:val="00D56675"/>
    <w:rsid w:val="00D5667E"/>
    <w:rsid w:val="00D56A71"/>
    <w:rsid w:val="00D56C0D"/>
    <w:rsid w:val="00D56CE7"/>
    <w:rsid w:val="00D56D47"/>
    <w:rsid w:val="00D56EED"/>
    <w:rsid w:val="00D572EA"/>
    <w:rsid w:val="00D5744F"/>
    <w:rsid w:val="00D57639"/>
    <w:rsid w:val="00D57859"/>
    <w:rsid w:val="00D57B39"/>
    <w:rsid w:val="00D60077"/>
    <w:rsid w:val="00D60470"/>
    <w:rsid w:val="00D60B4D"/>
    <w:rsid w:val="00D60C7A"/>
    <w:rsid w:val="00D6136D"/>
    <w:rsid w:val="00D61416"/>
    <w:rsid w:val="00D616EF"/>
    <w:rsid w:val="00D617C5"/>
    <w:rsid w:val="00D6190C"/>
    <w:rsid w:val="00D61CB1"/>
    <w:rsid w:val="00D61FD8"/>
    <w:rsid w:val="00D62219"/>
    <w:rsid w:val="00D62273"/>
    <w:rsid w:val="00D622D3"/>
    <w:rsid w:val="00D62408"/>
    <w:rsid w:val="00D62513"/>
    <w:rsid w:val="00D62993"/>
    <w:rsid w:val="00D62FC7"/>
    <w:rsid w:val="00D63178"/>
    <w:rsid w:val="00D63908"/>
    <w:rsid w:val="00D639AB"/>
    <w:rsid w:val="00D64470"/>
    <w:rsid w:val="00D6472C"/>
    <w:rsid w:val="00D6473A"/>
    <w:rsid w:val="00D6499F"/>
    <w:rsid w:val="00D64B3A"/>
    <w:rsid w:val="00D65029"/>
    <w:rsid w:val="00D65079"/>
    <w:rsid w:val="00D650FE"/>
    <w:rsid w:val="00D653E9"/>
    <w:rsid w:val="00D65479"/>
    <w:rsid w:val="00D6555C"/>
    <w:rsid w:val="00D65911"/>
    <w:rsid w:val="00D65B6C"/>
    <w:rsid w:val="00D65E1A"/>
    <w:rsid w:val="00D65FB2"/>
    <w:rsid w:val="00D66044"/>
    <w:rsid w:val="00D66731"/>
    <w:rsid w:val="00D66A9C"/>
    <w:rsid w:val="00D66B77"/>
    <w:rsid w:val="00D66C42"/>
    <w:rsid w:val="00D66DC4"/>
    <w:rsid w:val="00D66DDC"/>
    <w:rsid w:val="00D67190"/>
    <w:rsid w:val="00D6780B"/>
    <w:rsid w:val="00D67BE0"/>
    <w:rsid w:val="00D67EB8"/>
    <w:rsid w:val="00D700DD"/>
    <w:rsid w:val="00D7018C"/>
    <w:rsid w:val="00D7056E"/>
    <w:rsid w:val="00D70C97"/>
    <w:rsid w:val="00D713B8"/>
    <w:rsid w:val="00D71734"/>
    <w:rsid w:val="00D71894"/>
    <w:rsid w:val="00D71E10"/>
    <w:rsid w:val="00D71F3C"/>
    <w:rsid w:val="00D720F5"/>
    <w:rsid w:val="00D722C1"/>
    <w:rsid w:val="00D72702"/>
    <w:rsid w:val="00D727F0"/>
    <w:rsid w:val="00D72DEB"/>
    <w:rsid w:val="00D73287"/>
    <w:rsid w:val="00D733F5"/>
    <w:rsid w:val="00D73502"/>
    <w:rsid w:val="00D735FF"/>
    <w:rsid w:val="00D73DFB"/>
    <w:rsid w:val="00D73E27"/>
    <w:rsid w:val="00D74270"/>
    <w:rsid w:val="00D747A6"/>
    <w:rsid w:val="00D749C1"/>
    <w:rsid w:val="00D74C57"/>
    <w:rsid w:val="00D74FF8"/>
    <w:rsid w:val="00D752A3"/>
    <w:rsid w:val="00D75A19"/>
    <w:rsid w:val="00D76041"/>
    <w:rsid w:val="00D76136"/>
    <w:rsid w:val="00D7652E"/>
    <w:rsid w:val="00D76D49"/>
    <w:rsid w:val="00D771F3"/>
    <w:rsid w:val="00D77406"/>
    <w:rsid w:val="00D7755E"/>
    <w:rsid w:val="00D775C0"/>
    <w:rsid w:val="00D77711"/>
    <w:rsid w:val="00D801C6"/>
    <w:rsid w:val="00D804B0"/>
    <w:rsid w:val="00D804B2"/>
    <w:rsid w:val="00D807E8"/>
    <w:rsid w:val="00D80847"/>
    <w:rsid w:val="00D80DCE"/>
    <w:rsid w:val="00D811CC"/>
    <w:rsid w:val="00D81A27"/>
    <w:rsid w:val="00D81C7D"/>
    <w:rsid w:val="00D81F32"/>
    <w:rsid w:val="00D82178"/>
    <w:rsid w:val="00D8217B"/>
    <w:rsid w:val="00D829AE"/>
    <w:rsid w:val="00D82D3D"/>
    <w:rsid w:val="00D82D51"/>
    <w:rsid w:val="00D82DE7"/>
    <w:rsid w:val="00D82FC8"/>
    <w:rsid w:val="00D83586"/>
    <w:rsid w:val="00D8377E"/>
    <w:rsid w:val="00D83CD4"/>
    <w:rsid w:val="00D83E9F"/>
    <w:rsid w:val="00D840BD"/>
    <w:rsid w:val="00D840E4"/>
    <w:rsid w:val="00D84520"/>
    <w:rsid w:val="00D84781"/>
    <w:rsid w:val="00D85470"/>
    <w:rsid w:val="00D854E3"/>
    <w:rsid w:val="00D857F7"/>
    <w:rsid w:val="00D858F1"/>
    <w:rsid w:val="00D86063"/>
    <w:rsid w:val="00D8686D"/>
    <w:rsid w:val="00D86B7A"/>
    <w:rsid w:val="00D870EA"/>
    <w:rsid w:val="00D874B2"/>
    <w:rsid w:val="00D87605"/>
    <w:rsid w:val="00D8760D"/>
    <w:rsid w:val="00D87A49"/>
    <w:rsid w:val="00D87B3E"/>
    <w:rsid w:val="00D9031B"/>
    <w:rsid w:val="00D903DE"/>
    <w:rsid w:val="00D9054C"/>
    <w:rsid w:val="00D9064A"/>
    <w:rsid w:val="00D90F06"/>
    <w:rsid w:val="00D90F7B"/>
    <w:rsid w:val="00D9113E"/>
    <w:rsid w:val="00D915D9"/>
    <w:rsid w:val="00D91DF1"/>
    <w:rsid w:val="00D91F9E"/>
    <w:rsid w:val="00D92259"/>
    <w:rsid w:val="00D922F2"/>
    <w:rsid w:val="00D92355"/>
    <w:rsid w:val="00D928DF"/>
    <w:rsid w:val="00D928F9"/>
    <w:rsid w:val="00D9297A"/>
    <w:rsid w:val="00D92A39"/>
    <w:rsid w:val="00D92D6F"/>
    <w:rsid w:val="00D93225"/>
    <w:rsid w:val="00D933B8"/>
    <w:rsid w:val="00D93570"/>
    <w:rsid w:val="00D9370D"/>
    <w:rsid w:val="00D93924"/>
    <w:rsid w:val="00D939A8"/>
    <w:rsid w:val="00D93E20"/>
    <w:rsid w:val="00D93E33"/>
    <w:rsid w:val="00D944E7"/>
    <w:rsid w:val="00D945B6"/>
    <w:rsid w:val="00D94949"/>
    <w:rsid w:val="00D94B19"/>
    <w:rsid w:val="00D950B5"/>
    <w:rsid w:val="00D95125"/>
    <w:rsid w:val="00D952FE"/>
    <w:rsid w:val="00D95639"/>
    <w:rsid w:val="00D95CE6"/>
    <w:rsid w:val="00D95F5B"/>
    <w:rsid w:val="00D95F6B"/>
    <w:rsid w:val="00D96BA8"/>
    <w:rsid w:val="00D96EE5"/>
    <w:rsid w:val="00D979D7"/>
    <w:rsid w:val="00D97BF3"/>
    <w:rsid w:val="00D97F25"/>
    <w:rsid w:val="00D97FB7"/>
    <w:rsid w:val="00DA0042"/>
    <w:rsid w:val="00DA032E"/>
    <w:rsid w:val="00DA0769"/>
    <w:rsid w:val="00DA0891"/>
    <w:rsid w:val="00DA0E26"/>
    <w:rsid w:val="00DA15D7"/>
    <w:rsid w:val="00DA1771"/>
    <w:rsid w:val="00DA2087"/>
    <w:rsid w:val="00DA2105"/>
    <w:rsid w:val="00DA239E"/>
    <w:rsid w:val="00DA23FB"/>
    <w:rsid w:val="00DA2AF1"/>
    <w:rsid w:val="00DA2D01"/>
    <w:rsid w:val="00DA2F0A"/>
    <w:rsid w:val="00DA2F2F"/>
    <w:rsid w:val="00DA31EE"/>
    <w:rsid w:val="00DA362B"/>
    <w:rsid w:val="00DA3647"/>
    <w:rsid w:val="00DA3A4A"/>
    <w:rsid w:val="00DA3C7A"/>
    <w:rsid w:val="00DA4016"/>
    <w:rsid w:val="00DA480A"/>
    <w:rsid w:val="00DA4834"/>
    <w:rsid w:val="00DA4D57"/>
    <w:rsid w:val="00DA52A1"/>
    <w:rsid w:val="00DA5594"/>
    <w:rsid w:val="00DA55E2"/>
    <w:rsid w:val="00DA5845"/>
    <w:rsid w:val="00DA597D"/>
    <w:rsid w:val="00DA5C5C"/>
    <w:rsid w:val="00DA5C5F"/>
    <w:rsid w:val="00DA5E9B"/>
    <w:rsid w:val="00DA6047"/>
    <w:rsid w:val="00DA60D2"/>
    <w:rsid w:val="00DA637A"/>
    <w:rsid w:val="00DA63C7"/>
    <w:rsid w:val="00DA672F"/>
    <w:rsid w:val="00DA6D99"/>
    <w:rsid w:val="00DA6DC6"/>
    <w:rsid w:val="00DA6F60"/>
    <w:rsid w:val="00DA7274"/>
    <w:rsid w:val="00DA7295"/>
    <w:rsid w:val="00DA77A1"/>
    <w:rsid w:val="00DA7F0D"/>
    <w:rsid w:val="00DB0071"/>
    <w:rsid w:val="00DB0C9D"/>
    <w:rsid w:val="00DB110C"/>
    <w:rsid w:val="00DB12B3"/>
    <w:rsid w:val="00DB1305"/>
    <w:rsid w:val="00DB1330"/>
    <w:rsid w:val="00DB1633"/>
    <w:rsid w:val="00DB1BBF"/>
    <w:rsid w:val="00DB1BE7"/>
    <w:rsid w:val="00DB1C37"/>
    <w:rsid w:val="00DB1C3F"/>
    <w:rsid w:val="00DB2172"/>
    <w:rsid w:val="00DB2178"/>
    <w:rsid w:val="00DB24D5"/>
    <w:rsid w:val="00DB2F79"/>
    <w:rsid w:val="00DB317F"/>
    <w:rsid w:val="00DB36EF"/>
    <w:rsid w:val="00DB3AB3"/>
    <w:rsid w:val="00DB41D1"/>
    <w:rsid w:val="00DB43C1"/>
    <w:rsid w:val="00DB45B2"/>
    <w:rsid w:val="00DB45F4"/>
    <w:rsid w:val="00DB469D"/>
    <w:rsid w:val="00DB484E"/>
    <w:rsid w:val="00DB497C"/>
    <w:rsid w:val="00DB49DD"/>
    <w:rsid w:val="00DB4AC3"/>
    <w:rsid w:val="00DB4BFA"/>
    <w:rsid w:val="00DB4EAA"/>
    <w:rsid w:val="00DB4EF3"/>
    <w:rsid w:val="00DB5035"/>
    <w:rsid w:val="00DB516E"/>
    <w:rsid w:val="00DB597D"/>
    <w:rsid w:val="00DB5D64"/>
    <w:rsid w:val="00DB6033"/>
    <w:rsid w:val="00DB687B"/>
    <w:rsid w:val="00DB694C"/>
    <w:rsid w:val="00DB695D"/>
    <w:rsid w:val="00DB69B2"/>
    <w:rsid w:val="00DB6D23"/>
    <w:rsid w:val="00DB7084"/>
    <w:rsid w:val="00DB7955"/>
    <w:rsid w:val="00DB7BF6"/>
    <w:rsid w:val="00DB7CB0"/>
    <w:rsid w:val="00DB7D1A"/>
    <w:rsid w:val="00DB7D96"/>
    <w:rsid w:val="00DB7E44"/>
    <w:rsid w:val="00DB7E9B"/>
    <w:rsid w:val="00DC0384"/>
    <w:rsid w:val="00DC0B50"/>
    <w:rsid w:val="00DC0B59"/>
    <w:rsid w:val="00DC0C08"/>
    <w:rsid w:val="00DC0C6F"/>
    <w:rsid w:val="00DC0D06"/>
    <w:rsid w:val="00DC148F"/>
    <w:rsid w:val="00DC2110"/>
    <w:rsid w:val="00DC2264"/>
    <w:rsid w:val="00DC2DCC"/>
    <w:rsid w:val="00DC31C9"/>
    <w:rsid w:val="00DC33CE"/>
    <w:rsid w:val="00DC350C"/>
    <w:rsid w:val="00DC3537"/>
    <w:rsid w:val="00DC367E"/>
    <w:rsid w:val="00DC386B"/>
    <w:rsid w:val="00DC3D8F"/>
    <w:rsid w:val="00DC41C9"/>
    <w:rsid w:val="00DC4A03"/>
    <w:rsid w:val="00DC4BB1"/>
    <w:rsid w:val="00DC5038"/>
    <w:rsid w:val="00DC53DB"/>
    <w:rsid w:val="00DC5461"/>
    <w:rsid w:val="00DC563B"/>
    <w:rsid w:val="00DC5783"/>
    <w:rsid w:val="00DC5862"/>
    <w:rsid w:val="00DC5F27"/>
    <w:rsid w:val="00DC62BA"/>
    <w:rsid w:val="00DC63AB"/>
    <w:rsid w:val="00DC640A"/>
    <w:rsid w:val="00DC6E4D"/>
    <w:rsid w:val="00DC7013"/>
    <w:rsid w:val="00DC70B9"/>
    <w:rsid w:val="00DC718E"/>
    <w:rsid w:val="00DC724D"/>
    <w:rsid w:val="00DC7626"/>
    <w:rsid w:val="00DC76C2"/>
    <w:rsid w:val="00DC7718"/>
    <w:rsid w:val="00DC7839"/>
    <w:rsid w:val="00DC7D6D"/>
    <w:rsid w:val="00DC7DE6"/>
    <w:rsid w:val="00DC7ED9"/>
    <w:rsid w:val="00DD0249"/>
    <w:rsid w:val="00DD0561"/>
    <w:rsid w:val="00DD072A"/>
    <w:rsid w:val="00DD072C"/>
    <w:rsid w:val="00DD076F"/>
    <w:rsid w:val="00DD094E"/>
    <w:rsid w:val="00DD0A86"/>
    <w:rsid w:val="00DD13F5"/>
    <w:rsid w:val="00DD1722"/>
    <w:rsid w:val="00DD1A9E"/>
    <w:rsid w:val="00DD1B24"/>
    <w:rsid w:val="00DD1BB2"/>
    <w:rsid w:val="00DD1D91"/>
    <w:rsid w:val="00DD2846"/>
    <w:rsid w:val="00DD28E1"/>
    <w:rsid w:val="00DD296E"/>
    <w:rsid w:val="00DD2B72"/>
    <w:rsid w:val="00DD2D98"/>
    <w:rsid w:val="00DD2EAA"/>
    <w:rsid w:val="00DD3253"/>
    <w:rsid w:val="00DD41AB"/>
    <w:rsid w:val="00DD47CB"/>
    <w:rsid w:val="00DD47D0"/>
    <w:rsid w:val="00DD4B95"/>
    <w:rsid w:val="00DD4F1B"/>
    <w:rsid w:val="00DD4F83"/>
    <w:rsid w:val="00DD503D"/>
    <w:rsid w:val="00DD5970"/>
    <w:rsid w:val="00DD5B95"/>
    <w:rsid w:val="00DD5D54"/>
    <w:rsid w:val="00DD6210"/>
    <w:rsid w:val="00DD6551"/>
    <w:rsid w:val="00DD6562"/>
    <w:rsid w:val="00DD65E7"/>
    <w:rsid w:val="00DD683A"/>
    <w:rsid w:val="00DD6869"/>
    <w:rsid w:val="00DD6AB2"/>
    <w:rsid w:val="00DD6B8C"/>
    <w:rsid w:val="00DD6FB6"/>
    <w:rsid w:val="00DD7158"/>
    <w:rsid w:val="00DD7474"/>
    <w:rsid w:val="00DD767B"/>
    <w:rsid w:val="00DD7827"/>
    <w:rsid w:val="00DD79E2"/>
    <w:rsid w:val="00DD7AA7"/>
    <w:rsid w:val="00DE083A"/>
    <w:rsid w:val="00DE0AE1"/>
    <w:rsid w:val="00DE1578"/>
    <w:rsid w:val="00DE15E9"/>
    <w:rsid w:val="00DE18EC"/>
    <w:rsid w:val="00DE1D38"/>
    <w:rsid w:val="00DE1F34"/>
    <w:rsid w:val="00DE2114"/>
    <w:rsid w:val="00DE2261"/>
    <w:rsid w:val="00DE2C28"/>
    <w:rsid w:val="00DE2E45"/>
    <w:rsid w:val="00DE2E75"/>
    <w:rsid w:val="00DE2EBC"/>
    <w:rsid w:val="00DE2F8F"/>
    <w:rsid w:val="00DE310A"/>
    <w:rsid w:val="00DE31E8"/>
    <w:rsid w:val="00DE358C"/>
    <w:rsid w:val="00DE3620"/>
    <w:rsid w:val="00DE37DE"/>
    <w:rsid w:val="00DE39A5"/>
    <w:rsid w:val="00DE3D51"/>
    <w:rsid w:val="00DE3E0B"/>
    <w:rsid w:val="00DE3EB9"/>
    <w:rsid w:val="00DE3F0F"/>
    <w:rsid w:val="00DE4058"/>
    <w:rsid w:val="00DE406C"/>
    <w:rsid w:val="00DE45B0"/>
    <w:rsid w:val="00DE47F3"/>
    <w:rsid w:val="00DE496C"/>
    <w:rsid w:val="00DE497A"/>
    <w:rsid w:val="00DE4DE5"/>
    <w:rsid w:val="00DE4E11"/>
    <w:rsid w:val="00DE4FA1"/>
    <w:rsid w:val="00DE5503"/>
    <w:rsid w:val="00DE5723"/>
    <w:rsid w:val="00DE5A0F"/>
    <w:rsid w:val="00DE5B6F"/>
    <w:rsid w:val="00DE5E22"/>
    <w:rsid w:val="00DE5F44"/>
    <w:rsid w:val="00DE6109"/>
    <w:rsid w:val="00DE61BA"/>
    <w:rsid w:val="00DE6978"/>
    <w:rsid w:val="00DE6B88"/>
    <w:rsid w:val="00DE6F66"/>
    <w:rsid w:val="00DE71E0"/>
    <w:rsid w:val="00DE7514"/>
    <w:rsid w:val="00DE75F2"/>
    <w:rsid w:val="00DE7A45"/>
    <w:rsid w:val="00DE7EF7"/>
    <w:rsid w:val="00DF0374"/>
    <w:rsid w:val="00DF0A3E"/>
    <w:rsid w:val="00DF0DC2"/>
    <w:rsid w:val="00DF0E3D"/>
    <w:rsid w:val="00DF1107"/>
    <w:rsid w:val="00DF143E"/>
    <w:rsid w:val="00DF1A63"/>
    <w:rsid w:val="00DF1C81"/>
    <w:rsid w:val="00DF2358"/>
    <w:rsid w:val="00DF2E4C"/>
    <w:rsid w:val="00DF3014"/>
    <w:rsid w:val="00DF314D"/>
    <w:rsid w:val="00DF3474"/>
    <w:rsid w:val="00DF3907"/>
    <w:rsid w:val="00DF392D"/>
    <w:rsid w:val="00DF3F7A"/>
    <w:rsid w:val="00DF4142"/>
    <w:rsid w:val="00DF419C"/>
    <w:rsid w:val="00DF41F0"/>
    <w:rsid w:val="00DF4402"/>
    <w:rsid w:val="00DF4D72"/>
    <w:rsid w:val="00DF4FCA"/>
    <w:rsid w:val="00DF5157"/>
    <w:rsid w:val="00DF51F3"/>
    <w:rsid w:val="00DF53C7"/>
    <w:rsid w:val="00DF5803"/>
    <w:rsid w:val="00DF585D"/>
    <w:rsid w:val="00DF6016"/>
    <w:rsid w:val="00DF66DE"/>
    <w:rsid w:val="00DF6A1F"/>
    <w:rsid w:val="00DF6A64"/>
    <w:rsid w:val="00DF6AA1"/>
    <w:rsid w:val="00DF6AB4"/>
    <w:rsid w:val="00DF6AB6"/>
    <w:rsid w:val="00DF6AD3"/>
    <w:rsid w:val="00DF6E72"/>
    <w:rsid w:val="00DF7CB1"/>
    <w:rsid w:val="00E006F7"/>
    <w:rsid w:val="00E00B74"/>
    <w:rsid w:val="00E01B62"/>
    <w:rsid w:val="00E01F48"/>
    <w:rsid w:val="00E02117"/>
    <w:rsid w:val="00E025A4"/>
    <w:rsid w:val="00E0264C"/>
    <w:rsid w:val="00E02721"/>
    <w:rsid w:val="00E027EA"/>
    <w:rsid w:val="00E0285D"/>
    <w:rsid w:val="00E02DD2"/>
    <w:rsid w:val="00E02E60"/>
    <w:rsid w:val="00E02EB6"/>
    <w:rsid w:val="00E03903"/>
    <w:rsid w:val="00E03AA7"/>
    <w:rsid w:val="00E03B71"/>
    <w:rsid w:val="00E042F4"/>
    <w:rsid w:val="00E04784"/>
    <w:rsid w:val="00E04790"/>
    <w:rsid w:val="00E05682"/>
    <w:rsid w:val="00E0585A"/>
    <w:rsid w:val="00E05877"/>
    <w:rsid w:val="00E05C97"/>
    <w:rsid w:val="00E05D18"/>
    <w:rsid w:val="00E061B3"/>
    <w:rsid w:val="00E0621D"/>
    <w:rsid w:val="00E06ABB"/>
    <w:rsid w:val="00E06B64"/>
    <w:rsid w:val="00E06C49"/>
    <w:rsid w:val="00E06F78"/>
    <w:rsid w:val="00E07011"/>
    <w:rsid w:val="00E0710D"/>
    <w:rsid w:val="00E071CD"/>
    <w:rsid w:val="00E07470"/>
    <w:rsid w:val="00E076CE"/>
    <w:rsid w:val="00E07821"/>
    <w:rsid w:val="00E07850"/>
    <w:rsid w:val="00E07B0A"/>
    <w:rsid w:val="00E10665"/>
    <w:rsid w:val="00E10924"/>
    <w:rsid w:val="00E10CDB"/>
    <w:rsid w:val="00E11019"/>
    <w:rsid w:val="00E111C5"/>
    <w:rsid w:val="00E116C3"/>
    <w:rsid w:val="00E11767"/>
    <w:rsid w:val="00E11AEB"/>
    <w:rsid w:val="00E11BEF"/>
    <w:rsid w:val="00E11D4C"/>
    <w:rsid w:val="00E121FC"/>
    <w:rsid w:val="00E12293"/>
    <w:rsid w:val="00E122C0"/>
    <w:rsid w:val="00E12423"/>
    <w:rsid w:val="00E1273D"/>
    <w:rsid w:val="00E12A93"/>
    <w:rsid w:val="00E1335B"/>
    <w:rsid w:val="00E13385"/>
    <w:rsid w:val="00E14100"/>
    <w:rsid w:val="00E1421A"/>
    <w:rsid w:val="00E14D29"/>
    <w:rsid w:val="00E14D4D"/>
    <w:rsid w:val="00E14F6F"/>
    <w:rsid w:val="00E15211"/>
    <w:rsid w:val="00E158B3"/>
    <w:rsid w:val="00E15CCC"/>
    <w:rsid w:val="00E15DD5"/>
    <w:rsid w:val="00E15EF9"/>
    <w:rsid w:val="00E1650B"/>
    <w:rsid w:val="00E16BC3"/>
    <w:rsid w:val="00E17A1E"/>
    <w:rsid w:val="00E17B27"/>
    <w:rsid w:val="00E17D01"/>
    <w:rsid w:val="00E20110"/>
    <w:rsid w:val="00E2077D"/>
    <w:rsid w:val="00E20D33"/>
    <w:rsid w:val="00E20EBC"/>
    <w:rsid w:val="00E2146B"/>
    <w:rsid w:val="00E2147C"/>
    <w:rsid w:val="00E2170C"/>
    <w:rsid w:val="00E222F5"/>
    <w:rsid w:val="00E226F7"/>
    <w:rsid w:val="00E22839"/>
    <w:rsid w:val="00E2355C"/>
    <w:rsid w:val="00E2360E"/>
    <w:rsid w:val="00E237A0"/>
    <w:rsid w:val="00E23975"/>
    <w:rsid w:val="00E23CCD"/>
    <w:rsid w:val="00E23F23"/>
    <w:rsid w:val="00E241F1"/>
    <w:rsid w:val="00E24488"/>
    <w:rsid w:val="00E2459E"/>
    <w:rsid w:val="00E24BE4"/>
    <w:rsid w:val="00E252A8"/>
    <w:rsid w:val="00E25452"/>
    <w:rsid w:val="00E2552E"/>
    <w:rsid w:val="00E25838"/>
    <w:rsid w:val="00E25A85"/>
    <w:rsid w:val="00E25AF2"/>
    <w:rsid w:val="00E25EA3"/>
    <w:rsid w:val="00E2617B"/>
    <w:rsid w:val="00E265D3"/>
    <w:rsid w:val="00E26642"/>
    <w:rsid w:val="00E26855"/>
    <w:rsid w:val="00E26D39"/>
    <w:rsid w:val="00E274B7"/>
    <w:rsid w:val="00E27818"/>
    <w:rsid w:val="00E27C9B"/>
    <w:rsid w:val="00E27CD3"/>
    <w:rsid w:val="00E27D0E"/>
    <w:rsid w:val="00E27F23"/>
    <w:rsid w:val="00E301C4"/>
    <w:rsid w:val="00E30847"/>
    <w:rsid w:val="00E311ED"/>
    <w:rsid w:val="00E31289"/>
    <w:rsid w:val="00E31662"/>
    <w:rsid w:val="00E31D96"/>
    <w:rsid w:val="00E31E2B"/>
    <w:rsid w:val="00E31F5F"/>
    <w:rsid w:val="00E31FA7"/>
    <w:rsid w:val="00E31FE4"/>
    <w:rsid w:val="00E324D0"/>
    <w:rsid w:val="00E324D5"/>
    <w:rsid w:val="00E327DF"/>
    <w:rsid w:val="00E32CCB"/>
    <w:rsid w:val="00E33159"/>
    <w:rsid w:val="00E335F7"/>
    <w:rsid w:val="00E336A9"/>
    <w:rsid w:val="00E33818"/>
    <w:rsid w:val="00E33847"/>
    <w:rsid w:val="00E33873"/>
    <w:rsid w:val="00E33B0D"/>
    <w:rsid w:val="00E33B5E"/>
    <w:rsid w:val="00E3405F"/>
    <w:rsid w:val="00E34253"/>
    <w:rsid w:val="00E34275"/>
    <w:rsid w:val="00E34357"/>
    <w:rsid w:val="00E346FC"/>
    <w:rsid w:val="00E34A7E"/>
    <w:rsid w:val="00E34DD7"/>
    <w:rsid w:val="00E34EC9"/>
    <w:rsid w:val="00E3533C"/>
    <w:rsid w:val="00E35367"/>
    <w:rsid w:val="00E35647"/>
    <w:rsid w:val="00E35872"/>
    <w:rsid w:val="00E361B4"/>
    <w:rsid w:val="00E3665F"/>
    <w:rsid w:val="00E36819"/>
    <w:rsid w:val="00E36B1A"/>
    <w:rsid w:val="00E36B6C"/>
    <w:rsid w:val="00E36C8D"/>
    <w:rsid w:val="00E36E69"/>
    <w:rsid w:val="00E37765"/>
    <w:rsid w:val="00E37ABD"/>
    <w:rsid w:val="00E37BEC"/>
    <w:rsid w:val="00E37D00"/>
    <w:rsid w:val="00E4068C"/>
    <w:rsid w:val="00E40EE6"/>
    <w:rsid w:val="00E410CA"/>
    <w:rsid w:val="00E41513"/>
    <w:rsid w:val="00E4160D"/>
    <w:rsid w:val="00E416C4"/>
    <w:rsid w:val="00E41763"/>
    <w:rsid w:val="00E4189B"/>
    <w:rsid w:val="00E41E80"/>
    <w:rsid w:val="00E4269D"/>
    <w:rsid w:val="00E42743"/>
    <w:rsid w:val="00E42BE4"/>
    <w:rsid w:val="00E43168"/>
    <w:rsid w:val="00E43194"/>
    <w:rsid w:val="00E4358C"/>
    <w:rsid w:val="00E4367C"/>
    <w:rsid w:val="00E43999"/>
    <w:rsid w:val="00E43C6F"/>
    <w:rsid w:val="00E445FC"/>
    <w:rsid w:val="00E44635"/>
    <w:rsid w:val="00E44727"/>
    <w:rsid w:val="00E44DFD"/>
    <w:rsid w:val="00E44F6C"/>
    <w:rsid w:val="00E45108"/>
    <w:rsid w:val="00E4592F"/>
    <w:rsid w:val="00E45C6D"/>
    <w:rsid w:val="00E467E2"/>
    <w:rsid w:val="00E46874"/>
    <w:rsid w:val="00E46C07"/>
    <w:rsid w:val="00E46C1C"/>
    <w:rsid w:val="00E46FEE"/>
    <w:rsid w:val="00E4741C"/>
    <w:rsid w:val="00E4782D"/>
    <w:rsid w:val="00E47BAF"/>
    <w:rsid w:val="00E50050"/>
    <w:rsid w:val="00E503F7"/>
    <w:rsid w:val="00E505E0"/>
    <w:rsid w:val="00E508F5"/>
    <w:rsid w:val="00E50B85"/>
    <w:rsid w:val="00E50B8D"/>
    <w:rsid w:val="00E50E78"/>
    <w:rsid w:val="00E5116E"/>
    <w:rsid w:val="00E516C7"/>
    <w:rsid w:val="00E51954"/>
    <w:rsid w:val="00E51A40"/>
    <w:rsid w:val="00E51F42"/>
    <w:rsid w:val="00E522C1"/>
    <w:rsid w:val="00E5245B"/>
    <w:rsid w:val="00E52721"/>
    <w:rsid w:val="00E5293C"/>
    <w:rsid w:val="00E52B6C"/>
    <w:rsid w:val="00E52CE1"/>
    <w:rsid w:val="00E53373"/>
    <w:rsid w:val="00E53498"/>
    <w:rsid w:val="00E534D8"/>
    <w:rsid w:val="00E534EC"/>
    <w:rsid w:val="00E53E8E"/>
    <w:rsid w:val="00E53F95"/>
    <w:rsid w:val="00E544D2"/>
    <w:rsid w:val="00E546E0"/>
    <w:rsid w:val="00E54A81"/>
    <w:rsid w:val="00E54ACC"/>
    <w:rsid w:val="00E54DEE"/>
    <w:rsid w:val="00E55416"/>
    <w:rsid w:val="00E557BE"/>
    <w:rsid w:val="00E55913"/>
    <w:rsid w:val="00E55C8A"/>
    <w:rsid w:val="00E56168"/>
    <w:rsid w:val="00E562AC"/>
    <w:rsid w:val="00E568CA"/>
    <w:rsid w:val="00E57725"/>
    <w:rsid w:val="00E57B43"/>
    <w:rsid w:val="00E57B58"/>
    <w:rsid w:val="00E57B5A"/>
    <w:rsid w:val="00E57CB7"/>
    <w:rsid w:val="00E57E5E"/>
    <w:rsid w:val="00E605E8"/>
    <w:rsid w:val="00E60667"/>
    <w:rsid w:val="00E60957"/>
    <w:rsid w:val="00E60982"/>
    <w:rsid w:val="00E6103D"/>
    <w:rsid w:val="00E610D2"/>
    <w:rsid w:val="00E6112C"/>
    <w:rsid w:val="00E6162F"/>
    <w:rsid w:val="00E61821"/>
    <w:rsid w:val="00E61D74"/>
    <w:rsid w:val="00E61EC0"/>
    <w:rsid w:val="00E621C1"/>
    <w:rsid w:val="00E62339"/>
    <w:rsid w:val="00E62569"/>
    <w:rsid w:val="00E63289"/>
    <w:rsid w:val="00E633AC"/>
    <w:rsid w:val="00E63420"/>
    <w:rsid w:val="00E63F57"/>
    <w:rsid w:val="00E6448C"/>
    <w:rsid w:val="00E64494"/>
    <w:rsid w:val="00E64495"/>
    <w:rsid w:val="00E64936"/>
    <w:rsid w:val="00E64BD2"/>
    <w:rsid w:val="00E64D89"/>
    <w:rsid w:val="00E64E85"/>
    <w:rsid w:val="00E65182"/>
    <w:rsid w:val="00E66310"/>
    <w:rsid w:val="00E663D6"/>
    <w:rsid w:val="00E665DE"/>
    <w:rsid w:val="00E66B7A"/>
    <w:rsid w:val="00E6745D"/>
    <w:rsid w:val="00E67596"/>
    <w:rsid w:val="00E676DA"/>
    <w:rsid w:val="00E679E3"/>
    <w:rsid w:val="00E67B12"/>
    <w:rsid w:val="00E67BA8"/>
    <w:rsid w:val="00E70088"/>
    <w:rsid w:val="00E704A3"/>
    <w:rsid w:val="00E7074B"/>
    <w:rsid w:val="00E70C2F"/>
    <w:rsid w:val="00E70CBB"/>
    <w:rsid w:val="00E70EB9"/>
    <w:rsid w:val="00E71102"/>
    <w:rsid w:val="00E71188"/>
    <w:rsid w:val="00E71587"/>
    <w:rsid w:val="00E721B9"/>
    <w:rsid w:val="00E7251C"/>
    <w:rsid w:val="00E72642"/>
    <w:rsid w:val="00E72B45"/>
    <w:rsid w:val="00E72C55"/>
    <w:rsid w:val="00E72D55"/>
    <w:rsid w:val="00E72D58"/>
    <w:rsid w:val="00E732C1"/>
    <w:rsid w:val="00E734AA"/>
    <w:rsid w:val="00E73513"/>
    <w:rsid w:val="00E739F7"/>
    <w:rsid w:val="00E73C8A"/>
    <w:rsid w:val="00E73E3A"/>
    <w:rsid w:val="00E7400E"/>
    <w:rsid w:val="00E7432E"/>
    <w:rsid w:val="00E74826"/>
    <w:rsid w:val="00E7499E"/>
    <w:rsid w:val="00E74BD1"/>
    <w:rsid w:val="00E750C3"/>
    <w:rsid w:val="00E7526A"/>
    <w:rsid w:val="00E75384"/>
    <w:rsid w:val="00E75E73"/>
    <w:rsid w:val="00E76283"/>
    <w:rsid w:val="00E765C2"/>
    <w:rsid w:val="00E76AB3"/>
    <w:rsid w:val="00E76C7E"/>
    <w:rsid w:val="00E76DB7"/>
    <w:rsid w:val="00E770D4"/>
    <w:rsid w:val="00E77341"/>
    <w:rsid w:val="00E773A5"/>
    <w:rsid w:val="00E77919"/>
    <w:rsid w:val="00E77924"/>
    <w:rsid w:val="00E77C01"/>
    <w:rsid w:val="00E800D8"/>
    <w:rsid w:val="00E80A6F"/>
    <w:rsid w:val="00E80CDA"/>
    <w:rsid w:val="00E81715"/>
    <w:rsid w:val="00E821A8"/>
    <w:rsid w:val="00E825CD"/>
    <w:rsid w:val="00E826BC"/>
    <w:rsid w:val="00E828AB"/>
    <w:rsid w:val="00E82F9C"/>
    <w:rsid w:val="00E83154"/>
    <w:rsid w:val="00E832D2"/>
    <w:rsid w:val="00E8355B"/>
    <w:rsid w:val="00E83CDC"/>
    <w:rsid w:val="00E83F17"/>
    <w:rsid w:val="00E842D4"/>
    <w:rsid w:val="00E84898"/>
    <w:rsid w:val="00E84EB8"/>
    <w:rsid w:val="00E84F55"/>
    <w:rsid w:val="00E854B5"/>
    <w:rsid w:val="00E85791"/>
    <w:rsid w:val="00E857FF"/>
    <w:rsid w:val="00E8581B"/>
    <w:rsid w:val="00E85B39"/>
    <w:rsid w:val="00E85B94"/>
    <w:rsid w:val="00E85DE3"/>
    <w:rsid w:val="00E85E9E"/>
    <w:rsid w:val="00E85FD4"/>
    <w:rsid w:val="00E8688E"/>
    <w:rsid w:val="00E86C66"/>
    <w:rsid w:val="00E86C6C"/>
    <w:rsid w:val="00E87149"/>
    <w:rsid w:val="00E87442"/>
    <w:rsid w:val="00E87D42"/>
    <w:rsid w:val="00E90536"/>
    <w:rsid w:val="00E9064F"/>
    <w:rsid w:val="00E90ADD"/>
    <w:rsid w:val="00E90DF7"/>
    <w:rsid w:val="00E90F0D"/>
    <w:rsid w:val="00E91666"/>
    <w:rsid w:val="00E91C75"/>
    <w:rsid w:val="00E91EF3"/>
    <w:rsid w:val="00E91FC1"/>
    <w:rsid w:val="00E925AE"/>
    <w:rsid w:val="00E92D1B"/>
    <w:rsid w:val="00E92E73"/>
    <w:rsid w:val="00E93063"/>
    <w:rsid w:val="00E93178"/>
    <w:rsid w:val="00E93694"/>
    <w:rsid w:val="00E936CE"/>
    <w:rsid w:val="00E9397B"/>
    <w:rsid w:val="00E939A5"/>
    <w:rsid w:val="00E93E40"/>
    <w:rsid w:val="00E93F1C"/>
    <w:rsid w:val="00E949EB"/>
    <w:rsid w:val="00E94BA5"/>
    <w:rsid w:val="00E94C36"/>
    <w:rsid w:val="00E95205"/>
    <w:rsid w:val="00E953A3"/>
    <w:rsid w:val="00E953B0"/>
    <w:rsid w:val="00E9563F"/>
    <w:rsid w:val="00E95D45"/>
    <w:rsid w:val="00E96005"/>
    <w:rsid w:val="00E9624B"/>
    <w:rsid w:val="00E96546"/>
    <w:rsid w:val="00E96561"/>
    <w:rsid w:val="00E96E60"/>
    <w:rsid w:val="00E96F74"/>
    <w:rsid w:val="00E972E9"/>
    <w:rsid w:val="00E9744B"/>
    <w:rsid w:val="00E97A8E"/>
    <w:rsid w:val="00EA09A6"/>
    <w:rsid w:val="00EA0E2C"/>
    <w:rsid w:val="00EA1006"/>
    <w:rsid w:val="00EA1039"/>
    <w:rsid w:val="00EA1248"/>
    <w:rsid w:val="00EA1780"/>
    <w:rsid w:val="00EA1846"/>
    <w:rsid w:val="00EA1887"/>
    <w:rsid w:val="00EA1C70"/>
    <w:rsid w:val="00EA2203"/>
    <w:rsid w:val="00EA27EE"/>
    <w:rsid w:val="00EA29A3"/>
    <w:rsid w:val="00EA2AD2"/>
    <w:rsid w:val="00EA3423"/>
    <w:rsid w:val="00EA3785"/>
    <w:rsid w:val="00EA3BA0"/>
    <w:rsid w:val="00EA4104"/>
    <w:rsid w:val="00EA410F"/>
    <w:rsid w:val="00EA430B"/>
    <w:rsid w:val="00EA4644"/>
    <w:rsid w:val="00EA4BCD"/>
    <w:rsid w:val="00EA5665"/>
    <w:rsid w:val="00EA5A9F"/>
    <w:rsid w:val="00EA6038"/>
    <w:rsid w:val="00EA646C"/>
    <w:rsid w:val="00EA6693"/>
    <w:rsid w:val="00EA6749"/>
    <w:rsid w:val="00EA6AA8"/>
    <w:rsid w:val="00EA6C52"/>
    <w:rsid w:val="00EA7619"/>
    <w:rsid w:val="00EA762C"/>
    <w:rsid w:val="00EA7A56"/>
    <w:rsid w:val="00EA7C72"/>
    <w:rsid w:val="00EA7D05"/>
    <w:rsid w:val="00EA7ECC"/>
    <w:rsid w:val="00EA7F1A"/>
    <w:rsid w:val="00EB03D2"/>
    <w:rsid w:val="00EB0662"/>
    <w:rsid w:val="00EB0A74"/>
    <w:rsid w:val="00EB13A0"/>
    <w:rsid w:val="00EB146F"/>
    <w:rsid w:val="00EB16A1"/>
    <w:rsid w:val="00EB16BB"/>
    <w:rsid w:val="00EB1861"/>
    <w:rsid w:val="00EB1B31"/>
    <w:rsid w:val="00EB1C6F"/>
    <w:rsid w:val="00EB230E"/>
    <w:rsid w:val="00EB2319"/>
    <w:rsid w:val="00EB274C"/>
    <w:rsid w:val="00EB3632"/>
    <w:rsid w:val="00EB3ADD"/>
    <w:rsid w:val="00EB3C65"/>
    <w:rsid w:val="00EB3E1B"/>
    <w:rsid w:val="00EB4179"/>
    <w:rsid w:val="00EB46BC"/>
    <w:rsid w:val="00EB4E6F"/>
    <w:rsid w:val="00EB4FD9"/>
    <w:rsid w:val="00EB5427"/>
    <w:rsid w:val="00EB5698"/>
    <w:rsid w:val="00EB58E8"/>
    <w:rsid w:val="00EB5A4F"/>
    <w:rsid w:val="00EB5A6E"/>
    <w:rsid w:val="00EB5B9D"/>
    <w:rsid w:val="00EB5BE7"/>
    <w:rsid w:val="00EB5CCD"/>
    <w:rsid w:val="00EB606B"/>
    <w:rsid w:val="00EB6220"/>
    <w:rsid w:val="00EB66BC"/>
    <w:rsid w:val="00EB6744"/>
    <w:rsid w:val="00EB6A0E"/>
    <w:rsid w:val="00EB7023"/>
    <w:rsid w:val="00EB717A"/>
    <w:rsid w:val="00EB7298"/>
    <w:rsid w:val="00EB72BD"/>
    <w:rsid w:val="00EB7944"/>
    <w:rsid w:val="00EB79BC"/>
    <w:rsid w:val="00EB7ED5"/>
    <w:rsid w:val="00EC0393"/>
    <w:rsid w:val="00EC054D"/>
    <w:rsid w:val="00EC097E"/>
    <w:rsid w:val="00EC1152"/>
    <w:rsid w:val="00EC1BD7"/>
    <w:rsid w:val="00EC2873"/>
    <w:rsid w:val="00EC30B9"/>
    <w:rsid w:val="00EC36F3"/>
    <w:rsid w:val="00EC3899"/>
    <w:rsid w:val="00EC38C2"/>
    <w:rsid w:val="00EC3CCF"/>
    <w:rsid w:val="00EC3FA4"/>
    <w:rsid w:val="00EC4019"/>
    <w:rsid w:val="00EC4075"/>
    <w:rsid w:val="00EC407D"/>
    <w:rsid w:val="00EC4967"/>
    <w:rsid w:val="00EC4F20"/>
    <w:rsid w:val="00EC5557"/>
    <w:rsid w:val="00EC5680"/>
    <w:rsid w:val="00EC57A6"/>
    <w:rsid w:val="00EC58FE"/>
    <w:rsid w:val="00EC5C90"/>
    <w:rsid w:val="00EC5CD7"/>
    <w:rsid w:val="00EC6405"/>
    <w:rsid w:val="00EC643A"/>
    <w:rsid w:val="00EC6711"/>
    <w:rsid w:val="00EC6750"/>
    <w:rsid w:val="00EC6B95"/>
    <w:rsid w:val="00EC6EA7"/>
    <w:rsid w:val="00EC71D3"/>
    <w:rsid w:val="00EC7821"/>
    <w:rsid w:val="00EC7899"/>
    <w:rsid w:val="00EC7AE8"/>
    <w:rsid w:val="00ED0227"/>
    <w:rsid w:val="00ED0596"/>
    <w:rsid w:val="00ED062F"/>
    <w:rsid w:val="00ED07D8"/>
    <w:rsid w:val="00ED07E9"/>
    <w:rsid w:val="00ED0A58"/>
    <w:rsid w:val="00ED0D8E"/>
    <w:rsid w:val="00ED0DEF"/>
    <w:rsid w:val="00ED0FCF"/>
    <w:rsid w:val="00ED1336"/>
    <w:rsid w:val="00ED17B2"/>
    <w:rsid w:val="00ED197E"/>
    <w:rsid w:val="00ED1C00"/>
    <w:rsid w:val="00ED1DF3"/>
    <w:rsid w:val="00ED1ECB"/>
    <w:rsid w:val="00ED2323"/>
    <w:rsid w:val="00ED3E5A"/>
    <w:rsid w:val="00ED3FF8"/>
    <w:rsid w:val="00ED40F3"/>
    <w:rsid w:val="00ED41B2"/>
    <w:rsid w:val="00ED4258"/>
    <w:rsid w:val="00ED47DE"/>
    <w:rsid w:val="00ED4A86"/>
    <w:rsid w:val="00ED4DD2"/>
    <w:rsid w:val="00ED52C2"/>
    <w:rsid w:val="00ED5B9D"/>
    <w:rsid w:val="00ED5CC8"/>
    <w:rsid w:val="00ED5D51"/>
    <w:rsid w:val="00ED617D"/>
    <w:rsid w:val="00ED6F73"/>
    <w:rsid w:val="00ED72FF"/>
    <w:rsid w:val="00ED79C9"/>
    <w:rsid w:val="00ED7AB5"/>
    <w:rsid w:val="00ED7B81"/>
    <w:rsid w:val="00ED7CD9"/>
    <w:rsid w:val="00ED7E84"/>
    <w:rsid w:val="00EE01CD"/>
    <w:rsid w:val="00EE0421"/>
    <w:rsid w:val="00EE09C9"/>
    <w:rsid w:val="00EE0AED"/>
    <w:rsid w:val="00EE11BA"/>
    <w:rsid w:val="00EE14BE"/>
    <w:rsid w:val="00EE19F8"/>
    <w:rsid w:val="00EE1F54"/>
    <w:rsid w:val="00EE1FEB"/>
    <w:rsid w:val="00EE235F"/>
    <w:rsid w:val="00EE27DD"/>
    <w:rsid w:val="00EE2930"/>
    <w:rsid w:val="00EE2F0B"/>
    <w:rsid w:val="00EE3884"/>
    <w:rsid w:val="00EE3CE9"/>
    <w:rsid w:val="00EE410D"/>
    <w:rsid w:val="00EE4194"/>
    <w:rsid w:val="00EE4292"/>
    <w:rsid w:val="00EE4532"/>
    <w:rsid w:val="00EE4622"/>
    <w:rsid w:val="00EE475B"/>
    <w:rsid w:val="00EE47A0"/>
    <w:rsid w:val="00EE50A3"/>
    <w:rsid w:val="00EE51E1"/>
    <w:rsid w:val="00EE5983"/>
    <w:rsid w:val="00EE5C25"/>
    <w:rsid w:val="00EE5EAF"/>
    <w:rsid w:val="00EE62B1"/>
    <w:rsid w:val="00EE62D2"/>
    <w:rsid w:val="00EE635A"/>
    <w:rsid w:val="00EE638A"/>
    <w:rsid w:val="00EE63A9"/>
    <w:rsid w:val="00EE7A88"/>
    <w:rsid w:val="00EE7EE4"/>
    <w:rsid w:val="00EF0250"/>
    <w:rsid w:val="00EF037E"/>
    <w:rsid w:val="00EF0E16"/>
    <w:rsid w:val="00EF0FD7"/>
    <w:rsid w:val="00EF129B"/>
    <w:rsid w:val="00EF1356"/>
    <w:rsid w:val="00EF16B3"/>
    <w:rsid w:val="00EF1987"/>
    <w:rsid w:val="00EF1B8D"/>
    <w:rsid w:val="00EF1CB0"/>
    <w:rsid w:val="00EF1ECB"/>
    <w:rsid w:val="00EF2170"/>
    <w:rsid w:val="00EF24B9"/>
    <w:rsid w:val="00EF2B3C"/>
    <w:rsid w:val="00EF2B89"/>
    <w:rsid w:val="00EF2EC3"/>
    <w:rsid w:val="00EF315E"/>
    <w:rsid w:val="00EF3CED"/>
    <w:rsid w:val="00EF4067"/>
    <w:rsid w:val="00EF4105"/>
    <w:rsid w:val="00EF4586"/>
    <w:rsid w:val="00EF4876"/>
    <w:rsid w:val="00EF499B"/>
    <w:rsid w:val="00EF4D02"/>
    <w:rsid w:val="00EF4F1B"/>
    <w:rsid w:val="00EF517A"/>
    <w:rsid w:val="00EF55C1"/>
    <w:rsid w:val="00EF5635"/>
    <w:rsid w:val="00EF56F8"/>
    <w:rsid w:val="00EF57DA"/>
    <w:rsid w:val="00EF6018"/>
    <w:rsid w:val="00EF606F"/>
    <w:rsid w:val="00EF620F"/>
    <w:rsid w:val="00EF6C35"/>
    <w:rsid w:val="00EF6FFF"/>
    <w:rsid w:val="00EF710C"/>
    <w:rsid w:val="00EF74B6"/>
    <w:rsid w:val="00EF7568"/>
    <w:rsid w:val="00EF7669"/>
    <w:rsid w:val="00EF76E2"/>
    <w:rsid w:val="00EF7E89"/>
    <w:rsid w:val="00EF7F9E"/>
    <w:rsid w:val="00F00378"/>
    <w:rsid w:val="00F005A7"/>
    <w:rsid w:val="00F005CF"/>
    <w:rsid w:val="00F0090C"/>
    <w:rsid w:val="00F00A31"/>
    <w:rsid w:val="00F00B2C"/>
    <w:rsid w:val="00F00DE3"/>
    <w:rsid w:val="00F0143F"/>
    <w:rsid w:val="00F0144B"/>
    <w:rsid w:val="00F016F2"/>
    <w:rsid w:val="00F018B0"/>
    <w:rsid w:val="00F01F3B"/>
    <w:rsid w:val="00F02001"/>
    <w:rsid w:val="00F02007"/>
    <w:rsid w:val="00F02462"/>
    <w:rsid w:val="00F02AEC"/>
    <w:rsid w:val="00F02BA6"/>
    <w:rsid w:val="00F02CAC"/>
    <w:rsid w:val="00F03148"/>
    <w:rsid w:val="00F033D9"/>
    <w:rsid w:val="00F03796"/>
    <w:rsid w:val="00F03E52"/>
    <w:rsid w:val="00F03FFF"/>
    <w:rsid w:val="00F044D3"/>
    <w:rsid w:val="00F0463D"/>
    <w:rsid w:val="00F04847"/>
    <w:rsid w:val="00F0499B"/>
    <w:rsid w:val="00F04F91"/>
    <w:rsid w:val="00F04FC7"/>
    <w:rsid w:val="00F0536E"/>
    <w:rsid w:val="00F05BDD"/>
    <w:rsid w:val="00F05CA7"/>
    <w:rsid w:val="00F05D30"/>
    <w:rsid w:val="00F0640E"/>
    <w:rsid w:val="00F0640F"/>
    <w:rsid w:val="00F06432"/>
    <w:rsid w:val="00F06517"/>
    <w:rsid w:val="00F0655E"/>
    <w:rsid w:val="00F06DB0"/>
    <w:rsid w:val="00F071D9"/>
    <w:rsid w:val="00F074E6"/>
    <w:rsid w:val="00F076A1"/>
    <w:rsid w:val="00F077BE"/>
    <w:rsid w:val="00F07EB2"/>
    <w:rsid w:val="00F10359"/>
    <w:rsid w:val="00F107A4"/>
    <w:rsid w:val="00F10851"/>
    <w:rsid w:val="00F10990"/>
    <w:rsid w:val="00F10AA8"/>
    <w:rsid w:val="00F10AEC"/>
    <w:rsid w:val="00F10C45"/>
    <w:rsid w:val="00F10EB7"/>
    <w:rsid w:val="00F11344"/>
    <w:rsid w:val="00F11877"/>
    <w:rsid w:val="00F11C09"/>
    <w:rsid w:val="00F12248"/>
    <w:rsid w:val="00F12850"/>
    <w:rsid w:val="00F1291D"/>
    <w:rsid w:val="00F12CA2"/>
    <w:rsid w:val="00F12F52"/>
    <w:rsid w:val="00F135E3"/>
    <w:rsid w:val="00F1360D"/>
    <w:rsid w:val="00F13801"/>
    <w:rsid w:val="00F13C24"/>
    <w:rsid w:val="00F13EF9"/>
    <w:rsid w:val="00F14087"/>
    <w:rsid w:val="00F14AF1"/>
    <w:rsid w:val="00F14B68"/>
    <w:rsid w:val="00F14C48"/>
    <w:rsid w:val="00F14C7F"/>
    <w:rsid w:val="00F155B7"/>
    <w:rsid w:val="00F1560C"/>
    <w:rsid w:val="00F15654"/>
    <w:rsid w:val="00F156A9"/>
    <w:rsid w:val="00F15B57"/>
    <w:rsid w:val="00F164C5"/>
    <w:rsid w:val="00F17A13"/>
    <w:rsid w:val="00F17A2F"/>
    <w:rsid w:val="00F2074A"/>
    <w:rsid w:val="00F207C4"/>
    <w:rsid w:val="00F20829"/>
    <w:rsid w:val="00F20CB8"/>
    <w:rsid w:val="00F20EF4"/>
    <w:rsid w:val="00F212CF"/>
    <w:rsid w:val="00F215F3"/>
    <w:rsid w:val="00F21755"/>
    <w:rsid w:val="00F218D8"/>
    <w:rsid w:val="00F21B6F"/>
    <w:rsid w:val="00F21BCA"/>
    <w:rsid w:val="00F21D0A"/>
    <w:rsid w:val="00F21FAD"/>
    <w:rsid w:val="00F226B8"/>
    <w:rsid w:val="00F2276C"/>
    <w:rsid w:val="00F2279F"/>
    <w:rsid w:val="00F228B9"/>
    <w:rsid w:val="00F229AF"/>
    <w:rsid w:val="00F22AB8"/>
    <w:rsid w:val="00F22E15"/>
    <w:rsid w:val="00F231D9"/>
    <w:rsid w:val="00F2349C"/>
    <w:rsid w:val="00F23D74"/>
    <w:rsid w:val="00F23DF9"/>
    <w:rsid w:val="00F24AC2"/>
    <w:rsid w:val="00F24AD0"/>
    <w:rsid w:val="00F24CCD"/>
    <w:rsid w:val="00F250F8"/>
    <w:rsid w:val="00F25471"/>
    <w:rsid w:val="00F25596"/>
    <w:rsid w:val="00F25671"/>
    <w:rsid w:val="00F25DA3"/>
    <w:rsid w:val="00F26029"/>
    <w:rsid w:val="00F26891"/>
    <w:rsid w:val="00F26E25"/>
    <w:rsid w:val="00F27320"/>
    <w:rsid w:val="00F276C8"/>
    <w:rsid w:val="00F27894"/>
    <w:rsid w:val="00F27A54"/>
    <w:rsid w:val="00F27AB8"/>
    <w:rsid w:val="00F30080"/>
    <w:rsid w:val="00F30400"/>
    <w:rsid w:val="00F304BC"/>
    <w:rsid w:val="00F30729"/>
    <w:rsid w:val="00F3091C"/>
    <w:rsid w:val="00F30A96"/>
    <w:rsid w:val="00F30BAB"/>
    <w:rsid w:val="00F30DC2"/>
    <w:rsid w:val="00F30E8B"/>
    <w:rsid w:val="00F31099"/>
    <w:rsid w:val="00F315BB"/>
    <w:rsid w:val="00F31D78"/>
    <w:rsid w:val="00F31DE8"/>
    <w:rsid w:val="00F31F82"/>
    <w:rsid w:val="00F3202E"/>
    <w:rsid w:val="00F32271"/>
    <w:rsid w:val="00F32852"/>
    <w:rsid w:val="00F328D8"/>
    <w:rsid w:val="00F32AEF"/>
    <w:rsid w:val="00F32B59"/>
    <w:rsid w:val="00F32F33"/>
    <w:rsid w:val="00F330CC"/>
    <w:rsid w:val="00F331E1"/>
    <w:rsid w:val="00F3330C"/>
    <w:rsid w:val="00F33D93"/>
    <w:rsid w:val="00F34155"/>
    <w:rsid w:val="00F345FF"/>
    <w:rsid w:val="00F349A2"/>
    <w:rsid w:val="00F34B13"/>
    <w:rsid w:val="00F34B8B"/>
    <w:rsid w:val="00F350C0"/>
    <w:rsid w:val="00F35358"/>
    <w:rsid w:val="00F35755"/>
    <w:rsid w:val="00F35AF2"/>
    <w:rsid w:val="00F36062"/>
    <w:rsid w:val="00F3630C"/>
    <w:rsid w:val="00F36CE8"/>
    <w:rsid w:val="00F3761E"/>
    <w:rsid w:val="00F379B9"/>
    <w:rsid w:val="00F37DBA"/>
    <w:rsid w:val="00F37F97"/>
    <w:rsid w:val="00F40854"/>
    <w:rsid w:val="00F40DFE"/>
    <w:rsid w:val="00F410BF"/>
    <w:rsid w:val="00F41411"/>
    <w:rsid w:val="00F41641"/>
    <w:rsid w:val="00F41F42"/>
    <w:rsid w:val="00F42E11"/>
    <w:rsid w:val="00F43ECA"/>
    <w:rsid w:val="00F440FB"/>
    <w:rsid w:val="00F4456D"/>
    <w:rsid w:val="00F4468B"/>
    <w:rsid w:val="00F44E14"/>
    <w:rsid w:val="00F44F16"/>
    <w:rsid w:val="00F44F76"/>
    <w:rsid w:val="00F44F85"/>
    <w:rsid w:val="00F44FED"/>
    <w:rsid w:val="00F45C31"/>
    <w:rsid w:val="00F463E3"/>
    <w:rsid w:val="00F465D9"/>
    <w:rsid w:val="00F468A9"/>
    <w:rsid w:val="00F472AB"/>
    <w:rsid w:val="00F47397"/>
    <w:rsid w:val="00F479C9"/>
    <w:rsid w:val="00F47C2D"/>
    <w:rsid w:val="00F47D4D"/>
    <w:rsid w:val="00F47E22"/>
    <w:rsid w:val="00F47E2F"/>
    <w:rsid w:val="00F500E3"/>
    <w:rsid w:val="00F5028A"/>
    <w:rsid w:val="00F509C0"/>
    <w:rsid w:val="00F50CAD"/>
    <w:rsid w:val="00F512A9"/>
    <w:rsid w:val="00F51348"/>
    <w:rsid w:val="00F5159E"/>
    <w:rsid w:val="00F51732"/>
    <w:rsid w:val="00F51BFD"/>
    <w:rsid w:val="00F51F16"/>
    <w:rsid w:val="00F521A8"/>
    <w:rsid w:val="00F522A0"/>
    <w:rsid w:val="00F523CB"/>
    <w:rsid w:val="00F52416"/>
    <w:rsid w:val="00F52699"/>
    <w:rsid w:val="00F527A9"/>
    <w:rsid w:val="00F52C12"/>
    <w:rsid w:val="00F52C85"/>
    <w:rsid w:val="00F53067"/>
    <w:rsid w:val="00F531C6"/>
    <w:rsid w:val="00F532D8"/>
    <w:rsid w:val="00F539F5"/>
    <w:rsid w:val="00F53AF6"/>
    <w:rsid w:val="00F53F14"/>
    <w:rsid w:val="00F542B4"/>
    <w:rsid w:val="00F5433D"/>
    <w:rsid w:val="00F54397"/>
    <w:rsid w:val="00F5448E"/>
    <w:rsid w:val="00F54F35"/>
    <w:rsid w:val="00F54F54"/>
    <w:rsid w:val="00F54FA3"/>
    <w:rsid w:val="00F55445"/>
    <w:rsid w:val="00F555F4"/>
    <w:rsid w:val="00F55D63"/>
    <w:rsid w:val="00F55E95"/>
    <w:rsid w:val="00F56075"/>
    <w:rsid w:val="00F5609F"/>
    <w:rsid w:val="00F560D1"/>
    <w:rsid w:val="00F5623E"/>
    <w:rsid w:val="00F562C7"/>
    <w:rsid w:val="00F56330"/>
    <w:rsid w:val="00F564E1"/>
    <w:rsid w:val="00F56704"/>
    <w:rsid w:val="00F56E1C"/>
    <w:rsid w:val="00F5706B"/>
    <w:rsid w:val="00F570EB"/>
    <w:rsid w:val="00F57457"/>
    <w:rsid w:val="00F57474"/>
    <w:rsid w:val="00F577AE"/>
    <w:rsid w:val="00F577AF"/>
    <w:rsid w:val="00F5782A"/>
    <w:rsid w:val="00F57F84"/>
    <w:rsid w:val="00F60488"/>
    <w:rsid w:val="00F608C8"/>
    <w:rsid w:val="00F616AF"/>
    <w:rsid w:val="00F61FB1"/>
    <w:rsid w:val="00F62050"/>
    <w:rsid w:val="00F6220C"/>
    <w:rsid w:val="00F6226A"/>
    <w:rsid w:val="00F62675"/>
    <w:rsid w:val="00F626AC"/>
    <w:rsid w:val="00F629D8"/>
    <w:rsid w:val="00F62D34"/>
    <w:rsid w:val="00F62EDC"/>
    <w:rsid w:val="00F63155"/>
    <w:rsid w:val="00F64073"/>
    <w:rsid w:val="00F640CB"/>
    <w:rsid w:val="00F641BF"/>
    <w:rsid w:val="00F6428A"/>
    <w:rsid w:val="00F64A08"/>
    <w:rsid w:val="00F64C35"/>
    <w:rsid w:val="00F64C72"/>
    <w:rsid w:val="00F64CC5"/>
    <w:rsid w:val="00F64D36"/>
    <w:rsid w:val="00F64D6B"/>
    <w:rsid w:val="00F64F75"/>
    <w:rsid w:val="00F651C9"/>
    <w:rsid w:val="00F65552"/>
    <w:rsid w:val="00F664CC"/>
    <w:rsid w:val="00F66E0D"/>
    <w:rsid w:val="00F66FE8"/>
    <w:rsid w:val="00F67024"/>
    <w:rsid w:val="00F67492"/>
    <w:rsid w:val="00F679F2"/>
    <w:rsid w:val="00F67EF9"/>
    <w:rsid w:val="00F70523"/>
    <w:rsid w:val="00F70748"/>
    <w:rsid w:val="00F70949"/>
    <w:rsid w:val="00F71055"/>
    <w:rsid w:val="00F7134C"/>
    <w:rsid w:val="00F71732"/>
    <w:rsid w:val="00F71E7C"/>
    <w:rsid w:val="00F72061"/>
    <w:rsid w:val="00F72490"/>
    <w:rsid w:val="00F726DA"/>
    <w:rsid w:val="00F7276F"/>
    <w:rsid w:val="00F727ED"/>
    <w:rsid w:val="00F728DB"/>
    <w:rsid w:val="00F730B1"/>
    <w:rsid w:val="00F73149"/>
    <w:rsid w:val="00F73158"/>
    <w:rsid w:val="00F734C1"/>
    <w:rsid w:val="00F73DCD"/>
    <w:rsid w:val="00F741E5"/>
    <w:rsid w:val="00F745B6"/>
    <w:rsid w:val="00F746C1"/>
    <w:rsid w:val="00F748C7"/>
    <w:rsid w:val="00F74C90"/>
    <w:rsid w:val="00F74ECB"/>
    <w:rsid w:val="00F7508A"/>
    <w:rsid w:val="00F75402"/>
    <w:rsid w:val="00F75459"/>
    <w:rsid w:val="00F75759"/>
    <w:rsid w:val="00F7671C"/>
    <w:rsid w:val="00F77017"/>
    <w:rsid w:val="00F77026"/>
    <w:rsid w:val="00F77115"/>
    <w:rsid w:val="00F771EB"/>
    <w:rsid w:val="00F77356"/>
    <w:rsid w:val="00F7737D"/>
    <w:rsid w:val="00F774F8"/>
    <w:rsid w:val="00F7753D"/>
    <w:rsid w:val="00F77C8E"/>
    <w:rsid w:val="00F77DC5"/>
    <w:rsid w:val="00F77F45"/>
    <w:rsid w:val="00F77F71"/>
    <w:rsid w:val="00F8005E"/>
    <w:rsid w:val="00F803E5"/>
    <w:rsid w:val="00F80AA2"/>
    <w:rsid w:val="00F80AE5"/>
    <w:rsid w:val="00F80FF5"/>
    <w:rsid w:val="00F81333"/>
    <w:rsid w:val="00F8153B"/>
    <w:rsid w:val="00F81A11"/>
    <w:rsid w:val="00F81BE3"/>
    <w:rsid w:val="00F81D9A"/>
    <w:rsid w:val="00F82B95"/>
    <w:rsid w:val="00F82D11"/>
    <w:rsid w:val="00F82DA2"/>
    <w:rsid w:val="00F82F41"/>
    <w:rsid w:val="00F83041"/>
    <w:rsid w:val="00F832BD"/>
    <w:rsid w:val="00F83CD3"/>
    <w:rsid w:val="00F83FDF"/>
    <w:rsid w:val="00F846CD"/>
    <w:rsid w:val="00F846F4"/>
    <w:rsid w:val="00F849BE"/>
    <w:rsid w:val="00F84B8B"/>
    <w:rsid w:val="00F84CFA"/>
    <w:rsid w:val="00F853CA"/>
    <w:rsid w:val="00F853EE"/>
    <w:rsid w:val="00F854AE"/>
    <w:rsid w:val="00F85AA9"/>
    <w:rsid w:val="00F85D09"/>
    <w:rsid w:val="00F85F3A"/>
    <w:rsid w:val="00F862C3"/>
    <w:rsid w:val="00F86748"/>
    <w:rsid w:val="00F86ACD"/>
    <w:rsid w:val="00F86D6C"/>
    <w:rsid w:val="00F87548"/>
    <w:rsid w:val="00F87586"/>
    <w:rsid w:val="00F87752"/>
    <w:rsid w:val="00F87B4F"/>
    <w:rsid w:val="00F87B9E"/>
    <w:rsid w:val="00F87F5E"/>
    <w:rsid w:val="00F905FA"/>
    <w:rsid w:val="00F907D4"/>
    <w:rsid w:val="00F91794"/>
    <w:rsid w:val="00F9199F"/>
    <w:rsid w:val="00F91AB5"/>
    <w:rsid w:val="00F91B8A"/>
    <w:rsid w:val="00F9204F"/>
    <w:rsid w:val="00F9232B"/>
    <w:rsid w:val="00F92421"/>
    <w:rsid w:val="00F92759"/>
    <w:rsid w:val="00F9290D"/>
    <w:rsid w:val="00F92A3E"/>
    <w:rsid w:val="00F92CFA"/>
    <w:rsid w:val="00F933B7"/>
    <w:rsid w:val="00F939E8"/>
    <w:rsid w:val="00F93F63"/>
    <w:rsid w:val="00F93F67"/>
    <w:rsid w:val="00F947F3"/>
    <w:rsid w:val="00F94B87"/>
    <w:rsid w:val="00F94E97"/>
    <w:rsid w:val="00F94F04"/>
    <w:rsid w:val="00F94F29"/>
    <w:rsid w:val="00F95D67"/>
    <w:rsid w:val="00F96283"/>
    <w:rsid w:val="00F96E0B"/>
    <w:rsid w:val="00F96F23"/>
    <w:rsid w:val="00F971EE"/>
    <w:rsid w:val="00F973FE"/>
    <w:rsid w:val="00F97842"/>
    <w:rsid w:val="00F97AE5"/>
    <w:rsid w:val="00F97E5D"/>
    <w:rsid w:val="00FA015B"/>
    <w:rsid w:val="00FA06B3"/>
    <w:rsid w:val="00FA0A5D"/>
    <w:rsid w:val="00FA0FFA"/>
    <w:rsid w:val="00FA1814"/>
    <w:rsid w:val="00FA1930"/>
    <w:rsid w:val="00FA1A3B"/>
    <w:rsid w:val="00FA20BA"/>
    <w:rsid w:val="00FA2184"/>
    <w:rsid w:val="00FA23EE"/>
    <w:rsid w:val="00FA27B5"/>
    <w:rsid w:val="00FA2A96"/>
    <w:rsid w:val="00FA2D23"/>
    <w:rsid w:val="00FA3028"/>
    <w:rsid w:val="00FA3105"/>
    <w:rsid w:val="00FA34D9"/>
    <w:rsid w:val="00FA3815"/>
    <w:rsid w:val="00FA3EF6"/>
    <w:rsid w:val="00FA3F0C"/>
    <w:rsid w:val="00FA41A8"/>
    <w:rsid w:val="00FA4559"/>
    <w:rsid w:val="00FA460D"/>
    <w:rsid w:val="00FA464D"/>
    <w:rsid w:val="00FA4886"/>
    <w:rsid w:val="00FA4E7A"/>
    <w:rsid w:val="00FA4F17"/>
    <w:rsid w:val="00FA5365"/>
    <w:rsid w:val="00FA536B"/>
    <w:rsid w:val="00FA587D"/>
    <w:rsid w:val="00FA58DA"/>
    <w:rsid w:val="00FA5BCA"/>
    <w:rsid w:val="00FA5CBD"/>
    <w:rsid w:val="00FA5CE6"/>
    <w:rsid w:val="00FA5E07"/>
    <w:rsid w:val="00FA63EC"/>
    <w:rsid w:val="00FA6450"/>
    <w:rsid w:val="00FA65F6"/>
    <w:rsid w:val="00FA672D"/>
    <w:rsid w:val="00FA67D8"/>
    <w:rsid w:val="00FA711F"/>
    <w:rsid w:val="00FB03BB"/>
    <w:rsid w:val="00FB07B1"/>
    <w:rsid w:val="00FB0A13"/>
    <w:rsid w:val="00FB112B"/>
    <w:rsid w:val="00FB13A8"/>
    <w:rsid w:val="00FB164C"/>
    <w:rsid w:val="00FB192F"/>
    <w:rsid w:val="00FB1B6C"/>
    <w:rsid w:val="00FB1B89"/>
    <w:rsid w:val="00FB1DDE"/>
    <w:rsid w:val="00FB2332"/>
    <w:rsid w:val="00FB257C"/>
    <w:rsid w:val="00FB25F6"/>
    <w:rsid w:val="00FB285B"/>
    <w:rsid w:val="00FB2CE6"/>
    <w:rsid w:val="00FB2D1D"/>
    <w:rsid w:val="00FB2DB9"/>
    <w:rsid w:val="00FB308E"/>
    <w:rsid w:val="00FB3474"/>
    <w:rsid w:val="00FB369C"/>
    <w:rsid w:val="00FB379A"/>
    <w:rsid w:val="00FB3AC2"/>
    <w:rsid w:val="00FB3B14"/>
    <w:rsid w:val="00FB3C97"/>
    <w:rsid w:val="00FB41B0"/>
    <w:rsid w:val="00FB41ED"/>
    <w:rsid w:val="00FB4260"/>
    <w:rsid w:val="00FB439B"/>
    <w:rsid w:val="00FB44C5"/>
    <w:rsid w:val="00FB4A5C"/>
    <w:rsid w:val="00FB4CB7"/>
    <w:rsid w:val="00FB5DC4"/>
    <w:rsid w:val="00FB64DC"/>
    <w:rsid w:val="00FB6D1D"/>
    <w:rsid w:val="00FB71E6"/>
    <w:rsid w:val="00FB7597"/>
    <w:rsid w:val="00FB7CA5"/>
    <w:rsid w:val="00FB7EEF"/>
    <w:rsid w:val="00FB7F14"/>
    <w:rsid w:val="00FC0616"/>
    <w:rsid w:val="00FC11F0"/>
    <w:rsid w:val="00FC1B0E"/>
    <w:rsid w:val="00FC1CCC"/>
    <w:rsid w:val="00FC21EA"/>
    <w:rsid w:val="00FC2636"/>
    <w:rsid w:val="00FC27A9"/>
    <w:rsid w:val="00FC2E80"/>
    <w:rsid w:val="00FC3060"/>
    <w:rsid w:val="00FC3869"/>
    <w:rsid w:val="00FC39EB"/>
    <w:rsid w:val="00FC3C72"/>
    <w:rsid w:val="00FC4508"/>
    <w:rsid w:val="00FC45B8"/>
    <w:rsid w:val="00FC46F6"/>
    <w:rsid w:val="00FC47EA"/>
    <w:rsid w:val="00FC4899"/>
    <w:rsid w:val="00FC4AAB"/>
    <w:rsid w:val="00FC4AE2"/>
    <w:rsid w:val="00FC4EA7"/>
    <w:rsid w:val="00FC4F8A"/>
    <w:rsid w:val="00FC504A"/>
    <w:rsid w:val="00FC50A9"/>
    <w:rsid w:val="00FC56F7"/>
    <w:rsid w:val="00FC5B2D"/>
    <w:rsid w:val="00FC6312"/>
    <w:rsid w:val="00FC6337"/>
    <w:rsid w:val="00FC6392"/>
    <w:rsid w:val="00FC6E7D"/>
    <w:rsid w:val="00FC7116"/>
    <w:rsid w:val="00FC7162"/>
    <w:rsid w:val="00FC7198"/>
    <w:rsid w:val="00FC7225"/>
    <w:rsid w:val="00FC7435"/>
    <w:rsid w:val="00FC780D"/>
    <w:rsid w:val="00FD0127"/>
    <w:rsid w:val="00FD02F4"/>
    <w:rsid w:val="00FD0644"/>
    <w:rsid w:val="00FD098D"/>
    <w:rsid w:val="00FD0BF1"/>
    <w:rsid w:val="00FD0C1E"/>
    <w:rsid w:val="00FD0E28"/>
    <w:rsid w:val="00FD0E77"/>
    <w:rsid w:val="00FD12FF"/>
    <w:rsid w:val="00FD156A"/>
    <w:rsid w:val="00FD18FC"/>
    <w:rsid w:val="00FD1BA6"/>
    <w:rsid w:val="00FD1BD6"/>
    <w:rsid w:val="00FD1CD7"/>
    <w:rsid w:val="00FD1D76"/>
    <w:rsid w:val="00FD1D85"/>
    <w:rsid w:val="00FD21A5"/>
    <w:rsid w:val="00FD2B97"/>
    <w:rsid w:val="00FD2F2B"/>
    <w:rsid w:val="00FD33BD"/>
    <w:rsid w:val="00FD3485"/>
    <w:rsid w:val="00FD39C4"/>
    <w:rsid w:val="00FD3D0A"/>
    <w:rsid w:val="00FD3E93"/>
    <w:rsid w:val="00FD40F0"/>
    <w:rsid w:val="00FD418F"/>
    <w:rsid w:val="00FD4224"/>
    <w:rsid w:val="00FD4AEA"/>
    <w:rsid w:val="00FD4BE5"/>
    <w:rsid w:val="00FD4F1F"/>
    <w:rsid w:val="00FD5B4A"/>
    <w:rsid w:val="00FD5B97"/>
    <w:rsid w:val="00FD63DB"/>
    <w:rsid w:val="00FD6CCE"/>
    <w:rsid w:val="00FD7266"/>
    <w:rsid w:val="00FD728D"/>
    <w:rsid w:val="00FD7464"/>
    <w:rsid w:val="00FD7624"/>
    <w:rsid w:val="00FD780F"/>
    <w:rsid w:val="00FD7894"/>
    <w:rsid w:val="00FD7FFB"/>
    <w:rsid w:val="00FE0615"/>
    <w:rsid w:val="00FE09FA"/>
    <w:rsid w:val="00FE0DB4"/>
    <w:rsid w:val="00FE117A"/>
    <w:rsid w:val="00FE1496"/>
    <w:rsid w:val="00FE16BF"/>
    <w:rsid w:val="00FE1A0A"/>
    <w:rsid w:val="00FE1AB0"/>
    <w:rsid w:val="00FE1D9D"/>
    <w:rsid w:val="00FE1F70"/>
    <w:rsid w:val="00FE2653"/>
    <w:rsid w:val="00FE2D49"/>
    <w:rsid w:val="00FE3282"/>
    <w:rsid w:val="00FE3BB8"/>
    <w:rsid w:val="00FE3BF2"/>
    <w:rsid w:val="00FE3E4D"/>
    <w:rsid w:val="00FE4207"/>
    <w:rsid w:val="00FE46AD"/>
    <w:rsid w:val="00FE4E39"/>
    <w:rsid w:val="00FE4E49"/>
    <w:rsid w:val="00FE5009"/>
    <w:rsid w:val="00FE5280"/>
    <w:rsid w:val="00FE541A"/>
    <w:rsid w:val="00FE5BD0"/>
    <w:rsid w:val="00FE5E02"/>
    <w:rsid w:val="00FE5FAB"/>
    <w:rsid w:val="00FE601E"/>
    <w:rsid w:val="00FE6AC0"/>
    <w:rsid w:val="00FE6F5E"/>
    <w:rsid w:val="00FE728D"/>
    <w:rsid w:val="00FE72C5"/>
    <w:rsid w:val="00FE7835"/>
    <w:rsid w:val="00FF042A"/>
    <w:rsid w:val="00FF0736"/>
    <w:rsid w:val="00FF087D"/>
    <w:rsid w:val="00FF08EA"/>
    <w:rsid w:val="00FF0DCB"/>
    <w:rsid w:val="00FF0E17"/>
    <w:rsid w:val="00FF0F63"/>
    <w:rsid w:val="00FF1061"/>
    <w:rsid w:val="00FF1423"/>
    <w:rsid w:val="00FF1621"/>
    <w:rsid w:val="00FF1A56"/>
    <w:rsid w:val="00FF1D90"/>
    <w:rsid w:val="00FF1DBC"/>
    <w:rsid w:val="00FF1F45"/>
    <w:rsid w:val="00FF2087"/>
    <w:rsid w:val="00FF25B7"/>
    <w:rsid w:val="00FF2838"/>
    <w:rsid w:val="00FF2BBF"/>
    <w:rsid w:val="00FF34C8"/>
    <w:rsid w:val="00FF34EF"/>
    <w:rsid w:val="00FF357D"/>
    <w:rsid w:val="00FF37C6"/>
    <w:rsid w:val="00FF3998"/>
    <w:rsid w:val="00FF3B17"/>
    <w:rsid w:val="00FF3E6C"/>
    <w:rsid w:val="00FF41C0"/>
    <w:rsid w:val="00FF4844"/>
    <w:rsid w:val="00FF4AF1"/>
    <w:rsid w:val="00FF4ED3"/>
    <w:rsid w:val="00FF4F1D"/>
    <w:rsid w:val="00FF52C2"/>
    <w:rsid w:val="00FF55C4"/>
    <w:rsid w:val="00FF5B19"/>
    <w:rsid w:val="00FF5D6E"/>
    <w:rsid w:val="00FF5FE7"/>
    <w:rsid w:val="00FF5FFC"/>
    <w:rsid w:val="00FF60BF"/>
    <w:rsid w:val="00FF63DA"/>
    <w:rsid w:val="00FF7114"/>
    <w:rsid w:val="00FF7BDD"/>
    <w:rsid w:val="00FF7FF7"/>
    <w:rsid w:val="158C5E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081D46"/>
  <w15:chartTrackingRefBased/>
  <w15:docId w15:val="{0CAED5FB-23DF-42F1-B8A0-31E147D9D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en-AU" w:eastAsia="en-US" w:bidi="ar-SA"/>
        <w14:ligatures w14:val="standardContextual"/>
      </w:rPr>
    </w:rPrDefault>
    <w:pPrDefault>
      <w:pPr>
        <w:spacing w:before="24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_Normal"/>
    <w:unhideWhenUsed/>
    <w:qFormat/>
    <w:rsid w:val="00FB3AC2"/>
  </w:style>
  <w:style w:type="paragraph" w:styleId="Heading1">
    <w:name w:val="heading 1"/>
    <w:aliases w:val="_Heading 1"/>
    <w:basedOn w:val="Normal"/>
    <w:next w:val="Normal"/>
    <w:link w:val="Heading1Char"/>
    <w:uiPriority w:val="2"/>
    <w:qFormat/>
    <w:rsid w:val="00AB3601"/>
    <w:pPr>
      <w:keepNext/>
      <w:keepLines/>
      <w:numPr>
        <w:numId w:val="1"/>
      </w:numPr>
      <w:suppressAutoHyphens/>
      <w:spacing w:before="480" w:after="240" w:line="240" w:lineRule="auto"/>
      <w:outlineLvl w:val="0"/>
    </w:pPr>
    <w:rPr>
      <w:rFonts w:asciiTheme="majorHAnsi" w:eastAsiaTheme="majorEastAsia" w:hAnsiTheme="majorHAnsi" w:cstheme="majorBidi"/>
      <w:b/>
      <w:bCs/>
      <w:sz w:val="32"/>
      <w:szCs w:val="32"/>
    </w:rPr>
  </w:style>
  <w:style w:type="paragraph" w:styleId="Heading2">
    <w:name w:val="heading 2"/>
    <w:aliases w:val="_Heading 2"/>
    <w:basedOn w:val="Normal"/>
    <w:next w:val="Normal"/>
    <w:link w:val="Heading2Char"/>
    <w:uiPriority w:val="2"/>
    <w:qFormat/>
    <w:rsid w:val="00AB3601"/>
    <w:pPr>
      <w:keepNext/>
      <w:keepLines/>
      <w:numPr>
        <w:ilvl w:val="1"/>
        <w:numId w:val="1"/>
      </w:numPr>
      <w:suppressAutoHyphens/>
      <w:spacing w:before="320" w:after="240" w:line="240" w:lineRule="auto"/>
      <w:outlineLvl w:val="1"/>
    </w:pPr>
    <w:rPr>
      <w:rFonts w:asciiTheme="majorHAnsi" w:eastAsiaTheme="majorEastAsia" w:hAnsiTheme="majorHAnsi" w:cstheme="majorBidi"/>
      <w:b/>
      <w:sz w:val="28"/>
      <w:szCs w:val="32"/>
    </w:rPr>
  </w:style>
  <w:style w:type="paragraph" w:styleId="Heading3">
    <w:name w:val="heading 3"/>
    <w:aliases w:val="_Heading 3"/>
    <w:basedOn w:val="Normal"/>
    <w:next w:val="Normal"/>
    <w:link w:val="Heading3Char"/>
    <w:uiPriority w:val="2"/>
    <w:qFormat/>
    <w:rsid w:val="00AB3601"/>
    <w:pPr>
      <w:keepNext/>
      <w:keepLines/>
      <w:numPr>
        <w:ilvl w:val="2"/>
        <w:numId w:val="1"/>
      </w:numPr>
      <w:suppressAutoHyphens/>
      <w:spacing w:after="240" w:line="240" w:lineRule="auto"/>
      <w:outlineLvl w:val="2"/>
    </w:pPr>
    <w:rPr>
      <w:rFonts w:eastAsiaTheme="majorEastAsia" w:cstheme="majorBidi"/>
      <w:b/>
      <w:sz w:val="24"/>
      <w:szCs w:val="28"/>
    </w:rPr>
  </w:style>
  <w:style w:type="paragraph" w:styleId="Heading4">
    <w:name w:val="heading 4"/>
    <w:aliases w:val="_Heading 4"/>
    <w:basedOn w:val="Normal"/>
    <w:next w:val="Normal"/>
    <w:link w:val="Heading4Char"/>
    <w:uiPriority w:val="2"/>
    <w:semiHidden/>
    <w:qFormat/>
    <w:rsid w:val="00AB3601"/>
    <w:pPr>
      <w:numPr>
        <w:ilvl w:val="3"/>
        <w:numId w:val="1"/>
      </w:numPr>
      <w:spacing w:after="240" w:line="240" w:lineRule="auto"/>
      <w:outlineLvl w:val="3"/>
    </w:pPr>
    <w:rPr>
      <w:rFonts w:eastAsiaTheme="majorEastAsia" w:cstheme="majorBidi"/>
      <w:b/>
      <w:sz w:val="24"/>
      <w:szCs w:val="28"/>
    </w:rPr>
  </w:style>
  <w:style w:type="paragraph" w:styleId="Heading5">
    <w:name w:val="heading 5"/>
    <w:aliases w:val="_Heading 5"/>
    <w:basedOn w:val="Heading4"/>
    <w:next w:val="Normal"/>
    <w:link w:val="Heading5Char"/>
    <w:uiPriority w:val="2"/>
    <w:semiHidden/>
    <w:qFormat/>
    <w:rsid w:val="00AB3601"/>
    <w:pPr>
      <w:numPr>
        <w:ilvl w:val="4"/>
      </w:numPr>
      <w:outlineLvl w:val="4"/>
    </w:pPr>
  </w:style>
  <w:style w:type="paragraph" w:styleId="Heading6">
    <w:name w:val="heading 6"/>
    <w:aliases w:val="_Heading 6"/>
    <w:basedOn w:val="Heading5"/>
    <w:next w:val="Normal"/>
    <w:link w:val="Heading6Char"/>
    <w:uiPriority w:val="19"/>
    <w:semiHidden/>
    <w:qFormat/>
    <w:rsid w:val="00A1606A"/>
    <w:pPr>
      <w:outlineLvl w:val="5"/>
    </w:pPr>
  </w:style>
  <w:style w:type="paragraph" w:styleId="Heading7">
    <w:name w:val="heading 7"/>
    <w:aliases w:val="_Heading 7"/>
    <w:basedOn w:val="Normal"/>
    <w:next w:val="Normal"/>
    <w:link w:val="Heading7Char"/>
    <w:uiPriority w:val="19"/>
    <w:semiHidden/>
    <w:qFormat/>
    <w:rsid w:val="00A1606A"/>
    <w:pPr>
      <w:outlineLvl w:val="6"/>
    </w:pPr>
  </w:style>
  <w:style w:type="paragraph" w:styleId="Heading8">
    <w:name w:val="heading 8"/>
    <w:aliases w:val="_Heading 8"/>
    <w:basedOn w:val="Heading7"/>
    <w:next w:val="Normal"/>
    <w:link w:val="Heading8Char"/>
    <w:uiPriority w:val="19"/>
    <w:semiHidden/>
    <w:qFormat/>
    <w:rsid w:val="00A1606A"/>
    <w:pPr>
      <w:outlineLvl w:val="7"/>
    </w:pPr>
  </w:style>
  <w:style w:type="paragraph" w:styleId="Heading9">
    <w:name w:val="heading 9"/>
    <w:aliases w:val="_Heading 9"/>
    <w:basedOn w:val="Heading8"/>
    <w:next w:val="Normal"/>
    <w:link w:val="Heading9Char"/>
    <w:uiPriority w:val="19"/>
    <w:semiHidden/>
    <w:qFormat/>
    <w:rsid w:val="00A1606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_Heading 1 Char"/>
    <w:basedOn w:val="DefaultParagraphFont"/>
    <w:link w:val="Heading1"/>
    <w:uiPriority w:val="2"/>
    <w:rsid w:val="00FB3AC2"/>
    <w:rPr>
      <w:rFonts w:asciiTheme="majorHAnsi" w:eastAsiaTheme="majorEastAsia" w:hAnsiTheme="majorHAnsi" w:cstheme="majorBidi"/>
      <w:b/>
      <w:bCs/>
      <w:sz w:val="32"/>
      <w:szCs w:val="32"/>
    </w:rPr>
  </w:style>
  <w:style w:type="character" w:customStyle="1" w:styleId="Heading2Char">
    <w:name w:val="Heading 2 Char"/>
    <w:aliases w:val="_Heading 2 Char"/>
    <w:basedOn w:val="DefaultParagraphFont"/>
    <w:link w:val="Heading2"/>
    <w:uiPriority w:val="2"/>
    <w:rsid w:val="00FB3AC2"/>
    <w:rPr>
      <w:rFonts w:asciiTheme="majorHAnsi" w:eastAsiaTheme="majorEastAsia" w:hAnsiTheme="majorHAnsi" w:cstheme="majorBidi"/>
      <w:b/>
      <w:sz w:val="28"/>
      <w:szCs w:val="32"/>
    </w:rPr>
  </w:style>
  <w:style w:type="character" w:customStyle="1" w:styleId="Heading3Char">
    <w:name w:val="Heading 3 Char"/>
    <w:aliases w:val="_Heading 3 Char"/>
    <w:basedOn w:val="DefaultParagraphFont"/>
    <w:link w:val="Heading3"/>
    <w:uiPriority w:val="2"/>
    <w:rsid w:val="00FB3AC2"/>
    <w:rPr>
      <w:rFonts w:eastAsiaTheme="majorEastAsia" w:cstheme="majorBidi"/>
      <w:b/>
      <w:sz w:val="24"/>
      <w:szCs w:val="28"/>
    </w:rPr>
  </w:style>
  <w:style w:type="character" w:customStyle="1" w:styleId="Heading4Char">
    <w:name w:val="Heading 4 Char"/>
    <w:aliases w:val="_Heading 4 Char"/>
    <w:basedOn w:val="DefaultParagraphFont"/>
    <w:link w:val="Heading4"/>
    <w:uiPriority w:val="2"/>
    <w:semiHidden/>
    <w:rsid w:val="00E44F6C"/>
    <w:rPr>
      <w:rFonts w:eastAsiaTheme="majorEastAsia" w:cstheme="majorBidi"/>
      <w:b/>
      <w:sz w:val="24"/>
      <w:szCs w:val="28"/>
    </w:rPr>
  </w:style>
  <w:style w:type="character" w:customStyle="1" w:styleId="Heading5Char">
    <w:name w:val="Heading 5 Char"/>
    <w:aliases w:val="_Heading 5 Char"/>
    <w:basedOn w:val="DefaultParagraphFont"/>
    <w:link w:val="Heading5"/>
    <w:uiPriority w:val="2"/>
    <w:semiHidden/>
    <w:rsid w:val="00E44F6C"/>
    <w:rPr>
      <w:rFonts w:eastAsiaTheme="majorEastAsia" w:cstheme="majorBidi"/>
      <w:b/>
      <w:sz w:val="24"/>
      <w:szCs w:val="28"/>
    </w:rPr>
  </w:style>
  <w:style w:type="character" w:customStyle="1" w:styleId="Heading6Char">
    <w:name w:val="Heading 6 Char"/>
    <w:aliases w:val="_Heading 6 Char"/>
    <w:basedOn w:val="DefaultParagraphFont"/>
    <w:link w:val="Heading6"/>
    <w:uiPriority w:val="19"/>
    <w:semiHidden/>
    <w:rsid w:val="00E44F6C"/>
    <w:rPr>
      <w:rFonts w:eastAsiaTheme="majorEastAsia" w:cstheme="majorBidi"/>
      <w:b/>
      <w:sz w:val="24"/>
      <w:szCs w:val="28"/>
    </w:rPr>
  </w:style>
  <w:style w:type="character" w:customStyle="1" w:styleId="Heading7Char">
    <w:name w:val="Heading 7 Char"/>
    <w:aliases w:val="_Heading 7 Char"/>
    <w:basedOn w:val="DefaultParagraphFont"/>
    <w:link w:val="Heading7"/>
    <w:uiPriority w:val="19"/>
    <w:semiHidden/>
    <w:rsid w:val="00E44F6C"/>
  </w:style>
  <w:style w:type="character" w:customStyle="1" w:styleId="Heading8Char">
    <w:name w:val="Heading 8 Char"/>
    <w:aliases w:val="_Heading 8 Char"/>
    <w:basedOn w:val="DefaultParagraphFont"/>
    <w:link w:val="Heading8"/>
    <w:uiPriority w:val="19"/>
    <w:semiHidden/>
    <w:rsid w:val="00E44F6C"/>
  </w:style>
  <w:style w:type="character" w:customStyle="1" w:styleId="Heading9Char">
    <w:name w:val="Heading 9 Char"/>
    <w:aliases w:val="_Heading 9 Char"/>
    <w:basedOn w:val="DefaultParagraphFont"/>
    <w:link w:val="Heading9"/>
    <w:uiPriority w:val="19"/>
    <w:semiHidden/>
    <w:rsid w:val="00E44F6C"/>
  </w:style>
  <w:style w:type="paragraph" w:styleId="Title">
    <w:name w:val="Title"/>
    <w:basedOn w:val="Normal"/>
    <w:next w:val="Normal"/>
    <w:link w:val="TitleChar"/>
    <w:uiPriority w:val="19"/>
    <w:semiHidden/>
    <w:qFormat/>
    <w:rsid w:val="007232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semiHidden/>
    <w:rsid w:val="00E44F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9"/>
    <w:semiHidden/>
    <w:qFormat/>
    <w:rsid w:val="0072326D"/>
    <w:pPr>
      <w:numPr>
        <w:ilvl w:val="1"/>
      </w:numPr>
    </w:pPr>
    <w:rPr>
      <w:rFonts w:eastAsiaTheme="majorEastAsia" w:cstheme="majorBidi"/>
      <w:color w:val="7B7779" w:themeColor="text1" w:themeTint="A6"/>
      <w:spacing w:val="15"/>
      <w:sz w:val="28"/>
      <w:szCs w:val="28"/>
    </w:rPr>
  </w:style>
  <w:style w:type="character" w:customStyle="1" w:styleId="SubtitleChar">
    <w:name w:val="Subtitle Char"/>
    <w:basedOn w:val="DefaultParagraphFont"/>
    <w:link w:val="Subtitle"/>
    <w:uiPriority w:val="19"/>
    <w:semiHidden/>
    <w:rsid w:val="00E44F6C"/>
    <w:rPr>
      <w:rFonts w:eastAsiaTheme="majorEastAsia" w:cstheme="majorBidi"/>
      <w:color w:val="7B7779" w:themeColor="text1" w:themeTint="A6"/>
      <w:spacing w:val="15"/>
      <w:sz w:val="28"/>
      <w:szCs w:val="28"/>
    </w:rPr>
  </w:style>
  <w:style w:type="paragraph" w:styleId="Quote">
    <w:name w:val="Quote"/>
    <w:basedOn w:val="Normal"/>
    <w:next w:val="Normal"/>
    <w:link w:val="QuoteChar"/>
    <w:uiPriority w:val="29"/>
    <w:semiHidden/>
    <w:qFormat/>
    <w:rsid w:val="0072326D"/>
    <w:pPr>
      <w:spacing w:before="160"/>
      <w:jc w:val="center"/>
    </w:pPr>
    <w:rPr>
      <w:i/>
      <w:iCs/>
      <w:color w:val="676365" w:themeColor="text1" w:themeTint="BF"/>
    </w:rPr>
  </w:style>
  <w:style w:type="character" w:customStyle="1" w:styleId="QuoteChar">
    <w:name w:val="Quote Char"/>
    <w:basedOn w:val="DefaultParagraphFont"/>
    <w:link w:val="Quote"/>
    <w:uiPriority w:val="29"/>
    <w:semiHidden/>
    <w:rsid w:val="00C01AD6"/>
    <w:rPr>
      <w:i/>
      <w:iCs/>
      <w:color w:val="676365" w:themeColor="text1" w:themeTint="BF"/>
    </w:rPr>
  </w:style>
  <w:style w:type="paragraph" w:styleId="ListParagraph">
    <w:name w:val="List Paragraph"/>
    <w:basedOn w:val="Normal"/>
    <w:uiPriority w:val="34"/>
    <w:qFormat/>
    <w:rsid w:val="0072326D"/>
    <w:pPr>
      <w:ind w:left="720"/>
      <w:contextualSpacing/>
    </w:pPr>
  </w:style>
  <w:style w:type="character" w:styleId="IntenseEmphasis">
    <w:name w:val="Intense Emphasis"/>
    <w:basedOn w:val="DefaultParagraphFont"/>
    <w:uiPriority w:val="21"/>
    <w:semiHidden/>
    <w:qFormat/>
    <w:rsid w:val="0072326D"/>
    <w:rPr>
      <w:i/>
      <w:iCs/>
      <w:color w:val="003F70" w:themeColor="accent1" w:themeShade="BF"/>
    </w:rPr>
  </w:style>
  <w:style w:type="paragraph" w:styleId="IntenseQuote">
    <w:name w:val="Intense Quote"/>
    <w:basedOn w:val="Normal"/>
    <w:next w:val="Normal"/>
    <w:link w:val="IntenseQuoteChar"/>
    <w:uiPriority w:val="30"/>
    <w:semiHidden/>
    <w:qFormat/>
    <w:rsid w:val="0072326D"/>
    <w:pPr>
      <w:pBdr>
        <w:top w:val="single" w:sz="4" w:space="10" w:color="003F70" w:themeColor="accent1" w:themeShade="BF"/>
        <w:bottom w:val="single" w:sz="4" w:space="10" w:color="003F70" w:themeColor="accent1" w:themeShade="BF"/>
      </w:pBdr>
      <w:spacing w:before="360" w:after="360"/>
      <w:ind w:left="864" w:right="864"/>
      <w:jc w:val="center"/>
    </w:pPr>
    <w:rPr>
      <w:i/>
      <w:iCs/>
      <w:color w:val="003F70" w:themeColor="accent1" w:themeShade="BF"/>
    </w:rPr>
  </w:style>
  <w:style w:type="character" w:customStyle="1" w:styleId="IntenseQuoteChar">
    <w:name w:val="Intense Quote Char"/>
    <w:basedOn w:val="DefaultParagraphFont"/>
    <w:link w:val="IntenseQuote"/>
    <w:uiPriority w:val="30"/>
    <w:semiHidden/>
    <w:rsid w:val="00C01AD6"/>
    <w:rPr>
      <w:i/>
      <w:iCs/>
      <w:color w:val="003F70" w:themeColor="accent1" w:themeShade="BF"/>
    </w:rPr>
  </w:style>
  <w:style w:type="character" w:styleId="IntenseReference">
    <w:name w:val="Intense Reference"/>
    <w:basedOn w:val="DefaultParagraphFont"/>
    <w:uiPriority w:val="32"/>
    <w:semiHidden/>
    <w:qFormat/>
    <w:rsid w:val="0072326D"/>
    <w:rPr>
      <w:b/>
      <w:bCs/>
      <w:smallCaps/>
      <w:color w:val="003F70" w:themeColor="accent1" w:themeShade="BF"/>
      <w:spacing w:val="5"/>
    </w:rPr>
  </w:style>
  <w:style w:type="paragraph" w:styleId="Header">
    <w:name w:val="header"/>
    <w:basedOn w:val="Normal"/>
    <w:link w:val="HeaderChar"/>
    <w:uiPriority w:val="99"/>
    <w:semiHidden/>
    <w:rsid w:val="00B12653"/>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C01AD6"/>
  </w:style>
  <w:style w:type="paragraph" w:styleId="Footer">
    <w:name w:val="footer"/>
    <w:aliases w:val="_Footer"/>
    <w:basedOn w:val="Normal"/>
    <w:link w:val="FooterChar"/>
    <w:uiPriority w:val="99"/>
    <w:unhideWhenUsed/>
    <w:rsid w:val="006B12A4"/>
    <w:pPr>
      <w:tabs>
        <w:tab w:val="center" w:pos="4513"/>
        <w:tab w:val="right" w:pos="9026"/>
      </w:tabs>
      <w:spacing w:before="0" w:after="0"/>
    </w:pPr>
    <w:rPr>
      <w:sz w:val="16"/>
    </w:rPr>
  </w:style>
  <w:style w:type="character" w:customStyle="1" w:styleId="FooterChar">
    <w:name w:val="Footer Char"/>
    <w:aliases w:val="_Footer Char"/>
    <w:basedOn w:val="DefaultParagraphFont"/>
    <w:link w:val="Footer"/>
    <w:uiPriority w:val="99"/>
    <w:rsid w:val="00FB3AC2"/>
    <w:rPr>
      <w:sz w:val="16"/>
    </w:rPr>
  </w:style>
  <w:style w:type="table" w:styleId="TableGrid">
    <w:name w:val="Table Grid"/>
    <w:basedOn w:val="TableNormal"/>
    <w:uiPriority w:val="39"/>
    <w:rsid w:val="00CD559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B13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aliases w:val="_Strong"/>
    <w:basedOn w:val="DefaultParagraphFont"/>
    <w:uiPriority w:val="22"/>
    <w:qFormat/>
    <w:rsid w:val="009779D9"/>
    <w:rPr>
      <w:b/>
      <w:bCs/>
    </w:rPr>
  </w:style>
  <w:style w:type="paragraph" w:customStyle="1" w:styleId="FooterNb">
    <w:name w:val="_Footer Nb"/>
    <w:basedOn w:val="Footer"/>
    <w:link w:val="FooterNbChar"/>
    <w:uiPriority w:val="19"/>
    <w:semiHidden/>
    <w:unhideWhenUsed/>
    <w:rsid w:val="00EA4644"/>
    <w:pPr>
      <w:jc w:val="right"/>
    </w:pPr>
    <w:rPr>
      <w:b/>
      <w:color w:val="005596" w:themeColor="text2"/>
    </w:rPr>
  </w:style>
  <w:style w:type="character" w:customStyle="1" w:styleId="FooterProjectname">
    <w:name w:val="_Footer Projectname"/>
    <w:basedOn w:val="DefaultParagraphFont"/>
    <w:uiPriority w:val="19"/>
    <w:rsid w:val="00810451"/>
    <w:rPr>
      <w:color w:val="005596" w:themeColor="text2"/>
    </w:rPr>
  </w:style>
  <w:style w:type="character" w:styleId="PlaceholderText">
    <w:name w:val="Placeholder Text"/>
    <w:basedOn w:val="DefaultParagraphFont"/>
    <w:uiPriority w:val="99"/>
    <w:semiHidden/>
    <w:rsid w:val="00810451"/>
    <w:rPr>
      <w:color w:val="666666"/>
    </w:rPr>
  </w:style>
  <w:style w:type="numbering" w:customStyle="1" w:styleId="ListHeading">
    <w:name w:val="_ListHeading"/>
    <w:basedOn w:val="NoList"/>
    <w:rsid w:val="00AB3601"/>
    <w:pPr>
      <w:numPr>
        <w:numId w:val="1"/>
      </w:numPr>
    </w:pPr>
  </w:style>
  <w:style w:type="table" w:styleId="GridTable1Light-Accent1">
    <w:name w:val="Grid Table 1 Light Accent 1"/>
    <w:basedOn w:val="TableNormal"/>
    <w:uiPriority w:val="46"/>
    <w:rsid w:val="0005022F"/>
    <w:pPr>
      <w:spacing w:after="0" w:line="240" w:lineRule="auto"/>
    </w:pPr>
    <w:tblPr>
      <w:tblStyleRowBandSize w:val="1"/>
      <w:tblStyleColBandSize w:val="1"/>
      <w:tblBorders>
        <w:top w:val="single" w:sz="4" w:space="0" w:color="6FC0FF" w:themeColor="accent1" w:themeTint="66"/>
        <w:left w:val="single" w:sz="4" w:space="0" w:color="6FC0FF" w:themeColor="accent1" w:themeTint="66"/>
        <w:bottom w:val="single" w:sz="4" w:space="0" w:color="6FC0FF" w:themeColor="accent1" w:themeTint="66"/>
        <w:right w:val="single" w:sz="4" w:space="0" w:color="6FC0FF" w:themeColor="accent1" w:themeTint="66"/>
        <w:insideH w:val="single" w:sz="4" w:space="0" w:color="6FC0FF" w:themeColor="accent1" w:themeTint="66"/>
        <w:insideV w:val="single" w:sz="4" w:space="0" w:color="6FC0FF" w:themeColor="accent1" w:themeTint="66"/>
      </w:tblBorders>
    </w:tblPr>
    <w:tblStylePr w:type="firstRow">
      <w:rPr>
        <w:b/>
        <w:bCs/>
      </w:rPr>
      <w:tblPr/>
      <w:tcPr>
        <w:tcBorders>
          <w:bottom w:val="single" w:sz="12" w:space="0" w:color="27A0FF" w:themeColor="accent1" w:themeTint="99"/>
        </w:tcBorders>
      </w:tcPr>
    </w:tblStylePr>
    <w:tblStylePr w:type="lastRow">
      <w:rPr>
        <w:b/>
        <w:bCs/>
      </w:rPr>
      <w:tblPr/>
      <w:tcPr>
        <w:tcBorders>
          <w:top w:val="double" w:sz="2" w:space="0" w:color="27A0FF"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05022F"/>
    <w:pPr>
      <w:spacing w:after="0" w:line="240" w:lineRule="auto"/>
    </w:pPr>
    <w:tblPr>
      <w:tblStyleRowBandSize w:val="1"/>
      <w:tblStyleColBandSize w:val="1"/>
      <w:tblBorders>
        <w:top w:val="single" w:sz="4" w:space="0" w:color="51CCFF" w:themeColor="accent2" w:themeTint="99"/>
        <w:left w:val="single" w:sz="4" w:space="0" w:color="51CCFF" w:themeColor="accent2" w:themeTint="99"/>
        <w:bottom w:val="single" w:sz="4" w:space="0" w:color="51CCFF" w:themeColor="accent2" w:themeTint="99"/>
        <w:right w:val="single" w:sz="4" w:space="0" w:color="51CCFF" w:themeColor="accent2" w:themeTint="99"/>
        <w:insideH w:val="single" w:sz="4" w:space="0" w:color="51CCFF" w:themeColor="accent2" w:themeTint="99"/>
        <w:insideV w:val="single" w:sz="4" w:space="0" w:color="51CCFF" w:themeColor="accent2" w:themeTint="99"/>
      </w:tblBorders>
    </w:tblPr>
    <w:tblStylePr w:type="firstRow">
      <w:rPr>
        <w:b/>
        <w:bCs/>
        <w:color w:val="FFFFFF" w:themeColor="background1"/>
      </w:rPr>
      <w:tblPr/>
      <w:tcPr>
        <w:tcBorders>
          <w:top w:val="single" w:sz="4" w:space="0" w:color="009DDC" w:themeColor="accent2"/>
          <w:left w:val="single" w:sz="4" w:space="0" w:color="009DDC" w:themeColor="accent2"/>
          <w:bottom w:val="single" w:sz="4" w:space="0" w:color="009DDC" w:themeColor="accent2"/>
          <w:right w:val="single" w:sz="4" w:space="0" w:color="009DDC" w:themeColor="accent2"/>
          <w:insideH w:val="nil"/>
          <w:insideV w:val="nil"/>
        </w:tcBorders>
        <w:shd w:val="clear" w:color="auto" w:fill="009DDC" w:themeFill="accent2"/>
      </w:tcPr>
    </w:tblStylePr>
    <w:tblStylePr w:type="lastRow">
      <w:rPr>
        <w:b/>
        <w:bCs/>
      </w:rPr>
      <w:tblPr/>
      <w:tcPr>
        <w:tcBorders>
          <w:top w:val="double" w:sz="4" w:space="0" w:color="009DDC" w:themeColor="accent2"/>
        </w:tcBorders>
      </w:tcPr>
    </w:tblStylePr>
    <w:tblStylePr w:type="firstCol">
      <w:rPr>
        <w:b/>
        <w:bCs/>
      </w:rPr>
    </w:tblStylePr>
    <w:tblStylePr w:type="lastCol">
      <w:rPr>
        <w:b/>
        <w:bCs/>
      </w:rPr>
    </w:tblStylePr>
    <w:tblStylePr w:type="band1Vert">
      <w:tblPr/>
      <w:tcPr>
        <w:shd w:val="clear" w:color="auto" w:fill="C5EEFF" w:themeFill="accent2" w:themeFillTint="33"/>
      </w:tcPr>
    </w:tblStylePr>
    <w:tblStylePr w:type="band1Horz">
      <w:tblPr/>
      <w:tcPr>
        <w:shd w:val="clear" w:color="auto" w:fill="C5EEFF" w:themeFill="accent2" w:themeFillTint="33"/>
      </w:tcPr>
    </w:tblStylePr>
  </w:style>
  <w:style w:type="table" w:styleId="GridTable7Colorful-Accent1">
    <w:name w:val="Grid Table 7 Colorful Accent 1"/>
    <w:basedOn w:val="TableNormal"/>
    <w:uiPriority w:val="52"/>
    <w:rsid w:val="00DA52A1"/>
    <w:pPr>
      <w:spacing w:after="0" w:line="240" w:lineRule="auto"/>
    </w:pPr>
    <w:rPr>
      <w:color w:val="003F70" w:themeColor="accent1" w:themeShade="BF"/>
    </w:rPr>
    <w:tblPr>
      <w:tblStyleRowBandSize w:val="1"/>
      <w:tblStyleColBandSize w:val="1"/>
      <w:tblBorders>
        <w:top w:val="single" w:sz="4" w:space="0" w:color="27A0FF" w:themeColor="accent1" w:themeTint="99"/>
        <w:left w:val="single" w:sz="4" w:space="0" w:color="27A0FF" w:themeColor="accent1" w:themeTint="99"/>
        <w:bottom w:val="single" w:sz="4" w:space="0" w:color="27A0FF" w:themeColor="accent1" w:themeTint="99"/>
        <w:right w:val="single" w:sz="4" w:space="0" w:color="27A0FF" w:themeColor="accent1" w:themeTint="99"/>
        <w:insideH w:val="single" w:sz="4" w:space="0" w:color="27A0FF" w:themeColor="accent1" w:themeTint="99"/>
        <w:insideV w:val="single" w:sz="4" w:space="0" w:color="27A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FFF" w:themeFill="accent1" w:themeFillTint="33"/>
      </w:tcPr>
    </w:tblStylePr>
    <w:tblStylePr w:type="band1Horz">
      <w:tblPr/>
      <w:tcPr>
        <w:shd w:val="clear" w:color="auto" w:fill="B7DFFF" w:themeFill="accent1" w:themeFillTint="33"/>
      </w:tcPr>
    </w:tblStylePr>
    <w:tblStylePr w:type="neCell">
      <w:tblPr/>
      <w:tcPr>
        <w:tcBorders>
          <w:bottom w:val="single" w:sz="4" w:space="0" w:color="27A0FF" w:themeColor="accent1" w:themeTint="99"/>
        </w:tcBorders>
      </w:tcPr>
    </w:tblStylePr>
    <w:tblStylePr w:type="nwCell">
      <w:tblPr/>
      <w:tcPr>
        <w:tcBorders>
          <w:bottom w:val="single" w:sz="4" w:space="0" w:color="27A0FF" w:themeColor="accent1" w:themeTint="99"/>
        </w:tcBorders>
      </w:tcPr>
    </w:tblStylePr>
    <w:tblStylePr w:type="seCell">
      <w:tblPr/>
      <w:tcPr>
        <w:tcBorders>
          <w:top w:val="single" w:sz="4" w:space="0" w:color="27A0FF" w:themeColor="accent1" w:themeTint="99"/>
        </w:tcBorders>
      </w:tcPr>
    </w:tblStylePr>
    <w:tblStylePr w:type="swCell">
      <w:tblPr/>
      <w:tcPr>
        <w:tcBorders>
          <w:top w:val="single" w:sz="4" w:space="0" w:color="27A0FF" w:themeColor="accent1" w:themeTint="99"/>
        </w:tcBorders>
      </w:tcPr>
    </w:tblStylePr>
  </w:style>
  <w:style w:type="table" w:styleId="GridTable3-Accent5">
    <w:name w:val="Grid Table 3 Accent 5"/>
    <w:basedOn w:val="TableNormal"/>
    <w:uiPriority w:val="48"/>
    <w:rsid w:val="00DA52A1"/>
    <w:pPr>
      <w:spacing w:after="0" w:line="240" w:lineRule="auto"/>
    </w:pPr>
    <w:tblPr>
      <w:tblStyleRowBandSize w:val="1"/>
      <w:tblStyleColBandSize w:val="1"/>
      <w:tblBorders>
        <w:top w:val="single" w:sz="4" w:space="0" w:color="868183" w:themeColor="accent5" w:themeTint="99"/>
        <w:left w:val="single" w:sz="4" w:space="0" w:color="868183" w:themeColor="accent5" w:themeTint="99"/>
        <w:bottom w:val="single" w:sz="4" w:space="0" w:color="868183" w:themeColor="accent5" w:themeTint="99"/>
        <w:right w:val="single" w:sz="4" w:space="0" w:color="868183" w:themeColor="accent5" w:themeTint="99"/>
        <w:insideH w:val="single" w:sz="4" w:space="0" w:color="868183" w:themeColor="accent5" w:themeTint="99"/>
        <w:insideV w:val="single" w:sz="4" w:space="0" w:color="86818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5D5" w:themeFill="accent5" w:themeFillTint="33"/>
      </w:tcPr>
    </w:tblStylePr>
    <w:tblStylePr w:type="band1Horz">
      <w:tblPr/>
      <w:tcPr>
        <w:shd w:val="clear" w:color="auto" w:fill="D6D5D5" w:themeFill="accent5" w:themeFillTint="33"/>
      </w:tcPr>
    </w:tblStylePr>
    <w:tblStylePr w:type="neCell">
      <w:tblPr/>
      <w:tcPr>
        <w:tcBorders>
          <w:bottom w:val="single" w:sz="4" w:space="0" w:color="868183" w:themeColor="accent5" w:themeTint="99"/>
        </w:tcBorders>
      </w:tcPr>
    </w:tblStylePr>
    <w:tblStylePr w:type="nwCell">
      <w:tblPr/>
      <w:tcPr>
        <w:tcBorders>
          <w:bottom w:val="single" w:sz="4" w:space="0" w:color="868183" w:themeColor="accent5" w:themeTint="99"/>
        </w:tcBorders>
      </w:tcPr>
    </w:tblStylePr>
    <w:tblStylePr w:type="seCell">
      <w:tblPr/>
      <w:tcPr>
        <w:tcBorders>
          <w:top w:val="single" w:sz="4" w:space="0" w:color="868183" w:themeColor="accent5" w:themeTint="99"/>
        </w:tcBorders>
      </w:tcPr>
    </w:tblStylePr>
    <w:tblStylePr w:type="swCell">
      <w:tblPr/>
      <w:tcPr>
        <w:tcBorders>
          <w:top w:val="single" w:sz="4" w:space="0" w:color="868183" w:themeColor="accent5" w:themeTint="99"/>
        </w:tcBorders>
      </w:tcPr>
    </w:tblStylePr>
  </w:style>
  <w:style w:type="table" w:customStyle="1" w:styleId="TableColoured">
    <w:name w:val="_Table Coloured"/>
    <w:basedOn w:val="TableNormal"/>
    <w:uiPriority w:val="99"/>
    <w:rsid w:val="005B62A6"/>
    <w:pPr>
      <w:spacing w:before="60" w:after="60"/>
    </w:pPr>
    <w:tblPr>
      <w:tblStyleRowBandSize w:val="1"/>
      <w:tblStyleColBandSize w:val="1"/>
      <w:tblBorders>
        <w:bottom w:val="single" w:sz="6" w:space="0" w:color="auto"/>
        <w:insideH w:val="single" w:sz="6" w:space="0" w:color="auto"/>
      </w:tblBorders>
      <w:tblCellMar>
        <w:left w:w="85" w:type="dxa"/>
        <w:bottom w:w="85" w:type="dxa"/>
        <w:right w:w="85" w:type="dxa"/>
      </w:tblCellMar>
    </w:tblPr>
    <w:tblStylePr w:type="firstRow">
      <w:pPr>
        <w:wordWrap/>
        <w:spacing w:beforeLines="0" w:before="60" w:beforeAutospacing="0" w:afterLines="0" w:after="0" w:afterAutospacing="0" w:line="280" w:lineRule="atLeast"/>
      </w:pPr>
      <w:rPr>
        <w:rFonts w:asciiTheme="majorHAnsi" w:hAnsiTheme="majorHAnsi"/>
        <w:b/>
        <w:i w:val="0"/>
        <w:color w:val="FFFFFF" w:themeColor="background1"/>
        <w:sz w:val="20"/>
      </w:rPr>
      <w:tblPr/>
      <w:tcPr>
        <w:tcBorders>
          <w:top w:val="nil"/>
          <w:left w:val="nil"/>
          <w:bottom w:val="single" w:sz="6" w:space="0" w:color="auto"/>
          <w:right w:val="nil"/>
          <w:insideH w:val="nil"/>
          <w:insideV w:val="nil"/>
          <w:tl2br w:val="nil"/>
          <w:tr2bl w:val="nil"/>
        </w:tcBorders>
        <w:shd w:val="clear" w:color="auto" w:fill="009DDC" w:themeFill="background2"/>
      </w:tcPr>
    </w:tblStylePr>
    <w:tblStylePr w:type="lastRow">
      <w:pPr>
        <w:wordWrap/>
        <w:spacing w:beforeLines="0" w:before="60" w:beforeAutospacing="0" w:afterLines="0" w:after="60" w:afterAutospacing="0" w:line="280" w:lineRule="atLeast"/>
      </w:pPr>
      <w:tblPr/>
      <w:tcPr>
        <w:tcBorders>
          <w:top w:val="single" w:sz="12" w:space="0" w:color="auto"/>
          <w:left w:val="nil"/>
          <w:bottom w:val="single" w:sz="6" w:space="0" w:color="auto"/>
          <w:right w:val="nil"/>
          <w:insideH w:val="nil"/>
          <w:insideV w:val="nil"/>
          <w:tl2br w:val="nil"/>
          <w:tr2bl w:val="nil"/>
        </w:tcBorders>
      </w:tcPr>
    </w:tblStylePr>
    <w:tblStylePr w:type="firstCol">
      <w:pPr>
        <w:wordWrap/>
        <w:spacing w:beforeLines="0" w:before="60" w:beforeAutospacing="0" w:afterLines="0" w:after="60" w:afterAutospacing="0" w:line="280" w:lineRule="atLeast"/>
      </w:pPr>
      <w:rPr>
        <w:color w:val="FFFFFF" w:themeColor="background1"/>
      </w:rPr>
      <w:tblPr/>
      <w:tcPr>
        <w:tcBorders>
          <w:top w:val="nil"/>
          <w:left w:val="nil"/>
          <w:bottom w:val="single" w:sz="6" w:space="0" w:color="auto"/>
          <w:right w:val="nil"/>
          <w:insideH w:val="single" w:sz="4" w:space="0" w:color="auto"/>
          <w:insideV w:val="nil"/>
          <w:tl2br w:val="nil"/>
          <w:tr2bl w:val="nil"/>
        </w:tcBorders>
        <w:shd w:val="clear" w:color="auto" w:fill="009DDC" w:themeFill="background2"/>
      </w:tcPr>
    </w:tblStylePr>
    <w:tblStylePr w:type="lastCol">
      <w:pPr>
        <w:wordWrap/>
        <w:spacing w:beforeLines="0" w:before="60" w:beforeAutospacing="0" w:afterLines="0" w:after="60" w:afterAutospacing="0" w:line="280" w:lineRule="atLeast"/>
      </w:pPr>
      <w:rPr>
        <w:b/>
      </w:rPr>
    </w:tblStylePr>
    <w:tblStylePr w:type="band1Vert">
      <w:pPr>
        <w:wordWrap/>
        <w:spacing w:beforeLines="0" w:before="60" w:beforeAutospacing="0" w:afterLines="0" w:after="60" w:afterAutospacing="0" w:line="280" w:lineRule="atLeast"/>
      </w:pPr>
    </w:tblStylePr>
    <w:tblStylePr w:type="band2Vert">
      <w:pPr>
        <w:wordWrap/>
        <w:spacing w:beforeLines="0" w:before="60" w:beforeAutospacing="0" w:afterLines="0" w:after="60" w:afterAutospacing="0" w:line="280" w:lineRule="atLeast"/>
      </w:pPr>
    </w:tblStylePr>
    <w:tblStylePr w:type="band1Horz">
      <w:pPr>
        <w:wordWrap/>
        <w:spacing w:beforeLines="0" w:before="60" w:beforeAutospacing="0" w:afterLines="0" w:after="60" w:afterAutospacing="0" w:line="280" w:lineRule="atLeast"/>
      </w:pPr>
    </w:tblStylePr>
    <w:tblStylePr w:type="band2Horz">
      <w:pPr>
        <w:wordWrap/>
        <w:spacing w:beforeLines="0" w:before="60" w:beforeAutospacing="0" w:afterLines="0" w:after="60" w:afterAutospacing="0" w:line="280" w:lineRule="atLeast"/>
      </w:pPr>
      <w:tblPr/>
      <w:tcPr>
        <w:tcBorders>
          <w:top w:val="nil"/>
          <w:left w:val="nil"/>
          <w:bottom w:val="single" w:sz="4" w:space="0" w:color="auto"/>
          <w:right w:val="nil"/>
          <w:insideH w:val="single" w:sz="4" w:space="0" w:color="auto"/>
          <w:insideV w:val="nil"/>
          <w:tl2br w:val="nil"/>
          <w:tr2bl w:val="nil"/>
        </w:tcBorders>
        <w:shd w:val="clear" w:color="auto" w:fill="F2F2F2" w:themeFill="background1" w:themeFillShade="F2"/>
      </w:tcPr>
    </w:tblStylePr>
  </w:style>
  <w:style w:type="table" w:customStyle="1" w:styleId="TablePlaceholder">
    <w:name w:val="_Table Placeholder"/>
    <w:basedOn w:val="TableNormal"/>
    <w:uiPriority w:val="99"/>
    <w:rsid w:val="00EA7ECC"/>
    <w:pPr>
      <w:spacing w:before="60" w:after="60"/>
    </w:pPr>
    <w:tblPr>
      <w:tblCellMar>
        <w:left w:w="0" w:type="dxa"/>
        <w:right w:w="0" w:type="dxa"/>
      </w:tblCellMar>
    </w:tblPr>
  </w:style>
  <w:style w:type="paragraph" w:customStyle="1" w:styleId="Numbering1">
    <w:name w:val="_Numbering 1"/>
    <w:basedOn w:val="Normal"/>
    <w:uiPriority w:val="1"/>
    <w:qFormat/>
    <w:rsid w:val="003E3A5C"/>
    <w:pPr>
      <w:numPr>
        <w:numId w:val="8"/>
      </w:numPr>
      <w:spacing w:before="120" w:after="120"/>
    </w:pPr>
  </w:style>
  <w:style w:type="paragraph" w:customStyle="1" w:styleId="Numbering2">
    <w:name w:val="_Numbering 2"/>
    <w:basedOn w:val="Normal"/>
    <w:uiPriority w:val="1"/>
    <w:qFormat/>
    <w:rsid w:val="003E3A5C"/>
    <w:pPr>
      <w:numPr>
        <w:ilvl w:val="1"/>
        <w:numId w:val="8"/>
      </w:numPr>
      <w:spacing w:before="120" w:after="120"/>
    </w:pPr>
  </w:style>
  <w:style w:type="paragraph" w:customStyle="1" w:styleId="Numbering3">
    <w:name w:val="_Numbering 3"/>
    <w:basedOn w:val="Normal"/>
    <w:uiPriority w:val="1"/>
    <w:qFormat/>
    <w:rsid w:val="003E3A5C"/>
    <w:pPr>
      <w:numPr>
        <w:ilvl w:val="2"/>
        <w:numId w:val="8"/>
      </w:numPr>
      <w:spacing w:before="120" w:after="120"/>
    </w:pPr>
  </w:style>
  <w:style w:type="paragraph" w:customStyle="1" w:styleId="Bullets1">
    <w:name w:val="_Bullets 1"/>
    <w:basedOn w:val="Normal"/>
    <w:uiPriority w:val="1"/>
    <w:qFormat/>
    <w:rsid w:val="00340314"/>
    <w:pPr>
      <w:numPr>
        <w:numId w:val="7"/>
      </w:numPr>
      <w:spacing w:before="120" w:after="120"/>
      <w:ind w:left="426"/>
    </w:pPr>
  </w:style>
  <w:style w:type="paragraph" w:customStyle="1" w:styleId="Bullets2">
    <w:name w:val="_Bullets 2"/>
    <w:basedOn w:val="Normal"/>
    <w:uiPriority w:val="1"/>
    <w:qFormat/>
    <w:rsid w:val="003800AA"/>
    <w:pPr>
      <w:numPr>
        <w:numId w:val="4"/>
      </w:numPr>
      <w:spacing w:before="120" w:after="120"/>
    </w:pPr>
  </w:style>
  <w:style w:type="paragraph" w:customStyle="1" w:styleId="Bullets3">
    <w:name w:val="_Bullets 3"/>
    <w:basedOn w:val="Normal"/>
    <w:uiPriority w:val="1"/>
    <w:qFormat/>
    <w:rsid w:val="003800AA"/>
    <w:pPr>
      <w:numPr>
        <w:numId w:val="5"/>
      </w:numPr>
      <w:spacing w:before="120" w:after="120"/>
    </w:pPr>
  </w:style>
  <w:style w:type="numbering" w:customStyle="1" w:styleId="ListBullets">
    <w:name w:val="_ListBullets"/>
    <w:basedOn w:val="NoList"/>
    <w:rsid w:val="003E3A5C"/>
  </w:style>
  <w:style w:type="paragraph" w:customStyle="1" w:styleId="Indent1">
    <w:name w:val="_Indent 1"/>
    <w:basedOn w:val="Normal"/>
    <w:uiPriority w:val="19"/>
    <w:rsid w:val="003E3A5C"/>
    <w:pPr>
      <w:spacing w:before="120" w:after="120"/>
      <w:ind w:left="425"/>
    </w:pPr>
  </w:style>
  <w:style w:type="paragraph" w:customStyle="1" w:styleId="Indent2">
    <w:name w:val="_Indent 2"/>
    <w:basedOn w:val="Normal"/>
    <w:uiPriority w:val="19"/>
    <w:rsid w:val="003E3A5C"/>
    <w:pPr>
      <w:spacing w:before="120" w:after="120"/>
      <w:ind w:left="868"/>
    </w:pPr>
  </w:style>
  <w:style w:type="paragraph" w:customStyle="1" w:styleId="Indent3">
    <w:name w:val="_Indent 3"/>
    <w:basedOn w:val="Normal"/>
    <w:uiPriority w:val="19"/>
    <w:rsid w:val="003E3A5C"/>
    <w:pPr>
      <w:spacing w:before="120" w:after="120"/>
      <w:ind w:left="1418"/>
    </w:pPr>
  </w:style>
  <w:style w:type="numbering" w:customStyle="1" w:styleId="ListNumbering">
    <w:name w:val="_ListNumbering"/>
    <w:basedOn w:val="NoList"/>
    <w:uiPriority w:val="99"/>
    <w:rsid w:val="003E3A5C"/>
  </w:style>
  <w:style w:type="paragraph" w:customStyle="1" w:styleId="Note">
    <w:name w:val="_Note"/>
    <w:basedOn w:val="Normal"/>
    <w:uiPriority w:val="19"/>
    <w:rsid w:val="001620A6"/>
    <w:pPr>
      <w:pBdr>
        <w:top w:val="single" w:sz="4" w:space="8" w:color="auto"/>
        <w:left w:val="single" w:sz="4" w:space="8" w:color="auto"/>
        <w:bottom w:val="single" w:sz="4" w:space="8" w:color="auto"/>
        <w:right w:val="single" w:sz="4" w:space="8" w:color="auto"/>
      </w:pBdr>
      <w:shd w:val="clear" w:color="auto" w:fill="FFFF00"/>
      <w:ind w:left="198" w:right="198"/>
    </w:pPr>
  </w:style>
  <w:style w:type="paragraph" w:customStyle="1" w:styleId="Attachment">
    <w:name w:val="_Attachment"/>
    <w:basedOn w:val="Normal"/>
    <w:next w:val="Normal"/>
    <w:uiPriority w:val="19"/>
    <w:rsid w:val="00601444"/>
    <w:pPr>
      <w:spacing w:before="320"/>
      <w:outlineLvl w:val="5"/>
    </w:pPr>
    <w:rPr>
      <w:b/>
      <w:sz w:val="28"/>
    </w:rPr>
  </w:style>
  <w:style w:type="character" w:styleId="Hyperlink">
    <w:name w:val="Hyperlink"/>
    <w:aliases w:val="_Hyperlink"/>
    <w:basedOn w:val="DefaultParagraphFont"/>
    <w:uiPriority w:val="99"/>
    <w:unhideWhenUsed/>
    <w:rsid w:val="00E44F6C"/>
    <w:rPr>
      <w:color w:val="005596" w:themeColor="accent1"/>
      <w:u w:val="single"/>
    </w:rPr>
  </w:style>
  <w:style w:type="character" w:styleId="UnresolvedMention">
    <w:name w:val="Unresolved Mention"/>
    <w:basedOn w:val="DefaultParagraphFont"/>
    <w:uiPriority w:val="99"/>
    <w:semiHidden/>
    <w:unhideWhenUsed/>
    <w:rsid w:val="00BF5FBB"/>
    <w:rPr>
      <w:color w:val="605E5C"/>
      <w:shd w:val="clear" w:color="auto" w:fill="E1DFDD"/>
    </w:rPr>
  </w:style>
  <w:style w:type="paragraph" w:customStyle="1" w:styleId="Heading1woNbnotinTOC">
    <w:name w:val="_Heading 1 w/o Nb not in TOC"/>
    <w:basedOn w:val="Normal"/>
    <w:next w:val="Normal"/>
    <w:uiPriority w:val="3"/>
    <w:semiHidden/>
    <w:unhideWhenUsed/>
    <w:qFormat/>
    <w:rsid w:val="003800AA"/>
    <w:pPr>
      <w:spacing w:before="480" w:after="240" w:line="240" w:lineRule="auto"/>
    </w:pPr>
    <w:rPr>
      <w:rFonts w:asciiTheme="majorHAnsi" w:eastAsiaTheme="majorEastAsia" w:hAnsiTheme="majorHAnsi" w:cstheme="majorBidi"/>
      <w:b/>
      <w:bCs/>
      <w:sz w:val="32"/>
      <w:szCs w:val="32"/>
    </w:rPr>
  </w:style>
  <w:style w:type="paragraph" w:styleId="TOC1">
    <w:name w:val="toc 1"/>
    <w:aliases w:val="_TOC 1"/>
    <w:basedOn w:val="Normal"/>
    <w:next w:val="Normal"/>
    <w:uiPriority w:val="39"/>
    <w:unhideWhenUsed/>
    <w:rsid w:val="00AB3601"/>
    <w:pPr>
      <w:spacing w:before="120" w:after="0"/>
      <w:ind w:right="284" w:hanging="964"/>
      <w:contextualSpacing/>
    </w:pPr>
    <w:rPr>
      <w:b/>
    </w:rPr>
  </w:style>
  <w:style w:type="paragraph" w:styleId="TOC2">
    <w:name w:val="toc 2"/>
    <w:aliases w:val="_TOC 2"/>
    <w:basedOn w:val="Normal"/>
    <w:next w:val="Normal"/>
    <w:uiPriority w:val="39"/>
    <w:rsid w:val="00AB3601"/>
    <w:pPr>
      <w:spacing w:before="0" w:after="0"/>
      <w:ind w:right="284" w:hanging="964"/>
    </w:pPr>
  </w:style>
  <w:style w:type="paragraph" w:styleId="TOC3">
    <w:name w:val="toc 3"/>
    <w:aliases w:val="_TOC 3"/>
    <w:basedOn w:val="Normal"/>
    <w:next w:val="Normal"/>
    <w:uiPriority w:val="39"/>
    <w:rsid w:val="00AB3601"/>
    <w:pPr>
      <w:spacing w:before="0" w:after="0" w:line="240" w:lineRule="auto"/>
      <w:ind w:right="284" w:hanging="964"/>
    </w:pPr>
  </w:style>
  <w:style w:type="paragraph" w:styleId="TOC4">
    <w:name w:val="toc 4"/>
    <w:aliases w:val="_TOC 4"/>
    <w:basedOn w:val="Normal"/>
    <w:next w:val="Normal"/>
    <w:uiPriority w:val="39"/>
    <w:rsid w:val="00AB3601"/>
    <w:pPr>
      <w:tabs>
        <w:tab w:val="right" w:leader="dot" w:pos="8493"/>
      </w:tabs>
      <w:spacing w:before="0" w:after="0" w:line="240" w:lineRule="auto"/>
      <w:ind w:right="284" w:hanging="964"/>
    </w:pPr>
    <w:rPr>
      <w:noProof/>
    </w:rPr>
  </w:style>
  <w:style w:type="paragraph" w:styleId="Caption">
    <w:name w:val="caption"/>
    <w:aliases w:val="_Caption"/>
    <w:basedOn w:val="Normal"/>
    <w:next w:val="Normal"/>
    <w:uiPriority w:val="19"/>
    <w:rsid w:val="00594FD7"/>
    <w:pPr>
      <w:spacing w:before="0" w:after="200" w:line="240" w:lineRule="auto"/>
      <w:ind w:left="1021" w:hanging="1021"/>
    </w:pPr>
    <w:rPr>
      <w:i/>
      <w:iCs/>
      <w:sz w:val="18"/>
      <w:szCs w:val="18"/>
    </w:rPr>
  </w:style>
  <w:style w:type="paragraph" w:styleId="TableofFigures">
    <w:name w:val="table of figures"/>
    <w:aliases w:val="_Table of Figures"/>
    <w:basedOn w:val="Normal"/>
    <w:next w:val="Normal"/>
    <w:uiPriority w:val="99"/>
    <w:rsid w:val="00AB3601"/>
    <w:pPr>
      <w:spacing w:before="0" w:after="0"/>
      <w:ind w:right="284" w:hanging="964"/>
    </w:pPr>
  </w:style>
  <w:style w:type="paragraph" w:customStyle="1" w:styleId="Normalcentered">
    <w:name w:val="_Normal centered"/>
    <w:basedOn w:val="Normal"/>
    <w:next w:val="Normal"/>
    <w:uiPriority w:val="19"/>
    <w:rsid w:val="00AB670A"/>
    <w:pPr>
      <w:spacing w:before="60" w:after="60" w:line="240" w:lineRule="auto"/>
      <w:jc w:val="center"/>
    </w:pPr>
  </w:style>
  <w:style w:type="paragraph" w:styleId="NormalWeb">
    <w:name w:val="Normal (Web)"/>
    <w:basedOn w:val="Normal"/>
    <w:uiPriority w:val="99"/>
    <w:semiHidden/>
    <w:rsid w:val="00893448"/>
    <w:pPr>
      <w:spacing w:after="60"/>
    </w:pPr>
    <w:rPr>
      <w:rFonts w:ascii="Times New Roman" w:eastAsia="Times New Roman" w:hAnsi="Times New Roman" w:cs="Times New Roman"/>
      <w:kern w:val="0"/>
      <w:sz w:val="24"/>
      <w:szCs w:val="24"/>
      <w14:ligatures w14:val="none"/>
    </w:rPr>
  </w:style>
  <w:style w:type="character" w:customStyle="1" w:styleId="Bold">
    <w:name w:val="_Bold"/>
    <w:basedOn w:val="DefaultParagraphFont"/>
    <w:uiPriority w:val="19"/>
    <w:rsid w:val="00731307"/>
    <w:rPr>
      <w:b/>
    </w:rPr>
  </w:style>
  <w:style w:type="character" w:customStyle="1" w:styleId="Italic">
    <w:name w:val="_Italic"/>
    <w:basedOn w:val="DefaultParagraphFont"/>
    <w:uiPriority w:val="19"/>
    <w:rsid w:val="00C00504"/>
    <w:rPr>
      <w:i/>
    </w:rPr>
  </w:style>
  <w:style w:type="paragraph" w:styleId="NoSpacing">
    <w:name w:val="No Spacing"/>
    <w:uiPriority w:val="19"/>
    <w:semiHidden/>
    <w:qFormat/>
    <w:rsid w:val="00DC7D6D"/>
    <w:pPr>
      <w:spacing w:before="0" w:after="0" w:line="240" w:lineRule="auto"/>
    </w:pPr>
  </w:style>
  <w:style w:type="numbering" w:customStyle="1" w:styleId="HeadingsNumbered">
    <w:name w:val="Headings Numbered"/>
    <w:rsid w:val="00777021"/>
    <w:pPr>
      <w:numPr>
        <w:numId w:val="3"/>
      </w:numPr>
    </w:pPr>
  </w:style>
  <w:style w:type="numbering" w:customStyle="1" w:styleId="TableBulletsList">
    <w:name w:val="Table Bullets List"/>
    <w:rsid w:val="00777021"/>
    <w:pPr>
      <w:numPr>
        <w:numId w:val="9"/>
      </w:numPr>
    </w:pPr>
  </w:style>
  <w:style w:type="character" w:styleId="CommentReference">
    <w:name w:val="annotation reference"/>
    <w:basedOn w:val="DefaultParagraphFont"/>
    <w:uiPriority w:val="98"/>
    <w:semiHidden/>
    <w:rsid w:val="008743C1"/>
    <w:rPr>
      <w:rFonts w:cs="Times New Roman"/>
      <w:sz w:val="16"/>
      <w:szCs w:val="16"/>
    </w:rPr>
  </w:style>
  <w:style w:type="paragraph" w:styleId="TOC5">
    <w:name w:val="toc 5"/>
    <w:aliases w:val="_TOC 5"/>
    <w:basedOn w:val="Normal"/>
    <w:next w:val="Normal"/>
    <w:uiPriority w:val="39"/>
    <w:rsid w:val="00AB3601"/>
    <w:pPr>
      <w:tabs>
        <w:tab w:val="right" w:leader="dot" w:pos="8493"/>
      </w:tabs>
      <w:spacing w:before="0" w:after="0" w:line="240" w:lineRule="auto"/>
      <w:ind w:hanging="964"/>
    </w:pPr>
    <w:rPr>
      <w:noProof/>
    </w:rPr>
  </w:style>
  <w:style w:type="paragraph" w:customStyle="1" w:styleId="Callout">
    <w:name w:val="_Callout"/>
    <w:basedOn w:val="Normal"/>
    <w:uiPriority w:val="19"/>
    <w:rsid w:val="00320822"/>
    <w:pPr>
      <w:pBdr>
        <w:top w:val="single" w:sz="4" w:space="10" w:color="009DDC" w:themeColor="background2"/>
        <w:bottom w:val="single" w:sz="4" w:space="10" w:color="009DDC" w:themeColor="background2"/>
      </w:pBdr>
      <w:spacing w:before="360" w:after="360"/>
      <w:jc w:val="center"/>
    </w:pPr>
    <w:rPr>
      <w:rFonts w:eastAsia="Times New Roman" w:cs="Times New Roman"/>
      <w:i/>
      <w:color w:val="009DDC" w:themeColor="background2"/>
      <w:kern w:val="0"/>
      <w:szCs w:val="22"/>
      <w14:ligatures w14:val="none"/>
    </w:rPr>
  </w:style>
  <w:style w:type="paragraph" w:styleId="TOC6">
    <w:name w:val="toc 6"/>
    <w:aliases w:val="_TOC 6"/>
    <w:basedOn w:val="Normal"/>
    <w:next w:val="Normal"/>
    <w:autoRedefine/>
    <w:uiPriority w:val="39"/>
    <w:rsid w:val="00601444"/>
    <w:pPr>
      <w:tabs>
        <w:tab w:val="right" w:leader="dot" w:pos="8494"/>
      </w:tabs>
      <w:spacing w:before="0" w:after="0" w:line="240" w:lineRule="auto"/>
    </w:pPr>
  </w:style>
  <w:style w:type="paragraph" w:customStyle="1" w:styleId="Bullets1wospaceafter">
    <w:name w:val="_Bullets 1 w/o space after"/>
    <w:basedOn w:val="Bullets1"/>
    <w:uiPriority w:val="19"/>
    <w:rsid w:val="003800AA"/>
    <w:pPr>
      <w:spacing w:before="0" w:after="0"/>
    </w:pPr>
  </w:style>
  <w:style w:type="paragraph" w:customStyle="1" w:styleId="Bullets2wospaceafter">
    <w:name w:val="_Bullets 2 w/o space after"/>
    <w:basedOn w:val="Bullets2"/>
    <w:uiPriority w:val="19"/>
    <w:rsid w:val="003800AA"/>
    <w:pPr>
      <w:spacing w:before="0" w:after="0"/>
    </w:pPr>
  </w:style>
  <w:style w:type="paragraph" w:customStyle="1" w:styleId="Bullets3wospaceafter">
    <w:name w:val="_Bullets 3 w/o space after"/>
    <w:basedOn w:val="Bullets3"/>
    <w:uiPriority w:val="19"/>
    <w:rsid w:val="003800AA"/>
    <w:pPr>
      <w:spacing w:before="0" w:after="0"/>
    </w:pPr>
  </w:style>
  <w:style w:type="paragraph" w:customStyle="1" w:styleId="Numbering1wospaceafter">
    <w:name w:val="_Numbering 1 w/o space after"/>
    <w:basedOn w:val="Numbering1"/>
    <w:uiPriority w:val="19"/>
    <w:rsid w:val="000F3E37"/>
    <w:pPr>
      <w:spacing w:before="0" w:after="0"/>
    </w:pPr>
  </w:style>
  <w:style w:type="paragraph" w:customStyle="1" w:styleId="Numbering2wospaceafter">
    <w:name w:val="_Numbering 2 w/o space after"/>
    <w:basedOn w:val="Numbering2"/>
    <w:uiPriority w:val="19"/>
    <w:rsid w:val="000F3E37"/>
    <w:pPr>
      <w:spacing w:before="0" w:after="0"/>
    </w:pPr>
  </w:style>
  <w:style w:type="paragraph" w:customStyle="1" w:styleId="Numbering3wospaceafter">
    <w:name w:val="_Numbering 3 w/o space after"/>
    <w:basedOn w:val="Numbering3"/>
    <w:uiPriority w:val="19"/>
    <w:rsid w:val="000F3E37"/>
    <w:pPr>
      <w:spacing w:before="0" w:after="0"/>
    </w:pPr>
  </w:style>
  <w:style w:type="paragraph" w:customStyle="1" w:styleId="Heading2woNbnotinTOC">
    <w:name w:val="_Heading 2 w/o Nb not in TOC"/>
    <w:basedOn w:val="Normal"/>
    <w:uiPriority w:val="3"/>
    <w:qFormat/>
    <w:rsid w:val="003800AA"/>
    <w:pPr>
      <w:spacing w:before="320" w:after="240"/>
    </w:pPr>
    <w:rPr>
      <w:rFonts w:asciiTheme="majorHAnsi" w:eastAsiaTheme="majorEastAsia" w:hAnsiTheme="majorHAnsi" w:cstheme="majorBidi"/>
      <w:b/>
      <w:sz w:val="28"/>
      <w:szCs w:val="32"/>
    </w:rPr>
  </w:style>
  <w:style w:type="paragraph" w:customStyle="1" w:styleId="Heading345woNbnotinTOC">
    <w:name w:val="_Heading 3/4/5 w/o Nb not in TOC"/>
    <w:basedOn w:val="Normal"/>
    <w:uiPriority w:val="19"/>
    <w:rsid w:val="003800AA"/>
    <w:pPr>
      <w:spacing w:after="240"/>
    </w:pPr>
    <w:rPr>
      <w:rFonts w:eastAsiaTheme="majorEastAsia" w:cstheme="majorBidi"/>
      <w:b/>
      <w:sz w:val="24"/>
      <w:szCs w:val="28"/>
    </w:rPr>
  </w:style>
  <w:style w:type="paragraph" w:customStyle="1" w:styleId="Indent1wospaceafter">
    <w:name w:val="_Indent 1 w/o space after"/>
    <w:basedOn w:val="Indent1"/>
    <w:uiPriority w:val="19"/>
    <w:rsid w:val="003E3A5C"/>
    <w:pPr>
      <w:spacing w:before="0" w:after="0"/>
    </w:pPr>
  </w:style>
  <w:style w:type="paragraph" w:customStyle="1" w:styleId="Indent2wospaceafter">
    <w:name w:val="_Indent 2 w/o space after"/>
    <w:basedOn w:val="Indent2"/>
    <w:uiPriority w:val="19"/>
    <w:rsid w:val="003E3A5C"/>
    <w:pPr>
      <w:spacing w:before="0" w:after="0"/>
    </w:pPr>
  </w:style>
  <w:style w:type="paragraph" w:customStyle="1" w:styleId="Indent3wospaceafter">
    <w:name w:val="_Indent 3 w/o space after"/>
    <w:basedOn w:val="Indent3"/>
    <w:uiPriority w:val="19"/>
    <w:rsid w:val="003E3A5C"/>
    <w:pPr>
      <w:spacing w:before="0" w:after="0"/>
    </w:pPr>
  </w:style>
  <w:style w:type="paragraph" w:customStyle="1" w:styleId="Cover-Title">
    <w:name w:val="_Cover - Title"/>
    <w:basedOn w:val="Normal"/>
    <w:uiPriority w:val="19"/>
    <w:semiHidden/>
    <w:unhideWhenUsed/>
    <w:rsid w:val="00232707"/>
    <w:pPr>
      <w:spacing w:before="0" w:after="60" w:line="240" w:lineRule="auto"/>
      <w:jc w:val="right"/>
    </w:pPr>
    <w:rPr>
      <w:rFonts w:asciiTheme="majorHAnsi" w:eastAsia="Times New Roman" w:hAnsiTheme="majorHAnsi" w:cs="Calibri"/>
      <w:color w:val="FFFFFF" w:themeColor="background1"/>
      <w:kern w:val="0"/>
      <w:sz w:val="56"/>
      <w:szCs w:val="22"/>
      <w14:ligatures w14:val="none"/>
    </w:rPr>
  </w:style>
  <w:style w:type="paragraph" w:customStyle="1" w:styleId="Cover-Logo">
    <w:name w:val="_Cover - Logo"/>
    <w:basedOn w:val="Normal"/>
    <w:uiPriority w:val="19"/>
    <w:semiHidden/>
    <w:unhideWhenUsed/>
    <w:rsid w:val="008C5A41"/>
    <w:pPr>
      <w:spacing w:before="0" w:line="240" w:lineRule="auto"/>
      <w:jc w:val="right"/>
    </w:pPr>
    <w:rPr>
      <w:rFonts w:eastAsia="Times New Roman" w:cs="Calibri"/>
      <w:color w:val="333132" w:themeColor="text1"/>
      <w:kern w:val="0"/>
      <w:szCs w:val="22"/>
      <w:lang w:val="en-US"/>
      <w14:ligatures w14:val="none"/>
    </w:rPr>
  </w:style>
  <w:style w:type="paragraph" w:customStyle="1" w:styleId="Cover-Subtitle-ProjectNb">
    <w:name w:val="_Cover - Subtitle-ProjectNb"/>
    <w:basedOn w:val="Normal"/>
    <w:uiPriority w:val="19"/>
    <w:semiHidden/>
    <w:unhideWhenUsed/>
    <w:rsid w:val="008C5A41"/>
    <w:pPr>
      <w:spacing w:before="0" w:after="60" w:line="240" w:lineRule="auto"/>
      <w:jc w:val="right"/>
    </w:pPr>
    <w:rPr>
      <w:rFonts w:asciiTheme="majorHAnsi" w:eastAsia="Times New Roman" w:hAnsiTheme="majorHAnsi" w:cs="Calibri"/>
      <w:b/>
      <w:caps/>
      <w:kern w:val="0"/>
      <w:sz w:val="32"/>
      <w:szCs w:val="22"/>
      <w14:ligatures w14:val="none"/>
    </w:rPr>
  </w:style>
  <w:style w:type="paragraph" w:customStyle="1" w:styleId="Cover-Date">
    <w:name w:val="_Cover - Date"/>
    <w:basedOn w:val="Normal"/>
    <w:uiPriority w:val="19"/>
    <w:semiHidden/>
    <w:unhideWhenUsed/>
    <w:rsid w:val="00AB670A"/>
    <w:pPr>
      <w:spacing w:before="0" w:after="60" w:line="240" w:lineRule="auto"/>
      <w:jc w:val="right"/>
    </w:pPr>
    <w:rPr>
      <w:rFonts w:asciiTheme="majorHAnsi" w:eastAsia="Times New Roman" w:hAnsiTheme="majorHAnsi" w:cs="Calibri"/>
      <w:b/>
      <w:color w:val="005596" w:themeColor="accent1"/>
      <w:kern w:val="0"/>
      <w:sz w:val="28"/>
      <w:szCs w:val="22"/>
      <w:lang w:val="en-US"/>
      <w14:ligatures w14:val="none"/>
    </w:rPr>
  </w:style>
  <w:style w:type="character" w:customStyle="1" w:styleId="FooterNbChar">
    <w:name w:val="_Footer Nb Char"/>
    <w:basedOn w:val="FooterChar"/>
    <w:link w:val="FooterNb"/>
    <w:uiPriority w:val="19"/>
    <w:semiHidden/>
    <w:rsid w:val="00FB3AC2"/>
    <w:rPr>
      <w:b/>
      <w:color w:val="005596" w:themeColor="text2"/>
      <w:sz w:val="16"/>
    </w:rPr>
  </w:style>
  <w:style w:type="character" w:customStyle="1" w:styleId="Contactprefixlarge">
    <w:name w:val="_Contact prefix large"/>
    <w:basedOn w:val="DefaultParagraphFont"/>
    <w:uiPriority w:val="19"/>
    <w:semiHidden/>
    <w:unhideWhenUsed/>
    <w:rsid w:val="00633613"/>
    <w:rPr>
      <w:b w:val="0"/>
      <w:bCs/>
      <w:color w:val="009DDC" w:themeColor="background2"/>
      <w:sz w:val="24"/>
      <w:szCs w:val="24"/>
      <w:lang w:val="de-DE"/>
    </w:rPr>
  </w:style>
  <w:style w:type="character" w:customStyle="1" w:styleId="Contactprefixsmall">
    <w:name w:val="_Contact prefix small"/>
    <w:basedOn w:val="DefaultParagraphFont"/>
    <w:uiPriority w:val="19"/>
    <w:semiHidden/>
    <w:unhideWhenUsed/>
    <w:rsid w:val="00633613"/>
    <w:rPr>
      <w:b/>
      <w:color w:val="009DDC" w:themeColor="background2"/>
      <w:sz w:val="20"/>
    </w:rPr>
  </w:style>
  <w:style w:type="paragraph" w:customStyle="1" w:styleId="Contactheader">
    <w:name w:val="_Contact header"/>
    <w:basedOn w:val="Normal"/>
    <w:next w:val="Normal"/>
    <w:uiPriority w:val="19"/>
    <w:semiHidden/>
    <w:unhideWhenUsed/>
    <w:rsid w:val="00633613"/>
    <w:pPr>
      <w:spacing w:before="0" w:after="200" w:line="240" w:lineRule="auto"/>
      <w:jc w:val="center"/>
    </w:pPr>
    <w:rPr>
      <w:b/>
      <w:sz w:val="24"/>
    </w:rPr>
  </w:style>
  <w:style w:type="paragraph" w:customStyle="1" w:styleId="Contact">
    <w:name w:val="_Contact"/>
    <w:basedOn w:val="Normal"/>
    <w:uiPriority w:val="19"/>
    <w:semiHidden/>
    <w:unhideWhenUsed/>
    <w:rsid w:val="00633613"/>
    <w:pPr>
      <w:spacing w:before="0" w:after="162"/>
      <w:jc w:val="center"/>
    </w:pPr>
    <w:rPr>
      <w:lang w:val="de-DE"/>
    </w:rPr>
  </w:style>
  <w:style w:type="paragraph" w:styleId="FootnoteText">
    <w:name w:val="footnote text"/>
    <w:aliases w:val="_Footnote Text"/>
    <w:basedOn w:val="Normal"/>
    <w:link w:val="FootnoteTextChar"/>
    <w:uiPriority w:val="99"/>
    <w:rsid w:val="002A2871"/>
    <w:pPr>
      <w:spacing w:before="0" w:line="240" w:lineRule="auto"/>
      <w:ind w:left="170" w:hanging="170"/>
    </w:pPr>
    <w:rPr>
      <w:sz w:val="18"/>
    </w:rPr>
  </w:style>
  <w:style w:type="character" w:customStyle="1" w:styleId="FootnoteTextChar">
    <w:name w:val="Footnote Text Char"/>
    <w:aliases w:val="_Footnote Text Char"/>
    <w:basedOn w:val="DefaultParagraphFont"/>
    <w:link w:val="FootnoteText"/>
    <w:uiPriority w:val="99"/>
    <w:rsid w:val="00FB3AC2"/>
    <w:rPr>
      <w:sz w:val="18"/>
    </w:rPr>
  </w:style>
  <w:style w:type="paragraph" w:styleId="EndnoteText">
    <w:name w:val="endnote text"/>
    <w:aliases w:val="_Endnote Text"/>
    <w:basedOn w:val="Normal"/>
    <w:link w:val="EndnoteTextChar"/>
    <w:uiPriority w:val="99"/>
    <w:rsid w:val="002A2871"/>
    <w:pPr>
      <w:spacing w:before="0" w:line="240" w:lineRule="auto"/>
      <w:ind w:left="170" w:hanging="170"/>
    </w:pPr>
    <w:rPr>
      <w:sz w:val="18"/>
    </w:rPr>
  </w:style>
  <w:style w:type="character" w:customStyle="1" w:styleId="EndnoteTextChar">
    <w:name w:val="Endnote Text Char"/>
    <w:aliases w:val="_Endnote Text Char"/>
    <w:basedOn w:val="DefaultParagraphFont"/>
    <w:link w:val="EndnoteText"/>
    <w:uiPriority w:val="99"/>
    <w:rsid w:val="00FB3AC2"/>
    <w:rPr>
      <w:sz w:val="18"/>
    </w:rPr>
  </w:style>
  <w:style w:type="paragraph" w:customStyle="1" w:styleId="ColouredHeading1">
    <w:name w:val="_Coloured Heading 1"/>
    <w:basedOn w:val="Normal"/>
    <w:uiPriority w:val="4"/>
    <w:qFormat/>
    <w:rsid w:val="003E2E28"/>
    <w:pPr>
      <w:spacing w:after="60"/>
    </w:pPr>
    <w:rPr>
      <w:b/>
      <w:color w:val="005596" w:themeColor="accent1"/>
      <w:sz w:val="24"/>
    </w:rPr>
  </w:style>
  <w:style w:type="paragraph" w:customStyle="1" w:styleId="ColouredHeading2">
    <w:name w:val="_Coloured Heading 2"/>
    <w:basedOn w:val="Normal"/>
    <w:uiPriority w:val="4"/>
    <w:qFormat/>
    <w:rsid w:val="003E2E28"/>
    <w:pPr>
      <w:spacing w:after="60"/>
    </w:pPr>
    <w:rPr>
      <w:b/>
      <w:color w:val="009DDC" w:themeColor="accent2"/>
      <w:sz w:val="24"/>
    </w:rPr>
  </w:style>
  <w:style w:type="paragraph" w:customStyle="1" w:styleId="ItalicSubheading1">
    <w:name w:val="_Italic Subheading 1"/>
    <w:basedOn w:val="Normal"/>
    <w:uiPriority w:val="19"/>
    <w:semiHidden/>
    <w:qFormat/>
    <w:rsid w:val="003E2E28"/>
    <w:pPr>
      <w:spacing w:after="60"/>
    </w:pPr>
    <w:rPr>
      <w:i/>
      <w:color w:val="005596" w:themeColor="accent1"/>
    </w:rPr>
  </w:style>
  <w:style w:type="paragraph" w:customStyle="1" w:styleId="ItalicSubheading2">
    <w:name w:val="_Italic Subheading 2"/>
    <w:basedOn w:val="Normal"/>
    <w:uiPriority w:val="19"/>
    <w:semiHidden/>
    <w:qFormat/>
    <w:rsid w:val="003E2E28"/>
    <w:pPr>
      <w:spacing w:after="60"/>
    </w:pPr>
    <w:rPr>
      <w:i/>
      <w:color w:val="009DDC" w:themeColor="accent2"/>
    </w:rPr>
  </w:style>
  <w:style w:type="paragraph" w:customStyle="1" w:styleId="LetterList">
    <w:name w:val="_Letter List"/>
    <w:basedOn w:val="Numbering1"/>
    <w:uiPriority w:val="1"/>
    <w:qFormat/>
    <w:rsid w:val="003800AA"/>
    <w:pPr>
      <w:numPr>
        <w:numId w:val="6"/>
      </w:numPr>
    </w:pPr>
  </w:style>
  <w:style w:type="paragraph" w:customStyle="1" w:styleId="TableHeader">
    <w:name w:val="_Table Header"/>
    <w:basedOn w:val="Normal"/>
    <w:uiPriority w:val="19"/>
    <w:semiHidden/>
    <w:qFormat/>
    <w:rsid w:val="003800AA"/>
    <w:pPr>
      <w:spacing w:before="60" w:after="0"/>
    </w:pPr>
    <w:rPr>
      <w:rFonts w:ascii="Verdana" w:hAnsi="Verdana"/>
      <w:b/>
      <w:color w:val="FFFFFF" w:themeColor="background1"/>
    </w:rPr>
  </w:style>
  <w:style w:type="character" w:styleId="FootnoteReference">
    <w:name w:val="footnote reference"/>
    <w:basedOn w:val="DefaultParagraphFont"/>
    <w:uiPriority w:val="99"/>
    <w:semiHidden/>
    <w:unhideWhenUsed/>
    <w:rsid w:val="00673CC1"/>
    <w:rPr>
      <w:vertAlign w:val="superscript"/>
    </w:rPr>
  </w:style>
  <w:style w:type="paragraph" w:styleId="CommentText">
    <w:name w:val="annotation text"/>
    <w:basedOn w:val="Normal"/>
    <w:link w:val="CommentTextChar"/>
    <w:uiPriority w:val="99"/>
    <w:unhideWhenUsed/>
    <w:rsid w:val="00BE2077"/>
    <w:pPr>
      <w:spacing w:line="240" w:lineRule="auto"/>
    </w:pPr>
  </w:style>
  <w:style w:type="character" w:customStyle="1" w:styleId="CommentTextChar">
    <w:name w:val="Comment Text Char"/>
    <w:basedOn w:val="DefaultParagraphFont"/>
    <w:link w:val="CommentText"/>
    <w:uiPriority w:val="99"/>
    <w:rsid w:val="00BE2077"/>
  </w:style>
  <w:style w:type="paragraph" w:styleId="CommentSubject">
    <w:name w:val="annotation subject"/>
    <w:basedOn w:val="CommentText"/>
    <w:next w:val="CommentText"/>
    <w:link w:val="CommentSubjectChar"/>
    <w:uiPriority w:val="99"/>
    <w:semiHidden/>
    <w:unhideWhenUsed/>
    <w:rsid w:val="00BE2077"/>
    <w:rPr>
      <w:b/>
      <w:bCs/>
    </w:rPr>
  </w:style>
  <w:style w:type="character" w:customStyle="1" w:styleId="CommentSubjectChar">
    <w:name w:val="Comment Subject Char"/>
    <w:basedOn w:val="CommentTextChar"/>
    <w:link w:val="CommentSubject"/>
    <w:uiPriority w:val="99"/>
    <w:semiHidden/>
    <w:rsid w:val="00BE2077"/>
    <w:rPr>
      <w:b/>
      <w:bCs/>
    </w:rPr>
  </w:style>
  <w:style w:type="paragraph" w:styleId="Revision">
    <w:name w:val="Revision"/>
    <w:hidden/>
    <w:uiPriority w:val="99"/>
    <w:semiHidden/>
    <w:rsid w:val="00CA7F0D"/>
    <w:pPr>
      <w:spacing w:before="0" w:after="0" w:line="240" w:lineRule="auto"/>
    </w:pPr>
  </w:style>
  <w:style w:type="character" w:styleId="Mention">
    <w:name w:val="Mention"/>
    <w:basedOn w:val="DefaultParagraphFont"/>
    <w:uiPriority w:val="99"/>
    <w:unhideWhenUsed/>
    <w:rsid w:val="00A55524"/>
    <w:rPr>
      <w:color w:val="2B579A"/>
      <w:shd w:val="clear" w:color="auto" w:fill="E1DFDD"/>
    </w:rPr>
  </w:style>
  <w:style w:type="character" w:styleId="FollowedHyperlink">
    <w:name w:val="FollowedHyperlink"/>
    <w:basedOn w:val="DefaultParagraphFont"/>
    <w:uiPriority w:val="99"/>
    <w:semiHidden/>
    <w:unhideWhenUsed/>
    <w:rsid w:val="00B2690E"/>
    <w:rPr>
      <w:color w:val="005596" w:themeColor="followedHyperlink"/>
      <w:u w:val="single"/>
    </w:rPr>
  </w:style>
  <w:style w:type="numbering" w:customStyle="1" w:styleId="ListBullets1">
    <w:name w:val="_ListBullets1"/>
    <w:basedOn w:val="NoList"/>
    <w:rsid w:val="00AE119D"/>
  </w:style>
  <w:style w:type="numbering" w:customStyle="1" w:styleId="ListBullets2">
    <w:name w:val="_ListBullets2"/>
    <w:basedOn w:val="NoList"/>
    <w:rsid w:val="00AE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3007">
      <w:bodyDiv w:val="1"/>
      <w:marLeft w:val="0"/>
      <w:marRight w:val="0"/>
      <w:marTop w:val="0"/>
      <w:marBottom w:val="0"/>
      <w:divBdr>
        <w:top w:val="none" w:sz="0" w:space="0" w:color="auto"/>
        <w:left w:val="none" w:sz="0" w:space="0" w:color="auto"/>
        <w:bottom w:val="none" w:sz="0" w:space="0" w:color="auto"/>
        <w:right w:val="none" w:sz="0" w:space="0" w:color="auto"/>
      </w:divBdr>
    </w:div>
    <w:div w:id="37097485">
      <w:bodyDiv w:val="1"/>
      <w:marLeft w:val="0"/>
      <w:marRight w:val="0"/>
      <w:marTop w:val="0"/>
      <w:marBottom w:val="0"/>
      <w:divBdr>
        <w:top w:val="none" w:sz="0" w:space="0" w:color="auto"/>
        <w:left w:val="none" w:sz="0" w:space="0" w:color="auto"/>
        <w:bottom w:val="none" w:sz="0" w:space="0" w:color="auto"/>
        <w:right w:val="none" w:sz="0" w:space="0" w:color="auto"/>
      </w:divBdr>
    </w:div>
    <w:div w:id="39479554">
      <w:bodyDiv w:val="1"/>
      <w:marLeft w:val="0"/>
      <w:marRight w:val="0"/>
      <w:marTop w:val="0"/>
      <w:marBottom w:val="0"/>
      <w:divBdr>
        <w:top w:val="none" w:sz="0" w:space="0" w:color="auto"/>
        <w:left w:val="none" w:sz="0" w:space="0" w:color="auto"/>
        <w:bottom w:val="none" w:sz="0" w:space="0" w:color="auto"/>
        <w:right w:val="none" w:sz="0" w:space="0" w:color="auto"/>
      </w:divBdr>
    </w:div>
    <w:div w:id="39597216">
      <w:bodyDiv w:val="1"/>
      <w:marLeft w:val="0"/>
      <w:marRight w:val="0"/>
      <w:marTop w:val="0"/>
      <w:marBottom w:val="0"/>
      <w:divBdr>
        <w:top w:val="none" w:sz="0" w:space="0" w:color="auto"/>
        <w:left w:val="none" w:sz="0" w:space="0" w:color="auto"/>
        <w:bottom w:val="none" w:sz="0" w:space="0" w:color="auto"/>
        <w:right w:val="none" w:sz="0" w:space="0" w:color="auto"/>
      </w:divBdr>
    </w:div>
    <w:div w:id="39979891">
      <w:bodyDiv w:val="1"/>
      <w:marLeft w:val="0"/>
      <w:marRight w:val="0"/>
      <w:marTop w:val="0"/>
      <w:marBottom w:val="0"/>
      <w:divBdr>
        <w:top w:val="none" w:sz="0" w:space="0" w:color="auto"/>
        <w:left w:val="none" w:sz="0" w:space="0" w:color="auto"/>
        <w:bottom w:val="none" w:sz="0" w:space="0" w:color="auto"/>
        <w:right w:val="none" w:sz="0" w:space="0" w:color="auto"/>
      </w:divBdr>
    </w:div>
    <w:div w:id="53967588">
      <w:bodyDiv w:val="1"/>
      <w:marLeft w:val="0"/>
      <w:marRight w:val="0"/>
      <w:marTop w:val="0"/>
      <w:marBottom w:val="0"/>
      <w:divBdr>
        <w:top w:val="none" w:sz="0" w:space="0" w:color="auto"/>
        <w:left w:val="none" w:sz="0" w:space="0" w:color="auto"/>
        <w:bottom w:val="none" w:sz="0" w:space="0" w:color="auto"/>
        <w:right w:val="none" w:sz="0" w:space="0" w:color="auto"/>
      </w:divBdr>
    </w:div>
    <w:div w:id="54014711">
      <w:bodyDiv w:val="1"/>
      <w:marLeft w:val="0"/>
      <w:marRight w:val="0"/>
      <w:marTop w:val="0"/>
      <w:marBottom w:val="0"/>
      <w:divBdr>
        <w:top w:val="none" w:sz="0" w:space="0" w:color="auto"/>
        <w:left w:val="none" w:sz="0" w:space="0" w:color="auto"/>
        <w:bottom w:val="none" w:sz="0" w:space="0" w:color="auto"/>
        <w:right w:val="none" w:sz="0" w:space="0" w:color="auto"/>
      </w:divBdr>
    </w:div>
    <w:div w:id="54204884">
      <w:bodyDiv w:val="1"/>
      <w:marLeft w:val="0"/>
      <w:marRight w:val="0"/>
      <w:marTop w:val="0"/>
      <w:marBottom w:val="0"/>
      <w:divBdr>
        <w:top w:val="none" w:sz="0" w:space="0" w:color="auto"/>
        <w:left w:val="none" w:sz="0" w:space="0" w:color="auto"/>
        <w:bottom w:val="none" w:sz="0" w:space="0" w:color="auto"/>
        <w:right w:val="none" w:sz="0" w:space="0" w:color="auto"/>
      </w:divBdr>
      <w:divsChild>
        <w:div w:id="865404621">
          <w:marLeft w:val="274"/>
          <w:marRight w:val="0"/>
          <w:marTop w:val="0"/>
          <w:marBottom w:val="170"/>
          <w:divBdr>
            <w:top w:val="none" w:sz="0" w:space="0" w:color="auto"/>
            <w:left w:val="none" w:sz="0" w:space="0" w:color="auto"/>
            <w:bottom w:val="none" w:sz="0" w:space="0" w:color="auto"/>
            <w:right w:val="none" w:sz="0" w:space="0" w:color="auto"/>
          </w:divBdr>
        </w:div>
        <w:div w:id="1401097900">
          <w:marLeft w:val="274"/>
          <w:marRight w:val="0"/>
          <w:marTop w:val="0"/>
          <w:marBottom w:val="170"/>
          <w:divBdr>
            <w:top w:val="none" w:sz="0" w:space="0" w:color="auto"/>
            <w:left w:val="none" w:sz="0" w:space="0" w:color="auto"/>
            <w:bottom w:val="none" w:sz="0" w:space="0" w:color="auto"/>
            <w:right w:val="none" w:sz="0" w:space="0" w:color="auto"/>
          </w:divBdr>
        </w:div>
      </w:divsChild>
    </w:div>
    <w:div w:id="54476488">
      <w:bodyDiv w:val="1"/>
      <w:marLeft w:val="0"/>
      <w:marRight w:val="0"/>
      <w:marTop w:val="0"/>
      <w:marBottom w:val="0"/>
      <w:divBdr>
        <w:top w:val="none" w:sz="0" w:space="0" w:color="auto"/>
        <w:left w:val="none" w:sz="0" w:space="0" w:color="auto"/>
        <w:bottom w:val="none" w:sz="0" w:space="0" w:color="auto"/>
        <w:right w:val="none" w:sz="0" w:space="0" w:color="auto"/>
      </w:divBdr>
    </w:div>
    <w:div w:id="62413369">
      <w:bodyDiv w:val="1"/>
      <w:marLeft w:val="0"/>
      <w:marRight w:val="0"/>
      <w:marTop w:val="0"/>
      <w:marBottom w:val="0"/>
      <w:divBdr>
        <w:top w:val="none" w:sz="0" w:space="0" w:color="auto"/>
        <w:left w:val="none" w:sz="0" w:space="0" w:color="auto"/>
        <w:bottom w:val="none" w:sz="0" w:space="0" w:color="auto"/>
        <w:right w:val="none" w:sz="0" w:space="0" w:color="auto"/>
      </w:divBdr>
    </w:div>
    <w:div w:id="113444069">
      <w:bodyDiv w:val="1"/>
      <w:marLeft w:val="0"/>
      <w:marRight w:val="0"/>
      <w:marTop w:val="0"/>
      <w:marBottom w:val="0"/>
      <w:divBdr>
        <w:top w:val="none" w:sz="0" w:space="0" w:color="auto"/>
        <w:left w:val="none" w:sz="0" w:space="0" w:color="auto"/>
        <w:bottom w:val="none" w:sz="0" w:space="0" w:color="auto"/>
        <w:right w:val="none" w:sz="0" w:space="0" w:color="auto"/>
      </w:divBdr>
    </w:div>
    <w:div w:id="113597567">
      <w:bodyDiv w:val="1"/>
      <w:marLeft w:val="0"/>
      <w:marRight w:val="0"/>
      <w:marTop w:val="0"/>
      <w:marBottom w:val="0"/>
      <w:divBdr>
        <w:top w:val="none" w:sz="0" w:space="0" w:color="auto"/>
        <w:left w:val="none" w:sz="0" w:space="0" w:color="auto"/>
        <w:bottom w:val="none" w:sz="0" w:space="0" w:color="auto"/>
        <w:right w:val="none" w:sz="0" w:space="0" w:color="auto"/>
      </w:divBdr>
    </w:div>
    <w:div w:id="122770875">
      <w:bodyDiv w:val="1"/>
      <w:marLeft w:val="0"/>
      <w:marRight w:val="0"/>
      <w:marTop w:val="0"/>
      <w:marBottom w:val="0"/>
      <w:divBdr>
        <w:top w:val="none" w:sz="0" w:space="0" w:color="auto"/>
        <w:left w:val="none" w:sz="0" w:space="0" w:color="auto"/>
        <w:bottom w:val="none" w:sz="0" w:space="0" w:color="auto"/>
        <w:right w:val="none" w:sz="0" w:space="0" w:color="auto"/>
      </w:divBdr>
    </w:div>
    <w:div w:id="124274587">
      <w:bodyDiv w:val="1"/>
      <w:marLeft w:val="0"/>
      <w:marRight w:val="0"/>
      <w:marTop w:val="0"/>
      <w:marBottom w:val="0"/>
      <w:divBdr>
        <w:top w:val="none" w:sz="0" w:space="0" w:color="auto"/>
        <w:left w:val="none" w:sz="0" w:space="0" w:color="auto"/>
        <w:bottom w:val="none" w:sz="0" w:space="0" w:color="auto"/>
        <w:right w:val="none" w:sz="0" w:space="0" w:color="auto"/>
      </w:divBdr>
    </w:div>
    <w:div w:id="126162963">
      <w:bodyDiv w:val="1"/>
      <w:marLeft w:val="0"/>
      <w:marRight w:val="0"/>
      <w:marTop w:val="0"/>
      <w:marBottom w:val="0"/>
      <w:divBdr>
        <w:top w:val="none" w:sz="0" w:space="0" w:color="auto"/>
        <w:left w:val="none" w:sz="0" w:space="0" w:color="auto"/>
        <w:bottom w:val="none" w:sz="0" w:space="0" w:color="auto"/>
        <w:right w:val="none" w:sz="0" w:space="0" w:color="auto"/>
      </w:divBdr>
    </w:div>
    <w:div w:id="142090498">
      <w:bodyDiv w:val="1"/>
      <w:marLeft w:val="0"/>
      <w:marRight w:val="0"/>
      <w:marTop w:val="0"/>
      <w:marBottom w:val="0"/>
      <w:divBdr>
        <w:top w:val="none" w:sz="0" w:space="0" w:color="auto"/>
        <w:left w:val="none" w:sz="0" w:space="0" w:color="auto"/>
        <w:bottom w:val="none" w:sz="0" w:space="0" w:color="auto"/>
        <w:right w:val="none" w:sz="0" w:space="0" w:color="auto"/>
      </w:divBdr>
    </w:div>
    <w:div w:id="152453401">
      <w:bodyDiv w:val="1"/>
      <w:marLeft w:val="0"/>
      <w:marRight w:val="0"/>
      <w:marTop w:val="0"/>
      <w:marBottom w:val="0"/>
      <w:divBdr>
        <w:top w:val="none" w:sz="0" w:space="0" w:color="auto"/>
        <w:left w:val="none" w:sz="0" w:space="0" w:color="auto"/>
        <w:bottom w:val="none" w:sz="0" w:space="0" w:color="auto"/>
        <w:right w:val="none" w:sz="0" w:space="0" w:color="auto"/>
      </w:divBdr>
    </w:div>
    <w:div w:id="157624685">
      <w:bodyDiv w:val="1"/>
      <w:marLeft w:val="0"/>
      <w:marRight w:val="0"/>
      <w:marTop w:val="0"/>
      <w:marBottom w:val="0"/>
      <w:divBdr>
        <w:top w:val="none" w:sz="0" w:space="0" w:color="auto"/>
        <w:left w:val="none" w:sz="0" w:space="0" w:color="auto"/>
        <w:bottom w:val="none" w:sz="0" w:space="0" w:color="auto"/>
        <w:right w:val="none" w:sz="0" w:space="0" w:color="auto"/>
      </w:divBdr>
    </w:div>
    <w:div w:id="159123784">
      <w:bodyDiv w:val="1"/>
      <w:marLeft w:val="0"/>
      <w:marRight w:val="0"/>
      <w:marTop w:val="0"/>
      <w:marBottom w:val="0"/>
      <w:divBdr>
        <w:top w:val="none" w:sz="0" w:space="0" w:color="auto"/>
        <w:left w:val="none" w:sz="0" w:space="0" w:color="auto"/>
        <w:bottom w:val="none" w:sz="0" w:space="0" w:color="auto"/>
        <w:right w:val="none" w:sz="0" w:space="0" w:color="auto"/>
      </w:divBdr>
    </w:div>
    <w:div w:id="201749059">
      <w:bodyDiv w:val="1"/>
      <w:marLeft w:val="0"/>
      <w:marRight w:val="0"/>
      <w:marTop w:val="0"/>
      <w:marBottom w:val="0"/>
      <w:divBdr>
        <w:top w:val="none" w:sz="0" w:space="0" w:color="auto"/>
        <w:left w:val="none" w:sz="0" w:space="0" w:color="auto"/>
        <w:bottom w:val="none" w:sz="0" w:space="0" w:color="auto"/>
        <w:right w:val="none" w:sz="0" w:space="0" w:color="auto"/>
      </w:divBdr>
    </w:div>
    <w:div w:id="203640517">
      <w:bodyDiv w:val="1"/>
      <w:marLeft w:val="0"/>
      <w:marRight w:val="0"/>
      <w:marTop w:val="0"/>
      <w:marBottom w:val="0"/>
      <w:divBdr>
        <w:top w:val="none" w:sz="0" w:space="0" w:color="auto"/>
        <w:left w:val="none" w:sz="0" w:space="0" w:color="auto"/>
        <w:bottom w:val="none" w:sz="0" w:space="0" w:color="auto"/>
        <w:right w:val="none" w:sz="0" w:space="0" w:color="auto"/>
      </w:divBdr>
    </w:div>
    <w:div w:id="209387984">
      <w:bodyDiv w:val="1"/>
      <w:marLeft w:val="0"/>
      <w:marRight w:val="0"/>
      <w:marTop w:val="0"/>
      <w:marBottom w:val="0"/>
      <w:divBdr>
        <w:top w:val="none" w:sz="0" w:space="0" w:color="auto"/>
        <w:left w:val="none" w:sz="0" w:space="0" w:color="auto"/>
        <w:bottom w:val="none" w:sz="0" w:space="0" w:color="auto"/>
        <w:right w:val="none" w:sz="0" w:space="0" w:color="auto"/>
      </w:divBdr>
    </w:div>
    <w:div w:id="215631723">
      <w:bodyDiv w:val="1"/>
      <w:marLeft w:val="0"/>
      <w:marRight w:val="0"/>
      <w:marTop w:val="0"/>
      <w:marBottom w:val="0"/>
      <w:divBdr>
        <w:top w:val="none" w:sz="0" w:space="0" w:color="auto"/>
        <w:left w:val="none" w:sz="0" w:space="0" w:color="auto"/>
        <w:bottom w:val="none" w:sz="0" w:space="0" w:color="auto"/>
        <w:right w:val="none" w:sz="0" w:space="0" w:color="auto"/>
      </w:divBdr>
    </w:div>
    <w:div w:id="238372644">
      <w:bodyDiv w:val="1"/>
      <w:marLeft w:val="0"/>
      <w:marRight w:val="0"/>
      <w:marTop w:val="0"/>
      <w:marBottom w:val="0"/>
      <w:divBdr>
        <w:top w:val="none" w:sz="0" w:space="0" w:color="auto"/>
        <w:left w:val="none" w:sz="0" w:space="0" w:color="auto"/>
        <w:bottom w:val="none" w:sz="0" w:space="0" w:color="auto"/>
        <w:right w:val="none" w:sz="0" w:space="0" w:color="auto"/>
      </w:divBdr>
    </w:div>
    <w:div w:id="249394151">
      <w:bodyDiv w:val="1"/>
      <w:marLeft w:val="0"/>
      <w:marRight w:val="0"/>
      <w:marTop w:val="0"/>
      <w:marBottom w:val="0"/>
      <w:divBdr>
        <w:top w:val="none" w:sz="0" w:space="0" w:color="auto"/>
        <w:left w:val="none" w:sz="0" w:space="0" w:color="auto"/>
        <w:bottom w:val="none" w:sz="0" w:space="0" w:color="auto"/>
        <w:right w:val="none" w:sz="0" w:space="0" w:color="auto"/>
      </w:divBdr>
    </w:div>
    <w:div w:id="291519991">
      <w:bodyDiv w:val="1"/>
      <w:marLeft w:val="0"/>
      <w:marRight w:val="0"/>
      <w:marTop w:val="0"/>
      <w:marBottom w:val="0"/>
      <w:divBdr>
        <w:top w:val="none" w:sz="0" w:space="0" w:color="auto"/>
        <w:left w:val="none" w:sz="0" w:space="0" w:color="auto"/>
        <w:bottom w:val="none" w:sz="0" w:space="0" w:color="auto"/>
        <w:right w:val="none" w:sz="0" w:space="0" w:color="auto"/>
      </w:divBdr>
    </w:div>
    <w:div w:id="312639387">
      <w:bodyDiv w:val="1"/>
      <w:marLeft w:val="0"/>
      <w:marRight w:val="0"/>
      <w:marTop w:val="0"/>
      <w:marBottom w:val="0"/>
      <w:divBdr>
        <w:top w:val="none" w:sz="0" w:space="0" w:color="auto"/>
        <w:left w:val="none" w:sz="0" w:space="0" w:color="auto"/>
        <w:bottom w:val="none" w:sz="0" w:space="0" w:color="auto"/>
        <w:right w:val="none" w:sz="0" w:space="0" w:color="auto"/>
      </w:divBdr>
    </w:div>
    <w:div w:id="352339417">
      <w:bodyDiv w:val="1"/>
      <w:marLeft w:val="0"/>
      <w:marRight w:val="0"/>
      <w:marTop w:val="0"/>
      <w:marBottom w:val="0"/>
      <w:divBdr>
        <w:top w:val="none" w:sz="0" w:space="0" w:color="auto"/>
        <w:left w:val="none" w:sz="0" w:space="0" w:color="auto"/>
        <w:bottom w:val="none" w:sz="0" w:space="0" w:color="auto"/>
        <w:right w:val="none" w:sz="0" w:space="0" w:color="auto"/>
      </w:divBdr>
    </w:div>
    <w:div w:id="370763787">
      <w:bodyDiv w:val="1"/>
      <w:marLeft w:val="0"/>
      <w:marRight w:val="0"/>
      <w:marTop w:val="0"/>
      <w:marBottom w:val="0"/>
      <w:divBdr>
        <w:top w:val="none" w:sz="0" w:space="0" w:color="auto"/>
        <w:left w:val="none" w:sz="0" w:space="0" w:color="auto"/>
        <w:bottom w:val="none" w:sz="0" w:space="0" w:color="auto"/>
        <w:right w:val="none" w:sz="0" w:space="0" w:color="auto"/>
      </w:divBdr>
    </w:div>
    <w:div w:id="376705555">
      <w:bodyDiv w:val="1"/>
      <w:marLeft w:val="0"/>
      <w:marRight w:val="0"/>
      <w:marTop w:val="0"/>
      <w:marBottom w:val="0"/>
      <w:divBdr>
        <w:top w:val="none" w:sz="0" w:space="0" w:color="auto"/>
        <w:left w:val="none" w:sz="0" w:space="0" w:color="auto"/>
        <w:bottom w:val="none" w:sz="0" w:space="0" w:color="auto"/>
        <w:right w:val="none" w:sz="0" w:space="0" w:color="auto"/>
      </w:divBdr>
    </w:div>
    <w:div w:id="382338280">
      <w:bodyDiv w:val="1"/>
      <w:marLeft w:val="0"/>
      <w:marRight w:val="0"/>
      <w:marTop w:val="0"/>
      <w:marBottom w:val="0"/>
      <w:divBdr>
        <w:top w:val="none" w:sz="0" w:space="0" w:color="auto"/>
        <w:left w:val="none" w:sz="0" w:space="0" w:color="auto"/>
        <w:bottom w:val="none" w:sz="0" w:space="0" w:color="auto"/>
        <w:right w:val="none" w:sz="0" w:space="0" w:color="auto"/>
      </w:divBdr>
    </w:div>
    <w:div w:id="382607162">
      <w:bodyDiv w:val="1"/>
      <w:marLeft w:val="0"/>
      <w:marRight w:val="0"/>
      <w:marTop w:val="0"/>
      <w:marBottom w:val="0"/>
      <w:divBdr>
        <w:top w:val="none" w:sz="0" w:space="0" w:color="auto"/>
        <w:left w:val="none" w:sz="0" w:space="0" w:color="auto"/>
        <w:bottom w:val="none" w:sz="0" w:space="0" w:color="auto"/>
        <w:right w:val="none" w:sz="0" w:space="0" w:color="auto"/>
      </w:divBdr>
    </w:div>
    <w:div w:id="408773671">
      <w:bodyDiv w:val="1"/>
      <w:marLeft w:val="0"/>
      <w:marRight w:val="0"/>
      <w:marTop w:val="0"/>
      <w:marBottom w:val="0"/>
      <w:divBdr>
        <w:top w:val="none" w:sz="0" w:space="0" w:color="auto"/>
        <w:left w:val="none" w:sz="0" w:space="0" w:color="auto"/>
        <w:bottom w:val="none" w:sz="0" w:space="0" w:color="auto"/>
        <w:right w:val="none" w:sz="0" w:space="0" w:color="auto"/>
      </w:divBdr>
    </w:div>
    <w:div w:id="413626479">
      <w:bodyDiv w:val="1"/>
      <w:marLeft w:val="0"/>
      <w:marRight w:val="0"/>
      <w:marTop w:val="0"/>
      <w:marBottom w:val="0"/>
      <w:divBdr>
        <w:top w:val="none" w:sz="0" w:space="0" w:color="auto"/>
        <w:left w:val="none" w:sz="0" w:space="0" w:color="auto"/>
        <w:bottom w:val="none" w:sz="0" w:space="0" w:color="auto"/>
        <w:right w:val="none" w:sz="0" w:space="0" w:color="auto"/>
      </w:divBdr>
    </w:div>
    <w:div w:id="417408532">
      <w:bodyDiv w:val="1"/>
      <w:marLeft w:val="0"/>
      <w:marRight w:val="0"/>
      <w:marTop w:val="0"/>
      <w:marBottom w:val="0"/>
      <w:divBdr>
        <w:top w:val="none" w:sz="0" w:space="0" w:color="auto"/>
        <w:left w:val="none" w:sz="0" w:space="0" w:color="auto"/>
        <w:bottom w:val="none" w:sz="0" w:space="0" w:color="auto"/>
        <w:right w:val="none" w:sz="0" w:space="0" w:color="auto"/>
      </w:divBdr>
      <w:divsChild>
        <w:div w:id="1793162569">
          <w:marLeft w:val="274"/>
          <w:marRight w:val="0"/>
          <w:marTop w:val="0"/>
          <w:marBottom w:val="170"/>
          <w:divBdr>
            <w:top w:val="none" w:sz="0" w:space="0" w:color="auto"/>
            <w:left w:val="none" w:sz="0" w:space="0" w:color="auto"/>
            <w:bottom w:val="none" w:sz="0" w:space="0" w:color="auto"/>
            <w:right w:val="none" w:sz="0" w:space="0" w:color="auto"/>
          </w:divBdr>
        </w:div>
      </w:divsChild>
    </w:div>
    <w:div w:id="421224638">
      <w:bodyDiv w:val="1"/>
      <w:marLeft w:val="0"/>
      <w:marRight w:val="0"/>
      <w:marTop w:val="0"/>
      <w:marBottom w:val="0"/>
      <w:divBdr>
        <w:top w:val="none" w:sz="0" w:space="0" w:color="auto"/>
        <w:left w:val="none" w:sz="0" w:space="0" w:color="auto"/>
        <w:bottom w:val="none" w:sz="0" w:space="0" w:color="auto"/>
        <w:right w:val="none" w:sz="0" w:space="0" w:color="auto"/>
      </w:divBdr>
    </w:div>
    <w:div w:id="461070990">
      <w:bodyDiv w:val="1"/>
      <w:marLeft w:val="0"/>
      <w:marRight w:val="0"/>
      <w:marTop w:val="0"/>
      <w:marBottom w:val="0"/>
      <w:divBdr>
        <w:top w:val="none" w:sz="0" w:space="0" w:color="auto"/>
        <w:left w:val="none" w:sz="0" w:space="0" w:color="auto"/>
        <w:bottom w:val="none" w:sz="0" w:space="0" w:color="auto"/>
        <w:right w:val="none" w:sz="0" w:space="0" w:color="auto"/>
      </w:divBdr>
    </w:div>
    <w:div w:id="465663163">
      <w:bodyDiv w:val="1"/>
      <w:marLeft w:val="0"/>
      <w:marRight w:val="0"/>
      <w:marTop w:val="0"/>
      <w:marBottom w:val="0"/>
      <w:divBdr>
        <w:top w:val="none" w:sz="0" w:space="0" w:color="auto"/>
        <w:left w:val="none" w:sz="0" w:space="0" w:color="auto"/>
        <w:bottom w:val="none" w:sz="0" w:space="0" w:color="auto"/>
        <w:right w:val="none" w:sz="0" w:space="0" w:color="auto"/>
      </w:divBdr>
    </w:div>
    <w:div w:id="468592131">
      <w:bodyDiv w:val="1"/>
      <w:marLeft w:val="0"/>
      <w:marRight w:val="0"/>
      <w:marTop w:val="0"/>
      <w:marBottom w:val="0"/>
      <w:divBdr>
        <w:top w:val="none" w:sz="0" w:space="0" w:color="auto"/>
        <w:left w:val="none" w:sz="0" w:space="0" w:color="auto"/>
        <w:bottom w:val="none" w:sz="0" w:space="0" w:color="auto"/>
        <w:right w:val="none" w:sz="0" w:space="0" w:color="auto"/>
      </w:divBdr>
    </w:div>
    <w:div w:id="475798410">
      <w:bodyDiv w:val="1"/>
      <w:marLeft w:val="0"/>
      <w:marRight w:val="0"/>
      <w:marTop w:val="0"/>
      <w:marBottom w:val="0"/>
      <w:divBdr>
        <w:top w:val="none" w:sz="0" w:space="0" w:color="auto"/>
        <w:left w:val="none" w:sz="0" w:space="0" w:color="auto"/>
        <w:bottom w:val="none" w:sz="0" w:space="0" w:color="auto"/>
        <w:right w:val="none" w:sz="0" w:space="0" w:color="auto"/>
      </w:divBdr>
    </w:div>
    <w:div w:id="487290106">
      <w:bodyDiv w:val="1"/>
      <w:marLeft w:val="0"/>
      <w:marRight w:val="0"/>
      <w:marTop w:val="0"/>
      <w:marBottom w:val="0"/>
      <w:divBdr>
        <w:top w:val="none" w:sz="0" w:space="0" w:color="auto"/>
        <w:left w:val="none" w:sz="0" w:space="0" w:color="auto"/>
        <w:bottom w:val="none" w:sz="0" w:space="0" w:color="auto"/>
        <w:right w:val="none" w:sz="0" w:space="0" w:color="auto"/>
      </w:divBdr>
    </w:div>
    <w:div w:id="501050172">
      <w:bodyDiv w:val="1"/>
      <w:marLeft w:val="0"/>
      <w:marRight w:val="0"/>
      <w:marTop w:val="0"/>
      <w:marBottom w:val="0"/>
      <w:divBdr>
        <w:top w:val="none" w:sz="0" w:space="0" w:color="auto"/>
        <w:left w:val="none" w:sz="0" w:space="0" w:color="auto"/>
        <w:bottom w:val="none" w:sz="0" w:space="0" w:color="auto"/>
        <w:right w:val="none" w:sz="0" w:space="0" w:color="auto"/>
      </w:divBdr>
    </w:div>
    <w:div w:id="506673042">
      <w:bodyDiv w:val="1"/>
      <w:marLeft w:val="0"/>
      <w:marRight w:val="0"/>
      <w:marTop w:val="0"/>
      <w:marBottom w:val="0"/>
      <w:divBdr>
        <w:top w:val="none" w:sz="0" w:space="0" w:color="auto"/>
        <w:left w:val="none" w:sz="0" w:space="0" w:color="auto"/>
        <w:bottom w:val="none" w:sz="0" w:space="0" w:color="auto"/>
        <w:right w:val="none" w:sz="0" w:space="0" w:color="auto"/>
      </w:divBdr>
    </w:div>
    <w:div w:id="513348039">
      <w:bodyDiv w:val="1"/>
      <w:marLeft w:val="0"/>
      <w:marRight w:val="0"/>
      <w:marTop w:val="0"/>
      <w:marBottom w:val="0"/>
      <w:divBdr>
        <w:top w:val="none" w:sz="0" w:space="0" w:color="auto"/>
        <w:left w:val="none" w:sz="0" w:space="0" w:color="auto"/>
        <w:bottom w:val="none" w:sz="0" w:space="0" w:color="auto"/>
        <w:right w:val="none" w:sz="0" w:space="0" w:color="auto"/>
      </w:divBdr>
      <w:divsChild>
        <w:div w:id="1839467958">
          <w:marLeft w:val="475"/>
          <w:marRight w:val="0"/>
          <w:marTop w:val="0"/>
          <w:marBottom w:val="240"/>
          <w:divBdr>
            <w:top w:val="none" w:sz="0" w:space="0" w:color="auto"/>
            <w:left w:val="none" w:sz="0" w:space="0" w:color="auto"/>
            <w:bottom w:val="none" w:sz="0" w:space="0" w:color="auto"/>
            <w:right w:val="none" w:sz="0" w:space="0" w:color="auto"/>
          </w:divBdr>
        </w:div>
        <w:div w:id="2131774159">
          <w:marLeft w:val="475"/>
          <w:marRight w:val="0"/>
          <w:marTop w:val="0"/>
          <w:marBottom w:val="240"/>
          <w:divBdr>
            <w:top w:val="none" w:sz="0" w:space="0" w:color="auto"/>
            <w:left w:val="none" w:sz="0" w:space="0" w:color="auto"/>
            <w:bottom w:val="none" w:sz="0" w:space="0" w:color="auto"/>
            <w:right w:val="none" w:sz="0" w:space="0" w:color="auto"/>
          </w:divBdr>
        </w:div>
        <w:div w:id="2141728138">
          <w:marLeft w:val="475"/>
          <w:marRight w:val="0"/>
          <w:marTop w:val="0"/>
          <w:marBottom w:val="240"/>
          <w:divBdr>
            <w:top w:val="none" w:sz="0" w:space="0" w:color="auto"/>
            <w:left w:val="none" w:sz="0" w:space="0" w:color="auto"/>
            <w:bottom w:val="none" w:sz="0" w:space="0" w:color="auto"/>
            <w:right w:val="none" w:sz="0" w:space="0" w:color="auto"/>
          </w:divBdr>
        </w:div>
      </w:divsChild>
    </w:div>
    <w:div w:id="513812674">
      <w:bodyDiv w:val="1"/>
      <w:marLeft w:val="0"/>
      <w:marRight w:val="0"/>
      <w:marTop w:val="0"/>
      <w:marBottom w:val="0"/>
      <w:divBdr>
        <w:top w:val="none" w:sz="0" w:space="0" w:color="auto"/>
        <w:left w:val="none" w:sz="0" w:space="0" w:color="auto"/>
        <w:bottom w:val="none" w:sz="0" w:space="0" w:color="auto"/>
        <w:right w:val="none" w:sz="0" w:space="0" w:color="auto"/>
      </w:divBdr>
    </w:div>
    <w:div w:id="519124700">
      <w:bodyDiv w:val="1"/>
      <w:marLeft w:val="0"/>
      <w:marRight w:val="0"/>
      <w:marTop w:val="0"/>
      <w:marBottom w:val="0"/>
      <w:divBdr>
        <w:top w:val="none" w:sz="0" w:space="0" w:color="auto"/>
        <w:left w:val="none" w:sz="0" w:space="0" w:color="auto"/>
        <w:bottom w:val="none" w:sz="0" w:space="0" w:color="auto"/>
        <w:right w:val="none" w:sz="0" w:space="0" w:color="auto"/>
      </w:divBdr>
    </w:div>
    <w:div w:id="536163558">
      <w:bodyDiv w:val="1"/>
      <w:marLeft w:val="0"/>
      <w:marRight w:val="0"/>
      <w:marTop w:val="0"/>
      <w:marBottom w:val="0"/>
      <w:divBdr>
        <w:top w:val="none" w:sz="0" w:space="0" w:color="auto"/>
        <w:left w:val="none" w:sz="0" w:space="0" w:color="auto"/>
        <w:bottom w:val="none" w:sz="0" w:space="0" w:color="auto"/>
        <w:right w:val="none" w:sz="0" w:space="0" w:color="auto"/>
      </w:divBdr>
    </w:div>
    <w:div w:id="539585739">
      <w:bodyDiv w:val="1"/>
      <w:marLeft w:val="0"/>
      <w:marRight w:val="0"/>
      <w:marTop w:val="0"/>
      <w:marBottom w:val="0"/>
      <w:divBdr>
        <w:top w:val="none" w:sz="0" w:space="0" w:color="auto"/>
        <w:left w:val="none" w:sz="0" w:space="0" w:color="auto"/>
        <w:bottom w:val="none" w:sz="0" w:space="0" w:color="auto"/>
        <w:right w:val="none" w:sz="0" w:space="0" w:color="auto"/>
      </w:divBdr>
    </w:div>
    <w:div w:id="539903808">
      <w:bodyDiv w:val="1"/>
      <w:marLeft w:val="0"/>
      <w:marRight w:val="0"/>
      <w:marTop w:val="0"/>
      <w:marBottom w:val="0"/>
      <w:divBdr>
        <w:top w:val="none" w:sz="0" w:space="0" w:color="auto"/>
        <w:left w:val="none" w:sz="0" w:space="0" w:color="auto"/>
        <w:bottom w:val="none" w:sz="0" w:space="0" w:color="auto"/>
        <w:right w:val="none" w:sz="0" w:space="0" w:color="auto"/>
      </w:divBdr>
    </w:div>
    <w:div w:id="564417863">
      <w:bodyDiv w:val="1"/>
      <w:marLeft w:val="0"/>
      <w:marRight w:val="0"/>
      <w:marTop w:val="0"/>
      <w:marBottom w:val="0"/>
      <w:divBdr>
        <w:top w:val="none" w:sz="0" w:space="0" w:color="auto"/>
        <w:left w:val="none" w:sz="0" w:space="0" w:color="auto"/>
        <w:bottom w:val="none" w:sz="0" w:space="0" w:color="auto"/>
        <w:right w:val="none" w:sz="0" w:space="0" w:color="auto"/>
      </w:divBdr>
    </w:div>
    <w:div w:id="569510594">
      <w:bodyDiv w:val="1"/>
      <w:marLeft w:val="0"/>
      <w:marRight w:val="0"/>
      <w:marTop w:val="0"/>
      <w:marBottom w:val="0"/>
      <w:divBdr>
        <w:top w:val="none" w:sz="0" w:space="0" w:color="auto"/>
        <w:left w:val="none" w:sz="0" w:space="0" w:color="auto"/>
        <w:bottom w:val="none" w:sz="0" w:space="0" w:color="auto"/>
        <w:right w:val="none" w:sz="0" w:space="0" w:color="auto"/>
      </w:divBdr>
    </w:div>
    <w:div w:id="582835268">
      <w:bodyDiv w:val="1"/>
      <w:marLeft w:val="0"/>
      <w:marRight w:val="0"/>
      <w:marTop w:val="0"/>
      <w:marBottom w:val="0"/>
      <w:divBdr>
        <w:top w:val="none" w:sz="0" w:space="0" w:color="auto"/>
        <w:left w:val="none" w:sz="0" w:space="0" w:color="auto"/>
        <w:bottom w:val="none" w:sz="0" w:space="0" w:color="auto"/>
        <w:right w:val="none" w:sz="0" w:space="0" w:color="auto"/>
      </w:divBdr>
      <w:divsChild>
        <w:div w:id="66078839">
          <w:marLeft w:val="274"/>
          <w:marRight w:val="0"/>
          <w:marTop w:val="0"/>
          <w:marBottom w:val="170"/>
          <w:divBdr>
            <w:top w:val="none" w:sz="0" w:space="0" w:color="auto"/>
            <w:left w:val="none" w:sz="0" w:space="0" w:color="auto"/>
            <w:bottom w:val="none" w:sz="0" w:space="0" w:color="auto"/>
            <w:right w:val="none" w:sz="0" w:space="0" w:color="auto"/>
          </w:divBdr>
        </w:div>
      </w:divsChild>
    </w:div>
    <w:div w:id="599069588">
      <w:bodyDiv w:val="1"/>
      <w:marLeft w:val="0"/>
      <w:marRight w:val="0"/>
      <w:marTop w:val="0"/>
      <w:marBottom w:val="0"/>
      <w:divBdr>
        <w:top w:val="none" w:sz="0" w:space="0" w:color="auto"/>
        <w:left w:val="none" w:sz="0" w:space="0" w:color="auto"/>
        <w:bottom w:val="none" w:sz="0" w:space="0" w:color="auto"/>
        <w:right w:val="none" w:sz="0" w:space="0" w:color="auto"/>
      </w:divBdr>
    </w:div>
    <w:div w:id="599992731">
      <w:bodyDiv w:val="1"/>
      <w:marLeft w:val="0"/>
      <w:marRight w:val="0"/>
      <w:marTop w:val="0"/>
      <w:marBottom w:val="0"/>
      <w:divBdr>
        <w:top w:val="none" w:sz="0" w:space="0" w:color="auto"/>
        <w:left w:val="none" w:sz="0" w:space="0" w:color="auto"/>
        <w:bottom w:val="none" w:sz="0" w:space="0" w:color="auto"/>
        <w:right w:val="none" w:sz="0" w:space="0" w:color="auto"/>
      </w:divBdr>
    </w:div>
    <w:div w:id="612790586">
      <w:bodyDiv w:val="1"/>
      <w:marLeft w:val="0"/>
      <w:marRight w:val="0"/>
      <w:marTop w:val="0"/>
      <w:marBottom w:val="0"/>
      <w:divBdr>
        <w:top w:val="none" w:sz="0" w:space="0" w:color="auto"/>
        <w:left w:val="none" w:sz="0" w:space="0" w:color="auto"/>
        <w:bottom w:val="none" w:sz="0" w:space="0" w:color="auto"/>
        <w:right w:val="none" w:sz="0" w:space="0" w:color="auto"/>
      </w:divBdr>
    </w:div>
    <w:div w:id="614798163">
      <w:bodyDiv w:val="1"/>
      <w:marLeft w:val="0"/>
      <w:marRight w:val="0"/>
      <w:marTop w:val="0"/>
      <w:marBottom w:val="0"/>
      <w:divBdr>
        <w:top w:val="none" w:sz="0" w:space="0" w:color="auto"/>
        <w:left w:val="none" w:sz="0" w:space="0" w:color="auto"/>
        <w:bottom w:val="none" w:sz="0" w:space="0" w:color="auto"/>
        <w:right w:val="none" w:sz="0" w:space="0" w:color="auto"/>
      </w:divBdr>
    </w:div>
    <w:div w:id="614992963">
      <w:bodyDiv w:val="1"/>
      <w:marLeft w:val="0"/>
      <w:marRight w:val="0"/>
      <w:marTop w:val="0"/>
      <w:marBottom w:val="0"/>
      <w:divBdr>
        <w:top w:val="none" w:sz="0" w:space="0" w:color="auto"/>
        <w:left w:val="none" w:sz="0" w:space="0" w:color="auto"/>
        <w:bottom w:val="none" w:sz="0" w:space="0" w:color="auto"/>
        <w:right w:val="none" w:sz="0" w:space="0" w:color="auto"/>
      </w:divBdr>
    </w:div>
    <w:div w:id="619075171">
      <w:bodyDiv w:val="1"/>
      <w:marLeft w:val="0"/>
      <w:marRight w:val="0"/>
      <w:marTop w:val="0"/>
      <w:marBottom w:val="0"/>
      <w:divBdr>
        <w:top w:val="none" w:sz="0" w:space="0" w:color="auto"/>
        <w:left w:val="none" w:sz="0" w:space="0" w:color="auto"/>
        <w:bottom w:val="none" w:sz="0" w:space="0" w:color="auto"/>
        <w:right w:val="none" w:sz="0" w:space="0" w:color="auto"/>
      </w:divBdr>
    </w:div>
    <w:div w:id="632978401">
      <w:bodyDiv w:val="1"/>
      <w:marLeft w:val="0"/>
      <w:marRight w:val="0"/>
      <w:marTop w:val="0"/>
      <w:marBottom w:val="0"/>
      <w:divBdr>
        <w:top w:val="none" w:sz="0" w:space="0" w:color="auto"/>
        <w:left w:val="none" w:sz="0" w:space="0" w:color="auto"/>
        <w:bottom w:val="none" w:sz="0" w:space="0" w:color="auto"/>
        <w:right w:val="none" w:sz="0" w:space="0" w:color="auto"/>
      </w:divBdr>
    </w:div>
    <w:div w:id="641278813">
      <w:bodyDiv w:val="1"/>
      <w:marLeft w:val="0"/>
      <w:marRight w:val="0"/>
      <w:marTop w:val="0"/>
      <w:marBottom w:val="0"/>
      <w:divBdr>
        <w:top w:val="none" w:sz="0" w:space="0" w:color="auto"/>
        <w:left w:val="none" w:sz="0" w:space="0" w:color="auto"/>
        <w:bottom w:val="none" w:sz="0" w:space="0" w:color="auto"/>
        <w:right w:val="none" w:sz="0" w:space="0" w:color="auto"/>
      </w:divBdr>
    </w:div>
    <w:div w:id="706104827">
      <w:bodyDiv w:val="1"/>
      <w:marLeft w:val="0"/>
      <w:marRight w:val="0"/>
      <w:marTop w:val="0"/>
      <w:marBottom w:val="0"/>
      <w:divBdr>
        <w:top w:val="none" w:sz="0" w:space="0" w:color="auto"/>
        <w:left w:val="none" w:sz="0" w:space="0" w:color="auto"/>
        <w:bottom w:val="none" w:sz="0" w:space="0" w:color="auto"/>
        <w:right w:val="none" w:sz="0" w:space="0" w:color="auto"/>
      </w:divBdr>
    </w:div>
    <w:div w:id="706417331">
      <w:bodyDiv w:val="1"/>
      <w:marLeft w:val="0"/>
      <w:marRight w:val="0"/>
      <w:marTop w:val="0"/>
      <w:marBottom w:val="0"/>
      <w:divBdr>
        <w:top w:val="none" w:sz="0" w:space="0" w:color="auto"/>
        <w:left w:val="none" w:sz="0" w:space="0" w:color="auto"/>
        <w:bottom w:val="none" w:sz="0" w:space="0" w:color="auto"/>
        <w:right w:val="none" w:sz="0" w:space="0" w:color="auto"/>
      </w:divBdr>
    </w:div>
    <w:div w:id="708839982">
      <w:bodyDiv w:val="1"/>
      <w:marLeft w:val="0"/>
      <w:marRight w:val="0"/>
      <w:marTop w:val="0"/>
      <w:marBottom w:val="0"/>
      <w:divBdr>
        <w:top w:val="none" w:sz="0" w:space="0" w:color="auto"/>
        <w:left w:val="none" w:sz="0" w:space="0" w:color="auto"/>
        <w:bottom w:val="none" w:sz="0" w:space="0" w:color="auto"/>
        <w:right w:val="none" w:sz="0" w:space="0" w:color="auto"/>
      </w:divBdr>
      <w:divsChild>
        <w:div w:id="1396707127">
          <w:marLeft w:val="274"/>
          <w:marRight w:val="0"/>
          <w:marTop w:val="0"/>
          <w:marBottom w:val="170"/>
          <w:divBdr>
            <w:top w:val="none" w:sz="0" w:space="0" w:color="auto"/>
            <w:left w:val="none" w:sz="0" w:space="0" w:color="auto"/>
            <w:bottom w:val="none" w:sz="0" w:space="0" w:color="auto"/>
            <w:right w:val="none" w:sz="0" w:space="0" w:color="auto"/>
          </w:divBdr>
        </w:div>
      </w:divsChild>
    </w:div>
    <w:div w:id="722337799">
      <w:bodyDiv w:val="1"/>
      <w:marLeft w:val="0"/>
      <w:marRight w:val="0"/>
      <w:marTop w:val="0"/>
      <w:marBottom w:val="0"/>
      <w:divBdr>
        <w:top w:val="none" w:sz="0" w:space="0" w:color="auto"/>
        <w:left w:val="none" w:sz="0" w:space="0" w:color="auto"/>
        <w:bottom w:val="none" w:sz="0" w:space="0" w:color="auto"/>
        <w:right w:val="none" w:sz="0" w:space="0" w:color="auto"/>
      </w:divBdr>
    </w:div>
    <w:div w:id="742215089">
      <w:bodyDiv w:val="1"/>
      <w:marLeft w:val="0"/>
      <w:marRight w:val="0"/>
      <w:marTop w:val="0"/>
      <w:marBottom w:val="0"/>
      <w:divBdr>
        <w:top w:val="none" w:sz="0" w:space="0" w:color="auto"/>
        <w:left w:val="none" w:sz="0" w:space="0" w:color="auto"/>
        <w:bottom w:val="none" w:sz="0" w:space="0" w:color="auto"/>
        <w:right w:val="none" w:sz="0" w:space="0" w:color="auto"/>
      </w:divBdr>
    </w:div>
    <w:div w:id="747726274">
      <w:bodyDiv w:val="1"/>
      <w:marLeft w:val="0"/>
      <w:marRight w:val="0"/>
      <w:marTop w:val="0"/>
      <w:marBottom w:val="0"/>
      <w:divBdr>
        <w:top w:val="none" w:sz="0" w:space="0" w:color="auto"/>
        <w:left w:val="none" w:sz="0" w:space="0" w:color="auto"/>
        <w:bottom w:val="none" w:sz="0" w:space="0" w:color="auto"/>
        <w:right w:val="none" w:sz="0" w:space="0" w:color="auto"/>
      </w:divBdr>
    </w:div>
    <w:div w:id="752699828">
      <w:bodyDiv w:val="1"/>
      <w:marLeft w:val="0"/>
      <w:marRight w:val="0"/>
      <w:marTop w:val="0"/>
      <w:marBottom w:val="0"/>
      <w:divBdr>
        <w:top w:val="none" w:sz="0" w:space="0" w:color="auto"/>
        <w:left w:val="none" w:sz="0" w:space="0" w:color="auto"/>
        <w:bottom w:val="none" w:sz="0" w:space="0" w:color="auto"/>
        <w:right w:val="none" w:sz="0" w:space="0" w:color="auto"/>
      </w:divBdr>
    </w:div>
    <w:div w:id="769550826">
      <w:bodyDiv w:val="1"/>
      <w:marLeft w:val="0"/>
      <w:marRight w:val="0"/>
      <w:marTop w:val="0"/>
      <w:marBottom w:val="0"/>
      <w:divBdr>
        <w:top w:val="none" w:sz="0" w:space="0" w:color="auto"/>
        <w:left w:val="none" w:sz="0" w:space="0" w:color="auto"/>
        <w:bottom w:val="none" w:sz="0" w:space="0" w:color="auto"/>
        <w:right w:val="none" w:sz="0" w:space="0" w:color="auto"/>
      </w:divBdr>
    </w:div>
    <w:div w:id="780151870">
      <w:bodyDiv w:val="1"/>
      <w:marLeft w:val="0"/>
      <w:marRight w:val="0"/>
      <w:marTop w:val="0"/>
      <w:marBottom w:val="0"/>
      <w:divBdr>
        <w:top w:val="none" w:sz="0" w:space="0" w:color="auto"/>
        <w:left w:val="none" w:sz="0" w:space="0" w:color="auto"/>
        <w:bottom w:val="none" w:sz="0" w:space="0" w:color="auto"/>
        <w:right w:val="none" w:sz="0" w:space="0" w:color="auto"/>
      </w:divBdr>
    </w:div>
    <w:div w:id="782919497">
      <w:bodyDiv w:val="1"/>
      <w:marLeft w:val="0"/>
      <w:marRight w:val="0"/>
      <w:marTop w:val="0"/>
      <w:marBottom w:val="0"/>
      <w:divBdr>
        <w:top w:val="none" w:sz="0" w:space="0" w:color="auto"/>
        <w:left w:val="none" w:sz="0" w:space="0" w:color="auto"/>
        <w:bottom w:val="none" w:sz="0" w:space="0" w:color="auto"/>
        <w:right w:val="none" w:sz="0" w:space="0" w:color="auto"/>
      </w:divBdr>
    </w:div>
    <w:div w:id="784229006">
      <w:bodyDiv w:val="1"/>
      <w:marLeft w:val="0"/>
      <w:marRight w:val="0"/>
      <w:marTop w:val="0"/>
      <w:marBottom w:val="0"/>
      <w:divBdr>
        <w:top w:val="none" w:sz="0" w:space="0" w:color="auto"/>
        <w:left w:val="none" w:sz="0" w:space="0" w:color="auto"/>
        <w:bottom w:val="none" w:sz="0" w:space="0" w:color="auto"/>
        <w:right w:val="none" w:sz="0" w:space="0" w:color="auto"/>
      </w:divBdr>
    </w:div>
    <w:div w:id="791900066">
      <w:bodyDiv w:val="1"/>
      <w:marLeft w:val="0"/>
      <w:marRight w:val="0"/>
      <w:marTop w:val="0"/>
      <w:marBottom w:val="0"/>
      <w:divBdr>
        <w:top w:val="none" w:sz="0" w:space="0" w:color="auto"/>
        <w:left w:val="none" w:sz="0" w:space="0" w:color="auto"/>
        <w:bottom w:val="none" w:sz="0" w:space="0" w:color="auto"/>
        <w:right w:val="none" w:sz="0" w:space="0" w:color="auto"/>
      </w:divBdr>
      <w:divsChild>
        <w:div w:id="710887420">
          <w:marLeft w:val="475"/>
          <w:marRight w:val="0"/>
          <w:marTop w:val="0"/>
          <w:marBottom w:val="240"/>
          <w:divBdr>
            <w:top w:val="none" w:sz="0" w:space="0" w:color="auto"/>
            <w:left w:val="none" w:sz="0" w:space="0" w:color="auto"/>
            <w:bottom w:val="none" w:sz="0" w:space="0" w:color="auto"/>
            <w:right w:val="none" w:sz="0" w:space="0" w:color="auto"/>
          </w:divBdr>
        </w:div>
        <w:div w:id="1380473123">
          <w:marLeft w:val="475"/>
          <w:marRight w:val="0"/>
          <w:marTop w:val="0"/>
          <w:marBottom w:val="240"/>
          <w:divBdr>
            <w:top w:val="none" w:sz="0" w:space="0" w:color="auto"/>
            <w:left w:val="none" w:sz="0" w:space="0" w:color="auto"/>
            <w:bottom w:val="none" w:sz="0" w:space="0" w:color="auto"/>
            <w:right w:val="none" w:sz="0" w:space="0" w:color="auto"/>
          </w:divBdr>
        </w:div>
        <w:div w:id="1718359055">
          <w:marLeft w:val="475"/>
          <w:marRight w:val="0"/>
          <w:marTop w:val="0"/>
          <w:marBottom w:val="240"/>
          <w:divBdr>
            <w:top w:val="none" w:sz="0" w:space="0" w:color="auto"/>
            <w:left w:val="none" w:sz="0" w:space="0" w:color="auto"/>
            <w:bottom w:val="none" w:sz="0" w:space="0" w:color="auto"/>
            <w:right w:val="none" w:sz="0" w:space="0" w:color="auto"/>
          </w:divBdr>
        </w:div>
      </w:divsChild>
    </w:div>
    <w:div w:id="840121778">
      <w:bodyDiv w:val="1"/>
      <w:marLeft w:val="0"/>
      <w:marRight w:val="0"/>
      <w:marTop w:val="0"/>
      <w:marBottom w:val="0"/>
      <w:divBdr>
        <w:top w:val="none" w:sz="0" w:space="0" w:color="auto"/>
        <w:left w:val="none" w:sz="0" w:space="0" w:color="auto"/>
        <w:bottom w:val="none" w:sz="0" w:space="0" w:color="auto"/>
        <w:right w:val="none" w:sz="0" w:space="0" w:color="auto"/>
      </w:divBdr>
    </w:div>
    <w:div w:id="843783435">
      <w:bodyDiv w:val="1"/>
      <w:marLeft w:val="0"/>
      <w:marRight w:val="0"/>
      <w:marTop w:val="0"/>
      <w:marBottom w:val="0"/>
      <w:divBdr>
        <w:top w:val="none" w:sz="0" w:space="0" w:color="auto"/>
        <w:left w:val="none" w:sz="0" w:space="0" w:color="auto"/>
        <w:bottom w:val="none" w:sz="0" w:space="0" w:color="auto"/>
        <w:right w:val="none" w:sz="0" w:space="0" w:color="auto"/>
      </w:divBdr>
    </w:div>
    <w:div w:id="860825422">
      <w:bodyDiv w:val="1"/>
      <w:marLeft w:val="0"/>
      <w:marRight w:val="0"/>
      <w:marTop w:val="0"/>
      <w:marBottom w:val="0"/>
      <w:divBdr>
        <w:top w:val="none" w:sz="0" w:space="0" w:color="auto"/>
        <w:left w:val="none" w:sz="0" w:space="0" w:color="auto"/>
        <w:bottom w:val="none" w:sz="0" w:space="0" w:color="auto"/>
        <w:right w:val="none" w:sz="0" w:space="0" w:color="auto"/>
      </w:divBdr>
    </w:div>
    <w:div w:id="865290418">
      <w:bodyDiv w:val="1"/>
      <w:marLeft w:val="0"/>
      <w:marRight w:val="0"/>
      <w:marTop w:val="0"/>
      <w:marBottom w:val="0"/>
      <w:divBdr>
        <w:top w:val="none" w:sz="0" w:space="0" w:color="auto"/>
        <w:left w:val="none" w:sz="0" w:space="0" w:color="auto"/>
        <w:bottom w:val="none" w:sz="0" w:space="0" w:color="auto"/>
        <w:right w:val="none" w:sz="0" w:space="0" w:color="auto"/>
      </w:divBdr>
    </w:div>
    <w:div w:id="886794641">
      <w:bodyDiv w:val="1"/>
      <w:marLeft w:val="0"/>
      <w:marRight w:val="0"/>
      <w:marTop w:val="0"/>
      <w:marBottom w:val="0"/>
      <w:divBdr>
        <w:top w:val="none" w:sz="0" w:space="0" w:color="auto"/>
        <w:left w:val="none" w:sz="0" w:space="0" w:color="auto"/>
        <w:bottom w:val="none" w:sz="0" w:space="0" w:color="auto"/>
        <w:right w:val="none" w:sz="0" w:space="0" w:color="auto"/>
      </w:divBdr>
    </w:div>
    <w:div w:id="887960269">
      <w:bodyDiv w:val="1"/>
      <w:marLeft w:val="0"/>
      <w:marRight w:val="0"/>
      <w:marTop w:val="0"/>
      <w:marBottom w:val="0"/>
      <w:divBdr>
        <w:top w:val="none" w:sz="0" w:space="0" w:color="auto"/>
        <w:left w:val="none" w:sz="0" w:space="0" w:color="auto"/>
        <w:bottom w:val="none" w:sz="0" w:space="0" w:color="auto"/>
        <w:right w:val="none" w:sz="0" w:space="0" w:color="auto"/>
      </w:divBdr>
    </w:div>
    <w:div w:id="888347202">
      <w:bodyDiv w:val="1"/>
      <w:marLeft w:val="0"/>
      <w:marRight w:val="0"/>
      <w:marTop w:val="0"/>
      <w:marBottom w:val="0"/>
      <w:divBdr>
        <w:top w:val="none" w:sz="0" w:space="0" w:color="auto"/>
        <w:left w:val="none" w:sz="0" w:space="0" w:color="auto"/>
        <w:bottom w:val="none" w:sz="0" w:space="0" w:color="auto"/>
        <w:right w:val="none" w:sz="0" w:space="0" w:color="auto"/>
      </w:divBdr>
      <w:divsChild>
        <w:div w:id="358239296">
          <w:marLeft w:val="360"/>
          <w:marRight w:val="0"/>
          <w:marTop w:val="40"/>
          <w:marBottom w:val="40"/>
          <w:divBdr>
            <w:top w:val="none" w:sz="0" w:space="0" w:color="auto"/>
            <w:left w:val="none" w:sz="0" w:space="0" w:color="auto"/>
            <w:bottom w:val="none" w:sz="0" w:space="0" w:color="auto"/>
            <w:right w:val="none" w:sz="0" w:space="0" w:color="auto"/>
          </w:divBdr>
        </w:div>
        <w:div w:id="612907172">
          <w:marLeft w:val="360"/>
          <w:marRight w:val="0"/>
          <w:marTop w:val="40"/>
          <w:marBottom w:val="40"/>
          <w:divBdr>
            <w:top w:val="none" w:sz="0" w:space="0" w:color="auto"/>
            <w:left w:val="none" w:sz="0" w:space="0" w:color="auto"/>
            <w:bottom w:val="none" w:sz="0" w:space="0" w:color="auto"/>
            <w:right w:val="none" w:sz="0" w:space="0" w:color="auto"/>
          </w:divBdr>
        </w:div>
        <w:div w:id="670058970">
          <w:marLeft w:val="274"/>
          <w:marRight w:val="0"/>
          <w:marTop w:val="40"/>
          <w:marBottom w:val="40"/>
          <w:divBdr>
            <w:top w:val="none" w:sz="0" w:space="0" w:color="auto"/>
            <w:left w:val="none" w:sz="0" w:space="0" w:color="auto"/>
            <w:bottom w:val="none" w:sz="0" w:space="0" w:color="auto"/>
            <w:right w:val="none" w:sz="0" w:space="0" w:color="auto"/>
          </w:divBdr>
        </w:div>
        <w:div w:id="1070543497">
          <w:marLeft w:val="360"/>
          <w:marRight w:val="0"/>
          <w:marTop w:val="40"/>
          <w:marBottom w:val="40"/>
          <w:divBdr>
            <w:top w:val="none" w:sz="0" w:space="0" w:color="auto"/>
            <w:left w:val="none" w:sz="0" w:space="0" w:color="auto"/>
            <w:bottom w:val="none" w:sz="0" w:space="0" w:color="auto"/>
            <w:right w:val="none" w:sz="0" w:space="0" w:color="auto"/>
          </w:divBdr>
        </w:div>
        <w:div w:id="1094740475">
          <w:marLeft w:val="360"/>
          <w:marRight w:val="0"/>
          <w:marTop w:val="40"/>
          <w:marBottom w:val="40"/>
          <w:divBdr>
            <w:top w:val="none" w:sz="0" w:space="0" w:color="auto"/>
            <w:left w:val="none" w:sz="0" w:space="0" w:color="auto"/>
            <w:bottom w:val="none" w:sz="0" w:space="0" w:color="auto"/>
            <w:right w:val="none" w:sz="0" w:space="0" w:color="auto"/>
          </w:divBdr>
        </w:div>
        <w:div w:id="1180700011">
          <w:marLeft w:val="360"/>
          <w:marRight w:val="0"/>
          <w:marTop w:val="40"/>
          <w:marBottom w:val="40"/>
          <w:divBdr>
            <w:top w:val="none" w:sz="0" w:space="0" w:color="auto"/>
            <w:left w:val="none" w:sz="0" w:space="0" w:color="auto"/>
            <w:bottom w:val="none" w:sz="0" w:space="0" w:color="auto"/>
            <w:right w:val="none" w:sz="0" w:space="0" w:color="auto"/>
          </w:divBdr>
        </w:div>
        <w:div w:id="1214318433">
          <w:marLeft w:val="360"/>
          <w:marRight w:val="0"/>
          <w:marTop w:val="40"/>
          <w:marBottom w:val="40"/>
          <w:divBdr>
            <w:top w:val="none" w:sz="0" w:space="0" w:color="auto"/>
            <w:left w:val="none" w:sz="0" w:space="0" w:color="auto"/>
            <w:bottom w:val="none" w:sz="0" w:space="0" w:color="auto"/>
            <w:right w:val="none" w:sz="0" w:space="0" w:color="auto"/>
          </w:divBdr>
        </w:div>
        <w:div w:id="1219592066">
          <w:marLeft w:val="360"/>
          <w:marRight w:val="0"/>
          <w:marTop w:val="40"/>
          <w:marBottom w:val="40"/>
          <w:divBdr>
            <w:top w:val="none" w:sz="0" w:space="0" w:color="auto"/>
            <w:left w:val="none" w:sz="0" w:space="0" w:color="auto"/>
            <w:bottom w:val="none" w:sz="0" w:space="0" w:color="auto"/>
            <w:right w:val="none" w:sz="0" w:space="0" w:color="auto"/>
          </w:divBdr>
        </w:div>
        <w:div w:id="1354771410">
          <w:marLeft w:val="274"/>
          <w:marRight w:val="0"/>
          <w:marTop w:val="40"/>
          <w:marBottom w:val="40"/>
          <w:divBdr>
            <w:top w:val="none" w:sz="0" w:space="0" w:color="auto"/>
            <w:left w:val="none" w:sz="0" w:space="0" w:color="auto"/>
            <w:bottom w:val="none" w:sz="0" w:space="0" w:color="auto"/>
            <w:right w:val="none" w:sz="0" w:space="0" w:color="auto"/>
          </w:divBdr>
        </w:div>
        <w:div w:id="1370181043">
          <w:marLeft w:val="274"/>
          <w:marRight w:val="0"/>
          <w:marTop w:val="40"/>
          <w:marBottom w:val="40"/>
          <w:divBdr>
            <w:top w:val="none" w:sz="0" w:space="0" w:color="auto"/>
            <w:left w:val="none" w:sz="0" w:space="0" w:color="auto"/>
            <w:bottom w:val="none" w:sz="0" w:space="0" w:color="auto"/>
            <w:right w:val="none" w:sz="0" w:space="0" w:color="auto"/>
          </w:divBdr>
        </w:div>
        <w:div w:id="1454127700">
          <w:marLeft w:val="274"/>
          <w:marRight w:val="0"/>
          <w:marTop w:val="40"/>
          <w:marBottom w:val="40"/>
          <w:divBdr>
            <w:top w:val="none" w:sz="0" w:space="0" w:color="auto"/>
            <w:left w:val="none" w:sz="0" w:space="0" w:color="auto"/>
            <w:bottom w:val="none" w:sz="0" w:space="0" w:color="auto"/>
            <w:right w:val="none" w:sz="0" w:space="0" w:color="auto"/>
          </w:divBdr>
        </w:div>
        <w:div w:id="1708993150">
          <w:marLeft w:val="274"/>
          <w:marRight w:val="0"/>
          <w:marTop w:val="40"/>
          <w:marBottom w:val="40"/>
          <w:divBdr>
            <w:top w:val="none" w:sz="0" w:space="0" w:color="auto"/>
            <w:left w:val="none" w:sz="0" w:space="0" w:color="auto"/>
            <w:bottom w:val="none" w:sz="0" w:space="0" w:color="auto"/>
            <w:right w:val="none" w:sz="0" w:space="0" w:color="auto"/>
          </w:divBdr>
        </w:div>
        <w:div w:id="1996685588">
          <w:marLeft w:val="360"/>
          <w:marRight w:val="0"/>
          <w:marTop w:val="40"/>
          <w:marBottom w:val="40"/>
          <w:divBdr>
            <w:top w:val="none" w:sz="0" w:space="0" w:color="auto"/>
            <w:left w:val="none" w:sz="0" w:space="0" w:color="auto"/>
            <w:bottom w:val="none" w:sz="0" w:space="0" w:color="auto"/>
            <w:right w:val="none" w:sz="0" w:space="0" w:color="auto"/>
          </w:divBdr>
        </w:div>
        <w:div w:id="2111195595">
          <w:marLeft w:val="360"/>
          <w:marRight w:val="0"/>
          <w:marTop w:val="40"/>
          <w:marBottom w:val="40"/>
          <w:divBdr>
            <w:top w:val="none" w:sz="0" w:space="0" w:color="auto"/>
            <w:left w:val="none" w:sz="0" w:space="0" w:color="auto"/>
            <w:bottom w:val="none" w:sz="0" w:space="0" w:color="auto"/>
            <w:right w:val="none" w:sz="0" w:space="0" w:color="auto"/>
          </w:divBdr>
        </w:div>
      </w:divsChild>
    </w:div>
    <w:div w:id="891186919">
      <w:bodyDiv w:val="1"/>
      <w:marLeft w:val="0"/>
      <w:marRight w:val="0"/>
      <w:marTop w:val="0"/>
      <w:marBottom w:val="0"/>
      <w:divBdr>
        <w:top w:val="none" w:sz="0" w:space="0" w:color="auto"/>
        <w:left w:val="none" w:sz="0" w:space="0" w:color="auto"/>
        <w:bottom w:val="none" w:sz="0" w:space="0" w:color="auto"/>
        <w:right w:val="none" w:sz="0" w:space="0" w:color="auto"/>
      </w:divBdr>
    </w:div>
    <w:div w:id="904992020">
      <w:bodyDiv w:val="1"/>
      <w:marLeft w:val="0"/>
      <w:marRight w:val="0"/>
      <w:marTop w:val="0"/>
      <w:marBottom w:val="0"/>
      <w:divBdr>
        <w:top w:val="none" w:sz="0" w:space="0" w:color="auto"/>
        <w:left w:val="none" w:sz="0" w:space="0" w:color="auto"/>
        <w:bottom w:val="none" w:sz="0" w:space="0" w:color="auto"/>
        <w:right w:val="none" w:sz="0" w:space="0" w:color="auto"/>
      </w:divBdr>
    </w:div>
    <w:div w:id="915745690">
      <w:bodyDiv w:val="1"/>
      <w:marLeft w:val="0"/>
      <w:marRight w:val="0"/>
      <w:marTop w:val="0"/>
      <w:marBottom w:val="0"/>
      <w:divBdr>
        <w:top w:val="none" w:sz="0" w:space="0" w:color="auto"/>
        <w:left w:val="none" w:sz="0" w:space="0" w:color="auto"/>
        <w:bottom w:val="none" w:sz="0" w:space="0" w:color="auto"/>
        <w:right w:val="none" w:sz="0" w:space="0" w:color="auto"/>
      </w:divBdr>
    </w:div>
    <w:div w:id="925307674">
      <w:bodyDiv w:val="1"/>
      <w:marLeft w:val="0"/>
      <w:marRight w:val="0"/>
      <w:marTop w:val="0"/>
      <w:marBottom w:val="0"/>
      <w:divBdr>
        <w:top w:val="none" w:sz="0" w:space="0" w:color="auto"/>
        <w:left w:val="none" w:sz="0" w:space="0" w:color="auto"/>
        <w:bottom w:val="none" w:sz="0" w:space="0" w:color="auto"/>
        <w:right w:val="none" w:sz="0" w:space="0" w:color="auto"/>
      </w:divBdr>
    </w:div>
    <w:div w:id="932861422">
      <w:bodyDiv w:val="1"/>
      <w:marLeft w:val="0"/>
      <w:marRight w:val="0"/>
      <w:marTop w:val="0"/>
      <w:marBottom w:val="0"/>
      <w:divBdr>
        <w:top w:val="none" w:sz="0" w:space="0" w:color="auto"/>
        <w:left w:val="none" w:sz="0" w:space="0" w:color="auto"/>
        <w:bottom w:val="none" w:sz="0" w:space="0" w:color="auto"/>
        <w:right w:val="none" w:sz="0" w:space="0" w:color="auto"/>
      </w:divBdr>
    </w:div>
    <w:div w:id="940140303">
      <w:bodyDiv w:val="1"/>
      <w:marLeft w:val="0"/>
      <w:marRight w:val="0"/>
      <w:marTop w:val="0"/>
      <w:marBottom w:val="0"/>
      <w:divBdr>
        <w:top w:val="none" w:sz="0" w:space="0" w:color="auto"/>
        <w:left w:val="none" w:sz="0" w:space="0" w:color="auto"/>
        <w:bottom w:val="none" w:sz="0" w:space="0" w:color="auto"/>
        <w:right w:val="none" w:sz="0" w:space="0" w:color="auto"/>
      </w:divBdr>
    </w:div>
    <w:div w:id="977688075">
      <w:bodyDiv w:val="1"/>
      <w:marLeft w:val="0"/>
      <w:marRight w:val="0"/>
      <w:marTop w:val="0"/>
      <w:marBottom w:val="0"/>
      <w:divBdr>
        <w:top w:val="none" w:sz="0" w:space="0" w:color="auto"/>
        <w:left w:val="none" w:sz="0" w:space="0" w:color="auto"/>
        <w:bottom w:val="none" w:sz="0" w:space="0" w:color="auto"/>
        <w:right w:val="none" w:sz="0" w:space="0" w:color="auto"/>
      </w:divBdr>
    </w:div>
    <w:div w:id="996150813">
      <w:bodyDiv w:val="1"/>
      <w:marLeft w:val="0"/>
      <w:marRight w:val="0"/>
      <w:marTop w:val="0"/>
      <w:marBottom w:val="0"/>
      <w:divBdr>
        <w:top w:val="none" w:sz="0" w:space="0" w:color="auto"/>
        <w:left w:val="none" w:sz="0" w:space="0" w:color="auto"/>
        <w:bottom w:val="none" w:sz="0" w:space="0" w:color="auto"/>
        <w:right w:val="none" w:sz="0" w:space="0" w:color="auto"/>
      </w:divBdr>
    </w:div>
    <w:div w:id="1000428787">
      <w:bodyDiv w:val="1"/>
      <w:marLeft w:val="0"/>
      <w:marRight w:val="0"/>
      <w:marTop w:val="0"/>
      <w:marBottom w:val="0"/>
      <w:divBdr>
        <w:top w:val="none" w:sz="0" w:space="0" w:color="auto"/>
        <w:left w:val="none" w:sz="0" w:space="0" w:color="auto"/>
        <w:bottom w:val="none" w:sz="0" w:space="0" w:color="auto"/>
        <w:right w:val="none" w:sz="0" w:space="0" w:color="auto"/>
      </w:divBdr>
    </w:div>
    <w:div w:id="1008873329">
      <w:bodyDiv w:val="1"/>
      <w:marLeft w:val="0"/>
      <w:marRight w:val="0"/>
      <w:marTop w:val="0"/>
      <w:marBottom w:val="0"/>
      <w:divBdr>
        <w:top w:val="none" w:sz="0" w:space="0" w:color="auto"/>
        <w:left w:val="none" w:sz="0" w:space="0" w:color="auto"/>
        <w:bottom w:val="none" w:sz="0" w:space="0" w:color="auto"/>
        <w:right w:val="none" w:sz="0" w:space="0" w:color="auto"/>
      </w:divBdr>
    </w:div>
    <w:div w:id="1013385722">
      <w:bodyDiv w:val="1"/>
      <w:marLeft w:val="0"/>
      <w:marRight w:val="0"/>
      <w:marTop w:val="0"/>
      <w:marBottom w:val="0"/>
      <w:divBdr>
        <w:top w:val="none" w:sz="0" w:space="0" w:color="auto"/>
        <w:left w:val="none" w:sz="0" w:space="0" w:color="auto"/>
        <w:bottom w:val="none" w:sz="0" w:space="0" w:color="auto"/>
        <w:right w:val="none" w:sz="0" w:space="0" w:color="auto"/>
      </w:divBdr>
    </w:div>
    <w:div w:id="1040328116">
      <w:bodyDiv w:val="1"/>
      <w:marLeft w:val="0"/>
      <w:marRight w:val="0"/>
      <w:marTop w:val="0"/>
      <w:marBottom w:val="0"/>
      <w:divBdr>
        <w:top w:val="none" w:sz="0" w:space="0" w:color="auto"/>
        <w:left w:val="none" w:sz="0" w:space="0" w:color="auto"/>
        <w:bottom w:val="none" w:sz="0" w:space="0" w:color="auto"/>
        <w:right w:val="none" w:sz="0" w:space="0" w:color="auto"/>
      </w:divBdr>
    </w:div>
    <w:div w:id="1042554426">
      <w:bodyDiv w:val="1"/>
      <w:marLeft w:val="0"/>
      <w:marRight w:val="0"/>
      <w:marTop w:val="0"/>
      <w:marBottom w:val="0"/>
      <w:divBdr>
        <w:top w:val="none" w:sz="0" w:space="0" w:color="auto"/>
        <w:left w:val="none" w:sz="0" w:space="0" w:color="auto"/>
        <w:bottom w:val="none" w:sz="0" w:space="0" w:color="auto"/>
        <w:right w:val="none" w:sz="0" w:space="0" w:color="auto"/>
      </w:divBdr>
    </w:div>
    <w:div w:id="1053425884">
      <w:bodyDiv w:val="1"/>
      <w:marLeft w:val="0"/>
      <w:marRight w:val="0"/>
      <w:marTop w:val="0"/>
      <w:marBottom w:val="0"/>
      <w:divBdr>
        <w:top w:val="none" w:sz="0" w:space="0" w:color="auto"/>
        <w:left w:val="none" w:sz="0" w:space="0" w:color="auto"/>
        <w:bottom w:val="none" w:sz="0" w:space="0" w:color="auto"/>
        <w:right w:val="none" w:sz="0" w:space="0" w:color="auto"/>
      </w:divBdr>
    </w:div>
    <w:div w:id="1055083866">
      <w:bodyDiv w:val="1"/>
      <w:marLeft w:val="0"/>
      <w:marRight w:val="0"/>
      <w:marTop w:val="0"/>
      <w:marBottom w:val="0"/>
      <w:divBdr>
        <w:top w:val="none" w:sz="0" w:space="0" w:color="auto"/>
        <w:left w:val="none" w:sz="0" w:space="0" w:color="auto"/>
        <w:bottom w:val="none" w:sz="0" w:space="0" w:color="auto"/>
        <w:right w:val="none" w:sz="0" w:space="0" w:color="auto"/>
      </w:divBdr>
    </w:div>
    <w:div w:id="1055353499">
      <w:bodyDiv w:val="1"/>
      <w:marLeft w:val="0"/>
      <w:marRight w:val="0"/>
      <w:marTop w:val="0"/>
      <w:marBottom w:val="0"/>
      <w:divBdr>
        <w:top w:val="none" w:sz="0" w:space="0" w:color="auto"/>
        <w:left w:val="none" w:sz="0" w:space="0" w:color="auto"/>
        <w:bottom w:val="none" w:sz="0" w:space="0" w:color="auto"/>
        <w:right w:val="none" w:sz="0" w:space="0" w:color="auto"/>
      </w:divBdr>
    </w:div>
    <w:div w:id="1060906710">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
    <w:div w:id="1067075587">
      <w:bodyDiv w:val="1"/>
      <w:marLeft w:val="0"/>
      <w:marRight w:val="0"/>
      <w:marTop w:val="0"/>
      <w:marBottom w:val="0"/>
      <w:divBdr>
        <w:top w:val="none" w:sz="0" w:space="0" w:color="auto"/>
        <w:left w:val="none" w:sz="0" w:space="0" w:color="auto"/>
        <w:bottom w:val="none" w:sz="0" w:space="0" w:color="auto"/>
        <w:right w:val="none" w:sz="0" w:space="0" w:color="auto"/>
      </w:divBdr>
    </w:div>
    <w:div w:id="1077359778">
      <w:bodyDiv w:val="1"/>
      <w:marLeft w:val="0"/>
      <w:marRight w:val="0"/>
      <w:marTop w:val="0"/>
      <w:marBottom w:val="0"/>
      <w:divBdr>
        <w:top w:val="none" w:sz="0" w:space="0" w:color="auto"/>
        <w:left w:val="none" w:sz="0" w:space="0" w:color="auto"/>
        <w:bottom w:val="none" w:sz="0" w:space="0" w:color="auto"/>
        <w:right w:val="none" w:sz="0" w:space="0" w:color="auto"/>
      </w:divBdr>
    </w:div>
    <w:div w:id="1080907259">
      <w:bodyDiv w:val="1"/>
      <w:marLeft w:val="0"/>
      <w:marRight w:val="0"/>
      <w:marTop w:val="0"/>
      <w:marBottom w:val="0"/>
      <w:divBdr>
        <w:top w:val="none" w:sz="0" w:space="0" w:color="auto"/>
        <w:left w:val="none" w:sz="0" w:space="0" w:color="auto"/>
        <w:bottom w:val="none" w:sz="0" w:space="0" w:color="auto"/>
        <w:right w:val="none" w:sz="0" w:space="0" w:color="auto"/>
      </w:divBdr>
    </w:div>
    <w:div w:id="1084104879">
      <w:bodyDiv w:val="1"/>
      <w:marLeft w:val="0"/>
      <w:marRight w:val="0"/>
      <w:marTop w:val="0"/>
      <w:marBottom w:val="0"/>
      <w:divBdr>
        <w:top w:val="none" w:sz="0" w:space="0" w:color="auto"/>
        <w:left w:val="none" w:sz="0" w:space="0" w:color="auto"/>
        <w:bottom w:val="none" w:sz="0" w:space="0" w:color="auto"/>
        <w:right w:val="none" w:sz="0" w:space="0" w:color="auto"/>
      </w:divBdr>
      <w:divsChild>
        <w:div w:id="242640843">
          <w:marLeft w:val="475"/>
          <w:marRight w:val="0"/>
          <w:marTop w:val="0"/>
          <w:marBottom w:val="240"/>
          <w:divBdr>
            <w:top w:val="none" w:sz="0" w:space="0" w:color="auto"/>
            <w:left w:val="none" w:sz="0" w:space="0" w:color="auto"/>
            <w:bottom w:val="none" w:sz="0" w:space="0" w:color="auto"/>
            <w:right w:val="none" w:sz="0" w:space="0" w:color="auto"/>
          </w:divBdr>
        </w:div>
        <w:div w:id="1873348387">
          <w:marLeft w:val="475"/>
          <w:marRight w:val="0"/>
          <w:marTop w:val="0"/>
          <w:marBottom w:val="240"/>
          <w:divBdr>
            <w:top w:val="none" w:sz="0" w:space="0" w:color="auto"/>
            <w:left w:val="none" w:sz="0" w:space="0" w:color="auto"/>
            <w:bottom w:val="none" w:sz="0" w:space="0" w:color="auto"/>
            <w:right w:val="none" w:sz="0" w:space="0" w:color="auto"/>
          </w:divBdr>
        </w:div>
      </w:divsChild>
    </w:div>
    <w:div w:id="1103497658">
      <w:bodyDiv w:val="1"/>
      <w:marLeft w:val="0"/>
      <w:marRight w:val="0"/>
      <w:marTop w:val="0"/>
      <w:marBottom w:val="0"/>
      <w:divBdr>
        <w:top w:val="none" w:sz="0" w:space="0" w:color="auto"/>
        <w:left w:val="none" w:sz="0" w:space="0" w:color="auto"/>
        <w:bottom w:val="none" w:sz="0" w:space="0" w:color="auto"/>
        <w:right w:val="none" w:sz="0" w:space="0" w:color="auto"/>
      </w:divBdr>
    </w:div>
    <w:div w:id="1123573382">
      <w:bodyDiv w:val="1"/>
      <w:marLeft w:val="0"/>
      <w:marRight w:val="0"/>
      <w:marTop w:val="0"/>
      <w:marBottom w:val="0"/>
      <w:divBdr>
        <w:top w:val="none" w:sz="0" w:space="0" w:color="auto"/>
        <w:left w:val="none" w:sz="0" w:space="0" w:color="auto"/>
        <w:bottom w:val="none" w:sz="0" w:space="0" w:color="auto"/>
        <w:right w:val="none" w:sz="0" w:space="0" w:color="auto"/>
      </w:divBdr>
    </w:div>
    <w:div w:id="1141965010">
      <w:bodyDiv w:val="1"/>
      <w:marLeft w:val="0"/>
      <w:marRight w:val="0"/>
      <w:marTop w:val="0"/>
      <w:marBottom w:val="0"/>
      <w:divBdr>
        <w:top w:val="none" w:sz="0" w:space="0" w:color="auto"/>
        <w:left w:val="none" w:sz="0" w:space="0" w:color="auto"/>
        <w:bottom w:val="none" w:sz="0" w:space="0" w:color="auto"/>
        <w:right w:val="none" w:sz="0" w:space="0" w:color="auto"/>
      </w:divBdr>
    </w:div>
    <w:div w:id="1215461662">
      <w:bodyDiv w:val="1"/>
      <w:marLeft w:val="0"/>
      <w:marRight w:val="0"/>
      <w:marTop w:val="0"/>
      <w:marBottom w:val="0"/>
      <w:divBdr>
        <w:top w:val="none" w:sz="0" w:space="0" w:color="auto"/>
        <w:left w:val="none" w:sz="0" w:space="0" w:color="auto"/>
        <w:bottom w:val="none" w:sz="0" w:space="0" w:color="auto"/>
        <w:right w:val="none" w:sz="0" w:space="0" w:color="auto"/>
      </w:divBdr>
    </w:div>
    <w:div w:id="1220894656">
      <w:bodyDiv w:val="1"/>
      <w:marLeft w:val="0"/>
      <w:marRight w:val="0"/>
      <w:marTop w:val="0"/>
      <w:marBottom w:val="0"/>
      <w:divBdr>
        <w:top w:val="none" w:sz="0" w:space="0" w:color="auto"/>
        <w:left w:val="none" w:sz="0" w:space="0" w:color="auto"/>
        <w:bottom w:val="none" w:sz="0" w:space="0" w:color="auto"/>
        <w:right w:val="none" w:sz="0" w:space="0" w:color="auto"/>
      </w:divBdr>
    </w:div>
    <w:div w:id="1228611592">
      <w:bodyDiv w:val="1"/>
      <w:marLeft w:val="0"/>
      <w:marRight w:val="0"/>
      <w:marTop w:val="0"/>
      <w:marBottom w:val="0"/>
      <w:divBdr>
        <w:top w:val="none" w:sz="0" w:space="0" w:color="auto"/>
        <w:left w:val="none" w:sz="0" w:space="0" w:color="auto"/>
        <w:bottom w:val="none" w:sz="0" w:space="0" w:color="auto"/>
        <w:right w:val="none" w:sz="0" w:space="0" w:color="auto"/>
      </w:divBdr>
    </w:div>
    <w:div w:id="1240361696">
      <w:bodyDiv w:val="1"/>
      <w:marLeft w:val="0"/>
      <w:marRight w:val="0"/>
      <w:marTop w:val="0"/>
      <w:marBottom w:val="0"/>
      <w:divBdr>
        <w:top w:val="none" w:sz="0" w:space="0" w:color="auto"/>
        <w:left w:val="none" w:sz="0" w:space="0" w:color="auto"/>
        <w:bottom w:val="none" w:sz="0" w:space="0" w:color="auto"/>
        <w:right w:val="none" w:sz="0" w:space="0" w:color="auto"/>
      </w:divBdr>
    </w:div>
    <w:div w:id="1246458137">
      <w:bodyDiv w:val="1"/>
      <w:marLeft w:val="0"/>
      <w:marRight w:val="0"/>
      <w:marTop w:val="0"/>
      <w:marBottom w:val="0"/>
      <w:divBdr>
        <w:top w:val="none" w:sz="0" w:space="0" w:color="auto"/>
        <w:left w:val="none" w:sz="0" w:space="0" w:color="auto"/>
        <w:bottom w:val="none" w:sz="0" w:space="0" w:color="auto"/>
        <w:right w:val="none" w:sz="0" w:space="0" w:color="auto"/>
      </w:divBdr>
    </w:div>
    <w:div w:id="1272128746">
      <w:bodyDiv w:val="1"/>
      <w:marLeft w:val="0"/>
      <w:marRight w:val="0"/>
      <w:marTop w:val="0"/>
      <w:marBottom w:val="0"/>
      <w:divBdr>
        <w:top w:val="none" w:sz="0" w:space="0" w:color="auto"/>
        <w:left w:val="none" w:sz="0" w:space="0" w:color="auto"/>
        <w:bottom w:val="none" w:sz="0" w:space="0" w:color="auto"/>
        <w:right w:val="none" w:sz="0" w:space="0" w:color="auto"/>
      </w:divBdr>
    </w:div>
    <w:div w:id="1280836946">
      <w:bodyDiv w:val="1"/>
      <w:marLeft w:val="0"/>
      <w:marRight w:val="0"/>
      <w:marTop w:val="0"/>
      <w:marBottom w:val="0"/>
      <w:divBdr>
        <w:top w:val="none" w:sz="0" w:space="0" w:color="auto"/>
        <w:left w:val="none" w:sz="0" w:space="0" w:color="auto"/>
        <w:bottom w:val="none" w:sz="0" w:space="0" w:color="auto"/>
        <w:right w:val="none" w:sz="0" w:space="0" w:color="auto"/>
      </w:divBdr>
    </w:div>
    <w:div w:id="1292784562">
      <w:bodyDiv w:val="1"/>
      <w:marLeft w:val="0"/>
      <w:marRight w:val="0"/>
      <w:marTop w:val="0"/>
      <w:marBottom w:val="0"/>
      <w:divBdr>
        <w:top w:val="none" w:sz="0" w:space="0" w:color="auto"/>
        <w:left w:val="none" w:sz="0" w:space="0" w:color="auto"/>
        <w:bottom w:val="none" w:sz="0" w:space="0" w:color="auto"/>
        <w:right w:val="none" w:sz="0" w:space="0" w:color="auto"/>
      </w:divBdr>
    </w:div>
    <w:div w:id="1304117157">
      <w:bodyDiv w:val="1"/>
      <w:marLeft w:val="0"/>
      <w:marRight w:val="0"/>
      <w:marTop w:val="0"/>
      <w:marBottom w:val="0"/>
      <w:divBdr>
        <w:top w:val="none" w:sz="0" w:space="0" w:color="auto"/>
        <w:left w:val="none" w:sz="0" w:space="0" w:color="auto"/>
        <w:bottom w:val="none" w:sz="0" w:space="0" w:color="auto"/>
        <w:right w:val="none" w:sz="0" w:space="0" w:color="auto"/>
      </w:divBdr>
    </w:div>
    <w:div w:id="1312754630">
      <w:bodyDiv w:val="1"/>
      <w:marLeft w:val="0"/>
      <w:marRight w:val="0"/>
      <w:marTop w:val="0"/>
      <w:marBottom w:val="0"/>
      <w:divBdr>
        <w:top w:val="none" w:sz="0" w:space="0" w:color="auto"/>
        <w:left w:val="none" w:sz="0" w:space="0" w:color="auto"/>
        <w:bottom w:val="none" w:sz="0" w:space="0" w:color="auto"/>
        <w:right w:val="none" w:sz="0" w:space="0" w:color="auto"/>
      </w:divBdr>
    </w:div>
    <w:div w:id="1313680476">
      <w:bodyDiv w:val="1"/>
      <w:marLeft w:val="0"/>
      <w:marRight w:val="0"/>
      <w:marTop w:val="0"/>
      <w:marBottom w:val="0"/>
      <w:divBdr>
        <w:top w:val="none" w:sz="0" w:space="0" w:color="auto"/>
        <w:left w:val="none" w:sz="0" w:space="0" w:color="auto"/>
        <w:bottom w:val="none" w:sz="0" w:space="0" w:color="auto"/>
        <w:right w:val="none" w:sz="0" w:space="0" w:color="auto"/>
      </w:divBdr>
    </w:div>
    <w:div w:id="1317605610">
      <w:bodyDiv w:val="1"/>
      <w:marLeft w:val="0"/>
      <w:marRight w:val="0"/>
      <w:marTop w:val="0"/>
      <w:marBottom w:val="0"/>
      <w:divBdr>
        <w:top w:val="none" w:sz="0" w:space="0" w:color="auto"/>
        <w:left w:val="none" w:sz="0" w:space="0" w:color="auto"/>
        <w:bottom w:val="none" w:sz="0" w:space="0" w:color="auto"/>
        <w:right w:val="none" w:sz="0" w:space="0" w:color="auto"/>
      </w:divBdr>
    </w:div>
    <w:div w:id="1329792367">
      <w:bodyDiv w:val="1"/>
      <w:marLeft w:val="0"/>
      <w:marRight w:val="0"/>
      <w:marTop w:val="0"/>
      <w:marBottom w:val="0"/>
      <w:divBdr>
        <w:top w:val="none" w:sz="0" w:space="0" w:color="auto"/>
        <w:left w:val="none" w:sz="0" w:space="0" w:color="auto"/>
        <w:bottom w:val="none" w:sz="0" w:space="0" w:color="auto"/>
        <w:right w:val="none" w:sz="0" w:space="0" w:color="auto"/>
      </w:divBdr>
    </w:div>
    <w:div w:id="1336878314">
      <w:bodyDiv w:val="1"/>
      <w:marLeft w:val="0"/>
      <w:marRight w:val="0"/>
      <w:marTop w:val="0"/>
      <w:marBottom w:val="0"/>
      <w:divBdr>
        <w:top w:val="none" w:sz="0" w:space="0" w:color="auto"/>
        <w:left w:val="none" w:sz="0" w:space="0" w:color="auto"/>
        <w:bottom w:val="none" w:sz="0" w:space="0" w:color="auto"/>
        <w:right w:val="none" w:sz="0" w:space="0" w:color="auto"/>
      </w:divBdr>
      <w:divsChild>
        <w:div w:id="691153327">
          <w:marLeft w:val="0"/>
          <w:marRight w:val="0"/>
          <w:marTop w:val="0"/>
          <w:marBottom w:val="0"/>
          <w:divBdr>
            <w:top w:val="none" w:sz="0" w:space="0" w:color="auto"/>
            <w:left w:val="none" w:sz="0" w:space="0" w:color="auto"/>
            <w:bottom w:val="none" w:sz="0" w:space="0" w:color="auto"/>
            <w:right w:val="none" w:sz="0" w:space="0" w:color="auto"/>
          </w:divBdr>
        </w:div>
        <w:div w:id="697586398">
          <w:marLeft w:val="0"/>
          <w:marRight w:val="0"/>
          <w:marTop w:val="0"/>
          <w:marBottom w:val="0"/>
          <w:divBdr>
            <w:top w:val="none" w:sz="0" w:space="0" w:color="auto"/>
            <w:left w:val="none" w:sz="0" w:space="0" w:color="auto"/>
            <w:bottom w:val="none" w:sz="0" w:space="0" w:color="auto"/>
            <w:right w:val="none" w:sz="0" w:space="0" w:color="auto"/>
          </w:divBdr>
        </w:div>
        <w:div w:id="1090471842">
          <w:marLeft w:val="0"/>
          <w:marRight w:val="0"/>
          <w:marTop w:val="0"/>
          <w:marBottom w:val="0"/>
          <w:divBdr>
            <w:top w:val="none" w:sz="0" w:space="0" w:color="auto"/>
            <w:left w:val="none" w:sz="0" w:space="0" w:color="auto"/>
            <w:bottom w:val="none" w:sz="0" w:space="0" w:color="auto"/>
            <w:right w:val="none" w:sz="0" w:space="0" w:color="auto"/>
          </w:divBdr>
        </w:div>
        <w:div w:id="1601719934">
          <w:marLeft w:val="0"/>
          <w:marRight w:val="0"/>
          <w:marTop w:val="0"/>
          <w:marBottom w:val="0"/>
          <w:divBdr>
            <w:top w:val="none" w:sz="0" w:space="0" w:color="auto"/>
            <w:left w:val="none" w:sz="0" w:space="0" w:color="auto"/>
            <w:bottom w:val="none" w:sz="0" w:space="0" w:color="auto"/>
            <w:right w:val="none" w:sz="0" w:space="0" w:color="auto"/>
          </w:divBdr>
        </w:div>
      </w:divsChild>
    </w:div>
    <w:div w:id="1349287525">
      <w:bodyDiv w:val="1"/>
      <w:marLeft w:val="0"/>
      <w:marRight w:val="0"/>
      <w:marTop w:val="0"/>
      <w:marBottom w:val="0"/>
      <w:divBdr>
        <w:top w:val="none" w:sz="0" w:space="0" w:color="auto"/>
        <w:left w:val="none" w:sz="0" w:space="0" w:color="auto"/>
        <w:bottom w:val="none" w:sz="0" w:space="0" w:color="auto"/>
        <w:right w:val="none" w:sz="0" w:space="0" w:color="auto"/>
      </w:divBdr>
    </w:div>
    <w:div w:id="1357653882">
      <w:bodyDiv w:val="1"/>
      <w:marLeft w:val="0"/>
      <w:marRight w:val="0"/>
      <w:marTop w:val="0"/>
      <w:marBottom w:val="0"/>
      <w:divBdr>
        <w:top w:val="none" w:sz="0" w:space="0" w:color="auto"/>
        <w:left w:val="none" w:sz="0" w:space="0" w:color="auto"/>
        <w:bottom w:val="none" w:sz="0" w:space="0" w:color="auto"/>
        <w:right w:val="none" w:sz="0" w:space="0" w:color="auto"/>
      </w:divBdr>
    </w:div>
    <w:div w:id="1363557025">
      <w:bodyDiv w:val="1"/>
      <w:marLeft w:val="0"/>
      <w:marRight w:val="0"/>
      <w:marTop w:val="0"/>
      <w:marBottom w:val="0"/>
      <w:divBdr>
        <w:top w:val="none" w:sz="0" w:space="0" w:color="auto"/>
        <w:left w:val="none" w:sz="0" w:space="0" w:color="auto"/>
        <w:bottom w:val="none" w:sz="0" w:space="0" w:color="auto"/>
        <w:right w:val="none" w:sz="0" w:space="0" w:color="auto"/>
      </w:divBdr>
    </w:div>
    <w:div w:id="1379891663">
      <w:bodyDiv w:val="1"/>
      <w:marLeft w:val="0"/>
      <w:marRight w:val="0"/>
      <w:marTop w:val="0"/>
      <w:marBottom w:val="0"/>
      <w:divBdr>
        <w:top w:val="none" w:sz="0" w:space="0" w:color="auto"/>
        <w:left w:val="none" w:sz="0" w:space="0" w:color="auto"/>
        <w:bottom w:val="none" w:sz="0" w:space="0" w:color="auto"/>
        <w:right w:val="none" w:sz="0" w:space="0" w:color="auto"/>
      </w:divBdr>
    </w:div>
    <w:div w:id="1423573889">
      <w:bodyDiv w:val="1"/>
      <w:marLeft w:val="0"/>
      <w:marRight w:val="0"/>
      <w:marTop w:val="0"/>
      <w:marBottom w:val="0"/>
      <w:divBdr>
        <w:top w:val="none" w:sz="0" w:space="0" w:color="auto"/>
        <w:left w:val="none" w:sz="0" w:space="0" w:color="auto"/>
        <w:bottom w:val="none" w:sz="0" w:space="0" w:color="auto"/>
        <w:right w:val="none" w:sz="0" w:space="0" w:color="auto"/>
      </w:divBdr>
    </w:div>
    <w:div w:id="1470517151">
      <w:bodyDiv w:val="1"/>
      <w:marLeft w:val="0"/>
      <w:marRight w:val="0"/>
      <w:marTop w:val="0"/>
      <w:marBottom w:val="0"/>
      <w:divBdr>
        <w:top w:val="none" w:sz="0" w:space="0" w:color="auto"/>
        <w:left w:val="none" w:sz="0" w:space="0" w:color="auto"/>
        <w:bottom w:val="none" w:sz="0" w:space="0" w:color="auto"/>
        <w:right w:val="none" w:sz="0" w:space="0" w:color="auto"/>
      </w:divBdr>
    </w:div>
    <w:div w:id="1489321692">
      <w:bodyDiv w:val="1"/>
      <w:marLeft w:val="0"/>
      <w:marRight w:val="0"/>
      <w:marTop w:val="0"/>
      <w:marBottom w:val="0"/>
      <w:divBdr>
        <w:top w:val="none" w:sz="0" w:space="0" w:color="auto"/>
        <w:left w:val="none" w:sz="0" w:space="0" w:color="auto"/>
        <w:bottom w:val="none" w:sz="0" w:space="0" w:color="auto"/>
        <w:right w:val="none" w:sz="0" w:space="0" w:color="auto"/>
      </w:divBdr>
    </w:div>
    <w:div w:id="1494905127">
      <w:bodyDiv w:val="1"/>
      <w:marLeft w:val="0"/>
      <w:marRight w:val="0"/>
      <w:marTop w:val="0"/>
      <w:marBottom w:val="0"/>
      <w:divBdr>
        <w:top w:val="none" w:sz="0" w:space="0" w:color="auto"/>
        <w:left w:val="none" w:sz="0" w:space="0" w:color="auto"/>
        <w:bottom w:val="none" w:sz="0" w:space="0" w:color="auto"/>
        <w:right w:val="none" w:sz="0" w:space="0" w:color="auto"/>
      </w:divBdr>
    </w:div>
    <w:div w:id="1502425810">
      <w:bodyDiv w:val="1"/>
      <w:marLeft w:val="0"/>
      <w:marRight w:val="0"/>
      <w:marTop w:val="0"/>
      <w:marBottom w:val="0"/>
      <w:divBdr>
        <w:top w:val="none" w:sz="0" w:space="0" w:color="auto"/>
        <w:left w:val="none" w:sz="0" w:space="0" w:color="auto"/>
        <w:bottom w:val="none" w:sz="0" w:space="0" w:color="auto"/>
        <w:right w:val="none" w:sz="0" w:space="0" w:color="auto"/>
      </w:divBdr>
      <w:divsChild>
        <w:div w:id="2092654117">
          <w:marLeft w:val="274"/>
          <w:marRight w:val="0"/>
          <w:marTop w:val="0"/>
          <w:marBottom w:val="170"/>
          <w:divBdr>
            <w:top w:val="none" w:sz="0" w:space="0" w:color="auto"/>
            <w:left w:val="none" w:sz="0" w:space="0" w:color="auto"/>
            <w:bottom w:val="none" w:sz="0" w:space="0" w:color="auto"/>
            <w:right w:val="none" w:sz="0" w:space="0" w:color="auto"/>
          </w:divBdr>
        </w:div>
      </w:divsChild>
    </w:div>
    <w:div w:id="1544169463">
      <w:bodyDiv w:val="1"/>
      <w:marLeft w:val="0"/>
      <w:marRight w:val="0"/>
      <w:marTop w:val="0"/>
      <w:marBottom w:val="0"/>
      <w:divBdr>
        <w:top w:val="none" w:sz="0" w:space="0" w:color="auto"/>
        <w:left w:val="none" w:sz="0" w:space="0" w:color="auto"/>
        <w:bottom w:val="none" w:sz="0" w:space="0" w:color="auto"/>
        <w:right w:val="none" w:sz="0" w:space="0" w:color="auto"/>
      </w:divBdr>
      <w:divsChild>
        <w:div w:id="1333026648">
          <w:marLeft w:val="274"/>
          <w:marRight w:val="0"/>
          <w:marTop w:val="0"/>
          <w:marBottom w:val="170"/>
          <w:divBdr>
            <w:top w:val="none" w:sz="0" w:space="0" w:color="auto"/>
            <w:left w:val="none" w:sz="0" w:space="0" w:color="auto"/>
            <w:bottom w:val="none" w:sz="0" w:space="0" w:color="auto"/>
            <w:right w:val="none" w:sz="0" w:space="0" w:color="auto"/>
          </w:divBdr>
        </w:div>
      </w:divsChild>
    </w:div>
    <w:div w:id="1547328249">
      <w:bodyDiv w:val="1"/>
      <w:marLeft w:val="0"/>
      <w:marRight w:val="0"/>
      <w:marTop w:val="0"/>
      <w:marBottom w:val="0"/>
      <w:divBdr>
        <w:top w:val="none" w:sz="0" w:space="0" w:color="auto"/>
        <w:left w:val="none" w:sz="0" w:space="0" w:color="auto"/>
        <w:bottom w:val="none" w:sz="0" w:space="0" w:color="auto"/>
        <w:right w:val="none" w:sz="0" w:space="0" w:color="auto"/>
      </w:divBdr>
    </w:div>
    <w:div w:id="1560164870">
      <w:bodyDiv w:val="1"/>
      <w:marLeft w:val="0"/>
      <w:marRight w:val="0"/>
      <w:marTop w:val="0"/>
      <w:marBottom w:val="0"/>
      <w:divBdr>
        <w:top w:val="none" w:sz="0" w:space="0" w:color="auto"/>
        <w:left w:val="none" w:sz="0" w:space="0" w:color="auto"/>
        <w:bottom w:val="none" w:sz="0" w:space="0" w:color="auto"/>
        <w:right w:val="none" w:sz="0" w:space="0" w:color="auto"/>
      </w:divBdr>
    </w:div>
    <w:div w:id="1565680340">
      <w:bodyDiv w:val="1"/>
      <w:marLeft w:val="0"/>
      <w:marRight w:val="0"/>
      <w:marTop w:val="0"/>
      <w:marBottom w:val="0"/>
      <w:divBdr>
        <w:top w:val="none" w:sz="0" w:space="0" w:color="auto"/>
        <w:left w:val="none" w:sz="0" w:space="0" w:color="auto"/>
        <w:bottom w:val="none" w:sz="0" w:space="0" w:color="auto"/>
        <w:right w:val="none" w:sz="0" w:space="0" w:color="auto"/>
      </w:divBdr>
    </w:div>
    <w:div w:id="1589340646">
      <w:bodyDiv w:val="1"/>
      <w:marLeft w:val="0"/>
      <w:marRight w:val="0"/>
      <w:marTop w:val="0"/>
      <w:marBottom w:val="0"/>
      <w:divBdr>
        <w:top w:val="none" w:sz="0" w:space="0" w:color="auto"/>
        <w:left w:val="none" w:sz="0" w:space="0" w:color="auto"/>
        <w:bottom w:val="none" w:sz="0" w:space="0" w:color="auto"/>
        <w:right w:val="none" w:sz="0" w:space="0" w:color="auto"/>
      </w:divBdr>
    </w:div>
    <w:div w:id="1611011508">
      <w:bodyDiv w:val="1"/>
      <w:marLeft w:val="0"/>
      <w:marRight w:val="0"/>
      <w:marTop w:val="0"/>
      <w:marBottom w:val="0"/>
      <w:divBdr>
        <w:top w:val="none" w:sz="0" w:space="0" w:color="auto"/>
        <w:left w:val="none" w:sz="0" w:space="0" w:color="auto"/>
        <w:bottom w:val="none" w:sz="0" w:space="0" w:color="auto"/>
        <w:right w:val="none" w:sz="0" w:space="0" w:color="auto"/>
      </w:divBdr>
    </w:div>
    <w:div w:id="1614970650">
      <w:bodyDiv w:val="1"/>
      <w:marLeft w:val="0"/>
      <w:marRight w:val="0"/>
      <w:marTop w:val="0"/>
      <w:marBottom w:val="0"/>
      <w:divBdr>
        <w:top w:val="none" w:sz="0" w:space="0" w:color="auto"/>
        <w:left w:val="none" w:sz="0" w:space="0" w:color="auto"/>
        <w:bottom w:val="none" w:sz="0" w:space="0" w:color="auto"/>
        <w:right w:val="none" w:sz="0" w:space="0" w:color="auto"/>
      </w:divBdr>
    </w:div>
    <w:div w:id="1616712988">
      <w:bodyDiv w:val="1"/>
      <w:marLeft w:val="0"/>
      <w:marRight w:val="0"/>
      <w:marTop w:val="0"/>
      <w:marBottom w:val="0"/>
      <w:divBdr>
        <w:top w:val="none" w:sz="0" w:space="0" w:color="auto"/>
        <w:left w:val="none" w:sz="0" w:space="0" w:color="auto"/>
        <w:bottom w:val="none" w:sz="0" w:space="0" w:color="auto"/>
        <w:right w:val="none" w:sz="0" w:space="0" w:color="auto"/>
      </w:divBdr>
    </w:div>
    <w:div w:id="1647974974">
      <w:bodyDiv w:val="1"/>
      <w:marLeft w:val="0"/>
      <w:marRight w:val="0"/>
      <w:marTop w:val="0"/>
      <w:marBottom w:val="0"/>
      <w:divBdr>
        <w:top w:val="none" w:sz="0" w:space="0" w:color="auto"/>
        <w:left w:val="none" w:sz="0" w:space="0" w:color="auto"/>
        <w:bottom w:val="none" w:sz="0" w:space="0" w:color="auto"/>
        <w:right w:val="none" w:sz="0" w:space="0" w:color="auto"/>
      </w:divBdr>
      <w:divsChild>
        <w:div w:id="548881900">
          <w:marLeft w:val="994"/>
          <w:marRight w:val="0"/>
          <w:marTop w:val="0"/>
          <w:marBottom w:val="170"/>
          <w:divBdr>
            <w:top w:val="none" w:sz="0" w:space="0" w:color="auto"/>
            <w:left w:val="none" w:sz="0" w:space="0" w:color="auto"/>
            <w:bottom w:val="none" w:sz="0" w:space="0" w:color="auto"/>
            <w:right w:val="none" w:sz="0" w:space="0" w:color="auto"/>
          </w:divBdr>
        </w:div>
        <w:div w:id="1618758250">
          <w:marLeft w:val="274"/>
          <w:marRight w:val="0"/>
          <w:marTop w:val="0"/>
          <w:marBottom w:val="170"/>
          <w:divBdr>
            <w:top w:val="none" w:sz="0" w:space="0" w:color="auto"/>
            <w:left w:val="none" w:sz="0" w:space="0" w:color="auto"/>
            <w:bottom w:val="none" w:sz="0" w:space="0" w:color="auto"/>
            <w:right w:val="none" w:sz="0" w:space="0" w:color="auto"/>
          </w:divBdr>
        </w:div>
        <w:div w:id="1729763782">
          <w:marLeft w:val="274"/>
          <w:marRight w:val="0"/>
          <w:marTop w:val="0"/>
          <w:marBottom w:val="170"/>
          <w:divBdr>
            <w:top w:val="none" w:sz="0" w:space="0" w:color="auto"/>
            <w:left w:val="none" w:sz="0" w:space="0" w:color="auto"/>
            <w:bottom w:val="none" w:sz="0" w:space="0" w:color="auto"/>
            <w:right w:val="none" w:sz="0" w:space="0" w:color="auto"/>
          </w:divBdr>
        </w:div>
        <w:div w:id="1973248672">
          <w:marLeft w:val="274"/>
          <w:marRight w:val="0"/>
          <w:marTop w:val="0"/>
          <w:marBottom w:val="170"/>
          <w:divBdr>
            <w:top w:val="none" w:sz="0" w:space="0" w:color="auto"/>
            <w:left w:val="none" w:sz="0" w:space="0" w:color="auto"/>
            <w:bottom w:val="none" w:sz="0" w:space="0" w:color="auto"/>
            <w:right w:val="none" w:sz="0" w:space="0" w:color="auto"/>
          </w:divBdr>
        </w:div>
        <w:div w:id="2139564027">
          <w:marLeft w:val="994"/>
          <w:marRight w:val="0"/>
          <w:marTop w:val="0"/>
          <w:marBottom w:val="170"/>
          <w:divBdr>
            <w:top w:val="none" w:sz="0" w:space="0" w:color="auto"/>
            <w:left w:val="none" w:sz="0" w:space="0" w:color="auto"/>
            <w:bottom w:val="none" w:sz="0" w:space="0" w:color="auto"/>
            <w:right w:val="none" w:sz="0" w:space="0" w:color="auto"/>
          </w:divBdr>
        </w:div>
      </w:divsChild>
    </w:div>
    <w:div w:id="1693533333">
      <w:bodyDiv w:val="1"/>
      <w:marLeft w:val="0"/>
      <w:marRight w:val="0"/>
      <w:marTop w:val="0"/>
      <w:marBottom w:val="0"/>
      <w:divBdr>
        <w:top w:val="none" w:sz="0" w:space="0" w:color="auto"/>
        <w:left w:val="none" w:sz="0" w:space="0" w:color="auto"/>
        <w:bottom w:val="none" w:sz="0" w:space="0" w:color="auto"/>
        <w:right w:val="none" w:sz="0" w:space="0" w:color="auto"/>
      </w:divBdr>
      <w:divsChild>
        <w:div w:id="947200278">
          <w:marLeft w:val="274"/>
          <w:marRight w:val="0"/>
          <w:marTop w:val="0"/>
          <w:marBottom w:val="170"/>
          <w:divBdr>
            <w:top w:val="none" w:sz="0" w:space="0" w:color="auto"/>
            <w:left w:val="none" w:sz="0" w:space="0" w:color="auto"/>
            <w:bottom w:val="none" w:sz="0" w:space="0" w:color="auto"/>
            <w:right w:val="none" w:sz="0" w:space="0" w:color="auto"/>
          </w:divBdr>
        </w:div>
      </w:divsChild>
    </w:div>
    <w:div w:id="1727994444">
      <w:bodyDiv w:val="1"/>
      <w:marLeft w:val="0"/>
      <w:marRight w:val="0"/>
      <w:marTop w:val="0"/>
      <w:marBottom w:val="0"/>
      <w:divBdr>
        <w:top w:val="none" w:sz="0" w:space="0" w:color="auto"/>
        <w:left w:val="none" w:sz="0" w:space="0" w:color="auto"/>
        <w:bottom w:val="none" w:sz="0" w:space="0" w:color="auto"/>
        <w:right w:val="none" w:sz="0" w:space="0" w:color="auto"/>
      </w:divBdr>
    </w:div>
    <w:div w:id="1728607651">
      <w:bodyDiv w:val="1"/>
      <w:marLeft w:val="0"/>
      <w:marRight w:val="0"/>
      <w:marTop w:val="0"/>
      <w:marBottom w:val="0"/>
      <w:divBdr>
        <w:top w:val="none" w:sz="0" w:space="0" w:color="auto"/>
        <w:left w:val="none" w:sz="0" w:space="0" w:color="auto"/>
        <w:bottom w:val="none" w:sz="0" w:space="0" w:color="auto"/>
        <w:right w:val="none" w:sz="0" w:space="0" w:color="auto"/>
      </w:divBdr>
    </w:div>
    <w:div w:id="1729498797">
      <w:bodyDiv w:val="1"/>
      <w:marLeft w:val="0"/>
      <w:marRight w:val="0"/>
      <w:marTop w:val="0"/>
      <w:marBottom w:val="0"/>
      <w:divBdr>
        <w:top w:val="none" w:sz="0" w:space="0" w:color="auto"/>
        <w:left w:val="none" w:sz="0" w:space="0" w:color="auto"/>
        <w:bottom w:val="none" w:sz="0" w:space="0" w:color="auto"/>
        <w:right w:val="none" w:sz="0" w:space="0" w:color="auto"/>
      </w:divBdr>
    </w:div>
    <w:div w:id="1731466430">
      <w:bodyDiv w:val="1"/>
      <w:marLeft w:val="0"/>
      <w:marRight w:val="0"/>
      <w:marTop w:val="0"/>
      <w:marBottom w:val="0"/>
      <w:divBdr>
        <w:top w:val="none" w:sz="0" w:space="0" w:color="auto"/>
        <w:left w:val="none" w:sz="0" w:space="0" w:color="auto"/>
        <w:bottom w:val="none" w:sz="0" w:space="0" w:color="auto"/>
        <w:right w:val="none" w:sz="0" w:space="0" w:color="auto"/>
      </w:divBdr>
    </w:div>
    <w:div w:id="1742289240">
      <w:bodyDiv w:val="1"/>
      <w:marLeft w:val="0"/>
      <w:marRight w:val="0"/>
      <w:marTop w:val="0"/>
      <w:marBottom w:val="0"/>
      <w:divBdr>
        <w:top w:val="none" w:sz="0" w:space="0" w:color="auto"/>
        <w:left w:val="none" w:sz="0" w:space="0" w:color="auto"/>
        <w:bottom w:val="none" w:sz="0" w:space="0" w:color="auto"/>
        <w:right w:val="none" w:sz="0" w:space="0" w:color="auto"/>
      </w:divBdr>
    </w:div>
    <w:div w:id="1763336664">
      <w:bodyDiv w:val="1"/>
      <w:marLeft w:val="0"/>
      <w:marRight w:val="0"/>
      <w:marTop w:val="0"/>
      <w:marBottom w:val="0"/>
      <w:divBdr>
        <w:top w:val="none" w:sz="0" w:space="0" w:color="auto"/>
        <w:left w:val="none" w:sz="0" w:space="0" w:color="auto"/>
        <w:bottom w:val="none" w:sz="0" w:space="0" w:color="auto"/>
        <w:right w:val="none" w:sz="0" w:space="0" w:color="auto"/>
      </w:divBdr>
    </w:div>
    <w:div w:id="1795320847">
      <w:bodyDiv w:val="1"/>
      <w:marLeft w:val="0"/>
      <w:marRight w:val="0"/>
      <w:marTop w:val="0"/>
      <w:marBottom w:val="0"/>
      <w:divBdr>
        <w:top w:val="none" w:sz="0" w:space="0" w:color="auto"/>
        <w:left w:val="none" w:sz="0" w:space="0" w:color="auto"/>
        <w:bottom w:val="none" w:sz="0" w:space="0" w:color="auto"/>
        <w:right w:val="none" w:sz="0" w:space="0" w:color="auto"/>
      </w:divBdr>
    </w:div>
    <w:div w:id="1828860382">
      <w:bodyDiv w:val="1"/>
      <w:marLeft w:val="0"/>
      <w:marRight w:val="0"/>
      <w:marTop w:val="0"/>
      <w:marBottom w:val="0"/>
      <w:divBdr>
        <w:top w:val="none" w:sz="0" w:space="0" w:color="auto"/>
        <w:left w:val="none" w:sz="0" w:space="0" w:color="auto"/>
        <w:bottom w:val="none" w:sz="0" w:space="0" w:color="auto"/>
        <w:right w:val="none" w:sz="0" w:space="0" w:color="auto"/>
      </w:divBdr>
    </w:div>
    <w:div w:id="1829128972">
      <w:bodyDiv w:val="1"/>
      <w:marLeft w:val="0"/>
      <w:marRight w:val="0"/>
      <w:marTop w:val="0"/>
      <w:marBottom w:val="0"/>
      <w:divBdr>
        <w:top w:val="none" w:sz="0" w:space="0" w:color="auto"/>
        <w:left w:val="none" w:sz="0" w:space="0" w:color="auto"/>
        <w:bottom w:val="none" w:sz="0" w:space="0" w:color="auto"/>
        <w:right w:val="none" w:sz="0" w:space="0" w:color="auto"/>
      </w:divBdr>
    </w:div>
    <w:div w:id="1830171136">
      <w:bodyDiv w:val="1"/>
      <w:marLeft w:val="0"/>
      <w:marRight w:val="0"/>
      <w:marTop w:val="0"/>
      <w:marBottom w:val="0"/>
      <w:divBdr>
        <w:top w:val="none" w:sz="0" w:space="0" w:color="auto"/>
        <w:left w:val="none" w:sz="0" w:space="0" w:color="auto"/>
        <w:bottom w:val="none" w:sz="0" w:space="0" w:color="auto"/>
        <w:right w:val="none" w:sz="0" w:space="0" w:color="auto"/>
      </w:divBdr>
      <w:divsChild>
        <w:div w:id="1747337030">
          <w:marLeft w:val="274"/>
          <w:marRight w:val="0"/>
          <w:marTop w:val="0"/>
          <w:marBottom w:val="170"/>
          <w:divBdr>
            <w:top w:val="none" w:sz="0" w:space="0" w:color="auto"/>
            <w:left w:val="none" w:sz="0" w:space="0" w:color="auto"/>
            <w:bottom w:val="none" w:sz="0" w:space="0" w:color="auto"/>
            <w:right w:val="none" w:sz="0" w:space="0" w:color="auto"/>
          </w:divBdr>
        </w:div>
      </w:divsChild>
    </w:div>
    <w:div w:id="1831021397">
      <w:bodyDiv w:val="1"/>
      <w:marLeft w:val="0"/>
      <w:marRight w:val="0"/>
      <w:marTop w:val="0"/>
      <w:marBottom w:val="0"/>
      <w:divBdr>
        <w:top w:val="none" w:sz="0" w:space="0" w:color="auto"/>
        <w:left w:val="none" w:sz="0" w:space="0" w:color="auto"/>
        <w:bottom w:val="none" w:sz="0" w:space="0" w:color="auto"/>
        <w:right w:val="none" w:sz="0" w:space="0" w:color="auto"/>
      </w:divBdr>
    </w:div>
    <w:div w:id="1836649493">
      <w:bodyDiv w:val="1"/>
      <w:marLeft w:val="0"/>
      <w:marRight w:val="0"/>
      <w:marTop w:val="0"/>
      <w:marBottom w:val="0"/>
      <w:divBdr>
        <w:top w:val="none" w:sz="0" w:space="0" w:color="auto"/>
        <w:left w:val="none" w:sz="0" w:space="0" w:color="auto"/>
        <w:bottom w:val="none" w:sz="0" w:space="0" w:color="auto"/>
        <w:right w:val="none" w:sz="0" w:space="0" w:color="auto"/>
      </w:divBdr>
    </w:div>
    <w:div w:id="1846820978">
      <w:bodyDiv w:val="1"/>
      <w:marLeft w:val="0"/>
      <w:marRight w:val="0"/>
      <w:marTop w:val="0"/>
      <w:marBottom w:val="0"/>
      <w:divBdr>
        <w:top w:val="none" w:sz="0" w:space="0" w:color="auto"/>
        <w:left w:val="none" w:sz="0" w:space="0" w:color="auto"/>
        <w:bottom w:val="none" w:sz="0" w:space="0" w:color="auto"/>
        <w:right w:val="none" w:sz="0" w:space="0" w:color="auto"/>
      </w:divBdr>
    </w:div>
    <w:div w:id="1875384053">
      <w:bodyDiv w:val="1"/>
      <w:marLeft w:val="0"/>
      <w:marRight w:val="0"/>
      <w:marTop w:val="0"/>
      <w:marBottom w:val="0"/>
      <w:divBdr>
        <w:top w:val="none" w:sz="0" w:space="0" w:color="auto"/>
        <w:left w:val="none" w:sz="0" w:space="0" w:color="auto"/>
        <w:bottom w:val="none" w:sz="0" w:space="0" w:color="auto"/>
        <w:right w:val="none" w:sz="0" w:space="0" w:color="auto"/>
      </w:divBdr>
      <w:divsChild>
        <w:div w:id="1219710157">
          <w:marLeft w:val="274"/>
          <w:marRight w:val="0"/>
          <w:marTop w:val="0"/>
          <w:marBottom w:val="170"/>
          <w:divBdr>
            <w:top w:val="none" w:sz="0" w:space="0" w:color="auto"/>
            <w:left w:val="none" w:sz="0" w:space="0" w:color="auto"/>
            <w:bottom w:val="none" w:sz="0" w:space="0" w:color="auto"/>
            <w:right w:val="none" w:sz="0" w:space="0" w:color="auto"/>
          </w:divBdr>
        </w:div>
      </w:divsChild>
    </w:div>
    <w:div w:id="1886600234">
      <w:bodyDiv w:val="1"/>
      <w:marLeft w:val="0"/>
      <w:marRight w:val="0"/>
      <w:marTop w:val="0"/>
      <w:marBottom w:val="0"/>
      <w:divBdr>
        <w:top w:val="none" w:sz="0" w:space="0" w:color="auto"/>
        <w:left w:val="none" w:sz="0" w:space="0" w:color="auto"/>
        <w:bottom w:val="none" w:sz="0" w:space="0" w:color="auto"/>
        <w:right w:val="none" w:sz="0" w:space="0" w:color="auto"/>
      </w:divBdr>
    </w:div>
    <w:div w:id="1905293752">
      <w:bodyDiv w:val="1"/>
      <w:marLeft w:val="0"/>
      <w:marRight w:val="0"/>
      <w:marTop w:val="0"/>
      <w:marBottom w:val="0"/>
      <w:divBdr>
        <w:top w:val="none" w:sz="0" w:space="0" w:color="auto"/>
        <w:left w:val="none" w:sz="0" w:space="0" w:color="auto"/>
        <w:bottom w:val="none" w:sz="0" w:space="0" w:color="auto"/>
        <w:right w:val="none" w:sz="0" w:space="0" w:color="auto"/>
      </w:divBdr>
    </w:div>
    <w:div w:id="1907258523">
      <w:bodyDiv w:val="1"/>
      <w:marLeft w:val="0"/>
      <w:marRight w:val="0"/>
      <w:marTop w:val="0"/>
      <w:marBottom w:val="0"/>
      <w:divBdr>
        <w:top w:val="none" w:sz="0" w:space="0" w:color="auto"/>
        <w:left w:val="none" w:sz="0" w:space="0" w:color="auto"/>
        <w:bottom w:val="none" w:sz="0" w:space="0" w:color="auto"/>
        <w:right w:val="none" w:sz="0" w:space="0" w:color="auto"/>
      </w:divBdr>
    </w:div>
    <w:div w:id="1921982316">
      <w:bodyDiv w:val="1"/>
      <w:marLeft w:val="0"/>
      <w:marRight w:val="0"/>
      <w:marTop w:val="0"/>
      <w:marBottom w:val="0"/>
      <w:divBdr>
        <w:top w:val="none" w:sz="0" w:space="0" w:color="auto"/>
        <w:left w:val="none" w:sz="0" w:space="0" w:color="auto"/>
        <w:bottom w:val="none" w:sz="0" w:space="0" w:color="auto"/>
        <w:right w:val="none" w:sz="0" w:space="0" w:color="auto"/>
      </w:divBdr>
    </w:div>
    <w:div w:id="1927152600">
      <w:bodyDiv w:val="1"/>
      <w:marLeft w:val="0"/>
      <w:marRight w:val="0"/>
      <w:marTop w:val="0"/>
      <w:marBottom w:val="0"/>
      <w:divBdr>
        <w:top w:val="none" w:sz="0" w:space="0" w:color="auto"/>
        <w:left w:val="none" w:sz="0" w:space="0" w:color="auto"/>
        <w:bottom w:val="none" w:sz="0" w:space="0" w:color="auto"/>
        <w:right w:val="none" w:sz="0" w:space="0" w:color="auto"/>
      </w:divBdr>
    </w:div>
    <w:div w:id="1934050142">
      <w:bodyDiv w:val="1"/>
      <w:marLeft w:val="0"/>
      <w:marRight w:val="0"/>
      <w:marTop w:val="0"/>
      <w:marBottom w:val="0"/>
      <w:divBdr>
        <w:top w:val="none" w:sz="0" w:space="0" w:color="auto"/>
        <w:left w:val="none" w:sz="0" w:space="0" w:color="auto"/>
        <w:bottom w:val="none" w:sz="0" w:space="0" w:color="auto"/>
        <w:right w:val="none" w:sz="0" w:space="0" w:color="auto"/>
      </w:divBdr>
    </w:div>
    <w:div w:id="1938244150">
      <w:bodyDiv w:val="1"/>
      <w:marLeft w:val="0"/>
      <w:marRight w:val="0"/>
      <w:marTop w:val="0"/>
      <w:marBottom w:val="0"/>
      <w:divBdr>
        <w:top w:val="none" w:sz="0" w:space="0" w:color="auto"/>
        <w:left w:val="none" w:sz="0" w:space="0" w:color="auto"/>
        <w:bottom w:val="none" w:sz="0" w:space="0" w:color="auto"/>
        <w:right w:val="none" w:sz="0" w:space="0" w:color="auto"/>
      </w:divBdr>
    </w:div>
    <w:div w:id="1962489646">
      <w:bodyDiv w:val="1"/>
      <w:marLeft w:val="0"/>
      <w:marRight w:val="0"/>
      <w:marTop w:val="0"/>
      <w:marBottom w:val="0"/>
      <w:divBdr>
        <w:top w:val="none" w:sz="0" w:space="0" w:color="auto"/>
        <w:left w:val="none" w:sz="0" w:space="0" w:color="auto"/>
        <w:bottom w:val="none" w:sz="0" w:space="0" w:color="auto"/>
        <w:right w:val="none" w:sz="0" w:space="0" w:color="auto"/>
      </w:divBdr>
    </w:div>
    <w:div w:id="1971086958">
      <w:bodyDiv w:val="1"/>
      <w:marLeft w:val="0"/>
      <w:marRight w:val="0"/>
      <w:marTop w:val="0"/>
      <w:marBottom w:val="0"/>
      <w:divBdr>
        <w:top w:val="none" w:sz="0" w:space="0" w:color="auto"/>
        <w:left w:val="none" w:sz="0" w:space="0" w:color="auto"/>
        <w:bottom w:val="none" w:sz="0" w:space="0" w:color="auto"/>
        <w:right w:val="none" w:sz="0" w:space="0" w:color="auto"/>
      </w:divBdr>
    </w:div>
    <w:div w:id="1974822648">
      <w:bodyDiv w:val="1"/>
      <w:marLeft w:val="0"/>
      <w:marRight w:val="0"/>
      <w:marTop w:val="0"/>
      <w:marBottom w:val="0"/>
      <w:divBdr>
        <w:top w:val="none" w:sz="0" w:space="0" w:color="auto"/>
        <w:left w:val="none" w:sz="0" w:space="0" w:color="auto"/>
        <w:bottom w:val="none" w:sz="0" w:space="0" w:color="auto"/>
        <w:right w:val="none" w:sz="0" w:space="0" w:color="auto"/>
      </w:divBdr>
    </w:div>
    <w:div w:id="1976448023">
      <w:bodyDiv w:val="1"/>
      <w:marLeft w:val="0"/>
      <w:marRight w:val="0"/>
      <w:marTop w:val="0"/>
      <w:marBottom w:val="0"/>
      <w:divBdr>
        <w:top w:val="none" w:sz="0" w:space="0" w:color="auto"/>
        <w:left w:val="none" w:sz="0" w:space="0" w:color="auto"/>
        <w:bottom w:val="none" w:sz="0" w:space="0" w:color="auto"/>
        <w:right w:val="none" w:sz="0" w:space="0" w:color="auto"/>
      </w:divBdr>
    </w:div>
    <w:div w:id="1976517924">
      <w:bodyDiv w:val="1"/>
      <w:marLeft w:val="0"/>
      <w:marRight w:val="0"/>
      <w:marTop w:val="0"/>
      <w:marBottom w:val="0"/>
      <w:divBdr>
        <w:top w:val="none" w:sz="0" w:space="0" w:color="auto"/>
        <w:left w:val="none" w:sz="0" w:space="0" w:color="auto"/>
        <w:bottom w:val="none" w:sz="0" w:space="0" w:color="auto"/>
        <w:right w:val="none" w:sz="0" w:space="0" w:color="auto"/>
      </w:divBdr>
    </w:div>
    <w:div w:id="2035955702">
      <w:bodyDiv w:val="1"/>
      <w:marLeft w:val="0"/>
      <w:marRight w:val="0"/>
      <w:marTop w:val="0"/>
      <w:marBottom w:val="0"/>
      <w:divBdr>
        <w:top w:val="none" w:sz="0" w:space="0" w:color="auto"/>
        <w:left w:val="none" w:sz="0" w:space="0" w:color="auto"/>
        <w:bottom w:val="none" w:sz="0" w:space="0" w:color="auto"/>
        <w:right w:val="none" w:sz="0" w:space="0" w:color="auto"/>
      </w:divBdr>
    </w:div>
    <w:div w:id="2048095433">
      <w:bodyDiv w:val="1"/>
      <w:marLeft w:val="0"/>
      <w:marRight w:val="0"/>
      <w:marTop w:val="0"/>
      <w:marBottom w:val="0"/>
      <w:divBdr>
        <w:top w:val="none" w:sz="0" w:space="0" w:color="auto"/>
        <w:left w:val="none" w:sz="0" w:space="0" w:color="auto"/>
        <w:bottom w:val="none" w:sz="0" w:space="0" w:color="auto"/>
        <w:right w:val="none" w:sz="0" w:space="0" w:color="auto"/>
      </w:divBdr>
    </w:div>
    <w:div w:id="2052916274">
      <w:bodyDiv w:val="1"/>
      <w:marLeft w:val="0"/>
      <w:marRight w:val="0"/>
      <w:marTop w:val="0"/>
      <w:marBottom w:val="0"/>
      <w:divBdr>
        <w:top w:val="none" w:sz="0" w:space="0" w:color="auto"/>
        <w:left w:val="none" w:sz="0" w:space="0" w:color="auto"/>
        <w:bottom w:val="none" w:sz="0" w:space="0" w:color="auto"/>
        <w:right w:val="none" w:sz="0" w:space="0" w:color="auto"/>
      </w:divBdr>
    </w:div>
    <w:div w:id="2060546767">
      <w:bodyDiv w:val="1"/>
      <w:marLeft w:val="0"/>
      <w:marRight w:val="0"/>
      <w:marTop w:val="0"/>
      <w:marBottom w:val="0"/>
      <w:divBdr>
        <w:top w:val="none" w:sz="0" w:space="0" w:color="auto"/>
        <w:left w:val="none" w:sz="0" w:space="0" w:color="auto"/>
        <w:bottom w:val="none" w:sz="0" w:space="0" w:color="auto"/>
        <w:right w:val="none" w:sz="0" w:space="0" w:color="auto"/>
      </w:divBdr>
    </w:div>
    <w:div w:id="2060857920">
      <w:bodyDiv w:val="1"/>
      <w:marLeft w:val="0"/>
      <w:marRight w:val="0"/>
      <w:marTop w:val="0"/>
      <w:marBottom w:val="0"/>
      <w:divBdr>
        <w:top w:val="none" w:sz="0" w:space="0" w:color="auto"/>
        <w:left w:val="none" w:sz="0" w:space="0" w:color="auto"/>
        <w:bottom w:val="none" w:sz="0" w:space="0" w:color="auto"/>
        <w:right w:val="none" w:sz="0" w:space="0" w:color="auto"/>
      </w:divBdr>
    </w:div>
    <w:div w:id="2086803929">
      <w:bodyDiv w:val="1"/>
      <w:marLeft w:val="0"/>
      <w:marRight w:val="0"/>
      <w:marTop w:val="0"/>
      <w:marBottom w:val="0"/>
      <w:divBdr>
        <w:top w:val="none" w:sz="0" w:space="0" w:color="auto"/>
        <w:left w:val="none" w:sz="0" w:space="0" w:color="auto"/>
        <w:bottom w:val="none" w:sz="0" w:space="0" w:color="auto"/>
        <w:right w:val="none" w:sz="0" w:space="0" w:color="auto"/>
      </w:divBdr>
    </w:div>
    <w:div w:id="2109230545">
      <w:bodyDiv w:val="1"/>
      <w:marLeft w:val="0"/>
      <w:marRight w:val="0"/>
      <w:marTop w:val="0"/>
      <w:marBottom w:val="0"/>
      <w:divBdr>
        <w:top w:val="none" w:sz="0" w:space="0" w:color="auto"/>
        <w:left w:val="none" w:sz="0" w:space="0" w:color="auto"/>
        <w:bottom w:val="none" w:sz="0" w:space="0" w:color="auto"/>
        <w:right w:val="none" w:sz="0" w:space="0" w:color="auto"/>
      </w:divBdr>
    </w:div>
    <w:div w:id="2123381485">
      <w:bodyDiv w:val="1"/>
      <w:marLeft w:val="0"/>
      <w:marRight w:val="0"/>
      <w:marTop w:val="0"/>
      <w:marBottom w:val="0"/>
      <w:divBdr>
        <w:top w:val="none" w:sz="0" w:space="0" w:color="auto"/>
        <w:left w:val="none" w:sz="0" w:space="0" w:color="auto"/>
        <w:bottom w:val="none" w:sz="0" w:space="0" w:color="auto"/>
        <w:right w:val="none" w:sz="0" w:space="0" w:color="auto"/>
      </w:divBdr>
    </w:div>
    <w:div w:id="2138916236">
      <w:bodyDiv w:val="1"/>
      <w:marLeft w:val="0"/>
      <w:marRight w:val="0"/>
      <w:marTop w:val="0"/>
      <w:marBottom w:val="0"/>
      <w:divBdr>
        <w:top w:val="none" w:sz="0" w:space="0" w:color="auto"/>
        <w:left w:val="none" w:sz="0" w:space="0" w:color="auto"/>
        <w:bottom w:val="none" w:sz="0" w:space="0" w:color="auto"/>
        <w:right w:val="none" w:sz="0" w:space="0" w:color="auto"/>
      </w:divBdr>
    </w:div>
    <w:div w:id="214592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tionalmap.gov.au/" TargetMode="External"/><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footer" Target="footer3.xml"/><Relationship Id="rId63" Type="http://schemas.openxmlformats.org/officeDocument/2006/relationships/image" Target="media/image48.jpeg"/><Relationship Id="rId68" Type="http://schemas.openxmlformats.org/officeDocument/2006/relationships/image" Target="media/image53.jpeg"/><Relationship Id="rId16" Type="http://schemas.openxmlformats.org/officeDocument/2006/relationships/header" Target="header2.xml"/><Relationship Id="rId11" Type="http://schemas.openxmlformats.org/officeDocument/2006/relationships/webSettings" Target="webSetting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sv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7.png"/><Relationship Id="rId72" Type="http://schemas.openxmlformats.org/officeDocument/2006/relationships/image" Target="media/image57.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footer" Target="footer5.xml"/><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2.jpeg"/><Relationship Id="rId10" Type="http://schemas.openxmlformats.org/officeDocument/2006/relationships/settings" Target="setting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footer" Target="footer4.xml"/><Relationship Id="rId55" Type="http://schemas.openxmlformats.org/officeDocument/2006/relationships/image" Target="media/image40.png"/><Relationship Id="rId76" Type="http://schemas.openxmlformats.org/officeDocument/2006/relationships/footer" Target="footer6.xml"/><Relationship Id="rId7" Type="http://schemas.openxmlformats.org/officeDocument/2006/relationships/customXml" Target="../customXml/item7.xml"/><Relationship Id="rId71"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niaa.gov.au/our-work/closing-gap/roll-out-community-wi-fi-remote-communities" TargetMode="External"/><Relationship Id="rId13" Type="http://schemas.openxmlformats.org/officeDocument/2006/relationships/hyperlink" Target="https://digitalterritory.nt.gov.au/digital-government/action-plans/action-items/piloting-localised-voice-and-data-service-solutions-through-the-telecommunications-for-remote-aboriginal-communities-trac-project" TargetMode="External"/><Relationship Id="rId18" Type="http://schemas.openxmlformats.org/officeDocument/2006/relationships/hyperlink" Target="https://www.abs.gov.au/statistics/measuring-what-matters" TargetMode="External"/><Relationship Id="rId3" Type="http://schemas.openxmlformats.org/officeDocument/2006/relationships/hyperlink" Target="https://www.abs.gov.au/statistics/measuring-what-matters" TargetMode="External"/><Relationship Id="rId7" Type="http://schemas.openxmlformats.org/officeDocument/2006/relationships/hyperlink" Target="https://www.infrastructure.gov.au/media-communications-arts/better-connectivity-plan-regional-and-rural-australia" TargetMode="External"/><Relationship Id="rId12" Type="http://schemas.openxmlformats.org/officeDocument/2006/relationships/hyperlink" Target="https://digitalterritory.nt.gov.au/digital-government/action-plans/action-items/improving-digital-connectivity-at-territory-schools-through-the-telecommunications-uplift-project" TargetMode="External"/><Relationship Id="rId17" Type="http://schemas.openxmlformats.org/officeDocument/2006/relationships/hyperlink" Target="https://www.infrastructure.gov.au/sites/default/files/documents/first-nations-digital-inclusion-advisory-group-first-nations-digital-inclusion-measures-5june2024.pdf" TargetMode="External"/><Relationship Id="rId2" Type="http://schemas.openxmlformats.org/officeDocument/2006/relationships/hyperlink" Target="https://www.infrastructure.gov.au/sites/default/files/documents/first-nations-digital-inclusion-advisory-group-first-nations-digital-inclusion-measures-5june2024.pdf" TargetMode="External"/><Relationship Id="rId16" Type="http://schemas.openxmlformats.org/officeDocument/2006/relationships/hyperlink" Target="https://regionaltechhub.org.au/" TargetMode="External"/><Relationship Id="rId1" Type="http://schemas.openxmlformats.org/officeDocument/2006/relationships/hyperlink" Target="https://regionaltechhub.org.au/" TargetMode="External"/><Relationship Id="rId6" Type="http://schemas.openxmlformats.org/officeDocument/2006/relationships/hyperlink" Target="https://minister.infrastructure.gov.au/rowland/media-release/government-kicks-national-audit-mobile-coverage" TargetMode="External"/><Relationship Id="rId11" Type="http://schemas.openxmlformats.org/officeDocument/2006/relationships/hyperlink" Target="https://www.nsw.gov.au/regional-nsw/regional-business-and-economy-nsw/regional-digital-connectivity-program/connecting-country-communities" TargetMode="External"/><Relationship Id="rId5" Type="http://schemas.openxmlformats.org/officeDocument/2006/relationships/hyperlink" Target="https://www.infrastructure.gov.au/media-communications-arts/phone/mobile-services-and-coverage/mobile-black-spot-program" TargetMode="External"/><Relationship Id="rId15" Type="http://schemas.openxmlformats.org/officeDocument/2006/relationships/hyperlink" Target="https://www.premier.tas.gov.au/our-plan/our-strong-plan-for-a-stronger-economy/advancing-the-technology-sector" TargetMode="External"/><Relationship Id="rId10" Type="http://schemas.openxmlformats.org/officeDocument/2006/relationships/hyperlink" Target="https://www.vic.gov.au/find-a-project" TargetMode="External"/><Relationship Id="rId19" Type="http://schemas.openxmlformats.org/officeDocument/2006/relationships/hyperlink" Target="https://www.closingthegap.gov.au/" TargetMode="External"/><Relationship Id="rId4" Type="http://schemas.openxmlformats.org/officeDocument/2006/relationships/hyperlink" Target="https://www.closingthegap.gov.au/" TargetMode="External"/><Relationship Id="rId9" Type="http://schemas.openxmlformats.org/officeDocument/2006/relationships/hyperlink" Target="https://www.agric.wa.gov.au/econnected/mobile-connectivity-regional-telecommunications" TargetMode="External"/><Relationship Id="rId14" Type="http://schemas.openxmlformats.org/officeDocument/2006/relationships/hyperlink" Target="https://www.pir.sa.gov.au/regions/investment_in_reg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FBC6981D874D4D945EF2E81342AEE8"/>
        <w:category>
          <w:name w:val="General"/>
          <w:gallery w:val="placeholder"/>
        </w:category>
        <w:types>
          <w:type w:val="bbPlcHdr"/>
        </w:types>
        <w:behaviors>
          <w:behavior w:val="content"/>
        </w:behaviors>
        <w:guid w:val="{0ADED880-6AA5-4C5F-8D63-D7A16F98BE37}"/>
      </w:docPartPr>
      <w:docPartBody>
        <w:p w:rsidR="001A4883" w:rsidRDefault="001A4883">
          <w:pPr>
            <w:pStyle w:val="7DFBC6981D874D4D945EF2E81342AEE8"/>
          </w:pPr>
          <w:r>
            <w:t>[</w:t>
          </w:r>
          <w:r w:rsidRPr="000F7DA4">
            <w:t>Title or Project Name</w:t>
          </w:r>
          <w:r>
            <w:t>]</w:t>
          </w:r>
        </w:p>
      </w:docPartBody>
    </w:docPart>
    <w:docPart>
      <w:docPartPr>
        <w:name w:val="B6B586D930024D34A06AD1C345F53840"/>
        <w:category>
          <w:name w:val="General"/>
          <w:gallery w:val="placeholder"/>
        </w:category>
        <w:types>
          <w:type w:val="bbPlcHdr"/>
        </w:types>
        <w:behaviors>
          <w:behavior w:val="content"/>
        </w:behaviors>
        <w:guid w:val="{B211F000-351A-4AE8-9AF5-02599FD3D589}"/>
      </w:docPartPr>
      <w:docPartBody>
        <w:p w:rsidR="001A4883" w:rsidRDefault="001A4883">
          <w:pPr>
            <w:pStyle w:val="B6B586D930024D34A06AD1C345F53840"/>
          </w:pPr>
          <w:r w:rsidRPr="001D70D3">
            <w:t>[Subtitle or Projectnumber]</w:t>
          </w:r>
        </w:p>
      </w:docPartBody>
    </w:docPart>
    <w:docPart>
      <w:docPartPr>
        <w:name w:val="4D072DADE6FD45DBBED04417C8AE32BE"/>
        <w:category>
          <w:name w:val="General"/>
          <w:gallery w:val="placeholder"/>
        </w:category>
        <w:types>
          <w:type w:val="bbPlcHdr"/>
        </w:types>
        <w:behaviors>
          <w:behavior w:val="content"/>
        </w:behaviors>
        <w:guid w:val="{92BBCB3D-AB48-4CD8-9A83-695EDEC00DB1}"/>
      </w:docPartPr>
      <w:docPartBody>
        <w:p w:rsidR="00971896" w:rsidRDefault="00971896" w:rsidP="00971896">
          <w:pPr>
            <w:pStyle w:val="4D072DADE6FD45DBBED04417C8AE32BE"/>
          </w:pPr>
          <w:r>
            <w:t>[</w:t>
          </w:r>
          <w:r w:rsidRPr="000F7DA4">
            <w:t>Title or Project Name</w:t>
          </w:r>
          <w:r>
            <w:t>]</w:t>
          </w:r>
        </w:p>
      </w:docPartBody>
    </w:docPart>
    <w:docPart>
      <w:docPartPr>
        <w:name w:val="E67D32B435034583803A7A67067700F1"/>
        <w:category>
          <w:name w:val="General"/>
          <w:gallery w:val="placeholder"/>
        </w:category>
        <w:types>
          <w:type w:val="bbPlcHdr"/>
        </w:types>
        <w:behaviors>
          <w:behavior w:val="content"/>
        </w:behaviors>
        <w:guid w:val="{59E9EE52-F462-4891-9BBC-EDAE90F32D0C}"/>
      </w:docPartPr>
      <w:docPartBody>
        <w:p w:rsidR="00971896" w:rsidRDefault="00971896" w:rsidP="00971896">
          <w:pPr>
            <w:pStyle w:val="E67D32B435034583803A7A67067700F1"/>
          </w:pPr>
          <w:r w:rsidRPr="001D70D3">
            <w:t>[Subtitle or Projectnumber]</w:t>
          </w:r>
        </w:p>
      </w:docPartBody>
    </w:docPart>
    <w:docPart>
      <w:docPartPr>
        <w:name w:val="B1AB3139761447978D761A552282020C"/>
        <w:category>
          <w:name w:val="General"/>
          <w:gallery w:val="placeholder"/>
        </w:category>
        <w:types>
          <w:type w:val="bbPlcHdr"/>
        </w:types>
        <w:behaviors>
          <w:behavior w:val="content"/>
        </w:behaviors>
        <w:guid w:val="{66B08151-237F-49B0-A569-926A2E5A9DEC}"/>
      </w:docPartPr>
      <w:docPartBody>
        <w:p w:rsidR="00971896" w:rsidRDefault="00971896" w:rsidP="00971896">
          <w:pPr>
            <w:pStyle w:val="B1AB3139761447978D761A552282020C"/>
          </w:pPr>
          <w:r w:rsidRPr="00BF5FBB">
            <w:t>[Contact Name]</w:t>
          </w:r>
        </w:p>
      </w:docPartBody>
    </w:docPart>
    <w:docPart>
      <w:docPartPr>
        <w:name w:val="180DE9A0533447CD84B0330FEE5E3527"/>
        <w:category>
          <w:name w:val="General"/>
          <w:gallery w:val="placeholder"/>
        </w:category>
        <w:types>
          <w:type w:val="bbPlcHdr"/>
        </w:types>
        <w:behaviors>
          <w:behavior w:val="content"/>
        </w:behaviors>
        <w:guid w:val="{503B6EF6-6BB3-4DA8-8802-7425A966DC53}"/>
      </w:docPartPr>
      <w:docPartBody>
        <w:p w:rsidR="00971896" w:rsidRDefault="00971896" w:rsidP="00971896">
          <w:pPr>
            <w:pStyle w:val="180DE9A0533447CD84B0330FEE5E3527"/>
          </w:pPr>
          <w:r w:rsidRPr="00D66A9C">
            <w:rPr>
              <w:lang w:val="de-DE"/>
            </w:rPr>
            <w:t>[(0X) XXXX XXXX]</w:t>
          </w:r>
        </w:p>
      </w:docPartBody>
    </w:docPart>
    <w:docPart>
      <w:docPartPr>
        <w:name w:val="9F5910C868614AF598768CECDFFCCB51"/>
        <w:category>
          <w:name w:val="General"/>
          <w:gallery w:val="placeholder"/>
        </w:category>
        <w:types>
          <w:type w:val="bbPlcHdr"/>
        </w:types>
        <w:behaviors>
          <w:behavior w:val="content"/>
        </w:behaviors>
        <w:guid w:val="{2E2A4533-F5D2-4A43-97D5-79E5C7F99003}"/>
      </w:docPartPr>
      <w:docPartBody>
        <w:p w:rsidR="00CB02AA" w:rsidRDefault="007750A6">
          <w:pPr>
            <w:pStyle w:val="9F5910C868614AF598768CECDFFCCB51"/>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Bold">
    <w:panose1 w:val="020B080403050404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883"/>
    <w:rsid w:val="00003AE5"/>
    <w:rsid w:val="000172A8"/>
    <w:rsid w:val="0006229D"/>
    <w:rsid w:val="000A72DA"/>
    <w:rsid w:val="000C0E14"/>
    <w:rsid w:val="000E613B"/>
    <w:rsid w:val="000E707B"/>
    <w:rsid w:val="00105C20"/>
    <w:rsid w:val="001108E2"/>
    <w:rsid w:val="00113D39"/>
    <w:rsid w:val="00126FF6"/>
    <w:rsid w:val="00176612"/>
    <w:rsid w:val="001A4883"/>
    <w:rsid w:val="001B0455"/>
    <w:rsid w:val="00201F5C"/>
    <w:rsid w:val="00252CB1"/>
    <w:rsid w:val="002C06B3"/>
    <w:rsid w:val="00311B22"/>
    <w:rsid w:val="003214F0"/>
    <w:rsid w:val="00345142"/>
    <w:rsid w:val="00355AAA"/>
    <w:rsid w:val="003872BA"/>
    <w:rsid w:val="003A58C0"/>
    <w:rsid w:val="003F5268"/>
    <w:rsid w:val="00412879"/>
    <w:rsid w:val="00415B19"/>
    <w:rsid w:val="00445704"/>
    <w:rsid w:val="00480D56"/>
    <w:rsid w:val="00585564"/>
    <w:rsid w:val="00623B5D"/>
    <w:rsid w:val="006657EB"/>
    <w:rsid w:val="0069057F"/>
    <w:rsid w:val="006D0222"/>
    <w:rsid w:val="0070385B"/>
    <w:rsid w:val="007268BC"/>
    <w:rsid w:val="007750A6"/>
    <w:rsid w:val="0077794E"/>
    <w:rsid w:val="007873AA"/>
    <w:rsid w:val="007A0194"/>
    <w:rsid w:val="0085512F"/>
    <w:rsid w:val="008A5B05"/>
    <w:rsid w:val="008C5E1D"/>
    <w:rsid w:val="008F402B"/>
    <w:rsid w:val="008F7667"/>
    <w:rsid w:val="00962605"/>
    <w:rsid w:val="00971896"/>
    <w:rsid w:val="00977130"/>
    <w:rsid w:val="009923A3"/>
    <w:rsid w:val="009D3FE3"/>
    <w:rsid w:val="00A46D66"/>
    <w:rsid w:val="00A56A56"/>
    <w:rsid w:val="00AB0005"/>
    <w:rsid w:val="00B77CDB"/>
    <w:rsid w:val="00B91978"/>
    <w:rsid w:val="00BB3F00"/>
    <w:rsid w:val="00BD681A"/>
    <w:rsid w:val="00BE40DF"/>
    <w:rsid w:val="00C21F71"/>
    <w:rsid w:val="00C922CD"/>
    <w:rsid w:val="00CA5556"/>
    <w:rsid w:val="00CB02AA"/>
    <w:rsid w:val="00CD05A4"/>
    <w:rsid w:val="00CD2B34"/>
    <w:rsid w:val="00D055CE"/>
    <w:rsid w:val="00D9113E"/>
    <w:rsid w:val="00DA6A2D"/>
    <w:rsid w:val="00DB72EC"/>
    <w:rsid w:val="00DE60F9"/>
    <w:rsid w:val="00EB0256"/>
    <w:rsid w:val="00EB6F28"/>
    <w:rsid w:val="00EC3521"/>
    <w:rsid w:val="00ED18FD"/>
    <w:rsid w:val="00F02F14"/>
    <w:rsid w:val="00F13801"/>
    <w:rsid w:val="00F250F8"/>
    <w:rsid w:val="00F30400"/>
    <w:rsid w:val="00F349A2"/>
    <w:rsid w:val="00F366ED"/>
    <w:rsid w:val="00F73B54"/>
    <w:rsid w:val="00FC2A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1327F6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FBC6981D874D4D945EF2E81342AEE8">
    <w:name w:val="7DFBC6981D874D4D945EF2E81342AEE8"/>
  </w:style>
  <w:style w:type="paragraph" w:customStyle="1" w:styleId="B6B586D930024D34A06AD1C345F53840">
    <w:name w:val="B6B586D930024D34A06AD1C345F53840"/>
  </w:style>
  <w:style w:type="character" w:styleId="PlaceholderText">
    <w:name w:val="Placeholder Text"/>
    <w:basedOn w:val="DefaultParagraphFont"/>
    <w:uiPriority w:val="99"/>
    <w:semiHidden/>
    <w:rsid w:val="001B0455"/>
    <w:rPr>
      <w:color w:val="666666"/>
    </w:rPr>
  </w:style>
  <w:style w:type="paragraph" w:customStyle="1" w:styleId="4D072DADE6FD45DBBED04417C8AE32BE">
    <w:name w:val="4D072DADE6FD45DBBED04417C8AE32BE"/>
    <w:rsid w:val="00971896"/>
  </w:style>
  <w:style w:type="paragraph" w:customStyle="1" w:styleId="E67D32B435034583803A7A67067700F1">
    <w:name w:val="E67D32B435034583803A7A67067700F1"/>
    <w:rsid w:val="00971896"/>
  </w:style>
  <w:style w:type="paragraph" w:customStyle="1" w:styleId="B1AB3139761447978D761A552282020C">
    <w:name w:val="B1AB3139761447978D761A552282020C"/>
    <w:rsid w:val="00971896"/>
  </w:style>
  <w:style w:type="paragraph" w:customStyle="1" w:styleId="180DE9A0533447CD84B0330FEE5E3527">
    <w:name w:val="180DE9A0533447CD84B0330FEE5E3527"/>
    <w:rsid w:val="00971896"/>
  </w:style>
  <w:style w:type="paragraph" w:customStyle="1" w:styleId="9F5910C868614AF598768CECDFFCCB51">
    <w:name w:val="9F5910C868614AF598768CECDFFCCB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Design-Colours_PSA">
      <a:dk1>
        <a:srgbClr val="333132"/>
      </a:dk1>
      <a:lt1>
        <a:srgbClr val="FFFFFF"/>
      </a:lt1>
      <a:dk2>
        <a:srgbClr val="005596"/>
      </a:dk2>
      <a:lt2>
        <a:srgbClr val="009DDC"/>
      </a:lt2>
      <a:accent1>
        <a:srgbClr val="005596"/>
      </a:accent1>
      <a:accent2>
        <a:srgbClr val="009DDC"/>
      </a:accent2>
      <a:accent3>
        <a:srgbClr val="00B194"/>
      </a:accent3>
      <a:accent4>
        <a:srgbClr val="C1D82F"/>
      </a:accent4>
      <a:accent5>
        <a:srgbClr val="333132"/>
      </a:accent5>
      <a:accent6>
        <a:srgbClr val="CCCACB"/>
      </a:accent6>
      <a:hlink>
        <a:srgbClr val="005596"/>
      </a:hlink>
      <a:folHlink>
        <a:srgbClr val="005596"/>
      </a:folHlink>
    </a:clrScheme>
    <a:fontScheme name="GPG">
      <a:majorFont>
        <a:latin typeface="Verdan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ources xmlns:b="http://schemas.openxmlformats.org/officeDocument/2006/bibliography" xmlns="http://schemas.openxmlformats.org/officeDocument/2006/bibliography" SelectedStyle="\APASixthEditionOfficeOnline.xsl" StyleName="APA" Version="6"/>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DocsTemplateContainer xmlns="http://www.made-in-office.com/empower/docs/template/v1">
  <DocsTextTemplateDictionary>
    <DictionaryEntry>
      <Guid>f80235d4-b419-4a06-b7a9-f311ac167159</Guid>
      <Template>{% if User.Title.Value %}{{User.Title.Value}} {% endif %}{{User.First_Name.Value}} {{User.Last_Name.Value}}</Template>
      <TimestampUtc xmlns:p4="http://www.w3.org/2001/XMLSchema-instance" p4:nil="true"/>
    </DictionaryEntry>
    <DictionaryEntry>
      <Guid>b4cbf7db-c885-4e7c-b586-b5ae788a70b5</Guid>
      <Template>{{Users[0].Phone.Value}}</Template>
      <TimestampUtc xmlns:p4="http://www.w3.org/2001/XMLSchema-instance" p4:nil="true"/>
    </DictionaryEntry>
    <DictionaryEntry>
      <Guid>f01115aa-339c-431d-a22f-131c27092500</Guid>
      <Template>{{Users[0].Mobile_Phone.Value}}</Template>
      <TimestampUtc xmlns:p4="http://www.w3.org/2001/XMLSchema-instance" p4:nil="true"/>
    </DictionaryEntry>
    <DictionaryEntry>
      <Guid>8ea53f5c-dd27-456c-8d76-df72918ae632</Guid>
      <Template>{{Users[0].Email.Value}}</Template>
      <TimestampUtc xmlns:p4="http://www.w3.org/2001/XMLSchema-instance" p4:nil="true"/>
    </DictionaryEntry>
  </DocsTextTemplateDictionary>
  <DocsImageTemplateDictionary/>
  <ImageElements/>
  <TextBlockElements/>
  <PlaceholderHiddenState>
    <HideablePlaceholderGuids/>
  </PlaceholderHiddenState>
</DocsTemplateContainer>
</file>

<file path=customXml/item4.xml><?xml version="1.0" encoding="utf-8"?>
<ElementMetadata xmlns="http://www.made-in-office.com/empower/docs/element/v1">
  <BinaryId>f96bf134-4127-41b6-b264-183d6763d337</BinaryId>
  <ElementId>b2e8de5d-c6e7-4bed-95c3-ea5f574f3d88</ElementId>
</ElementMetadat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89e0a87-a9a5-403a-ad70-54cb269a0545" xsi:nil="true"/>
    <TaxCatchAll xmlns="f7a891e8-1c49-493c-b740-558cfb6c53cc" xsi:nil="true"/>
  </documentManagement>
</p:properties>
</file>

<file path=customXml/item6.xml><?xml version="1.0" encoding="utf-8"?>
<root>
  <ProjectName>DITRDCA</ProjectName>
  <ClientName>Mobile Black Spot Program Evaluation</ClientName>
</root>
</file>

<file path=customXml/item7.xml><?xml version="1.0" encoding="utf-8"?>
<ct:contentTypeSchema xmlns:ct="http://schemas.microsoft.com/office/2006/metadata/contentType" xmlns:ma="http://schemas.microsoft.com/office/2006/metadata/properties/metaAttributes" ct:_="" ma:_="" ma:contentTypeName="Document" ma:contentTypeID="0x01010080C7C9A2AA3E0F4F92FE04FB6BC5CC8F" ma:contentTypeVersion="" ma:contentTypeDescription="Create a new document." ma:contentTypeScope="" ma:versionID="7c2454cd8afdd983bf18d541975a0a15">
  <xsd:schema xmlns:xsd="http://www.w3.org/2001/XMLSchema" xmlns:xs="http://www.w3.org/2001/XMLSchema" xmlns:p="http://schemas.microsoft.com/office/2006/metadata/properties" xmlns:ns2="C89E0A87-A9A5-403A-AD70-54CB269A0545" xmlns:ns3="c89e0a87-a9a5-403a-ad70-54cb269a0545" xmlns:ns4="f7a891e8-1c49-493c-b740-558cfb6c53cc" targetNamespace="http://schemas.microsoft.com/office/2006/metadata/properties" ma:root="true" ma:fieldsID="fd86fdec29515699fe1f03ab96e99516" ns2:_="" ns3:_="" ns4:_="">
    <xsd:import namespace="C89E0A87-A9A5-403A-AD70-54CB269A0545"/>
    <xsd:import namespace="c89e0a87-a9a5-403a-ad70-54cb269a0545"/>
    <xsd:import namespace="f7a891e8-1c49-493c-b740-558cfb6c53cc"/>
    <xsd:element name="properties">
      <xsd:complexType>
        <xsd:sequence>
          <xsd:element name="documentManagement">
            <xsd:complexType>
              <xsd:all>
                <xsd:element ref="ns2:MediaServiceMetadata" minOccurs="0"/>
                <xsd:element ref="ns2:MediaServiceFastMetadata"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E0A87-A9A5-403A-AD70-54CB269A0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9e0a87-a9a5-403a-ad70-54cb269a0545" elementFormDefault="qualified">
    <xsd:import namespace="http://schemas.microsoft.com/office/2006/documentManagement/types"/>
    <xsd:import namespace="http://schemas.microsoft.com/office/infopath/2007/PartnerControls"/>
    <xsd:element name="lcf76f155ced4ddcb4097134ff3c332f" ma:index="10"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a891e8-1c49-493c-b740-558cfb6c53c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246996d-ecba-4400-940c-955ad8901697}" ma:internalName="TaxCatchAll" ma:showField="CatchAllData" ma:web="f7a891e8-1c49-493c-b740-558cfb6c53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BDA04D-2981-4004-B4F4-90ED43660E9C}">
  <ds:schemaRefs>
    <ds:schemaRef ds:uri="http://schemas.openxmlformats.org/officeDocument/2006/bibliography"/>
  </ds:schemaRefs>
</ds:datastoreItem>
</file>

<file path=customXml/itemProps2.xml><?xml version="1.0" encoding="utf-8"?>
<ds:datastoreItem xmlns:ds="http://schemas.openxmlformats.org/officeDocument/2006/customXml" ds:itemID="{CC58E4C9-99AA-47CD-B5B7-FE4A3E80E4E2}">
  <ds:schemaRefs>
    <ds:schemaRef ds:uri="http://schemas.microsoft.com/sharepoint/v3/contenttype/forms"/>
  </ds:schemaRefs>
</ds:datastoreItem>
</file>

<file path=customXml/itemProps3.xml><?xml version="1.0" encoding="utf-8"?>
<ds:datastoreItem xmlns:ds="http://schemas.openxmlformats.org/officeDocument/2006/customXml" ds:itemID="{2B9262FD-D710-4A94-BDC1-48A58F181252}">
  <ds:schemaRefs>
    <ds:schemaRef ds:uri="http://www.made-in-office.com/empower/docs/template/v1"/>
  </ds:schemaRefs>
</ds:datastoreItem>
</file>

<file path=customXml/itemProps4.xml><?xml version="1.0" encoding="utf-8"?>
<ds:datastoreItem xmlns:ds="http://schemas.openxmlformats.org/officeDocument/2006/customXml" ds:itemID="{8BC6DF38-4625-4F37-8D03-CF8E7EB51C4E}">
  <ds:schemaRefs>
    <ds:schemaRef ds:uri="http://www.made-in-office.com/empower/docs/element/v1"/>
  </ds:schemaRefs>
</ds:datastoreItem>
</file>

<file path=customXml/itemProps5.xml><?xml version="1.0" encoding="utf-8"?>
<ds:datastoreItem xmlns:ds="http://schemas.openxmlformats.org/officeDocument/2006/customXml" ds:itemID="{6122C995-2F2E-4EFB-90D6-9D6515B0A775}">
  <ds:schemaRefs>
    <ds:schemaRef ds:uri="c89e0a87-a9a5-403a-ad70-54cb269a0545"/>
    <ds:schemaRef ds:uri="http://schemas.microsoft.com/office/infopath/2007/PartnerControls"/>
    <ds:schemaRef ds:uri="http://www.w3.org/XML/1998/namespace"/>
    <ds:schemaRef ds:uri="f7a891e8-1c49-493c-b740-558cfb6c53cc"/>
    <ds:schemaRef ds:uri="http://schemas.microsoft.com/office/2006/metadata/properties"/>
    <ds:schemaRef ds:uri="http://purl.org/dc/dcmitype/"/>
    <ds:schemaRef ds:uri="C89E0A87-A9A5-403A-AD70-54CB269A0545"/>
    <ds:schemaRef ds:uri="http://schemas.microsoft.com/office/2006/documentManagement/types"/>
    <ds:schemaRef ds:uri="http://purl.org/dc/elements/1.1/"/>
    <ds:schemaRef ds:uri="http://schemas.openxmlformats.org/package/2006/metadata/core-properties"/>
    <ds:schemaRef ds:uri="http://purl.org/dc/terms/"/>
  </ds:schemaRefs>
</ds:datastoreItem>
</file>

<file path=customXml/itemProps6.xml><?xml version="1.0" encoding="utf-8"?>
<ds:datastoreItem xmlns:ds="http://schemas.openxmlformats.org/officeDocument/2006/customXml" ds:itemID="{824C40C2-CC09-4DA5-B5DD-BDEAA00565A3}">
  <ds:schemaRefs/>
</ds:datastoreItem>
</file>

<file path=customXml/itemProps7.xml><?xml version="1.0" encoding="utf-8"?>
<ds:datastoreItem xmlns:ds="http://schemas.openxmlformats.org/officeDocument/2006/customXml" ds:itemID="{61E1E9B8-2D23-4FE5-B15F-B064948E8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E0A87-A9A5-403A-AD70-54CB269A0545"/>
    <ds:schemaRef ds:uri="c89e0a87-a9a5-403a-ad70-54cb269a0545"/>
    <ds:schemaRef ds:uri="f7a891e8-1c49-493c-b740-558cfb6c5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25212</Words>
  <Characters>143714</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01 Empty-Document</vt:lpstr>
    </vt:vector>
  </TitlesOfParts>
  <Company>Grosvenor</Company>
  <LinksUpToDate>false</LinksUpToDate>
  <CharactersWithSpaces>168589</CharactersWithSpaces>
  <SharedDoc>false</SharedDoc>
  <HLinks>
    <vt:vector size="300" baseType="variant">
      <vt:variant>
        <vt:i4>262150</vt:i4>
      </vt:variant>
      <vt:variant>
        <vt:i4>201</vt:i4>
      </vt:variant>
      <vt:variant>
        <vt:i4>0</vt:i4>
      </vt:variant>
      <vt:variant>
        <vt:i4>5</vt:i4>
      </vt:variant>
      <vt:variant>
        <vt:lpwstr>https://nationalmap.gov.au/</vt:lpwstr>
      </vt:variant>
      <vt:variant>
        <vt:lpwstr>share=s-gkv23r0VJd2moboY280M2BsN2xR</vt:lpwstr>
      </vt:variant>
      <vt:variant>
        <vt:i4>1572927</vt:i4>
      </vt:variant>
      <vt:variant>
        <vt:i4>176</vt:i4>
      </vt:variant>
      <vt:variant>
        <vt:i4>0</vt:i4>
      </vt:variant>
      <vt:variant>
        <vt:i4>5</vt:i4>
      </vt:variant>
      <vt:variant>
        <vt:lpwstr/>
      </vt:variant>
      <vt:variant>
        <vt:lpwstr>_Toc185790209</vt:lpwstr>
      </vt:variant>
      <vt:variant>
        <vt:i4>1572927</vt:i4>
      </vt:variant>
      <vt:variant>
        <vt:i4>170</vt:i4>
      </vt:variant>
      <vt:variant>
        <vt:i4>0</vt:i4>
      </vt:variant>
      <vt:variant>
        <vt:i4>5</vt:i4>
      </vt:variant>
      <vt:variant>
        <vt:lpwstr/>
      </vt:variant>
      <vt:variant>
        <vt:lpwstr>_Toc185790208</vt:lpwstr>
      </vt:variant>
      <vt:variant>
        <vt:i4>1572927</vt:i4>
      </vt:variant>
      <vt:variant>
        <vt:i4>164</vt:i4>
      </vt:variant>
      <vt:variant>
        <vt:i4>0</vt:i4>
      </vt:variant>
      <vt:variant>
        <vt:i4>5</vt:i4>
      </vt:variant>
      <vt:variant>
        <vt:lpwstr/>
      </vt:variant>
      <vt:variant>
        <vt:lpwstr>_Toc185790207</vt:lpwstr>
      </vt:variant>
      <vt:variant>
        <vt:i4>1572927</vt:i4>
      </vt:variant>
      <vt:variant>
        <vt:i4>158</vt:i4>
      </vt:variant>
      <vt:variant>
        <vt:i4>0</vt:i4>
      </vt:variant>
      <vt:variant>
        <vt:i4>5</vt:i4>
      </vt:variant>
      <vt:variant>
        <vt:lpwstr/>
      </vt:variant>
      <vt:variant>
        <vt:lpwstr>_Toc185790206</vt:lpwstr>
      </vt:variant>
      <vt:variant>
        <vt:i4>1572927</vt:i4>
      </vt:variant>
      <vt:variant>
        <vt:i4>152</vt:i4>
      </vt:variant>
      <vt:variant>
        <vt:i4>0</vt:i4>
      </vt:variant>
      <vt:variant>
        <vt:i4>5</vt:i4>
      </vt:variant>
      <vt:variant>
        <vt:lpwstr/>
      </vt:variant>
      <vt:variant>
        <vt:lpwstr>_Toc185790205</vt:lpwstr>
      </vt:variant>
      <vt:variant>
        <vt:i4>1572927</vt:i4>
      </vt:variant>
      <vt:variant>
        <vt:i4>146</vt:i4>
      </vt:variant>
      <vt:variant>
        <vt:i4>0</vt:i4>
      </vt:variant>
      <vt:variant>
        <vt:i4>5</vt:i4>
      </vt:variant>
      <vt:variant>
        <vt:lpwstr/>
      </vt:variant>
      <vt:variant>
        <vt:lpwstr>_Toc185790204</vt:lpwstr>
      </vt:variant>
      <vt:variant>
        <vt:i4>1572927</vt:i4>
      </vt:variant>
      <vt:variant>
        <vt:i4>140</vt:i4>
      </vt:variant>
      <vt:variant>
        <vt:i4>0</vt:i4>
      </vt:variant>
      <vt:variant>
        <vt:i4>5</vt:i4>
      </vt:variant>
      <vt:variant>
        <vt:lpwstr/>
      </vt:variant>
      <vt:variant>
        <vt:lpwstr>_Toc185790203</vt:lpwstr>
      </vt:variant>
      <vt:variant>
        <vt:i4>1572927</vt:i4>
      </vt:variant>
      <vt:variant>
        <vt:i4>134</vt:i4>
      </vt:variant>
      <vt:variant>
        <vt:i4>0</vt:i4>
      </vt:variant>
      <vt:variant>
        <vt:i4>5</vt:i4>
      </vt:variant>
      <vt:variant>
        <vt:lpwstr/>
      </vt:variant>
      <vt:variant>
        <vt:lpwstr>_Toc185790202</vt:lpwstr>
      </vt:variant>
      <vt:variant>
        <vt:i4>1572927</vt:i4>
      </vt:variant>
      <vt:variant>
        <vt:i4>128</vt:i4>
      </vt:variant>
      <vt:variant>
        <vt:i4>0</vt:i4>
      </vt:variant>
      <vt:variant>
        <vt:i4>5</vt:i4>
      </vt:variant>
      <vt:variant>
        <vt:lpwstr/>
      </vt:variant>
      <vt:variant>
        <vt:lpwstr>_Toc185790201</vt:lpwstr>
      </vt:variant>
      <vt:variant>
        <vt:i4>1572927</vt:i4>
      </vt:variant>
      <vt:variant>
        <vt:i4>122</vt:i4>
      </vt:variant>
      <vt:variant>
        <vt:i4>0</vt:i4>
      </vt:variant>
      <vt:variant>
        <vt:i4>5</vt:i4>
      </vt:variant>
      <vt:variant>
        <vt:lpwstr/>
      </vt:variant>
      <vt:variant>
        <vt:lpwstr>_Toc185790200</vt:lpwstr>
      </vt:variant>
      <vt:variant>
        <vt:i4>1114172</vt:i4>
      </vt:variant>
      <vt:variant>
        <vt:i4>116</vt:i4>
      </vt:variant>
      <vt:variant>
        <vt:i4>0</vt:i4>
      </vt:variant>
      <vt:variant>
        <vt:i4>5</vt:i4>
      </vt:variant>
      <vt:variant>
        <vt:lpwstr/>
      </vt:variant>
      <vt:variant>
        <vt:lpwstr>_Toc185790199</vt:lpwstr>
      </vt:variant>
      <vt:variant>
        <vt:i4>1114172</vt:i4>
      </vt:variant>
      <vt:variant>
        <vt:i4>110</vt:i4>
      </vt:variant>
      <vt:variant>
        <vt:i4>0</vt:i4>
      </vt:variant>
      <vt:variant>
        <vt:i4>5</vt:i4>
      </vt:variant>
      <vt:variant>
        <vt:lpwstr/>
      </vt:variant>
      <vt:variant>
        <vt:lpwstr>_Toc185790198</vt:lpwstr>
      </vt:variant>
      <vt:variant>
        <vt:i4>1114172</vt:i4>
      </vt:variant>
      <vt:variant>
        <vt:i4>104</vt:i4>
      </vt:variant>
      <vt:variant>
        <vt:i4>0</vt:i4>
      </vt:variant>
      <vt:variant>
        <vt:i4>5</vt:i4>
      </vt:variant>
      <vt:variant>
        <vt:lpwstr/>
      </vt:variant>
      <vt:variant>
        <vt:lpwstr>_Toc185790197</vt:lpwstr>
      </vt:variant>
      <vt:variant>
        <vt:i4>1114172</vt:i4>
      </vt:variant>
      <vt:variant>
        <vt:i4>98</vt:i4>
      </vt:variant>
      <vt:variant>
        <vt:i4>0</vt:i4>
      </vt:variant>
      <vt:variant>
        <vt:i4>5</vt:i4>
      </vt:variant>
      <vt:variant>
        <vt:lpwstr/>
      </vt:variant>
      <vt:variant>
        <vt:lpwstr>_Toc185790196</vt:lpwstr>
      </vt:variant>
      <vt:variant>
        <vt:i4>1114172</vt:i4>
      </vt:variant>
      <vt:variant>
        <vt:i4>92</vt:i4>
      </vt:variant>
      <vt:variant>
        <vt:i4>0</vt:i4>
      </vt:variant>
      <vt:variant>
        <vt:i4>5</vt:i4>
      </vt:variant>
      <vt:variant>
        <vt:lpwstr/>
      </vt:variant>
      <vt:variant>
        <vt:lpwstr>_Toc185790195</vt:lpwstr>
      </vt:variant>
      <vt:variant>
        <vt:i4>1114172</vt:i4>
      </vt:variant>
      <vt:variant>
        <vt:i4>86</vt:i4>
      </vt:variant>
      <vt:variant>
        <vt:i4>0</vt:i4>
      </vt:variant>
      <vt:variant>
        <vt:i4>5</vt:i4>
      </vt:variant>
      <vt:variant>
        <vt:lpwstr/>
      </vt:variant>
      <vt:variant>
        <vt:lpwstr>_Toc185790194</vt:lpwstr>
      </vt:variant>
      <vt:variant>
        <vt:i4>1114172</vt:i4>
      </vt:variant>
      <vt:variant>
        <vt:i4>80</vt:i4>
      </vt:variant>
      <vt:variant>
        <vt:i4>0</vt:i4>
      </vt:variant>
      <vt:variant>
        <vt:i4>5</vt:i4>
      </vt:variant>
      <vt:variant>
        <vt:lpwstr/>
      </vt:variant>
      <vt:variant>
        <vt:lpwstr>_Toc185790193</vt:lpwstr>
      </vt:variant>
      <vt:variant>
        <vt:i4>1114172</vt:i4>
      </vt:variant>
      <vt:variant>
        <vt:i4>74</vt:i4>
      </vt:variant>
      <vt:variant>
        <vt:i4>0</vt:i4>
      </vt:variant>
      <vt:variant>
        <vt:i4>5</vt:i4>
      </vt:variant>
      <vt:variant>
        <vt:lpwstr/>
      </vt:variant>
      <vt:variant>
        <vt:lpwstr>_Toc185790192</vt:lpwstr>
      </vt:variant>
      <vt:variant>
        <vt:i4>1114172</vt:i4>
      </vt:variant>
      <vt:variant>
        <vt:i4>68</vt:i4>
      </vt:variant>
      <vt:variant>
        <vt:i4>0</vt:i4>
      </vt:variant>
      <vt:variant>
        <vt:i4>5</vt:i4>
      </vt:variant>
      <vt:variant>
        <vt:lpwstr/>
      </vt:variant>
      <vt:variant>
        <vt:lpwstr>_Toc185790191</vt:lpwstr>
      </vt:variant>
      <vt:variant>
        <vt:i4>1114172</vt:i4>
      </vt:variant>
      <vt:variant>
        <vt:i4>62</vt:i4>
      </vt:variant>
      <vt:variant>
        <vt:i4>0</vt:i4>
      </vt:variant>
      <vt:variant>
        <vt:i4>5</vt:i4>
      </vt:variant>
      <vt:variant>
        <vt:lpwstr/>
      </vt:variant>
      <vt:variant>
        <vt:lpwstr>_Toc185790190</vt:lpwstr>
      </vt:variant>
      <vt:variant>
        <vt:i4>1048636</vt:i4>
      </vt:variant>
      <vt:variant>
        <vt:i4>56</vt:i4>
      </vt:variant>
      <vt:variant>
        <vt:i4>0</vt:i4>
      </vt:variant>
      <vt:variant>
        <vt:i4>5</vt:i4>
      </vt:variant>
      <vt:variant>
        <vt:lpwstr/>
      </vt:variant>
      <vt:variant>
        <vt:lpwstr>_Toc185790189</vt:lpwstr>
      </vt:variant>
      <vt:variant>
        <vt:i4>1048636</vt:i4>
      </vt:variant>
      <vt:variant>
        <vt:i4>50</vt:i4>
      </vt:variant>
      <vt:variant>
        <vt:i4>0</vt:i4>
      </vt:variant>
      <vt:variant>
        <vt:i4>5</vt:i4>
      </vt:variant>
      <vt:variant>
        <vt:lpwstr/>
      </vt:variant>
      <vt:variant>
        <vt:lpwstr>_Toc185790188</vt:lpwstr>
      </vt:variant>
      <vt:variant>
        <vt:i4>1048636</vt:i4>
      </vt:variant>
      <vt:variant>
        <vt:i4>44</vt:i4>
      </vt:variant>
      <vt:variant>
        <vt:i4>0</vt:i4>
      </vt:variant>
      <vt:variant>
        <vt:i4>5</vt:i4>
      </vt:variant>
      <vt:variant>
        <vt:lpwstr/>
      </vt:variant>
      <vt:variant>
        <vt:lpwstr>_Toc185790187</vt:lpwstr>
      </vt:variant>
      <vt:variant>
        <vt:i4>1048636</vt:i4>
      </vt:variant>
      <vt:variant>
        <vt:i4>38</vt:i4>
      </vt:variant>
      <vt:variant>
        <vt:i4>0</vt:i4>
      </vt:variant>
      <vt:variant>
        <vt:i4>5</vt:i4>
      </vt:variant>
      <vt:variant>
        <vt:lpwstr/>
      </vt:variant>
      <vt:variant>
        <vt:lpwstr>_Toc185790186</vt:lpwstr>
      </vt:variant>
      <vt:variant>
        <vt:i4>1048636</vt:i4>
      </vt:variant>
      <vt:variant>
        <vt:i4>32</vt:i4>
      </vt:variant>
      <vt:variant>
        <vt:i4>0</vt:i4>
      </vt:variant>
      <vt:variant>
        <vt:i4>5</vt:i4>
      </vt:variant>
      <vt:variant>
        <vt:lpwstr/>
      </vt:variant>
      <vt:variant>
        <vt:lpwstr>_Toc185790185</vt:lpwstr>
      </vt:variant>
      <vt:variant>
        <vt:i4>1048636</vt:i4>
      </vt:variant>
      <vt:variant>
        <vt:i4>26</vt:i4>
      </vt:variant>
      <vt:variant>
        <vt:i4>0</vt:i4>
      </vt:variant>
      <vt:variant>
        <vt:i4>5</vt:i4>
      </vt:variant>
      <vt:variant>
        <vt:lpwstr/>
      </vt:variant>
      <vt:variant>
        <vt:lpwstr>_Toc185790184</vt:lpwstr>
      </vt:variant>
      <vt:variant>
        <vt:i4>1048636</vt:i4>
      </vt:variant>
      <vt:variant>
        <vt:i4>20</vt:i4>
      </vt:variant>
      <vt:variant>
        <vt:i4>0</vt:i4>
      </vt:variant>
      <vt:variant>
        <vt:i4>5</vt:i4>
      </vt:variant>
      <vt:variant>
        <vt:lpwstr/>
      </vt:variant>
      <vt:variant>
        <vt:lpwstr>_Toc185790183</vt:lpwstr>
      </vt:variant>
      <vt:variant>
        <vt:i4>1048636</vt:i4>
      </vt:variant>
      <vt:variant>
        <vt:i4>14</vt:i4>
      </vt:variant>
      <vt:variant>
        <vt:i4>0</vt:i4>
      </vt:variant>
      <vt:variant>
        <vt:i4>5</vt:i4>
      </vt:variant>
      <vt:variant>
        <vt:lpwstr/>
      </vt:variant>
      <vt:variant>
        <vt:lpwstr>_Toc185790182</vt:lpwstr>
      </vt:variant>
      <vt:variant>
        <vt:i4>1048636</vt:i4>
      </vt:variant>
      <vt:variant>
        <vt:i4>8</vt:i4>
      </vt:variant>
      <vt:variant>
        <vt:i4>0</vt:i4>
      </vt:variant>
      <vt:variant>
        <vt:i4>5</vt:i4>
      </vt:variant>
      <vt:variant>
        <vt:lpwstr/>
      </vt:variant>
      <vt:variant>
        <vt:lpwstr>_Toc185790181</vt:lpwstr>
      </vt:variant>
      <vt:variant>
        <vt:i4>1048636</vt:i4>
      </vt:variant>
      <vt:variant>
        <vt:i4>2</vt:i4>
      </vt:variant>
      <vt:variant>
        <vt:i4>0</vt:i4>
      </vt:variant>
      <vt:variant>
        <vt:i4>5</vt:i4>
      </vt:variant>
      <vt:variant>
        <vt:lpwstr/>
      </vt:variant>
      <vt:variant>
        <vt:lpwstr>_Toc185790180</vt:lpwstr>
      </vt:variant>
      <vt:variant>
        <vt:i4>5439565</vt:i4>
      </vt:variant>
      <vt:variant>
        <vt:i4>54</vt:i4>
      </vt:variant>
      <vt:variant>
        <vt:i4>0</vt:i4>
      </vt:variant>
      <vt:variant>
        <vt:i4>5</vt:i4>
      </vt:variant>
      <vt:variant>
        <vt:lpwstr>https://www.closingthegap.gov.au/</vt:lpwstr>
      </vt:variant>
      <vt:variant>
        <vt:lpwstr/>
      </vt:variant>
      <vt:variant>
        <vt:i4>4653135</vt:i4>
      </vt:variant>
      <vt:variant>
        <vt:i4>51</vt:i4>
      </vt:variant>
      <vt:variant>
        <vt:i4>0</vt:i4>
      </vt:variant>
      <vt:variant>
        <vt:i4>5</vt:i4>
      </vt:variant>
      <vt:variant>
        <vt:lpwstr>https://www.abs.gov.au/statistics/measuring-what-matters</vt:lpwstr>
      </vt:variant>
      <vt:variant>
        <vt:lpwstr/>
      </vt:variant>
      <vt:variant>
        <vt:i4>27</vt:i4>
      </vt:variant>
      <vt:variant>
        <vt:i4>48</vt:i4>
      </vt:variant>
      <vt:variant>
        <vt:i4>0</vt:i4>
      </vt:variant>
      <vt:variant>
        <vt:i4>5</vt:i4>
      </vt:variant>
      <vt:variant>
        <vt:lpwstr>https://www.infrastructure.gov.au/sites/default/files/documents/first-nations-digital-inclusion-advisory-group-first-nations-digital-inclusion-measures-5june2024.pdf</vt:lpwstr>
      </vt:variant>
      <vt:variant>
        <vt:lpwstr/>
      </vt:variant>
      <vt:variant>
        <vt:i4>6291503</vt:i4>
      </vt:variant>
      <vt:variant>
        <vt:i4>45</vt:i4>
      </vt:variant>
      <vt:variant>
        <vt:i4>0</vt:i4>
      </vt:variant>
      <vt:variant>
        <vt:i4>5</vt:i4>
      </vt:variant>
      <vt:variant>
        <vt:lpwstr>https://regionaltechhub.org.au/</vt:lpwstr>
      </vt:variant>
      <vt:variant>
        <vt:lpwstr/>
      </vt:variant>
      <vt:variant>
        <vt:i4>8061031</vt:i4>
      </vt:variant>
      <vt:variant>
        <vt:i4>42</vt:i4>
      </vt:variant>
      <vt:variant>
        <vt:i4>0</vt:i4>
      </vt:variant>
      <vt:variant>
        <vt:i4>5</vt:i4>
      </vt:variant>
      <vt:variant>
        <vt:lpwstr>https://www.premier.tas.gov.au/our-plan/our-strong-plan-for-a-stronger-economy/advancing-the-technology-sector</vt:lpwstr>
      </vt:variant>
      <vt:variant>
        <vt:lpwstr/>
      </vt:variant>
      <vt:variant>
        <vt:i4>4587526</vt:i4>
      </vt:variant>
      <vt:variant>
        <vt:i4>39</vt:i4>
      </vt:variant>
      <vt:variant>
        <vt:i4>0</vt:i4>
      </vt:variant>
      <vt:variant>
        <vt:i4>5</vt:i4>
      </vt:variant>
      <vt:variant>
        <vt:lpwstr>https://www.pir.sa.gov.au/regions/investment_in_regions</vt:lpwstr>
      </vt:variant>
      <vt:variant>
        <vt:lpwstr/>
      </vt:variant>
      <vt:variant>
        <vt:i4>1966100</vt:i4>
      </vt:variant>
      <vt:variant>
        <vt:i4>36</vt:i4>
      </vt:variant>
      <vt:variant>
        <vt:i4>0</vt:i4>
      </vt:variant>
      <vt:variant>
        <vt:i4>5</vt:i4>
      </vt:variant>
      <vt:variant>
        <vt:lpwstr>https://digitalterritory.nt.gov.au/digital-government/action-plans/action-items/piloting-localised-voice-and-data-service-solutions-through-the-telecommunications-for-remote-aboriginal-communities-trac-project</vt:lpwstr>
      </vt:variant>
      <vt:variant>
        <vt:lpwstr/>
      </vt:variant>
      <vt:variant>
        <vt:i4>4718609</vt:i4>
      </vt:variant>
      <vt:variant>
        <vt:i4>33</vt:i4>
      </vt:variant>
      <vt:variant>
        <vt:i4>0</vt:i4>
      </vt:variant>
      <vt:variant>
        <vt:i4>5</vt:i4>
      </vt:variant>
      <vt:variant>
        <vt:lpwstr>https://digitalterritory.nt.gov.au/digital-government/action-plans/action-items/improving-digital-connectivity-at-territory-schools-through-the-telecommunications-uplift-project</vt:lpwstr>
      </vt:variant>
      <vt:variant>
        <vt:lpwstr/>
      </vt:variant>
      <vt:variant>
        <vt:i4>3407920</vt:i4>
      </vt:variant>
      <vt:variant>
        <vt:i4>30</vt:i4>
      </vt:variant>
      <vt:variant>
        <vt:i4>0</vt:i4>
      </vt:variant>
      <vt:variant>
        <vt:i4>5</vt:i4>
      </vt:variant>
      <vt:variant>
        <vt:lpwstr>https://www.nsw.gov.au/regional-nsw/regional-business-and-economy-nsw/regional-digital-connectivity-program/connecting-country-communities</vt:lpwstr>
      </vt:variant>
      <vt:variant>
        <vt:lpwstr/>
      </vt:variant>
      <vt:variant>
        <vt:i4>4718620</vt:i4>
      </vt:variant>
      <vt:variant>
        <vt:i4>27</vt:i4>
      </vt:variant>
      <vt:variant>
        <vt:i4>0</vt:i4>
      </vt:variant>
      <vt:variant>
        <vt:i4>5</vt:i4>
      </vt:variant>
      <vt:variant>
        <vt:lpwstr>https://www.vic.gov.au/find-a-project</vt:lpwstr>
      </vt:variant>
      <vt:variant>
        <vt:lpwstr/>
      </vt:variant>
      <vt:variant>
        <vt:i4>2097248</vt:i4>
      </vt:variant>
      <vt:variant>
        <vt:i4>24</vt:i4>
      </vt:variant>
      <vt:variant>
        <vt:i4>0</vt:i4>
      </vt:variant>
      <vt:variant>
        <vt:i4>5</vt:i4>
      </vt:variant>
      <vt:variant>
        <vt:lpwstr>https://www.agric.wa.gov.au/econnected/mobile-connectivity-regional-telecommunications</vt:lpwstr>
      </vt:variant>
      <vt:variant>
        <vt:lpwstr>:~:text=Regional%20Connectivity%20Program,-The%20Regional%20Connectivity&amp;text=In%20April%202021%20the%20Commonwealth,%248.252%20million%20under%20the%20Program.</vt:lpwstr>
      </vt:variant>
      <vt:variant>
        <vt:i4>5046283</vt:i4>
      </vt:variant>
      <vt:variant>
        <vt:i4>21</vt:i4>
      </vt:variant>
      <vt:variant>
        <vt:i4>0</vt:i4>
      </vt:variant>
      <vt:variant>
        <vt:i4>5</vt:i4>
      </vt:variant>
      <vt:variant>
        <vt:lpwstr>https://www.niaa.gov.au/our-work/closing-gap/roll-out-community-wi-fi-remote-communities</vt:lpwstr>
      </vt:variant>
      <vt:variant>
        <vt:lpwstr/>
      </vt:variant>
      <vt:variant>
        <vt:i4>1179665</vt:i4>
      </vt:variant>
      <vt:variant>
        <vt:i4>18</vt:i4>
      </vt:variant>
      <vt:variant>
        <vt:i4>0</vt:i4>
      </vt:variant>
      <vt:variant>
        <vt:i4>5</vt:i4>
      </vt:variant>
      <vt:variant>
        <vt:lpwstr>https://www.infrastructure.gov.au/media-communications-arts/better-connectivity-plan-regional-and-rural-australia</vt:lpwstr>
      </vt:variant>
      <vt:variant>
        <vt:lpwstr/>
      </vt:variant>
      <vt:variant>
        <vt:i4>5177360</vt:i4>
      </vt:variant>
      <vt:variant>
        <vt:i4>15</vt:i4>
      </vt:variant>
      <vt:variant>
        <vt:i4>0</vt:i4>
      </vt:variant>
      <vt:variant>
        <vt:i4>5</vt:i4>
      </vt:variant>
      <vt:variant>
        <vt:lpwstr>https://minister.infrastructure.gov.au/rowland/media-release/government-kicks-national-audit-mobile-coverage</vt:lpwstr>
      </vt:variant>
      <vt:variant>
        <vt:lpwstr/>
      </vt:variant>
      <vt:variant>
        <vt:i4>4849744</vt:i4>
      </vt:variant>
      <vt:variant>
        <vt:i4>12</vt:i4>
      </vt:variant>
      <vt:variant>
        <vt:i4>0</vt:i4>
      </vt:variant>
      <vt:variant>
        <vt:i4>5</vt:i4>
      </vt:variant>
      <vt:variant>
        <vt:lpwstr>https://www.infrastructure.gov.au/media-communications-arts/phone/mobile-services-and-coverage/mobile-black-spot-program</vt:lpwstr>
      </vt:variant>
      <vt:variant>
        <vt:lpwstr/>
      </vt:variant>
      <vt:variant>
        <vt:i4>5439565</vt:i4>
      </vt:variant>
      <vt:variant>
        <vt:i4>9</vt:i4>
      </vt:variant>
      <vt:variant>
        <vt:i4>0</vt:i4>
      </vt:variant>
      <vt:variant>
        <vt:i4>5</vt:i4>
      </vt:variant>
      <vt:variant>
        <vt:lpwstr>https://www.closingthegap.gov.au/</vt:lpwstr>
      </vt:variant>
      <vt:variant>
        <vt:lpwstr/>
      </vt:variant>
      <vt:variant>
        <vt:i4>4653135</vt:i4>
      </vt:variant>
      <vt:variant>
        <vt:i4>6</vt:i4>
      </vt:variant>
      <vt:variant>
        <vt:i4>0</vt:i4>
      </vt:variant>
      <vt:variant>
        <vt:i4>5</vt:i4>
      </vt:variant>
      <vt:variant>
        <vt:lpwstr>https://www.abs.gov.au/statistics/measuring-what-matters</vt:lpwstr>
      </vt:variant>
      <vt:variant>
        <vt:lpwstr/>
      </vt:variant>
      <vt:variant>
        <vt:i4>27</vt:i4>
      </vt:variant>
      <vt:variant>
        <vt:i4>3</vt:i4>
      </vt:variant>
      <vt:variant>
        <vt:i4>0</vt:i4>
      </vt:variant>
      <vt:variant>
        <vt:i4>5</vt:i4>
      </vt:variant>
      <vt:variant>
        <vt:lpwstr>https://www.infrastructure.gov.au/sites/default/files/documents/first-nations-digital-inclusion-advisory-group-first-nations-digital-inclusion-measures-5june2024.pdf</vt:lpwstr>
      </vt:variant>
      <vt:variant>
        <vt:lpwstr/>
      </vt:variant>
      <vt:variant>
        <vt:i4>6291503</vt:i4>
      </vt:variant>
      <vt:variant>
        <vt:i4>0</vt:i4>
      </vt:variant>
      <vt:variant>
        <vt:i4>0</vt:i4>
      </vt:variant>
      <vt:variant>
        <vt:i4>5</vt:i4>
      </vt:variant>
      <vt:variant>
        <vt:lpwstr>https://regionaltechhub.org.au/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MBSP Evaluation Final Report</dc:title>
  <dc:subject/>
  <dc:creator>Australian Government, Department of Infrastructure, Transport, Regional Development, Communications, Sport and the Arts</dc:creator>
  <cp:keywords/>
  <dc:description/>
  <cp:revision>2</cp:revision>
  <cp:lastPrinted>2024-12-23T23:20:00Z</cp:lastPrinted>
  <dcterms:created xsi:type="dcterms:W3CDTF">2025-01-07T06:42:00Z</dcterms:created>
  <dcterms:modified xsi:type="dcterms:W3CDTF">2025-01-07T06:42:00Z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c886c42b-b4d5-4680-ac7f-e63615d817a5</vt:lpwstr>
  </property>
  <property fmtid="{D5CDD505-2E9C-101B-9397-08002B2CF9AE}" pid="3" name="MediaServiceImageTags">
    <vt:lpwstr/>
  </property>
  <property fmtid="{D5CDD505-2E9C-101B-9397-08002B2CF9AE}" pid="4" name="43b072f0-0f82-4aac-be1e-8abeffc32f66">
    <vt:bool>false</vt:bool>
  </property>
  <property fmtid="{D5CDD505-2E9C-101B-9397-08002B2CF9AE}" pid="5" name="dc67acb2-db1b-40bb-a080-20874fba79b3">
    <vt:lpwstr>0F45B44C-9BC7-4D85-81C4-7155EE70A7B9</vt:lpwstr>
  </property>
  <property fmtid="{D5CDD505-2E9C-101B-9397-08002B2CF9AE}" pid="6" name="ContentTypeId">
    <vt:lpwstr>0x01010080C7C9A2AA3E0F4F92FE04FB6BC5CC8F</vt:lpwstr>
  </property>
</Properties>
</file>