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5C19" w14:textId="1A5851CB" w:rsidR="00271426" w:rsidRDefault="00271426" w:rsidP="00921226">
      <w:pPr>
        <w:pStyle w:val="Heading1"/>
      </w:pPr>
      <w:bookmarkStart w:id="0" w:name="_Toc394504362"/>
    </w:p>
    <w:bookmarkEnd w:id="0"/>
    <w:p w14:paraId="6D49366A" w14:textId="3B44AEF0" w:rsidR="004E775E" w:rsidRDefault="004E775E" w:rsidP="004E775E">
      <w:pPr>
        <w:pStyle w:val="Heading1"/>
        <w:spacing w:before="360"/>
      </w:pPr>
      <w:r>
        <w:t>Draft</w:t>
      </w:r>
    </w:p>
    <w:p w14:paraId="1024D2A3" w14:textId="749E0596" w:rsidR="00B1460B" w:rsidRPr="00624853" w:rsidRDefault="00402A4C" w:rsidP="004E775E">
      <w:pPr>
        <w:pStyle w:val="Heading1"/>
        <w:spacing w:before="360"/>
      </w:pPr>
      <w:r>
        <w:t>Mobile Network Hardening Program</w:t>
      </w:r>
      <w:r w:rsidR="00B1460B" w:rsidRPr="00624853">
        <w:br/>
      </w:r>
      <w:r>
        <w:t>Perth Hills Round Grant Opportunity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9"/>
        <w:gridCol w:w="5940"/>
      </w:tblGrid>
      <w:tr w:rsidR="00402A4C" w:rsidRPr="007040EB" w14:paraId="00105D44"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632800D4" w14:textId="77777777" w:rsidR="00402A4C" w:rsidRPr="0004098F" w:rsidRDefault="00402A4C" w:rsidP="00402A4C">
            <w:pPr>
              <w:rPr>
                <w:color w:val="264F90"/>
              </w:rPr>
            </w:pPr>
            <w:r w:rsidRPr="0004098F">
              <w:rPr>
                <w:color w:val="264F90"/>
              </w:rPr>
              <w:t>Opening date:</w:t>
            </w:r>
          </w:p>
        </w:tc>
        <w:tc>
          <w:tcPr>
            <w:tcW w:w="5940" w:type="dxa"/>
          </w:tcPr>
          <w:p w14:paraId="10B4B855" w14:textId="49C2B709" w:rsidR="00402A4C" w:rsidRPr="00F65C53" w:rsidRDefault="00402A4C" w:rsidP="00402A4C">
            <w:pPr>
              <w:cnfStyle w:val="100000000000" w:firstRow="1" w:lastRow="0" w:firstColumn="0" w:lastColumn="0" w:oddVBand="0" w:evenVBand="0" w:oddHBand="0" w:evenHBand="0" w:firstRowFirstColumn="0" w:firstRowLastColumn="0" w:lastRowFirstColumn="0" w:lastRowLastColumn="0"/>
              <w:rPr>
                <w:b w:val="0"/>
              </w:rPr>
            </w:pPr>
            <w:r w:rsidRPr="009A313A">
              <w:t xml:space="preserve">XX </w:t>
            </w:r>
            <w:proofErr w:type="spellStart"/>
            <w:r w:rsidRPr="009A313A">
              <w:t>XX</w:t>
            </w:r>
            <w:proofErr w:type="spellEnd"/>
            <w:r w:rsidRPr="009A313A">
              <w:t xml:space="preserve"> 2025</w:t>
            </w:r>
          </w:p>
        </w:tc>
      </w:tr>
      <w:tr w:rsidR="00402A4C" w:rsidRPr="007040EB" w14:paraId="0E32339C"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0ED698A7" w14:textId="77777777" w:rsidR="00402A4C" w:rsidRPr="0004098F" w:rsidRDefault="00402A4C" w:rsidP="00402A4C">
            <w:pPr>
              <w:rPr>
                <w:color w:val="264F90"/>
              </w:rPr>
            </w:pPr>
            <w:r w:rsidRPr="0004098F">
              <w:rPr>
                <w:color w:val="264F90"/>
              </w:rPr>
              <w:t>Closing date and time:</w:t>
            </w:r>
          </w:p>
        </w:tc>
        <w:tc>
          <w:tcPr>
            <w:tcW w:w="5940" w:type="dxa"/>
          </w:tcPr>
          <w:p w14:paraId="59AAF2D1" w14:textId="1B4A07D4" w:rsidR="00402A4C" w:rsidRPr="00F65C53" w:rsidRDefault="00402A4C" w:rsidP="00402A4C">
            <w:pPr>
              <w:cnfStyle w:val="100000000000" w:firstRow="1" w:lastRow="0" w:firstColumn="0" w:lastColumn="0" w:oddVBand="0" w:evenVBand="0" w:oddHBand="0" w:evenHBand="0" w:firstRowFirstColumn="0" w:firstRowLastColumn="0" w:lastRowFirstColumn="0" w:lastRowLastColumn="0"/>
            </w:pPr>
            <w:r w:rsidRPr="009A313A">
              <w:t xml:space="preserve">[XX </w:t>
            </w:r>
            <w:r w:rsidR="00CB2A7E">
              <w:t xml:space="preserve">pm </w:t>
            </w:r>
            <w:r w:rsidRPr="009A313A">
              <w:t>A</w:t>
            </w:r>
            <w:r w:rsidR="00CB2A7E">
              <w:t>E</w:t>
            </w:r>
            <w:r w:rsidRPr="009A313A">
              <w:t xml:space="preserve">ST] on XX </w:t>
            </w:r>
            <w:proofErr w:type="spellStart"/>
            <w:r w:rsidRPr="009A313A">
              <w:t>XX</w:t>
            </w:r>
            <w:proofErr w:type="spellEnd"/>
            <w:r w:rsidRPr="009A313A">
              <w:t xml:space="preserve"> 2025</w:t>
            </w:r>
          </w:p>
        </w:tc>
      </w:tr>
      <w:tr w:rsidR="00402A4C" w:rsidRPr="007040EB" w14:paraId="049AF2B6"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36F2965A" w14:textId="77777777" w:rsidR="00402A4C" w:rsidRPr="0004098F" w:rsidRDefault="00402A4C" w:rsidP="00402A4C">
            <w:pPr>
              <w:rPr>
                <w:color w:val="264F90"/>
              </w:rPr>
            </w:pPr>
            <w:r w:rsidRPr="0004098F">
              <w:rPr>
                <w:color w:val="264F90"/>
              </w:rPr>
              <w:t>Commonwealth policy entity:</w:t>
            </w:r>
          </w:p>
        </w:tc>
        <w:tc>
          <w:tcPr>
            <w:tcW w:w="5940" w:type="dxa"/>
          </w:tcPr>
          <w:p w14:paraId="137EDAC2" w14:textId="0FA0B53B" w:rsidR="00402A4C" w:rsidRPr="00F65C53" w:rsidRDefault="00402A4C" w:rsidP="00402A4C">
            <w:pPr>
              <w:cnfStyle w:val="100000000000" w:firstRow="1" w:lastRow="0" w:firstColumn="0" w:lastColumn="0" w:oddVBand="0" w:evenVBand="0" w:oddHBand="0" w:evenHBand="0" w:firstRowFirstColumn="0" w:firstRowLastColumn="0" w:lastRowFirstColumn="0" w:lastRowLastColumn="0"/>
            </w:pPr>
            <w:r w:rsidRPr="009A313A">
              <w:t>Department of Infrastructure, Transport, Regional Development, Communications, Sport and the Arts</w:t>
            </w:r>
          </w:p>
        </w:tc>
      </w:tr>
      <w:tr w:rsidR="00402A4C" w:rsidRPr="007040EB" w14:paraId="217AEDE1"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094EAF52" w14:textId="6632F2F6" w:rsidR="00402A4C" w:rsidRPr="0004098F" w:rsidRDefault="00402A4C" w:rsidP="00402A4C">
            <w:pPr>
              <w:rPr>
                <w:color w:val="264F90"/>
              </w:rPr>
            </w:pPr>
            <w:r>
              <w:rPr>
                <w:color w:val="264F90"/>
              </w:rPr>
              <w:t>Administering e</w:t>
            </w:r>
            <w:r w:rsidRPr="0004098F">
              <w:rPr>
                <w:color w:val="264F90"/>
              </w:rPr>
              <w:t>ntit</w:t>
            </w:r>
            <w:r>
              <w:rPr>
                <w:color w:val="264F90"/>
              </w:rPr>
              <w:t>y:</w:t>
            </w:r>
          </w:p>
        </w:tc>
        <w:tc>
          <w:tcPr>
            <w:tcW w:w="5940" w:type="dxa"/>
          </w:tcPr>
          <w:p w14:paraId="2AA89C24" w14:textId="18E0EBBE" w:rsidR="00402A4C" w:rsidRDefault="00402A4C" w:rsidP="00402A4C">
            <w:pPr>
              <w:cnfStyle w:val="100000000000" w:firstRow="1" w:lastRow="0" w:firstColumn="0" w:lastColumn="0" w:oddVBand="0" w:evenVBand="0" w:oddHBand="0" w:evenHBand="0" w:firstRowFirstColumn="0" w:firstRowLastColumn="0" w:lastRowFirstColumn="0" w:lastRowLastColumn="0"/>
            </w:pPr>
            <w:r w:rsidRPr="009A313A">
              <w:t>Department of Infrastructure, Transport, Regional Development, Communications, Sport and the Arts</w:t>
            </w:r>
          </w:p>
        </w:tc>
      </w:tr>
      <w:tr w:rsidR="00402A4C" w:rsidRPr="007040EB" w14:paraId="7F0FC80A"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45210539" w14:textId="77777777" w:rsidR="00402A4C" w:rsidRPr="0004098F" w:rsidRDefault="00402A4C" w:rsidP="00402A4C">
            <w:pPr>
              <w:rPr>
                <w:color w:val="264F90"/>
              </w:rPr>
            </w:pPr>
            <w:r w:rsidRPr="0004098F">
              <w:rPr>
                <w:color w:val="264F90"/>
              </w:rPr>
              <w:t>Enquiries:</w:t>
            </w:r>
          </w:p>
        </w:tc>
        <w:tc>
          <w:tcPr>
            <w:tcW w:w="5940" w:type="dxa"/>
          </w:tcPr>
          <w:p w14:paraId="1ED22630" w14:textId="0454F567" w:rsidR="00402A4C" w:rsidRPr="00F65C53" w:rsidRDefault="00402A4C" w:rsidP="00402A4C">
            <w:pPr>
              <w:cnfStyle w:val="100000000000" w:firstRow="1" w:lastRow="0" w:firstColumn="0" w:lastColumn="0" w:oddVBand="0" w:evenVBand="0" w:oddHBand="0" w:evenHBand="0" w:firstRowFirstColumn="0" w:firstRowLastColumn="0" w:lastRowFirstColumn="0" w:lastRowLastColumn="0"/>
            </w:pPr>
            <w:r w:rsidRPr="009A313A">
              <w:t xml:space="preserve">If you have any questions, please contact MNHP@communications.gov.au. Questions should be sent no later than XX </w:t>
            </w:r>
            <w:proofErr w:type="spellStart"/>
            <w:r w:rsidRPr="009A313A">
              <w:t>XX</w:t>
            </w:r>
            <w:proofErr w:type="spellEnd"/>
            <w:r w:rsidRPr="009A313A">
              <w:t xml:space="preserve"> 2025</w:t>
            </w:r>
          </w:p>
        </w:tc>
      </w:tr>
      <w:tr w:rsidR="00402A4C" w:rsidRPr="007040EB" w14:paraId="2630E35A"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1B7A2836" w14:textId="742ECCD5" w:rsidR="00402A4C" w:rsidRPr="0004098F" w:rsidRDefault="00402A4C" w:rsidP="00402A4C">
            <w:pPr>
              <w:rPr>
                <w:color w:val="264F90"/>
              </w:rPr>
            </w:pPr>
            <w:r w:rsidRPr="0004098F">
              <w:rPr>
                <w:color w:val="264F90"/>
              </w:rPr>
              <w:t xml:space="preserve">Date </w:t>
            </w:r>
            <w:r>
              <w:rPr>
                <w:color w:val="264F90"/>
              </w:rPr>
              <w:t xml:space="preserve">grant opportunity </w:t>
            </w:r>
            <w:r w:rsidRPr="0004098F">
              <w:rPr>
                <w:color w:val="264F90"/>
              </w:rPr>
              <w:t>guidelines released:</w:t>
            </w:r>
          </w:p>
        </w:tc>
        <w:tc>
          <w:tcPr>
            <w:tcW w:w="5940" w:type="dxa"/>
          </w:tcPr>
          <w:p w14:paraId="38656DC5" w14:textId="0DB52699" w:rsidR="00402A4C" w:rsidRPr="00F65C53" w:rsidRDefault="00402A4C" w:rsidP="00402A4C">
            <w:pPr>
              <w:cnfStyle w:val="100000000000" w:firstRow="1" w:lastRow="0" w:firstColumn="0" w:lastColumn="0" w:oddVBand="0" w:evenVBand="0" w:oddHBand="0" w:evenHBand="0" w:firstRowFirstColumn="0" w:firstRowLastColumn="0" w:lastRowFirstColumn="0" w:lastRowLastColumn="0"/>
            </w:pPr>
            <w:r w:rsidRPr="009A313A">
              <w:t xml:space="preserve">XX </w:t>
            </w:r>
            <w:proofErr w:type="spellStart"/>
            <w:r w:rsidRPr="009A313A">
              <w:t>XX</w:t>
            </w:r>
            <w:proofErr w:type="spellEnd"/>
            <w:r w:rsidRPr="009A313A">
              <w:t xml:space="preserve"> 2025</w:t>
            </w:r>
          </w:p>
        </w:tc>
      </w:tr>
      <w:tr w:rsidR="00402A4C" w14:paraId="56274CA7" w14:textId="77777777" w:rsidTr="00402A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3C8EC3CB" w14:textId="77777777" w:rsidR="00402A4C" w:rsidRPr="0004098F" w:rsidRDefault="00402A4C" w:rsidP="00402A4C">
            <w:pPr>
              <w:rPr>
                <w:color w:val="264F90"/>
              </w:rPr>
            </w:pPr>
            <w:r w:rsidRPr="0004098F">
              <w:rPr>
                <w:color w:val="264F90"/>
              </w:rPr>
              <w:t>Type of grant opportunity:</w:t>
            </w:r>
          </w:p>
        </w:tc>
        <w:tc>
          <w:tcPr>
            <w:tcW w:w="5940" w:type="dxa"/>
          </w:tcPr>
          <w:p w14:paraId="4BFA2341" w14:textId="1B15854A" w:rsidR="00402A4C" w:rsidRPr="00F65C53" w:rsidRDefault="00402A4C" w:rsidP="00402A4C">
            <w:pPr>
              <w:cnfStyle w:val="100000000000" w:firstRow="1" w:lastRow="0" w:firstColumn="0" w:lastColumn="0" w:oddVBand="0" w:evenVBand="0" w:oddHBand="0" w:evenHBand="0" w:firstRowFirstColumn="0" w:firstRowLastColumn="0" w:lastRowFirstColumn="0" w:lastRowLastColumn="0"/>
            </w:pPr>
            <w:r w:rsidRPr="009A313A">
              <w:t>Targeted Competitive</w:t>
            </w:r>
          </w:p>
        </w:tc>
      </w:tr>
    </w:tbl>
    <w:p w14:paraId="29A08063" w14:textId="77777777" w:rsidR="00663C92" w:rsidRDefault="00663C92">
      <w:pPr>
        <w:spacing w:before="0" w:after="0" w:line="240" w:lineRule="auto"/>
        <w:rPr>
          <w:rFonts w:eastAsiaTheme="minorHAnsi" w:cstheme="minorBidi"/>
          <w:b/>
          <w:iCs/>
          <w:szCs w:val="22"/>
        </w:rPr>
      </w:pPr>
      <w:bookmarkStart w:id="1" w:name="_Toc164844258"/>
      <w:bookmarkStart w:id="2" w:name="_Toc383003250"/>
      <w:bookmarkStart w:id="3" w:name="_Toc164844257"/>
      <w:r>
        <w:rPr>
          <w:b/>
        </w:rPr>
        <w:br w:type="page"/>
      </w:r>
    </w:p>
    <w:p w14:paraId="25F651C8" w14:textId="21819C07" w:rsidR="00227D98" w:rsidRDefault="00E31F9B" w:rsidP="00921226">
      <w:pPr>
        <w:pStyle w:val="TOCHeading"/>
      </w:pPr>
      <w:r>
        <w:lastRenderedPageBreak/>
        <w:t>Contents</w:t>
      </w:r>
      <w:bookmarkEnd w:id="1"/>
      <w:bookmarkEnd w:id="2"/>
    </w:p>
    <w:p w14:paraId="43C0CB9F" w14:textId="72C321DD" w:rsidR="004E775E"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4E775E">
        <w:rPr>
          <w:noProof/>
        </w:rPr>
        <w:t>1</w:t>
      </w:r>
      <w:r w:rsidR="004E775E">
        <w:rPr>
          <w:rFonts w:asciiTheme="minorHAnsi" w:eastAsiaTheme="minorEastAsia" w:hAnsiTheme="minorHAnsi" w:cstheme="minorBidi"/>
          <w:b w:val="0"/>
          <w:noProof/>
          <w:kern w:val="2"/>
          <w:sz w:val="24"/>
          <w:szCs w:val="24"/>
          <w:lang w:val="en-AU" w:eastAsia="en-AU"/>
          <w14:ligatures w14:val="standardContextual"/>
        </w:rPr>
        <w:tab/>
      </w:r>
      <w:r w:rsidR="004E775E">
        <w:rPr>
          <w:noProof/>
        </w:rPr>
        <w:t>Mobile Network Hardening Program: Perth Hills Round processes</w:t>
      </w:r>
      <w:r w:rsidR="004E775E">
        <w:rPr>
          <w:noProof/>
        </w:rPr>
        <w:tab/>
      </w:r>
      <w:r w:rsidR="004E775E">
        <w:rPr>
          <w:noProof/>
        </w:rPr>
        <w:fldChar w:fldCharType="begin"/>
      </w:r>
      <w:r w:rsidR="004E775E">
        <w:rPr>
          <w:noProof/>
        </w:rPr>
        <w:instrText xml:space="preserve"> PAGEREF _Toc217046746 \h </w:instrText>
      </w:r>
      <w:r w:rsidR="004E775E">
        <w:rPr>
          <w:noProof/>
        </w:rPr>
      </w:r>
      <w:r w:rsidR="004E775E">
        <w:rPr>
          <w:noProof/>
        </w:rPr>
        <w:fldChar w:fldCharType="separate"/>
      </w:r>
      <w:r w:rsidR="004E775E">
        <w:rPr>
          <w:noProof/>
        </w:rPr>
        <w:t>4</w:t>
      </w:r>
      <w:r w:rsidR="004E775E">
        <w:rPr>
          <w:noProof/>
        </w:rPr>
        <w:fldChar w:fldCharType="end"/>
      </w:r>
    </w:p>
    <w:p w14:paraId="56505E37" w14:textId="1A9636CD"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_Toc217046747 \h </w:instrText>
      </w:r>
      <w:r>
        <w:rPr>
          <w:noProof/>
        </w:rPr>
      </w:r>
      <w:r>
        <w:rPr>
          <w:noProof/>
        </w:rPr>
        <w:fldChar w:fldCharType="separate"/>
      </w:r>
      <w:r>
        <w:rPr>
          <w:noProof/>
        </w:rPr>
        <w:t>5</w:t>
      </w:r>
      <w:r>
        <w:rPr>
          <w:noProof/>
        </w:rPr>
        <w:fldChar w:fldCharType="end"/>
      </w:r>
    </w:p>
    <w:p w14:paraId="643B3A72" w14:textId="7D5F4D29"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grant program</w:t>
      </w:r>
      <w:r>
        <w:rPr>
          <w:noProof/>
        </w:rPr>
        <w:tab/>
      </w:r>
      <w:r>
        <w:rPr>
          <w:noProof/>
        </w:rPr>
        <w:fldChar w:fldCharType="begin"/>
      </w:r>
      <w:r>
        <w:rPr>
          <w:noProof/>
        </w:rPr>
        <w:instrText xml:space="preserve"> PAGEREF _Toc217046748 \h </w:instrText>
      </w:r>
      <w:r>
        <w:rPr>
          <w:noProof/>
        </w:rPr>
      </w:r>
      <w:r>
        <w:rPr>
          <w:noProof/>
        </w:rPr>
        <w:fldChar w:fldCharType="separate"/>
      </w:r>
      <w:r>
        <w:rPr>
          <w:noProof/>
        </w:rPr>
        <w:t>5</w:t>
      </w:r>
      <w:r>
        <w:rPr>
          <w:noProof/>
        </w:rPr>
        <w:fldChar w:fldCharType="end"/>
      </w:r>
    </w:p>
    <w:p w14:paraId="4F3E18C8" w14:textId="049D3486"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Mobile Network Hardening Program Perth Hills Round</w:t>
      </w:r>
      <w:r>
        <w:rPr>
          <w:noProof/>
        </w:rPr>
        <w:tab/>
      </w:r>
      <w:r>
        <w:rPr>
          <w:noProof/>
        </w:rPr>
        <w:fldChar w:fldCharType="begin"/>
      </w:r>
      <w:r>
        <w:rPr>
          <w:noProof/>
        </w:rPr>
        <w:instrText xml:space="preserve"> PAGEREF _Toc217046749 \h </w:instrText>
      </w:r>
      <w:r>
        <w:rPr>
          <w:noProof/>
        </w:rPr>
      </w:r>
      <w:r>
        <w:rPr>
          <w:noProof/>
        </w:rPr>
        <w:fldChar w:fldCharType="separate"/>
      </w:r>
      <w:r>
        <w:rPr>
          <w:noProof/>
        </w:rPr>
        <w:t>5</w:t>
      </w:r>
      <w:r>
        <w:rPr>
          <w:noProof/>
        </w:rPr>
        <w:fldChar w:fldCharType="end"/>
      </w:r>
    </w:p>
    <w:p w14:paraId="1C4983AE" w14:textId="4E356F70"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2.2</w:t>
      </w:r>
      <w:r>
        <w:rPr>
          <w:rFonts w:asciiTheme="minorHAnsi" w:eastAsiaTheme="minorEastAsia" w:hAnsiTheme="minorHAnsi" w:cstheme="minorBidi"/>
          <w:noProof/>
          <w:kern w:val="2"/>
          <w:sz w:val="24"/>
          <w:szCs w:val="24"/>
          <w:lang w:val="en-AU" w:eastAsia="en-AU"/>
          <w14:ligatures w14:val="standardContextual"/>
        </w:rPr>
        <w:tab/>
      </w:r>
      <w:r>
        <w:rPr>
          <w:noProof/>
        </w:rPr>
        <w:t>Better Connectivity Plan for Regional and Rural Australia</w:t>
      </w:r>
      <w:r>
        <w:rPr>
          <w:noProof/>
        </w:rPr>
        <w:tab/>
      </w:r>
      <w:r>
        <w:rPr>
          <w:noProof/>
        </w:rPr>
        <w:fldChar w:fldCharType="begin"/>
      </w:r>
      <w:r>
        <w:rPr>
          <w:noProof/>
        </w:rPr>
        <w:instrText xml:space="preserve"> PAGEREF _Toc217046750 \h </w:instrText>
      </w:r>
      <w:r>
        <w:rPr>
          <w:noProof/>
        </w:rPr>
      </w:r>
      <w:r>
        <w:rPr>
          <w:noProof/>
        </w:rPr>
        <w:fldChar w:fldCharType="separate"/>
      </w:r>
      <w:r>
        <w:rPr>
          <w:noProof/>
        </w:rPr>
        <w:t>6</w:t>
      </w:r>
      <w:r>
        <w:rPr>
          <w:noProof/>
        </w:rPr>
        <w:fldChar w:fldCharType="end"/>
      </w:r>
    </w:p>
    <w:p w14:paraId="4B4D6794" w14:textId="04F80351"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_Toc217046751 \h </w:instrText>
      </w:r>
      <w:r>
        <w:rPr>
          <w:noProof/>
        </w:rPr>
      </w:r>
      <w:r>
        <w:rPr>
          <w:noProof/>
        </w:rPr>
        <w:fldChar w:fldCharType="separate"/>
      </w:r>
      <w:r>
        <w:rPr>
          <w:noProof/>
        </w:rPr>
        <w:t>6</w:t>
      </w:r>
      <w:r>
        <w:rPr>
          <w:noProof/>
        </w:rPr>
        <w:fldChar w:fldCharType="end"/>
      </w:r>
    </w:p>
    <w:p w14:paraId="738B6989" w14:textId="60830D3E"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_Toc217046752 \h </w:instrText>
      </w:r>
      <w:r>
        <w:rPr>
          <w:noProof/>
        </w:rPr>
      </w:r>
      <w:r>
        <w:rPr>
          <w:noProof/>
        </w:rPr>
        <w:fldChar w:fldCharType="separate"/>
      </w:r>
      <w:r>
        <w:rPr>
          <w:noProof/>
        </w:rPr>
        <w:t>6</w:t>
      </w:r>
      <w:r>
        <w:rPr>
          <w:noProof/>
        </w:rPr>
        <w:fldChar w:fldCharType="end"/>
      </w:r>
    </w:p>
    <w:p w14:paraId="465CA5A1" w14:textId="7AE711CF"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Grant period</w:t>
      </w:r>
      <w:r>
        <w:rPr>
          <w:noProof/>
        </w:rPr>
        <w:tab/>
      </w:r>
      <w:r>
        <w:rPr>
          <w:noProof/>
        </w:rPr>
        <w:fldChar w:fldCharType="begin"/>
      </w:r>
      <w:r>
        <w:rPr>
          <w:noProof/>
        </w:rPr>
        <w:instrText xml:space="preserve"> PAGEREF _Toc217046753 \h </w:instrText>
      </w:r>
      <w:r>
        <w:rPr>
          <w:noProof/>
        </w:rPr>
      </w:r>
      <w:r>
        <w:rPr>
          <w:noProof/>
        </w:rPr>
        <w:fldChar w:fldCharType="separate"/>
      </w:r>
      <w:r>
        <w:rPr>
          <w:noProof/>
        </w:rPr>
        <w:t>7</w:t>
      </w:r>
      <w:r>
        <w:rPr>
          <w:noProof/>
        </w:rPr>
        <w:fldChar w:fldCharType="end"/>
      </w:r>
    </w:p>
    <w:p w14:paraId="6B4AEAE0" w14:textId="48756F4E"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3.3</w:t>
      </w:r>
      <w:r>
        <w:rPr>
          <w:rFonts w:asciiTheme="minorHAnsi" w:eastAsiaTheme="minorEastAsia" w:hAnsiTheme="minorHAnsi" w:cstheme="minorBidi"/>
          <w:noProof/>
          <w:kern w:val="2"/>
          <w:sz w:val="24"/>
          <w:szCs w:val="24"/>
          <w:lang w:val="en-AU" w:eastAsia="en-AU"/>
          <w14:ligatures w14:val="standardContextual"/>
        </w:rPr>
        <w:tab/>
      </w:r>
      <w:r>
        <w:rPr>
          <w:noProof/>
        </w:rPr>
        <w:t>Third party funding co-contributions</w:t>
      </w:r>
      <w:r>
        <w:rPr>
          <w:noProof/>
        </w:rPr>
        <w:tab/>
      </w:r>
      <w:r>
        <w:rPr>
          <w:noProof/>
        </w:rPr>
        <w:fldChar w:fldCharType="begin"/>
      </w:r>
      <w:r>
        <w:rPr>
          <w:noProof/>
        </w:rPr>
        <w:instrText xml:space="preserve"> PAGEREF _Toc217046754 \h </w:instrText>
      </w:r>
      <w:r>
        <w:rPr>
          <w:noProof/>
        </w:rPr>
      </w:r>
      <w:r>
        <w:rPr>
          <w:noProof/>
        </w:rPr>
        <w:fldChar w:fldCharType="separate"/>
      </w:r>
      <w:r>
        <w:rPr>
          <w:noProof/>
        </w:rPr>
        <w:t>7</w:t>
      </w:r>
      <w:r>
        <w:rPr>
          <w:noProof/>
        </w:rPr>
        <w:fldChar w:fldCharType="end"/>
      </w:r>
    </w:p>
    <w:p w14:paraId="342187F7" w14:textId="7D5F1303"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_Toc217046755 \h </w:instrText>
      </w:r>
      <w:r>
        <w:rPr>
          <w:noProof/>
        </w:rPr>
      </w:r>
      <w:r>
        <w:rPr>
          <w:noProof/>
        </w:rPr>
        <w:fldChar w:fldCharType="separate"/>
      </w:r>
      <w:r>
        <w:rPr>
          <w:noProof/>
        </w:rPr>
        <w:t>7</w:t>
      </w:r>
      <w:r>
        <w:rPr>
          <w:noProof/>
        </w:rPr>
        <w:fldChar w:fldCharType="end"/>
      </w:r>
    </w:p>
    <w:p w14:paraId="0569DA7D" w14:textId="394FBCB9"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_Toc217046756 \h </w:instrText>
      </w:r>
      <w:r>
        <w:rPr>
          <w:noProof/>
        </w:rPr>
      </w:r>
      <w:r>
        <w:rPr>
          <w:noProof/>
        </w:rPr>
        <w:fldChar w:fldCharType="separate"/>
      </w:r>
      <w:r>
        <w:rPr>
          <w:noProof/>
        </w:rPr>
        <w:t>7</w:t>
      </w:r>
      <w:r>
        <w:rPr>
          <w:noProof/>
        </w:rPr>
        <w:fldChar w:fldCharType="end"/>
      </w:r>
    </w:p>
    <w:p w14:paraId="48EF9306" w14:textId="20803B79"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_Toc217046757 \h </w:instrText>
      </w:r>
      <w:r>
        <w:rPr>
          <w:noProof/>
        </w:rPr>
      </w:r>
      <w:r>
        <w:rPr>
          <w:noProof/>
        </w:rPr>
        <w:fldChar w:fldCharType="separate"/>
      </w:r>
      <w:r>
        <w:rPr>
          <w:noProof/>
        </w:rPr>
        <w:t>8</w:t>
      </w:r>
      <w:r>
        <w:rPr>
          <w:noProof/>
        </w:rPr>
        <w:fldChar w:fldCharType="end"/>
      </w:r>
    </w:p>
    <w:p w14:paraId="29E82E10" w14:textId="404B6F8E"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_Toc217046758 \h </w:instrText>
      </w:r>
      <w:r>
        <w:rPr>
          <w:noProof/>
        </w:rPr>
      </w:r>
      <w:r>
        <w:rPr>
          <w:noProof/>
        </w:rPr>
        <w:fldChar w:fldCharType="separate"/>
      </w:r>
      <w:r>
        <w:rPr>
          <w:noProof/>
        </w:rPr>
        <w:t>8</w:t>
      </w:r>
      <w:r>
        <w:rPr>
          <w:noProof/>
        </w:rPr>
        <w:fldChar w:fldCharType="end"/>
      </w:r>
    </w:p>
    <w:p w14:paraId="4B3BF055" w14:textId="02CA5FF7"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Sites</w:t>
      </w:r>
      <w:r>
        <w:rPr>
          <w:noProof/>
        </w:rPr>
        <w:tab/>
      </w:r>
      <w:r>
        <w:rPr>
          <w:noProof/>
        </w:rPr>
        <w:fldChar w:fldCharType="begin"/>
      </w:r>
      <w:r>
        <w:rPr>
          <w:noProof/>
        </w:rPr>
        <w:instrText xml:space="preserve"> PAGEREF _Toc217046759 \h </w:instrText>
      </w:r>
      <w:r>
        <w:rPr>
          <w:noProof/>
        </w:rPr>
      </w:r>
      <w:r>
        <w:rPr>
          <w:noProof/>
        </w:rPr>
        <w:fldChar w:fldCharType="separate"/>
      </w:r>
      <w:r>
        <w:rPr>
          <w:noProof/>
        </w:rPr>
        <w:t>8</w:t>
      </w:r>
      <w:r>
        <w:rPr>
          <w:noProof/>
        </w:rPr>
        <w:fldChar w:fldCharType="end"/>
      </w:r>
    </w:p>
    <w:p w14:paraId="557FC285" w14:textId="5858894A"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_Toc217046760 \h </w:instrText>
      </w:r>
      <w:r>
        <w:rPr>
          <w:noProof/>
        </w:rPr>
      </w:r>
      <w:r>
        <w:rPr>
          <w:noProof/>
        </w:rPr>
        <w:fldChar w:fldCharType="separate"/>
      </w:r>
      <w:r>
        <w:rPr>
          <w:noProof/>
        </w:rPr>
        <w:t>9</w:t>
      </w:r>
      <w:r>
        <w:rPr>
          <w:noProof/>
        </w:rPr>
        <w:fldChar w:fldCharType="end"/>
      </w:r>
    </w:p>
    <w:p w14:paraId="215659C3" w14:textId="71AD712E"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_Toc217046761 \h </w:instrText>
      </w:r>
      <w:r>
        <w:rPr>
          <w:noProof/>
        </w:rPr>
      </w:r>
      <w:r>
        <w:rPr>
          <w:noProof/>
        </w:rPr>
        <w:fldChar w:fldCharType="separate"/>
      </w:r>
      <w:r>
        <w:rPr>
          <w:noProof/>
        </w:rPr>
        <w:t>9</w:t>
      </w:r>
      <w:r>
        <w:rPr>
          <w:noProof/>
        </w:rPr>
        <w:fldChar w:fldCharType="end"/>
      </w:r>
    </w:p>
    <w:p w14:paraId="08BE4178" w14:textId="7E5E77E6"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_Toc217046762 \h </w:instrText>
      </w:r>
      <w:r>
        <w:rPr>
          <w:noProof/>
        </w:rPr>
      </w:r>
      <w:r>
        <w:rPr>
          <w:noProof/>
        </w:rPr>
        <w:fldChar w:fldCharType="separate"/>
      </w:r>
      <w:r>
        <w:rPr>
          <w:noProof/>
        </w:rPr>
        <w:t>10</w:t>
      </w:r>
      <w:r>
        <w:rPr>
          <w:noProof/>
        </w:rPr>
        <w:fldChar w:fldCharType="end"/>
      </w:r>
    </w:p>
    <w:p w14:paraId="05E251D8" w14:textId="42A05643"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_Toc217046763 \h </w:instrText>
      </w:r>
      <w:r>
        <w:rPr>
          <w:noProof/>
        </w:rPr>
      </w:r>
      <w:r>
        <w:rPr>
          <w:noProof/>
        </w:rPr>
        <w:fldChar w:fldCharType="separate"/>
      </w:r>
      <w:r>
        <w:rPr>
          <w:noProof/>
        </w:rPr>
        <w:t>11</w:t>
      </w:r>
      <w:r>
        <w:rPr>
          <w:noProof/>
        </w:rPr>
        <w:fldChar w:fldCharType="end"/>
      </w:r>
    </w:p>
    <w:p w14:paraId="566A7640" w14:textId="2F004E84"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_Toc217046764 \h </w:instrText>
      </w:r>
      <w:r>
        <w:rPr>
          <w:noProof/>
        </w:rPr>
      </w:r>
      <w:r>
        <w:rPr>
          <w:noProof/>
        </w:rPr>
        <w:fldChar w:fldCharType="separate"/>
      </w:r>
      <w:r>
        <w:rPr>
          <w:noProof/>
        </w:rPr>
        <w:t>12</w:t>
      </w:r>
      <w:r>
        <w:rPr>
          <w:noProof/>
        </w:rPr>
        <w:fldChar w:fldCharType="end"/>
      </w:r>
    </w:p>
    <w:p w14:paraId="4D476A96" w14:textId="20D8D742"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_Toc217046765 \h </w:instrText>
      </w:r>
      <w:r>
        <w:rPr>
          <w:noProof/>
        </w:rPr>
      </w:r>
      <w:r>
        <w:rPr>
          <w:noProof/>
        </w:rPr>
        <w:fldChar w:fldCharType="separate"/>
      </w:r>
      <w:r>
        <w:rPr>
          <w:noProof/>
        </w:rPr>
        <w:t>12</w:t>
      </w:r>
      <w:r>
        <w:rPr>
          <w:noProof/>
        </w:rPr>
        <w:fldChar w:fldCharType="end"/>
      </w:r>
    </w:p>
    <w:p w14:paraId="47D0E791" w14:textId="16D87C65"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_Toc217046766 \h </w:instrText>
      </w:r>
      <w:r>
        <w:rPr>
          <w:noProof/>
        </w:rPr>
      </w:r>
      <w:r>
        <w:rPr>
          <w:noProof/>
        </w:rPr>
        <w:fldChar w:fldCharType="separate"/>
      </w:r>
      <w:r>
        <w:rPr>
          <w:noProof/>
        </w:rPr>
        <w:t>13</w:t>
      </w:r>
      <w:r>
        <w:rPr>
          <w:noProof/>
        </w:rPr>
        <w:fldChar w:fldCharType="end"/>
      </w:r>
    </w:p>
    <w:p w14:paraId="34506ECF" w14:textId="5C5CCA18"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_Toc217046767 \h </w:instrText>
      </w:r>
      <w:r>
        <w:rPr>
          <w:noProof/>
        </w:rPr>
      </w:r>
      <w:r>
        <w:rPr>
          <w:noProof/>
        </w:rPr>
        <w:fldChar w:fldCharType="separate"/>
      </w:r>
      <w:r>
        <w:rPr>
          <w:noProof/>
        </w:rPr>
        <w:t>13</w:t>
      </w:r>
      <w:r>
        <w:rPr>
          <w:noProof/>
        </w:rPr>
        <w:fldChar w:fldCharType="end"/>
      </w:r>
    </w:p>
    <w:p w14:paraId="0CB7B978" w14:textId="20993A5E"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_Toc217046768 \h </w:instrText>
      </w:r>
      <w:r>
        <w:rPr>
          <w:noProof/>
        </w:rPr>
      </w:r>
      <w:r>
        <w:rPr>
          <w:noProof/>
        </w:rPr>
        <w:fldChar w:fldCharType="separate"/>
      </w:r>
      <w:r>
        <w:rPr>
          <w:noProof/>
        </w:rPr>
        <w:t>13</w:t>
      </w:r>
      <w:r>
        <w:rPr>
          <w:noProof/>
        </w:rPr>
        <w:fldChar w:fldCharType="end"/>
      </w:r>
    </w:p>
    <w:p w14:paraId="7F52E1E5" w14:textId="6FFDEAF2" w:rsidR="004E775E" w:rsidRDefault="004E775E">
      <w:pPr>
        <w:pStyle w:val="TOC4"/>
        <w:rPr>
          <w:rFonts w:asciiTheme="minorHAnsi" w:eastAsiaTheme="minorEastAsia" w:hAnsiTheme="minorHAnsi" w:cstheme="minorBidi"/>
          <w:kern w:val="2"/>
          <w:sz w:val="24"/>
          <w:szCs w:val="24"/>
          <w:lang w:eastAsia="en-AU"/>
          <w14:ligatures w14:val="standardContextual"/>
        </w:rPr>
      </w:pPr>
      <w:r>
        <w:t>8.1.1</w:t>
      </w:r>
      <w:r>
        <w:rPr>
          <w:rFonts w:asciiTheme="minorHAnsi" w:eastAsiaTheme="minorEastAsia" w:hAnsiTheme="minorHAnsi" w:cstheme="minorBidi"/>
          <w:kern w:val="2"/>
          <w:sz w:val="24"/>
          <w:szCs w:val="24"/>
          <w:lang w:eastAsia="en-AU"/>
          <w14:ligatures w14:val="standardContextual"/>
        </w:rPr>
        <w:tab/>
      </w:r>
      <w:r>
        <w:t>Value with relevant money</w:t>
      </w:r>
      <w:r>
        <w:tab/>
      </w:r>
      <w:r>
        <w:fldChar w:fldCharType="begin"/>
      </w:r>
      <w:r>
        <w:instrText xml:space="preserve"> PAGEREF _Toc217046769 \h </w:instrText>
      </w:r>
      <w:r>
        <w:fldChar w:fldCharType="separate"/>
      </w:r>
      <w:r>
        <w:t>14</w:t>
      </w:r>
      <w:r>
        <w:fldChar w:fldCharType="end"/>
      </w:r>
    </w:p>
    <w:p w14:paraId="29B0FBF7" w14:textId="41D270D3"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_Toc217046770 \h </w:instrText>
      </w:r>
      <w:r>
        <w:rPr>
          <w:noProof/>
        </w:rPr>
      </w:r>
      <w:r>
        <w:rPr>
          <w:noProof/>
        </w:rPr>
        <w:fldChar w:fldCharType="separate"/>
      </w:r>
      <w:r>
        <w:rPr>
          <w:noProof/>
        </w:rPr>
        <w:t>14</w:t>
      </w:r>
      <w:r>
        <w:rPr>
          <w:noProof/>
        </w:rPr>
        <w:fldChar w:fldCharType="end"/>
      </w:r>
    </w:p>
    <w:p w14:paraId="05BEEA42" w14:textId="2E26C547"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_Toc217046771 \h </w:instrText>
      </w:r>
      <w:r>
        <w:rPr>
          <w:noProof/>
        </w:rPr>
      </w:r>
      <w:r>
        <w:rPr>
          <w:noProof/>
        </w:rPr>
        <w:fldChar w:fldCharType="separate"/>
      </w:r>
      <w:r>
        <w:rPr>
          <w:noProof/>
        </w:rPr>
        <w:t>15</w:t>
      </w:r>
      <w:r>
        <w:rPr>
          <w:noProof/>
        </w:rPr>
        <w:fldChar w:fldCharType="end"/>
      </w:r>
    </w:p>
    <w:p w14:paraId="082D89F2" w14:textId="413DA6A7"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_Toc217046772 \h </w:instrText>
      </w:r>
      <w:r>
        <w:rPr>
          <w:noProof/>
        </w:rPr>
      </w:r>
      <w:r>
        <w:rPr>
          <w:noProof/>
        </w:rPr>
        <w:fldChar w:fldCharType="separate"/>
      </w:r>
      <w:r>
        <w:rPr>
          <w:noProof/>
        </w:rPr>
        <w:t>15</w:t>
      </w:r>
      <w:r>
        <w:rPr>
          <w:noProof/>
        </w:rPr>
        <w:fldChar w:fldCharType="end"/>
      </w:r>
    </w:p>
    <w:p w14:paraId="5611C395" w14:textId="2BD91CC4" w:rsidR="004E775E" w:rsidRDefault="004E775E">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_Toc217046773 \h </w:instrText>
      </w:r>
      <w:r>
        <w:rPr>
          <w:noProof/>
        </w:rPr>
      </w:r>
      <w:r>
        <w:rPr>
          <w:noProof/>
        </w:rPr>
        <w:fldChar w:fldCharType="separate"/>
      </w:r>
      <w:r>
        <w:rPr>
          <w:noProof/>
        </w:rPr>
        <w:t>15</w:t>
      </w:r>
      <w:r>
        <w:rPr>
          <w:noProof/>
        </w:rPr>
        <w:fldChar w:fldCharType="end"/>
      </w:r>
    </w:p>
    <w:p w14:paraId="02890D97" w14:textId="55FBCB54"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_Toc217046774 \h </w:instrText>
      </w:r>
      <w:r>
        <w:rPr>
          <w:noProof/>
        </w:rPr>
      </w:r>
      <w:r>
        <w:rPr>
          <w:noProof/>
        </w:rPr>
        <w:fldChar w:fldCharType="separate"/>
      </w:r>
      <w:r>
        <w:rPr>
          <w:noProof/>
        </w:rPr>
        <w:t>15</w:t>
      </w:r>
      <w:r>
        <w:rPr>
          <w:noProof/>
        </w:rPr>
        <w:fldChar w:fldCharType="end"/>
      </w:r>
    </w:p>
    <w:p w14:paraId="5EDB00E4" w14:textId="1541D67A"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sidRPr="0086536C">
        <w:rPr>
          <w:i/>
          <w:noProof/>
          <w:lang w:eastAsia="en-AU"/>
        </w:rPr>
        <w:t>.</w:t>
      </w:r>
      <w:r>
        <w:rPr>
          <w:noProof/>
        </w:rPr>
        <w:tab/>
      </w:r>
      <w:r>
        <w:rPr>
          <w:noProof/>
        </w:rPr>
        <w:fldChar w:fldCharType="begin"/>
      </w:r>
      <w:r>
        <w:rPr>
          <w:noProof/>
        </w:rPr>
        <w:instrText xml:space="preserve"> PAGEREF _Toc217046775 \h </w:instrText>
      </w:r>
      <w:r>
        <w:rPr>
          <w:noProof/>
        </w:rPr>
      </w:r>
      <w:r>
        <w:rPr>
          <w:noProof/>
        </w:rPr>
        <w:fldChar w:fldCharType="separate"/>
      </w:r>
      <w:r>
        <w:rPr>
          <w:noProof/>
        </w:rPr>
        <w:t>15</w:t>
      </w:r>
      <w:r>
        <w:rPr>
          <w:noProof/>
        </w:rPr>
        <w:fldChar w:fldCharType="end"/>
      </w:r>
    </w:p>
    <w:p w14:paraId="12BE1D06" w14:textId="05B68944"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_Toc217046776 \h </w:instrText>
      </w:r>
      <w:r>
        <w:rPr>
          <w:noProof/>
        </w:rPr>
      </w:r>
      <w:r>
        <w:rPr>
          <w:noProof/>
        </w:rPr>
        <w:fldChar w:fldCharType="separate"/>
      </w:r>
      <w:r>
        <w:rPr>
          <w:noProof/>
        </w:rPr>
        <w:t>16</w:t>
      </w:r>
      <w:r>
        <w:rPr>
          <w:noProof/>
        </w:rPr>
        <w:fldChar w:fldCharType="end"/>
      </w:r>
    </w:p>
    <w:p w14:paraId="226C32C4" w14:textId="4F42D4EA"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_Toc217046777 \h </w:instrText>
      </w:r>
      <w:r>
        <w:rPr>
          <w:noProof/>
        </w:rPr>
      </w:r>
      <w:r>
        <w:rPr>
          <w:noProof/>
        </w:rPr>
        <w:fldChar w:fldCharType="separate"/>
      </w:r>
      <w:r>
        <w:rPr>
          <w:noProof/>
        </w:rPr>
        <w:t>16</w:t>
      </w:r>
      <w:r>
        <w:rPr>
          <w:noProof/>
        </w:rPr>
        <w:fldChar w:fldCharType="end"/>
      </w:r>
    </w:p>
    <w:p w14:paraId="2BE45CE6" w14:textId="59DA23A3"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_Toc217046778 \h </w:instrText>
      </w:r>
      <w:r>
        <w:rPr>
          <w:noProof/>
        </w:rPr>
      </w:r>
      <w:r>
        <w:rPr>
          <w:noProof/>
        </w:rPr>
        <w:fldChar w:fldCharType="separate"/>
      </w:r>
      <w:r>
        <w:rPr>
          <w:noProof/>
        </w:rPr>
        <w:t>16</w:t>
      </w:r>
      <w:r>
        <w:rPr>
          <w:noProof/>
        </w:rPr>
        <w:fldChar w:fldCharType="end"/>
      </w:r>
    </w:p>
    <w:p w14:paraId="72CCB945" w14:textId="357F6DEA"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_Toc217046779 \h </w:instrText>
      </w:r>
      <w:r>
        <w:rPr>
          <w:noProof/>
        </w:rPr>
      </w:r>
      <w:r>
        <w:rPr>
          <w:noProof/>
        </w:rPr>
        <w:fldChar w:fldCharType="separate"/>
      </w:r>
      <w:r>
        <w:rPr>
          <w:noProof/>
        </w:rPr>
        <w:t>17</w:t>
      </w:r>
      <w:r>
        <w:rPr>
          <w:noProof/>
        </w:rPr>
        <w:fldChar w:fldCharType="end"/>
      </w:r>
    </w:p>
    <w:p w14:paraId="32EC847A" w14:textId="7DAF0655"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_Toc217046780 \h </w:instrText>
      </w:r>
      <w:r>
        <w:rPr>
          <w:noProof/>
        </w:rPr>
      </w:r>
      <w:r>
        <w:rPr>
          <w:noProof/>
        </w:rPr>
        <w:fldChar w:fldCharType="separate"/>
      </w:r>
      <w:r>
        <w:rPr>
          <w:noProof/>
        </w:rPr>
        <w:t>17</w:t>
      </w:r>
      <w:r>
        <w:rPr>
          <w:noProof/>
        </w:rPr>
        <w:fldChar w:fldCharType="end"/>
      </w:r>
    </w:p>
    <w:p w14:paraId="36A31244" w14:textId="231DEFBA"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_Toc217046781 \h </w:instrText>
      </w:r>
      <w:r>
        <w:rPr>
          <w:noProof/>
        </w:rPr>
      </w:r>
      <w:r>
        <w:rPr>
          <w:noProof/>
        </w:rPr>
        <w:fldChar w:fldCharType="separate"/>
      </w:r>
      <w:r>
        <w:rPr>
          <w:noProof/>
        </w:rPr>
        <w:t>17</w:t>
      </w:r>
      <w:r>
        <w:rPr>
          <w:noProof/>
        </w:rPr>
        <w:fldChar w:fldCharType="end"/>
      </w:r>
    </w:p>
    <w:p w14:paraId="29007B4B" w14:textId="7CDC3D28"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_Toc217046782 \h </w:instrText>
      </w:r>
      <w:r>
        <w:rPr>
          <w:noProof/>
        </w:rPr>
      </w:r>
      <w:r>
        <w:rPr>
          <w:noProof/>
        </w:rPr>
        <w:fldChar w:fldCharType="separate"/>
      </w:r>
      <w:r>
        <w:rPr>
          <w:noProof/>
        </w:rPr>
        <w:t>17</w:t>
      </w:r>
      <w:r>
        <w:rPr>
          <w:noProof/>
        </w:rPr>
        <w:fldChar w:fldCharType="end"/>
      </w:r>
    </w:p>
    <w:p w14:paraId="1286B5C1" w14:textId="659EA127"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_Toc217046783 \h </w:instrText>
      </w:r>
      <w:r>
        <w:rPr>
          <w:noProof/>
        </w:rPr>
      </w:r>
      <w:r>
        <w:rPr>
          <w:noProof/>
        </w:rPr>
        <w:fldChar w:fldCharType="separate"/>
      </w:r>
      <w:r>
        <w:rPr>
          <w:noProof/>
        </w:rPr>
        <w:t>18</w:t>
      </w:r>
      <w:r>
        <w:rPr>
          <w:noProof/>
        </w:rPr>
        <w:fldChar w:fldCharType="end"/>
      </w:r>
    </w:p>
    <w:p w14:paraId="54F767DB" w14:textId="3D1D4C5B"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12.5</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_Toc217046784 \h </w:instrText>
      </w:r>
      <w:r>
        <w:rPr>
          <w:noProof/>
        </w:rPr>
      </w:r>
      <w:r>
        <w:rPr>
          <w:noProof/>
        </w:rPr>
        <w:fldChar w:fldCharType="separate"/>
      </w:r>
      <w:r>
        <w:rPr>
          <w:noProof/>
        </w:rPr>
        <w:t>18</w:t>
      </w:r>
      <w:r>
        <w:rPr>
          <w:noProof/>
        </w:rPr>
        <w:fldChar w:fldCharType="end"/>
      </w:r>
    </w:p>
    <w:p w14:paraId="325825FC" w14:textId="322AEE8C"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12.6</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_Toc217046785 \h </w:instrText>
      </w:r>
      <w:r>
        <w:rPr>
          <w:noProof/>
        </w:rPr>
      </w:r>
      <w:r>
        <w:rPr>
          <w:noProof/>
        </w:rPr>
        <w:fldChar w:fldCharType="separate"/>
      </w:r>
      <w:r>
        <w:rPr>
          <w:noProof/>
        </w:rPr>
        <w:t>18</w:t>
      </w:r>
      <w:r>
        <w:rPr>
          <w:noProof/>
        </w:rPr>
        <w:fldChar w:fldCharType="end"/>
      </w:r>
    </w:p>
    <w:p w14:paraId="7AB5FDD3" w14:textId="23A22336"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_Toc217046786 \h </w:instrText>
      </w:r>
      <w:r>
        <w:rPr>
          <w:noProof/>
        </w:rPr>
      </w:r>
      <w:r>
        <w:rPr>
          <w:noProof/>
        </w:rPr>
        <w:fldChar w:fldCharType="separate"/>
      </w:r>
      <w:r>
        <w:rPr>
          <w:noProof/>
        </w:rPr>
        <w:t>18</w:t>
      </w:r>
      <w:r>
        <w:rPr>
          <w:noProof/>
        </w:rPr>
        <w:fldChar w:fldCharType="end"/>
      </w:r>
    </w:p>
    <w:p w14:paraId="32D77A38" w14:textId="5365FE92"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_Toc217046787 \h </w:instrText>
      </w:r>
      <w:r>
        <w:rPr>
          <w:noProof/>
        </w:rPr>
      </w:r>
      <w:r>
        <w:rPr>
          <w:noProof/>
        </w:rPr>
        <w:fldChar w:fldCharType="separate"/>
      </w:r>
      <w:r>
        <w:rPr>
          <w:noProof/>
        </w:rPr>
        <w:t>18</w:t>
      </w:r>
      <w:r>
        <w:rPr>
          <w:noProof/>
        </w:rPr>
        <w:fldChar w:fldCharType="end"/>
      </w:r>
    </w:p>
    <w:p w14:paraId="0F7885D9" w14:textId="68E59F31"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_Toc217046788 \h </w:instrText>
      </w:r>
      <w:r>
        <w:rPr>
          <w:noProof/>
        </w:rPr>
      </w:r>
      <w:r>
        <w:rPr>
          <w:noProof/>
        </w:rPr>
        <w:fldChar w:fldCharType="separate"/>
      </w:r>
      <w:r>
        <w:rPr>
          <w:noProof/>
        </w:rPr>
        <w:t>19</w:t>
      </w:r>
      <w:r>
        <w:rPr>
          <w:noProof/>
        </w:rPr>
        <w:fldChar w:fldCharType="end"/>
      </w:r>
    </w:p>
    <w:p w14:paraId="1DB37E98" w14:textId="7750C803"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_Toc217046789 \h </w:instrText>
      </w:r>
      <w:r>
        <w:rPr>
          <w:noProof/>
        </w:rPr>
      </w:r>
      <w:r>
        <w:rPr>
          <w:noProof/>
        </w:rPr>
        <w:fldChar w:fldCharType="separate"/>
      </w:r>
      <w:r>
        <w:rPr>
          <w:noProof/>
        </w:rPr>
        <w:t>19</w:t>
      </w:r>
      <w:r>
        <w:rPr>
          <w:noProof/>
        </w:rPr>
        <w:fldChar w:fldCharType="end"/>
      </w:r>
    </w:p>
    <w:p w14:paraId="0A0C5FDE" w14:textId="7492A710"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_Toc217046790 \h </w:instrText>
      </w:r>
      <w:r>
        <w:rPr>
          <w:noProof/>
        </w:rPr>
      </w:r>
      <w:r>
        <w:rPr>
          <w:noProof/>
        </w:rPr>
        <w:fldChar w:fldCharType="separate"/>
      </w:r>
      <w:r>
        <w:rPr>
          <w:noProof/>
        </w:rPr>
        <w:t>20</w:t>
      </w:r>
      <w:r>
        <w:rPr>
          <w:noProof/>
        </w:rPr>
        <w:fldChar w:fldCharType="end"/>
      </w:r>
    </w:p>
    <w:p w14:paraId="17C6888A" w14:textId="1ACFBF84" w:rsidR="004E775E" w:rsidRDefault="004E775E">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_Toc217046791 \h </w:instrText>
      </w:r>
      <w:r>
        <w:rPr>
          <w:noProof/>
        </w:rPr>
      </w:r>
      <w:r>
        <w:rPr>
          <w:noProof/>
        </w:rPr>
        <w:fldChar w:fldCharType="separate"/>
      </w:r>
      <w:r>
        <w:rPr>
          <w:noProof/>
        </w:rPr>
        <w:t>21</w:t>
      </w:r>
      <w:r>
        <w:rPr>
          <w:noProof/>
        </w:rPr>
        <w:fldChar w:fldCharType="end"/>
      </w:r>
    </w:p>
    <w:p w14:paraId="3670D526" w14:textId="3B0BDCEE"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_Toc217046792 \h </w:instrText>
      </w:r>
      <w:r>
        <w:rPr>
          <w:noProof/>
        </w:rPr>
      </w:r>
      <w:r>
        <w:rPr>
          <w:noProof/>
        </w:rPr>
        <w:fldChar w:fldCharType="separate"/>
      </w:r>
      <w:r>
        <w:rPr>
          <w:noProof/>
        </w:rPr>
        <w:t>22</w:t>
      </w:r>
      <w:r>
        <w:rPr>
          <w:noProof/>
        </w:rPr>
        <w:fldChar w:fldCharType="end"/>
      </w:r>
    </w:p>
    <w:p w14:paraId="21ADE36E" w14:textId="6E740984" w:rsidR="004E775E" w:rsidRDefault="004E775E">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Appendix A. Assessment Matrix</w:t>
      </w:r>
      <w:r>
        <w:rPr>
          <w:noProof/>
        </w:rPr>
        <w:tab/>
      </w:r>
      <w:r>
        <w:rPr>
          <w:noProof/>
        </w:rPr>
        <w:fldChar w:fldCharType="begin"/>
      </w:r>
      <w:r>
        <w:rPr>
          <w:noProof/>
        </w:rPr>
        <w:instrText xml:space="preserve"> PAGEREF _Toc217046793 \h </w:instrText>
      </w:r>
      <w:r>
        <w:rPr>
          <w:noProof/>
        </w:rPr>
      </w:r>
      <w:r>
        <w:rPr>
          <w:noProof/>
        </w:rPr>
        <w:fldChar w:fldCharType="separate"/>
      </w:r>
      <w:r>
        <w:rPr>
          <w:noProof/>
        </w:rPr>
        <w:t>27</w:t>
      </w:r>
      <w:r>
        <w:rPr>
          <w:noProof/>
        </w:rPr>
        <w:fldChar w:fldCharType="end"/>
      </w:r>
    </w:p>
    <w:p w14:paraId="25F651FE" w14:textId="26FAB786" w:rsidR="00DD3C0D" w:rsidRDefault="004A238A" w:rsidP="00DD3C0D">
      <w:pPr>
        <w:sectPr w:rsidR="00DD3C0D" w:rsidSect="008939A5">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9" w:footer="709" w:gutter="0"/>
          <w:cols w:space="720"/>
          <w:docGrid w:linePitch="360"/>
        </w:sectPr>
      </w:pPr>
      <w:r>
        <w:rPr>
          <w:rFonts w:eastAsia="Calibri"/>
          <w:szCs w:val="28"/>
          <w:lang w:val="en-US"/>
        </w:rPr>
        <w:fldChar w:fldCharType="end"/>
      </w:r>
    </w:p>
    <w:p w14:paraId="1B469339" w14:textId="23139509" w:rsidR="00D00456" w:rsidRPr="005C7B4A" w:rsidRDefault="00D820E1" w:rsidP="00F12A12">
      <w:pPr>
        <w:pStyle w:val="Heading2"/>
      </w:pPr>
      <w:bookmarkStart w:id="4" w:name="_[Program_name]:_[Grant"/>
      <w:bookmarkStart w:id="5" w:name="_Toc217046746"/>
      <w:bookmarkStart w:id="6" w:name="_Toc458420391"/>
      <w:bookmarkStart w:id="7" w:name="_Toc462824846"/>
      <w:bookmarkEnd w:id="4"/>
      <w:r>
        <w:lastRenderedPageBreak/>
        <w:t>Mobile Network Hardening Program: Perth Hills Round</w:t>
      </w:r>
      <w:r w:rsidR="00D14A4E">
        <w:t xml:space="preserve"> </w:t>
      </w:r>
      <w:r w:rsidR="005447D1">
        <w:t>p</w:t>
      </w:r>
      <w:r w:rsidR="00D00456" w:rsidRPr="00D00456">
        <w:t>rocess</w:t>
      </w:r>
      <w:r w:rsidR="009F2B71">
        <w:t>es</w:t>
      </w:r>
      <w:bookmarkEnd w:id="5"/>
    </w:p>
    <w:p w14:paraId="21E0F417" w14:textId="77777777" w:rsidR="00D820E1" w:rsidRDefault="00D820E1" w:rsidP="00D820E1">
      <w:pPr>
        <w:pBdr>
          <w:top w:val="single" w:sz="4" w:space="1" w:color="auto"/>
          <w:left w:val="single" w:sz="4" w:space="0" w:color="auto"/>
          <w:bottom w:val="single" w:sz="4" w:space="0" w:color="auto"/>
          <w:right w:val="single" w:sz="4" w:space="4" w:color="auto"/>
        </w:pBdr>
        <w:spacing w:before="0" w:after="0" w:line="276" w:lineRule="auto"/>
        <w:ind w:left="-964" w:right="-170"/>
        <w:jc w:val="center"/>
        <w:rPr>
          <w:b/>
        </w:rPr>
      </w:pPr>
      <w:bookmarkStart w:id="8" w:name="_Hlk178868733"/>
      <w:bookmarkEnd w:id="6"/>
      <w:bookmarkEnd w:id="7"/>
      <w:r w:rsidRPr="00FB39B3">
        <w:rPr>
          <w:b/>
        </w:rPr>
        <w:t xml:space="preserve">The </w:t>
      </w:r>
      <w:r>
        <w:rPr>
          <w:b/>
        </w:rPr>
        <w:t xml:space="preserve">Mobile Network Hardening </w:t>
      </w:r>
      <w:r w:rsidRPr="00FB39B3">
        <w:rPr>
          <w:b/>
        </w:rPr>
        <w:t xml:space="preserve">Program is designed to achieve Australian Government objectives </w:t>
      </w:r>
    </w:p>
    <w:p w14:paraId="4E00CF4D" w14:textId="6F07697C" w:rsidR="00D820E1" w:rsidRPr="00FB39B3" w:rsidRDefault="00D820E1" w:rsidP="00D820E1">
      <w:pPr>
        <w:pBdr>
          <w:top w:val="single" w:sz="4" w:space="1" w:color="auto"/>
          <w:left w:val="single" w:sz="4" w:space="0" w:color="auto"/>
          <w:bottom w:val="single" w:sz="4" w:space="0" w:color="auto"/>
          <w:right w:val="single" w:sz="4" w:space="4" w:color="auto"/>
        </w:pBdr>
        <w:spacing w:before="0" w:after="0" w:line="276" w:lineRule="auto"/>
        <w:ind w:left="-964" w:right="-170"/>
        <w:jc w:val="center"/>
      </w:pPr>
      <w:r w:rsidRPr="00FB39B3">
        <w:t xml:space="preserve">This opportunity is part of the </w:t>
      </w:r>
      <w:r w:rsidRPr="006030D4">
        <w:t xml:space="preserve">above grant program which contributes to </w:t>
      </w:r>
      <w:r>
        <w:t xml:space="preserve">the </w:t>
      </w:r>
      <w:r w:rsidRPr="006030D4">
        <w:t>Department of Infrastructure, Transport, Regional Development, Communications</w:t>
      </w:r>
      <w:r>
        <w:t>, Sport</w:t>
      </w:r>
      <w:r w:rsidRPr="006030D4">
        <w:t xml:space="preserve"> and the Arts’ Outcome </w:t>
      </w:r>
      <w:r>
        <w:t>5</w:t>
      </w:r>
      <w:r w:rsidRPr="006030D4">
        <w:t>.</w:t>
      </w:r>
      <w:r>
        <w:t xml:space="preserve"> It is part of the Australian </w:t>
      </w:r>
      <w:r w:rsidRPr="007E3B0D">
        <w:t>Government'</w:t>
      </w:r>
      <w:r>
        <w:t xml:space="preserve">s $1.1 billion </w:t>
      </w:r>
      <w:hyperlink r:id="rId15" w:history="1">
        <w:r w:rsidRPr="007E3B0D">
          <w:rPr>
            <w:rStyle w:val="Hyperlink"/>
            <w:i/>
          </w:rPr>
          <w:t>Better Connectivity Plan for Regional and Rural Australia</w:t>
        </w:r>
      </w:hyperlink>
      <w:r w:rsidRPr="00FB39B3">
        <w:t xml:space="preserve">. The </w:t>
      </w:r>
      <w:r>
        <w:t>department</w:t>
      </w:r>
      <w:r w:rsidRPr="00FB39B3">
        <w:t xml:space="preserve"> works with stakeholders to plan and design grant program</w:t>
      </w:r>
      <w:r>
        <w:t>s</w:t>
      </w:r>
      <w:r w:rsidRPr="00FB39B3">
        <w:t xml:space="preserve"> according to the </w:t>
      </w:r>
      <w:hyperlink r:id="rId16" w:history="1">
        <w:r w:rsidRPr="00913B71">
          <w:rPr>
            <w:rStyle w:val="Hyperlink"/>
            <w:i/>
          </w:rPr>
          <w:t>Commonwealth Grants Rules and Principles</w:t>
        </w:r>
        <w:r w:rsidR="00CB2A7E">
          <w:rPr>
            <w:rStyle w:val="Hyperlink"/>
            <w:i/>
          </w:rPr>
          <w:t xml:space="preserve"> 2024</w:t>
        </w:r>
        <w:r w:rsidR="00CB2A7E">
          <w:rPr>
            <w:rStyle w:val="FootnoteReference"/>
            <w:i/>
            <w:color w:val="3366CC"/>
            <w:u w:val="single"/>
          </w:rPr>
          <w:footnoteReference w:id="2"/>
        </w:r>
        <w:r w:rsidR="00CB2A7E">
          <w:rPr>
            <w:rStyle w:val="Hyperlink"/>
            <w:i/>
          </w:rPr>
          <w:t xml:space="preserve"> (CGRPs)</w:t>
        </w:r>
        <w:r w:rsidRPr="00913B71">
          <w:rPr>
            <w:rStyle w:val="Hyperlink"/>
            <w:i/>
            <w:u w:val="none"/>
          </w:rPr>
          <w:t>.</w:t>
        </w:r>
      </w:hyperlink>
    </w:p>
    <w:bookmarkEnd w:id="8"/>
    <w:p w14:paraId="101D989D" w14:textId="77777777" w:rsidR="00D820E1" w:rsidRPr="00FB39B3" w:rsidRDefault="00D820E1" w:rsidP="00D820E1">
      <w:pPr>
        <w:spacing w:after="0" w:line="240" w:lineRule="auto"/>
        <w:ind w:left="-851" w:right="-142"/>
        <w:jc w:val="center"/>
        <w:rPr>
          <w:rFonts w:ascii="Wingdings" w:hAnsi="Wingdings"/>
        </w:rPr>
      </w:pPr>
      <w:r w:rsidRPr="00FB39B3">
        <w:rPr>
          <w:rFonts w:ascii="Wingdings" w:hAnsi="Wingdings"/>
        </w:rPr>
        <w:t></w:t>
      </w:r>
    </w:p>
    <w:p w14:paraId="5A747821" w14:textId="77777777" w:rsidR="00D820E1" w:rsidRDefault="00D820E1" w:rsidP="00D820E1">
      <w:pPr>
        <w:pBdr>
          <w:top w:val="single" w:sz="2" w:space="1" w:color="auto"/>
          <w:left w:val="single" w:sz="2" w:space="4" w:color="auto"/>
          <w:bottom w:val="single" w:sz="2" w:space="0" w:color="auto"/>
          <w:right w:val="single" w:sz="2" w:space="4" w:color="auto"/>
        </w:pBdr>
        <w:spacing w:after="0" w:line="276" w:lineRule="auto"/>
        <w:ind w:left="-851" w:right="-142"/>
        <w:jc w:val="center"/>
      </w:pPr>
      <w:r>
        <w:rPr>
          <w:b/>
        </w:rPr>
        <w:t xml:space="preserve">The grant opportunity opens </w:t>
      </w:r>
    </w:p>
    <w:p w14:paraId="41317390" w14:textId="0A66A247" w:rsidR="00D820E1" w:rsidRPr="00FB39B3" w:rsidRDefault="00D820E1" w:rsidP="00D820E1">
      <w:pPr>
        <w:pBdr>
          <w:top w:val="single" w:sz="2" w:space="1" w:color="auto"/>
          <w:left w:val="single" w:sz="2" w:space="4" w:color="auto"/>
          <w:bottom w:val="single" w:sz="2" w:space="0" w:color="auto"/>
          <w:right w:val="single" w:sz="2" w:space="4" w:color="auto"/>
        </w:pBdr>
        <w:spacing w:after="0" w:line="276" w:lineRule="auto"/>
        <w:ind w:left="-851" w:right="-142"/>
        <w:jc w:val="center"/>
        <w:rPr>
          <w:rFonts w:cs="Arial"/>
        </w:rPr>
      </w:pPr>
      <w:r w:rsidRPr="006030D4">
        <w:rPr>
          <w:rFonts w:cs="Arial"/>
        </w:rPr>
        <w:t xml:space="preserve">We publish the </w:t>
      </w:r>
      <w:r>
        <w:rPr>
          <w:rFonts w:cs="Arial"/>
        </w:rPr>
        <w:t>G</w:t>
      </w:r>
      <w:r w:rsidRPr="006030D4">
        <w:rPr>
          <w:rFonts w:cs="Arial"/>
        </w:rPr>
        <w:t xml:space="preserve">uidelines on </w:t>
      </w:r>
      <w:hyperlink r:id="rId17" w:history="1">
        <w:proofErr w:type="spellStart"/>
        <w:r w:rsidRPr="00FB39B3">
          <w:rPr>
            <w:rStyle w:val="Hyperlink"/>
            <w:rFonts w:cs="Arial"/>
          </w:rPr>
          <w:t>GrantConnect</w:t>
        </w:r>
        <w:proofErr w:type="spellEnd"/>
      </w:hyperlink>
      <w:r w:rsidRPr="000B4A62">
        <w:rPr>
          <w:rFonts w:cs="Arial"/>
        </w:rPr>
        <w:t>.</w:t>
      </w:r>
      <w:r w:rsidR="00CB2A7E">
        <w:rPr>
          <w:rStyle w:val="FootnoteReference"/>
        </w:rPr>
        <w:footnoteReference w:id="3"/>
      </w:r>
      <w:r w:rsidRPr="000B4A62">
        <w:rPr>
          <w:rFonts w:cs="Arial"/>
        </w:rPr>
        <w:t xml:space="preserve"> At the same time the Guidelines are released, the Australian Government will invite applications from Eligible Applicants.</w:t>
      </w:r>
      <w:r>
        <w:rPr>
          <w:rFonts w:cs="Arial"/>
        </w:rPr>
        <w:t xml:space="preserve"> </w:t>
      </w:r>
    </w:p>
    <w:p w14:paraId="212B3288" w14:textId="77777777" w:rsidR="00D820E1" w:rsidRDefault="00D820E1" w:rsidP="00D820E1">
      <w:pPr>
        <w:spacing w:after="0" w:line="240" w:lineRule="auto"/>
        <w:ind w:left="-851" w:right="-142"/>
        <w:jc w:val="center"/>
        <w:rPr>
          <w:rFonts w:ascii="Wingdings" w:hAnsi="Wingdings"/>
        </w:rPr>
      </w:pPr>
      <w:r w:rsidRPr="00FB39B3">
        <w:rPr>
          <w:rFonts w:ascii="Wingdings" w:hAnsi="Wingdings"/>
        </w:rPr>
        <w:t></w:t>
      </w:r>
    </w:p>
    <w:p w14:paraId="113E4F5F" w14:textId="77777777" w:rsidR="00D820E1" w:rsidRDefault="00D820E1" w:rsidP="00D820E1">
      <w:pPr>
        <w:pBdr>
          <w:top w:val="single" w:sz="4" w:space="1" w:color="auto"/>
          <w:left w:val="single" w:sz="4" w:space="4" w:color="auto"/>
          <w:bottom w:val="single" w:sz="4" w:space="1" w:color="auto"/>
          <w:right w:val="single" w:sz="4" w:space="4" w:color="auto"/>
        </w:pBdr>
        <w:spacing w:after="0" w:line="276" w:lineRule="auto"/>
        <w:ind w:left="-851" w:right="-142"/>
        <w:jc w:val="center"/>
        <w:rPr>
          <w:b/>
        </w:rPr>
      </w:pPr>
      <w:r>
        <w:rPr>
          <w:b/>
        </w:rPr>
        <w:t xml:space="preserve">You complete and </w:t>
      </w:r>
      <w:r w:rsidRPr="00FB39B3">
        <w:rPr>
          <w:b/>
        </w:rPr>
        <w:t>submit</w:t>
      </w:r>
      <w:r>
        <w:rPr>
          <w:b/>
        </w:rPr>
        <w:t xml:space="preserve"> a grant</w:t>
      </w:r>
      <w:r w:rsidRPr="00FB39B3">
        <w:rPr>
          <w:b/>
        </w:rPr>
        <w:t xml:space="preserve"> application</w:t>
      </w:r>
    </w:p>
    <w:p w14:paraId="1E779953" w14:textId="77777777" w:rsidR="00D820E1" w:rsidRPr="00FB39B3" w:rsidRDefault="00D820E1" w:rsidP="00D820E1">
      <w:pPr>
        <w:pBdr>
          <w:top w:val="single" w:sz="4" w:space="1" w:color="auto"/>
          <w:left w:val="single" w:sz="4" w:space="4" w:color="auto"/>
          <w:bottom w:val="single" w:sz="4" w:space="1" w:color="auto"/>
          <w:right w:val="single" w:sz="4" w:space="4" w:color="auto"/>
        </w:pBdr>
        <w:spacing w:after="0" w:line="276" w:lineRule="auto"/>
        <w:ind w:left="-851" w:right="-142"/>
        <w:jc w:val="center"/>
      </w:pPr>
      <w:r w:rsidRPr="006030D4">
        <w:rPr>
          <w:color w:val="000000" w:themeColor="text1"/>
        </w:rPr>
        <w:t xml:space="preserve">You complete the </w:t>
      </w:r>
      <w:r>
        <w:rPr>
          <w:color w:val="000000" w:themeColor="text1"/>
        </w:rPr>
        <w:t>A</w:t>
      </w:r>
      <w:r w:rsidRPr="006030D4">
        <w:rPr>
          <w:color w:val="000000" w:themeColor="text1"/>
        </w:rPr>
        <w:t>pplication</w:t>
      </w:r>
      <w:r>
        <w:rPr>
          <w:color w:val="000000" w:themeColor="text1"/>
        </w:rPr>
        <w:t xml:space="preserve"> F</w:t>
      </w:r>
      <w:r w:rsidRPr="006030D4">
        <w:rPr>
          <w:color w:val="000000" w:themeColor="text1"/>
        </w:rPr>
        <w:t xml:space="preserve">orm and address </w:t>
      </w:r>
      <w:proofErr w:type="gramStart"/>
      <w:r w:rsidRPr="006030D4">
        <w:rPr>
          <w:color w:val="000000" w:themeColor="text1"/>
        </w:rPr>
        <w:t>all of</w:t>
      </w:r>
      <w:proofErr w:type="gramEnd"/>
      <w:r w:rsidRPr="006030D4">
        <w:rPr>
          <w:color w:val="000000" w:themeColor="text1"/>
        </w:rPr>
        <w:t xml:space="preserve"> the Eligibility and Assessment Criteria to be considered for a grant.</w:t>
      </w:r>
      <w:r>
        <w:rPr>
          <w:color w:val="000000" w:themeColor="text1"/>
        </w:rPr>
        <w:t xml:space="preserve"> The</w:t>
      </w:r>
      <w:r w:rsidRPr="00FB39B3">
        <w:rPr>
          <w:color w:val="000000" w:themeColor="text1"/>
        </w:rPr>
        <w:t xml:space="preserve"> </w:t>
      </w:r>
      <w:r w:rsidRPr="00913B71">
        <w:rPr>
          <w:color w:val="000000" w:themeColor="text1"/>
        </w:rPr>
        <w:t>Application Form</w:t>
      </w:r>
      <w:r w:rsidRPr="00FB39B3">
        <w:rPr>
          <w:color w:val="000000" w:themeColor="text1"/>
        </w:rPr>
        <w:t xml:space="preserve"> includes instructions on how to complete</w:t>
      </w:r>
      <w:r>
        <w:rPr>
          <w:color w:val="000000" w:themeColor="text1"/>
        </w:rPr>
        <w:t xml:space="preserve"> the application. </w:t>
      </w:r>
      <w:r w:rsidRPr="000B4A62">
        <w:rPr>
          <w:color w:val="000000" w:themeColor="text1"/>
        </w:rPr>
        <w:t>Other information to support your application will be released with these Guidelines.</w:t>
      </w:r>
    </w:p>
    <w:p w14:paraId="6D41C643" w14:textId="77777777" w:rsidR="00D820E1" w:rsidRPr="00FB39B3" w:rsidRDefault="00D820E1" w:rsidP="00D820E1">
      <w:pPr>
        <w:spacing w:after="0" w:line="240" w:lineRule="auto"/>
        <w:ind w:left="-851" w:right="-142"/>
        <w:jc w:val="center"/>
        <w:rPr>
          <w:rFonts w:ascii="Wingdings" w:hAnsi="Wingdings"/>
        </w:rPr>
      </w:pPr>
      <w:r w:rsidRPr="00FB39B3">
        <w:rPr>
          <w:rFonts w:ascii="Wingdings" w:hAnsi="Wingdings"/>
        </w:rPr>
        <w:t></w:t>
      </w:r>
    </w:p>
    <w:p w14:paraId="0F5FF2A0" w14:textId="77777777" w:rsidR="00D820E1" w:rsidRPr="00FB39B3" w:rsidRDefault="00D820E1" w:rsidP="00D820E1">
      <w:pPr>
        <w:pBdr>
          <w:top w:val="single" w:sz="2" w:space="1" w:color="auto"/>
          <w:left w:val="single" w:sz="2" w:space="4" w:color="auto"/>
          <w:bottom w:val="single" w:sz="2" w:space="0" w:color="auto"/>
          <w:right w:val="single" w:sz="2" w:space="4" w:color="auto"/>
        </w:pBdr>
        <w:spacing w:after="0" w:line="276" w:lineRule="auto"/>
        <w:ind w:left="-851" w:right="-142"/>
        <w:jc w:val="center"/>
        <w:rPr>
          <w:b/>
        </w:rPr>
      </w:pPr>
      <w:r>
        <w:rPr>
          <w:b/>
        </w:rPr>
        <w:t>We a</w:t>
      </w:r>
      <w:r w:rsidRPr="00FB39B3">
        <w:rPr>
          <w:b/>
        </w:rPr>
        <w:t xml:space="preserve">ssess </w:t>
      </w:r>
      <w:r>
        <w:rPr>
          <w:b/>
        </w:rPr>
        <w:t>all grant a</w:t>
      </w:r>
      <w:r w:rsidRPr="00FB39B3">
        <w:rPr>
          <w:b/>
        </w:rPr>
        <w:t xml:space="preserve">pplications </w:t>
      </w:r>
    </w:p>
    <w:p w14:paraId="6EEBA862" w14:textId="77777777" w:rsidR="00D820E1" w:rsidRPr="00FB39B3" w:rsidRDefault="00D820E1" w:rsidP="00D820E1">
      <w:pPr>
        <w:pBdr>
          <w:top w:val="single" w:sz="2" w:space="1" w:color="auto"/>
          <w:left w:val="single" w:sz="2" w:space="4" w:color="auto"/>
          <w:bottom w:val="single" w:sz="2" w:space="0" w:color="auto"/>
          <w:right w:val="single" w:sz="2" w:space="4" w:color="auto"/>
        </w:pBdr>
        <w:spacing w:after="0" w:line="276" w:lineRule="auto"/>
        <w:ind w:left="-851" w:right="-142"/>
        <w:jc w:val="center"/>
        <w:rPr>
          <w:color w:val="000000" w:themeColor="text1"/>
        </w:rPr>
      </w:pPr>
      <w:r w:rsidRPr="006030D4">
        <w:rPr>
          <w:color w:val="000000" w:themeColor="text1"/>
        </w:rPr>
        <w:t xml:space="preserve">We assess the applications against </w:t>
      </w:r>
      <w:r>
        <w:rPr>
          <w:color w:val="000000" w:themeColor="text1"/>
        </w:rPr>
        <w:t>the E</w:t>
      </w:r>
      <w:r w:rsidRPr="006030D4">
        <w:rPr>
          <w:color w:val="000000" w:themeColor="text1"/>
        </w:rPr>
        <w:t xml:space="preserve">ligibility </w:t>
      </w:r>
      <w:r>
        <w:rPr>
          <w:color w:val="000000" w:themeColor="text1"/>
        </w:rPr>
        <w:t>C</w:t>
      </w:r>
      <w:r w:rsidRPr="006030D4">
        <w:rPr>
          <w:color w:val="000000" w:themeColor="text1"/>
        </w:rPr>
        <w:t xml:space="preserve">riteria. </w:t>
      </w:r>
      <w:r>
        <w:rPr>
          <w:color w:val="000000" w:themeColor="text1"/>
        </w:rPr>
        <w:t>An Assessment Committee ass</w:t>
      </w:r>
      <w:r w:rsidRPr="006030D4">
        <w:rPr>
          <w:color w:val="000000" w:themeColor="text1"/>
        </w:rPr>
        <w:t>ess</w:t>
      </w:r>
      <w:r>
        <w:rPr>
          <w:color w:val="000000" w:themeColor="text1"/>
        </w:rPr>
        <w:t>es</w:t>
      </w:r>
      <w:r w:rsidRPr="006030D4">
        <w:rPr>
          <w:color w:val="000000" w:themeColor="text1"/>
        </w:rPr>
        <w:t xml:space="preserve"> </w:t>
      </w:r>
      <w:r>
        <w:rPr>
          <w:color w:val="000000" w:themeColor="text1"/>
        </w:rPr>
        <w:t>all</w:t>
      </w:r>
      <w:r w:rsidRPr="006030D4">
        <w:rPr>
          <w:color w:val="000000" w:themeColor="text1"/>
        </w:rPr>
        <w:t xml:space="preserve"> eligible </w:t>
      </w:r>
      <w:r>
        <w:rPr>
          <w:color w:val="000000" w:themeColor="text1"/>
        </w:rPr>
        <w:t>projects</w:t>
      </w:r>
      <w:r w:rsidRPr="006030D4">
        <w:rPr>
          <w:color w:val="000000" w:themeColor="text1"/>
        </w:rPr>
        <w:t xml:space="preserve"> against the </w:t>
      </w:r>
      <w:r>
        <w:rPr>
          <w:color w:val="000000" w:themeColor="text1"/>
        </w:rPr>
        <w:t>A</w:t>
      </w:r>
      <w:r w:rsidRPr="006030D4">
        <w:rPr>
          <w:color w:val="000000" w:themeColor="text1"/>
        </w:rPr>
        <w:t xml:space="preserve">ssessment </w:t>
      </w:r>
      <w:r>
        <w:rPr>
          <w:color w:val="000000" w:themeColor="text1"/>
        </w:rPr>
        <w:t>C</w:t>
      </w:r>
      <w:r w:rsidRPr="006030D4">
        <w:rPr>
          <w:color w:val="000000" w:themeColor="text1"/>
        </w:rPr>
        <w:t>riteria</w:t>
      </w:r>
      <w:r>
        <w:rPr>
          <w:color w:val="000000" w:themeColor="text1"/>
        </w:rPr>
        <w:t>,</w:t>
      </w:r>
      <w:r w:rsidRPr="006030D4">
        <w:rPr>
          <w:color w:val="000000" w:themeColor="text1"/>
        </w:rPr>
        <w:t xml:space="preserve"> including an overall consideration of </w:t>
      </w:r>
      <w:r>
        <w:rPr>
          <w:color w:val="000000" w:themeColor="text1"/>
        </w:rPr>
        <w:t>V</w:t>
      </w:r>
      <w:r w:rsidRPr="006030D4">
        <w:rPr>
          <w:color w:val="000000" w:themeColor="text1"/>
        </w:rPr>
        <w:t xml:space="preserve">alue </w:t>
      </w:r>
      <w:r>
        <w:rPr>
          <w:color w:val="000000" w:themeColor="text1"/>
        </w:rPr>
        <w:t>with Relevant M</w:t>
      </w:r>
      <w:r w:rsidRPr="006030D4">
        <w:rPr>
          <w:color w:val="000000" w:themeColor="text1"/>
        </w:rPr>
        <w:t>oney</w:t>
      </w:r>
      <w:r>
        <w:rPr>
          <w:color w:val="000000" w:themeColor="text1"/>
        </w:rPr>
        <w:t>,</w:t>
      </w:r>
      <w:r w:rsidRPr="006030D4">
        <w:rPr>
          <w:color w:val="000000" w:themeColor="text1"/>
        </w:rPr>
        <w:t xml:space="preserve"> and compar</w:t>
      </w:r>
      <w:r>
        <w:rPr>
          <w:color w:val="000000" w:themeColor="text1"/>
        </w:rPr>
        <w:t>es the relative merits of project</w:t>
      </w:r>
      <w:r w:rsidRPr="006030D4">
        <w:rPr>
          <w:color w:val="000000" w:themeColor="text1"/>
        </w:rPr>
        <w:t>s.</w:t>
      </w:r>
    </w:p>
    <w:p w14:paraId="61A7A3A5" w14:textId="77777777" w:rsidR="00D820E1" w:rsidRPr="00FB39B3" w:rsidRDefault="00D820E1" w:rsidP="00D820E1">
      <w:pPr>
        <w:spacing w:after="0" w:line="240" w:lineRule="auto"/>
        <w:ind w:left="-851" w:right="-142"/>
        <w:jc w:val="center"/>
        <w:rPr>
          <w:rFonts w:ascii="Wingdings" w:hAnsi="Wingdings"/>
        </w:rPr>
      </w:pPr>
      <w:r w:rsidRPr="00FB39B3">
        <w:rPr>
          <w:rFonts w:ascii="Wingdings" w:hAnsi="Wingdings"/>
        </w:rPr>
        <w:t></w:t>
      </w:r>
    </w:p>
    <w:p w14:paraId="773DEE71" w14:textId="77777777" w:rsidR="00D820E1" w:rsidRPr="00FB39B3"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b/>
        </w:rPr>
      </w:pPr>
      <w:r>
        <w:rPr>
          <w:b/>
        </w:rPr>
        <w:t>We make grant recommendations</w:t>
      </w:r>
    </w:p>
    <w:p w14:paraId="1DF16EC5" w14:textId="4985DE52" w:rsidR="00D820E1" w:rsidRPr="00C659C4"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pPr>
      <w:r>
        <w:t xml:space="preserve">We </w:t>
      </w:r>
      <w:r w:rsidRPr="00C659C4">
        <w:t xml:space="preserve">provide advice to the </w:t>
      </w:r>
      <w:r>
        <w:t>D</w:t>
      </w:r>
      <w:r w:rsidRPr="00C659C4">
        <w:t xml:space="preserve">ecision </w:t>
      </w:r>
      <w:r>
        <w:t>M</w:t>
      </w:r>
      <w:r w:rsidRPr="00C659C4">
        <w:t>aker</w:t>
      </w:r>
      <w:r>
        <w:t xml:space="preserve"> </w:t>
      </w:r>
      <w:r w:rsidRPr="00C659C4">
        <w:t xml:space="preserve">on the merits of each </w:t>
      </w:r>
      <w:r>
        <w:t>project, including a merit list of</w:t>
      </w:r>
      <w:r w:rsidR="00F65735">
        <w:t xml:space="preserve"> proposed</w:t>
      </w:r>
      <w:r>
        <w:t xml:space="preserve"> projects for funding</w:t>
      </w:r>
      <w:r w:rsidRPr="00C659C4">
        <w:t xml:space="preserve">. </w:t>
      </w:r>
    </w:p>
    <w:p w14:paraId="52335003" w14:textId="77777777" w:rsidR="00D820E1" w:rsidRDefault="00D820E1" w:rsidP="00D820E1">
      <w:pPr>
        <w:spacing w:after="0" w:line="240" w:lineRule="auto"/>
        <w:ind w:left="-851" w:right="-142"/>
        <w:jc w:val="center"/>
        <w:rPr>
          <w:rFonts w:ascii="Wingdings" w:hAnsi="Wingdings"/>
        </w:rPr>
      </w:pPr>
      <w:r w:rsidRPr="00FB39B3">
        <w:rPr>
          <w:rFonts w:ascii="Wingdings" w:hAnsi="Wingdings"/>
        </w:rPr>
        <w:t></w:t>
      </w:r>
    </w:p>
    <w:p w14:paraId="159151C4" w14:textId="77777777" w:rsidR="00D820E1" w:rsidRPr="00C659C4"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b/>
        </w:rPr>
      </w:pPr>
      <w:r w:rsidRPr="00C659C4">
        <w:rPr>
          <w:b/>
        </w:rPr>
        <w:t xml:space="preserve">Grant </w:t>
      </w:r>
      <w:r>
        <w:rPr>
          <w:b/>
        </w:rPr>
        <w:t>d</w:t>
      </w:r>
      <w:r w:rsidRPr="00C659C4">
        <w:rPr>
          <w:b/>
        </w:rPr>
        <w:t>ecisions are made</w:t>
      </w:r>
    </w:p>
    <w:p w14:paraId="02FA9B68" w14:textId="77777777" w:rsidR="00D820E1" w:rsidRPr="00C659C4"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pPr>
      <w:r w:rsidRPr="00C659C4">
        <w:t xml:space="preserve">The </w:t>
      </w:r>
      <w:r>
        <w:t>D</w:t>
      </w:r>
      <w:r w:rsidRPr="00C659C4">
        <w:t xml:space="preserve">ecision </w:t>
      </w:r>
      <w:r>
        <w:t>M</w:t>
      </w:r>
      <w:r w:rsidRPr="00C659C4">
        <w:t>aker</w:t>
      </w:r>
      <w:r>
        <w:t xml:space="preserve"> </w:t>
      </w:r>
      <w:r w:rsidRPr="00C659C4">
        <w:t xml:space="preserve">decides which </w:t>
      </w:r>
      <w:r>
        <w:t xml:space="preserve">projects are </w:t>
      </w:r>
      <w:r w:rsidRPr="00C659C4">
        <w:t>successful</w:t>
      </w:r>
      <w:r>
        <w:t xml:space="preserve"> and will receive grant funding</w:t>
      </w:r>
      <w:r w:rsidRPr="00C659C4">
        <w:t>.</w:t>
      </w:r>
    </w:p>
    <w:p w14:paraId="63289808" w14:textId="77777777" w:rsidR="00D820E1" w:rsidRDefault="00D820E1" w:rsidP="00D820E1">
      <w:pPr>
        <w:spacing w:after="0" w:line="240" w:lineRule="auto"/>
        <w:ind w:left="-851" w:right="-142"/>
        <w:jc w:val="center"/>
        <w:rPr>
          <w:rFonts w:ascii="Wingdings" w:hAnsi="Wingdings"/>
        </w:rPr>
      </w:pPr>
      <w:r w:rsidRPr="00FB39B3">
        <w:rPr>
          <w:rFonts w:ascii="Wingdings" w:hAnsi="Wingdings"/>
        </w:rPr>
        <w:t></w:t>
      </w:r>
    </w:p>
    <w:p w14:paraId="275D4E0A" w14:textId="77777777" w:rsidR="00D820E1" w:rsidRPr="003F75EE"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b/>
        </w:rPr>
      </w:pPr>
      <w:r w:rsidRPr="003F75EE">
        <w:rPr>
          <w:b/>
        </w:rPr>
        <w:t>We notify you of the outcome</w:t>
      </w:r>
    </w:p>
    <w:p w14:paraId="4187AC06" w14:textId="77777777" w:rsidR="00D820E1" w:rsidRPr="003F75EE"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color w:val="000000" w:themeColor="text1"/>
        </w:rPr>
      </w:pPr>
      <w:r w:rsidRPr="003F75EE">
        <w:rPr>
          <w:color w:val="000000" w:themeColor="text1"/>
        </w:rPr>
        <w:t>We advise you of the outcome of your application</w:t>
      </w:r>
      <w:r>
        <w:rPr>
          <w:color w:val="000000" w:themeColor="text1"/>
        </w:rPr>
        <w:t xml:space="preserve"> within two weeks of decision</w:t>
      </w:r>
      <w:r w:rsidRPr="003F75EE">
        <w:rPr>
          <w:color w:val="000000" w:themeColor="text1"/>
        </w:rPr>
        <w:t xml:space="preserve">. </w:t>
      </w:r>
    </w:p>
    <w:p w14:paraId="0CDF4C95" w14:textId="77777777" w:rsidR="00D820E1" w:rsidRPr="003F75EE" w:rsidRDefault="00D820E1" w:rsidP="00D820E1">
      <w:pPr>
        <w:spacing w:after="0" w:line="240" w:lineRule="auto"/>
        <w:ind w:left="-851" w:right="-142"/>
        <w:jc w:val="center"/>
        <w:rPr>
          <w:rFonts w:ascii="Wingdings" w:hAnsi="Wingdings"/>
        </w:rPr>
      </w:pPr>
      <w:r w:rsidRPr="003F75EE">
        <w:rPr>
          <w:rFonts w:ascii="Wingdings" w:hAnsi="Wingdings"/>
        </w:rPr>
        <w:t></w:t>
      </w:r>
    </w:p>
    <w:p w14:paraId="6D89A0E8" w14:textId="77777777" w:rsidR="00D820E1" w:rsidRPr="00FE3ED6"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b/>
          <w:color w:val="000000" w:themeColor="text1"/>
        </w:rPr>
      </w:pPr>
      <w:r>
        <w:rPr>
          <w:b/>
          <w:color w:val="000000" w:themeColor="text1"/>
        </w:rPr>
        <w:t xml:space="preserve">We enter into a Grant Agreement </w:t>
      </w:r>
    </w:p>
    <w:p w14:paraId="53EEC7A3" w14:textId="77777777" w:rsidR="00D820E1"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pPr>
      <w:r w:rsidRPr="006030D4">
        <w:t xml:space="preserve">We will enter into a </w:t>
      </w:r>
      <w:r>
        <w:t>G</w:t>
      </w:r>
      <w:r w:rsidRPr="006030D4">
        <w:t xml:space="preserve">rant </w:t>
      </w:r>
      <w:r>
        <w:t>A</w:t>
      </w:r>
      <w:r w:rsidRPr="006030D4">
        <w:t>greement with you if successful</w:t>
      </w:r>
      <w:r>
        <w:t>. The type of grant agreement is based on the nature of the grant and will be proportionate to the risks involved.</w:t>
      </w:r>
    </w:p>
    <w:p w14:paraId="0A6D8CAA" w14:textId="77777777" w:rsidR="00D820E1" w:rsidRPr="00FB39B3" w:rsidRDefault="00D820E1" w:rsidP="00D820E1">
      <w:pPr>
        <w:spacing w:after="0" w:line="240" w:lineRule="auto"/>
        <w:ind w:left="-851" w:right="-142"/>
        <w:jc w:val="center"/>
        <w:rPr>
          <w:rFonts w:ascii="Wingdings" w:hAnsi="Wingdings"/>
        </w:rPr>
      </w:pPr>
      <w:r w:rsidRPr="00FB39B3">
        <w:rPr>
          <w:rFonts w:ascii="Wingdings" w:hAnsi="Wingdings"/>
        </w:rPr>
        <w:t></w:t>
      </w:r>
    </w:p>
    <w:p w14:paraId="27B9FE12" w14:textId="77777777" w:rsidR="00D820E1" w:rsidRPr="00FB39B3"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b/>
        </w:rPr>
      </w:pPr>
      <w:r>
        <w:rPr>
          <w:b/>
        </w:rPr>
        <w:t>Delivery of grant</w:t>
      </w:r>
      <w:r w:rsidRPr="00FB39B3">
        <w:rPr>
          <w:b/>
        </w:rPr>
        <w:t xml:space="preserve"> </w:t>
      </w:r>
    </w:p>
    <w:p w14:paraId="2554C7BD" w14:textId="77777777" w:rsidR="00D820E1" w:rsidRPr="00FB39B3"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color w:val="000000" w:themeColor="text1"/>
        </w:rPr>
      </w:pPr>
      <w:r w:rsidRPr="006F1263">
        <w:rPr>
          <w:color w:val="000000" w:themeColor="text1"/>
        </w:rPr>
        <w:t>You undertake the Grant Activity as set out in your Grant Agreement. We manage the grant by working with you, monitoring your progress and making payments</w:t>
      </w:r>
      <w:r>
        <w:rPr>
          <w:color w:val="000000" w:themeColor="text1"/>
        </w:rPr>
        <w:t>.</w:t>
      </w:r>
    </w:p>
    <w:p w14:paraId="6F53CD6A" w14:textId="613604B6" w:rsidR="00CB2A7E" w:rsidRPr="00FB39B3" w:rsidRDefault="00D820E1" w:rsidP="00CB2A7E">
      <w:pPr>
        <w:spacing w:after="0" w:line="240" w:lineRule="auto"/>
        <w:ind w:left="-851" w:right="-142"/>
        <w:jc w:val="center"/>
        <w:rPr>
          <w:rFonts w:ascii="Wingdings" w:hAnsi="Wingdings"/>
        </w:rPr>
      </w:pPr>
      <w:r w:rsidRPr="00FB39B3">
        <w:rPr>
          <w:rFonts w:ascii="Wingdings" w:hAnsi="Wingdings"/>
        </w:rPr>
        <w:t></w:t>
      </w:r>
    </w:p>
    <w:p w14:paraId="750F9B8F" w14:textId="77777777" w:rsidR="00D820E1" w:rsidRPr="00FB39B3" w:rsidRDefault="00D820E1" w:rsidP="00D820E1">
      <w:pPr>
        <w:pBdr>
          <w:top w:val="single" w:sz="2" w:space="1" w:color="auto"/>
          <w:left w:val="single" w:sz="2" w:space="4" w:color="auto"/>
          <w:bottom w:val="single" w:sz="2" w:space="1" w:color="auto"/>
          <w:right w:val="single" w:sz="2" w:space="4" w:color="auto"/>
        </w:pBdr>
        <w:spacing w:after="0" w:line="276" w:lineRule="auto"/>
        <w:ind w:left="-851" w:right="-142"/>
        <w:jc w:val="center"/>
        <w:rPr>
          <w:b/>
        </w:rPr>
      </w:pPr>
      <w:r w:rsidRPr="006030D4">
        <w:rPr>
          <w:b/>
        </w:rPr>
        <w:t xml:space="preserve">Evaluation of the </w:t>
      </w:r>
      <w:r>
        <w:rPr>
          <w:b/>
        </w:rPr>
        <w:t>Mobile Network Hardening Program</w:t>
      </w:r>
    </w:p>
    <w:p w14:paraId="6EB00A20" w14:textId="0FF62488" w:rsidR="00D844FB" w:rsidRPr="00CB2A7E" w:rsidRDefault="00D820E1" w:rsidP="00CB2A7E">
      <w:pPr>
        <w:pBdr>
          <w:top w:val="single" w:sz="2" w:space="1" w:color="auto"/>
          <w:left w:val="single" w:sz="2" w:space="4" w:color="auto"/>
          <w:bottom w:val="single" w:sz="2" w:space="1" w:color="auto"/>
          <w:right w:val="single" w:sz="2" w:space="4" w:color="auto"/>
        </w:pBdr>
        <w:spacing w:after="0" w:line="276" w:lineRule="auto"/>
        <w:ind w:left="-851" w:right="-142"/>
        <w:jc w:val="center"/>
        <w:rPr>
          <w:color w:val="000000" w:themeColor="text1"/>
        </w:rPr>
      </w:pPr>
      <w:r w:rsidRPr="006030D4">
        <w:rPr>
          <w:color w:val="000000" w:themeColor="text1"/>
        </w:rPr>
        <w:t xml:space="preserve">We </w:t>
      </w:r>
      <w:r>
        <w:rPr>
          <w:color w:val="000000" w:themeColor="text1"/>
        </w:rPr>
        <w:t xml:space="preserve">may </w:t>
      </w:r>
      <w:r w:rsidRPr="006030D4">
        <w:rPr>
          <w:color w:val="000000" w:themeColor="text1"/>
        </w:rPr>
        <w:t xml:space="preserve">evaluate </w:t>
      </w:r>
      <w:r>
        <w:rPr>
          <w:color w:val="000000" w:themeColor="text1"/>
        </w:rPr>
        <w:t xml:space="preserve">specific projects and </w:t>
      </w:r>
      <w:r w:rsidRPr="006030D4">
        <w:rPr>
          <w:color w:val="000000" w:themeColor="text1"/>
        </w:rPr>
        <w:t xml:space="preserve">the Program as a whole. </w:t>
      </w:r>
      <w:r>
        <w:rPr>
          <w:color w:val="000000" w:themeColor="text1"/>
        </w:rPr>
        <w:t xml:space="preserve">Any evaluation will consider both </w:t>
      </w:r>
      <w:r w:rsidRPr="006030D4">
        <w:rPr>
          <w:color w:val="000000" w:themeColor="text1"/>
        </w:rPr>
        <w:t xml:space="preserve">the information you provide to </w:t>
      </w:r>
      <w:proofErr w:type="gramStart"/>
      <w:r w:rsidRPr="006030D4">
        <w:rPr>
          <w:color w:val="000000" w:themeColor="text1"/>
        </w:rPr>
        <w:t>us</w:t>
      </w:r>
      <w:proofErr w:type="gramEnd"/>
      <w:r w:rsidRPr="006030D4">
        <w:rPr>
          <w:color w:val="000000" w:themeColor="text1"/>
        </w:rPr>
        <w:t xml:space="preserve"> and we collect from various sources</w:t>
      </w:r>
      <w:r>
        <w:rPr>
          <w:color w:val="000000" w:themeColor="text1"/>
        </w:rPr>
        <w:t xml:space="preserve">. </w:t>
      </w:r>
      <w:bookmarkStart w:id="9" w:name="_Toc177049572"/>
      <w:bookmarkEnd w:id="9"/>
    </w:p>
    <w:p w14:paraId="65EF6F39" w14:textId="773A9397" w:rsidR="00E00BAF" w:rsidRPr="008266FC" w:rsidRDefault="00E00BAF" w:rsidP="00A01E76">
      <w:pPr>
        <w:pStyle w:val="Heading3"/>
      </w:pPr>
      <w:bookmarkStart w:id="10" w:name="_Toc217046747"/>
      <w:r w:rsidRPr="00181A24">
        <w:lastRenderedPageBreak/>
        <w:t>Introduction</w:t>
      </w:r>
      <w:bookmarkEnd w:id="10"/>
    </w:p>
    <w:p w14:paraId="6918B111" w14:textId="77777777" w:rsidR="00D820E1" w:rsidRPr="004A3E0C" w:rsidRDefault="00D820E1" w:rsidP="00D820E1">
      <w:pPr>
        <w:spacing w:line="276" w:lineRule="auto"/>
      </w:pPr>
      <w:r w:rsidRPr="00FB39B3">
        <w:t xml:space="preserve">These </w:t>
      </w:r>
      <w:r>
        <w:t>G</w:t>
      </w:r>
      <w:r w:rsidRPr="00FB39B3">
        <w:t xml:space="preserve">uidelines contain information for </w:t>
      </w:r>
      <w:r>
        <w:t xml:space="preserve">the Perth Hills Round of </w:t>
      </w:r>
      <w:r w:rsidRPr="00FB39B3">
        <w:t>the Mobile Network Hardening Program (</w:t>
      </w:r>
      <w:r w:rsidRPr="00980E6B">
        <w:rPr>
          <w:bCs/>
        </w:rPr>
        <w:t>the</w:t>
      </w:r>
      <w:r>
        <w:rPr>
          <w:bCs/>
        </w:rPr>
        <w:t> </w:t>
      </w:r>
      <w:r w:rsidRPr="00980E6B">
        <w:rPr>
          <w:bCs/>
        </w:rPr>
        <w:t>Program</w:t>
      </w:r>
      <w:r w:rsidRPr="00FB39B3">
        <w:t>)</w:t>
      </w:r>
      <w:r w:rsidRPr="000A019B">
        <w:rPr>
          <w:rStyle w:val="highlightedtextChar"/>
          <w:rFonts w:ascii="Arial" w:hAnsi="Arial" w:cs="Arial"/>
          <w:b w:val="0"/>
          <w:color w:val="auto"/>
          <w:sz w:val="20"/>
          <w:szCs w:val="20"/>
        </w:rPr>
        <w:t>.</w:t>
      </w:r>
      <w:r>
        <w:rPr>
          <w:rStyle w:val="highlightedtextChar"/>
          <w:rFonts w:ascii="Arial" w:hAnsi="Arial" w:cs="Arial"/>
          <w:b w:val="0"/>
          <w:color w:val="auto"/>
          <w:sz w:val="20"/>
          <w:szCs w:val="20"/>
        </w:rPr>
        <w:t xml:space="preserve"> </w:t>
      </w:r>
      <w:r w:rsidRPr="004A3E0C">
        <w:t xml:space="preserve">You must read these Guidelines before filling out an application. </w:t>
      </w:r>
    </w:p>
    <w:p w14:paraId="734DC8E4" w14:textId="77777777" w:rsidR="00D820E1" w:rsidRPr="00FB39B3" w:rsidRDefault="00D820E1" w:rsidP="00D820E1">
      <w:pPr>
        <w:spacing w:after="60" w:line="276" w:lineRule="auto"/>
      </w:pPr>
      <w:r w:rsidRPr="00FB39B3">
        <w:t>This document sets out:</w:t>
      </w:r>
    </w:p>
    <w:p w14:paraId="0A20CC5E" w14:textId="0496F413" w:rsidR="00D820E1" w:rsidRPr="00F92699" w:rsidRDefault="00D820E1" w:rsidP="00F92699">
      <w:pPr>
        <w:pStyle w:val="ListBullet"/>
        <w:numPr>
          <w:ilvl w:val="0"/>
          <w:numId w:val="20"/>
        </w:numPr>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 xml:space="preserve">the purpose of </w:t>
      </w:r>
      <w:r w:rsidRPr="00A01E76">
        <w:rPr>
          <w:rStyle w:val="highlightedtextChar"/>
          <w:rFonts w:ascii="Arial" w:hAnsi="Arial" w:cs="Arial"/>
          <w:b w:val="0"/>
          <w:color w:val="auto"/>
          <w:sz w:val="20"/>
          <w:szCs w:val="20"/>
        </w:rPr>
        <w:t xml:space="preserve">the Perth Hills Round of the </w:t>
      </w:r>
      <w:proofErr w:type="gramStart"/>
      <w:r w:rsidRPr="00A01E76">
        <w:rPr>
          <w:rStyle w:val="highlightedtextChar"/>
          <w:rFonts w:ascii="Arial" w:hAnsi="Arial" w:cs="Arial"/>
          <w:b w:val="0"/>
          <w:color w:val="auto"/>
          <w:sz w:val="20"/>
          <w:szCs w:val="20"/>
        </w:rPr>
        <w:t>Program</w:t>
      </w:r>
      <w:r w:rsidRPr="00F92699">
        <w:rPr>
          <w:rStyle w:val="highlightedtextChar"/>
          <w:rFonts w:ascii="Arial" w:hAnsi="Arial" w:cs="Arial"/>
          <w:b w:val="0"/>
          <w:bCs/>
          <w:color w:val="auto"/>
          <w:sz w:val="20"/>
          <w:szCs w:val="20"/>
        </w:rPr>
        <w:t>;</w:t>
      </w:r>
      <w:proofErr w:type="gramEnd"/>
    </w:p>
    <w:p w14:paraId="274CD73D" w14:textId="77777777" w:rsidR="00D820E1" w:rsidRPr="00F92699" w:rsidRDefault="00D820E1" w:rsidP="00F92699">
      <w:pPr>
        <w:pStyle w:val="ListBullet"/>
        <w:numPr>
          <w:ilvl w:val="0"/>
          <w:numId w:val="20"/>
        </w:numPr>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 xml:space="preserve">the Eligibility and Assessment </w:t>
      </w:r>
      <w:proofErr w:type="gramStart"/>
      <w:r w:rsidRPr="00F92699">
        <w:rPr>
          <w:rStyle w:val="highlightedtextChar"/>
          <w:rFonts w:ascii="Arial" w:hAnsi="Arial" w:cs="Arial"/>
          <w:b w:val="0"/>
          <w:bCs/>
          <w:color w:val="auto"/>
          <w:sz w:val="20"/>
          <w:szCs w:val="20"/>
        </w:rPr>
        <w:t>Criteria;</w:t>
      </w:r>
      <w:proofErr w:type="gramEnd"/>
    </w:p>
    <w:p w14:paraId="49EA15A1" w14:textId="77777777" w:rsidR="00D820E1" w:rsidRPr="00F92699" w:rsidRDefault="00D820E1" w:rsidP="00F92699">
      <w:pPr>
        <w:pStyle w:val="ListBullet"/>
        <w:numPr>
          <w:ilvl w:val="0"/>
          <w:numId w:val="20"/>
        </w:numPr>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 xml:space="preserve">how grant applications and projects are considered and </w:t>
      </w:r>
      <w:proofErr w:type="gramStart"/>
      <w:r w:rsidRPr="00F92699">
        <w:rPr>
          <w:rStyle w:val="highlightedtextChar"/>
          <w:rFonts w:ascii="Arial" w:hAnsi="Arial" w:cs="Arial"/>
          <w:b w:val="0"/>
          <w:bCs/>
          <w:color w:val="auto"/>
          <w:sz w:val="20"/>
          <w:szCs w:val="20"/>
        </w:rPr>
        <w:t>selected;</w:t>
      </w:r>
      <w:proofErr w:type="gramEnd"/>
    </w:p>
    <w:p w14:paraId="344C8C7E" w14:textId="77777777" w:rsidR="00D820E1" w:rsidRPr="00F92699" w:rsidRDefault="00D820E1" w:rsidP="00F92699">
      <w:pPr>
        <w:pStyle w:val="ListBullet"/>
        <w:numPr>
          <w:ilvl w:val="0"/>
          <w:numId w:val="20"/>
        </w:numPr>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 xml:space="preserve">how Grantees are notified and receive grant </w:t>
      </w:r>
      <w:proofErr w:type="gramStart"/>
      <w:r w:rsidRPr="00F92699">
        <w:rPr>
          <w:rStyle w:val="highlightedtextChar"/>
          <w:rFonts w:ascii="Arial" w:hAnsi="Arial" w:cs="Arial"/>
          <w:b w:val="0"/>
          <w:bCs/>
          <w:color w:val="auto"/>
          <w:sz w:val="20"/>
          <w:szCs w:val="20"/>
        </w:rPr>
        <w:t>payments;</w:t>
      </w:r>
      <w:proofErr w:type="gramEnd"/>
    </w:p>
    <w:p w14:paraId="77B690CA" w14:textId="77777777" w:rsidR="00D820E1" w:rsidRPr="00F92699" w:rsidRDefault="00D820E1" w:rsidP="00F92699">
      <w:pPr>
        <w:pStyle w:val="ListBullet"/>
        <w:numPr>
          <w:ilvl w:val="0"/>
          <w:numId w:val="20"/>
        </w:numPr>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how Grantees will be monitored and evaluated; and</w:t>
      </w:r>
    </w:p>
    <w:p w14:paraId="31DD9F7A" w14:textId="77777777" w:rsidR="00D820E1" w:rsidRPr="00F92699" w:rsidRDefault="00D820E1" w:rsidP="006161A7">
      <w:pPr>
        <w:pStyle w:val="ListBullet"/>
        <w:numPr>
          <w:ilvl w:val="0"/>
          <w:numId w:val="20"/>
        </w:numPr>
        <w:spacing w:after="120"/>
        <w:ind w:left="357" w:hanging="357"/>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 xml:space="preserve">responsibilities and expectations in relation to the grant opportunity. </w:t>
      </w:r>
    </w:p>
    <w:p w14:paraId="1E3BDC2C" w14:textId="77777777" w:rsidR="00D820E1" w:rsidRDefault="00D820E1" w:rsidP="006161A7">
      <w:pPr>
        <w:spacing w:line="276" w:lineRule="auto"/>
        <w:rPr>
          <w:rFonts w:eastAsiaTheme="minorHAnsi"/>
        </w:rPr>
      </w:pPr>
      <w:r w:rsidRPr="00A53BFC">
        <w:rPr>
          <w:rFonts w:eastAsiaTheme="minorHAnsi"/>
        </w:rPr>
        <w:t xml:space="preserve">This grant opportunity will be administered by the </w:t>
      </w:r>
      <w:r>
        <w:rPr>
          <w:rFonts w:eastAsiaTheme="minorHAnsi"/>
        </w:rPr>
        <w:t>Department</w:t>
      </w:r>
      <w:r w:rsidRPr="00A53BFC">
        <w:rPr>
          <w:rFonts w:eastAsiaTheme="minorHAnsi"/>
        </w:rPr>
        <w:t xml:space="preserve"> of Infrastructure, Transport, Regional Development</w:t>
      </w:r>
      <w:r>
        <w:rPr>
          <w:rFonts w:eastAsiaTheme="minorHAnsi"/>
        </w:rPr>
        <w:t xml:space="preserve">, </w:t>
      </w:r>
      <w:r w:rsidRPr="00A53BFC">
        <w:rPr>
          <w:rFonts w:eastAsiaTheme="minorHAnsi"/>
        </w:rPr>
        <w:t>Communication</w:t>
      </w:r>
      <w:r>
        <w:rPr>
          <w:rFonts w:eastAsiaTheme="minorHAnsi"/>
        </w:rPr>
        <w:t>s, Sport and the Arts</w:t>
      </w:r>
      <w:r w:rsidRPr="00A53BFC">
        <w:rPr>
          <w:rFonts w:eastAsiaTheme="minorHAnsi"/>
        </w:rPr>
        <w:t xml:space="preserve"> (the </w:t>
      </w:r>
      <w:r w:rsidRPr="006D6222">
        <w:rPr>
          <w:rFonts w:eastAsiaTheme="minorHAnsi"/>
          <w:bCs/>
        </w:rPr>
        <w:t>department</w:t>
      </w:r>
      <w:r w:rsidRPr="00A53BFC">
        <w:rPr>
          <w:rFonts w:eastAsiaTheme="minorHAnsi"/>
        </w:rPr>
        <w:t>).</w:t>
      </w:r>
    </w:p>
    <w:p w14:paraId="797A3715" w14:textId="77777777" w:rsidR="00D820E1" w:rsidRPr="00980E6B" w:rsidRDefault="00D820E1" w:rsidP="00D820E1">
      <w:pPr>
        <w:spacing w:line="276" w:lineRule="auto"/>
        <w:rPr>
          <w:rFonts w:cs="Arial"/>
          <w:i/>
          <w:vertAlign w:val="superscript"/>
        </w:rPr>
      </w:pPr>
      <w:r>
        <w:rPr>
          <w:rFonts w:eastAsiaTheme="minorHAnsi"/>
        </w:rPr>
        <w:t xml:space="preserve">We administer the program according to the </w:t>
      </w:r>
      <w:hyperlink r:id="rId18" w:history="1">
        <w:r w:rsidRPr="0006415E">
          <w:rPr>
            <w:rStyle w:val="Hyperlink"/>
            <w:rFonts w:eastAsiaTheme="minorHAnsi"/>
          </w:rPr>
          <w:t>Commonwealth Grants Rules and Principles (CGRPs)</w:t>
        </w:r>
      </w:hyperlink>
      <w:r>
        <w:rPr>
          <w:rStyle w:val="FootnoteReference"/>
        </w:rPr>
        <w:footnoteReference w:id="4"/>
      </w:r>
      <w:r>
        <w:rPr>
          <w:rFonts w:eastAsiaTheme="minorHAnsi"/>
        </w:rPr>
        <w:t>. This grant opportunity is categorised as a targeted competitive funding round as it is open to a small number of potential grantees based on the specialised requirements of the grant activity.</w:t>
      </w:r>
    </w:p>
    <w:p w14:paraId="60A01C2F" w14:textId="5DB80DD3" w:rsidR="00D820E1" w:rsidRDefault="00D820E1" w:rsidP="00D820E1">
      <w:pPr>
        <w:spacing w:after="240" w:line="276" w:lineRule="auto"/>
      </w:pPr>
      <w:r w:rsidRPr="001A361D">
        <w:rPr>
          <w:rFonts w:eastAsiaTheme="minorHAnsi"/>
        </w:rPr>
        <w:t>We have defined key terms used in these Guidelines in the Glossary at section 1</w:t>
      </w:r>
      <w:r w:rsidR="008F06EF">
        <w:rPr>
          <w:rFonts w:eastAsiaTheme="minorHAnsi"/>
        </w:rPr>
        <w:t>4</w:t>
      </w:r>
      <w:r w:rsidR="009A1F14">
        <w:rPr>
          <w:rFonts w:eastAsiaTheme="minorHAnsi"/>
        </w:rPr>
        <w:t xml:space="preserve">. </w:t>
      </w:r>
    </w:p>
    <w:p w14:paraId="2CA0CA0C" w14:textId="758A11B4" w:rsidR="00907078" w:rsidRPr="00F40BDA" w:rsidRDefault="005C7B4A" w:rsidP="00F12A12">
      <w:pPr>
        <w:pStyle w:val="Heading2"/>
      </w:pPr>
      <w:bookmarkStart w:id="11" w:name="_Toc217046748"/>
      <w:r>
        <w:t xml:space="preserve">About the </w:t>
      </w:r>
      <w:r w:rsidR="00FE6C6F">
        <w:t>g</w:t>
      </w:r>
      <w:r>
        <w:t xml:space="preserve">rant </w:t>
      </w:r>
      <w:r w:rsidR="00FE6C6F">
        <w:t>p</w:t>
      </w:r>
      <w:r w:rsidR="00EB5DA7">
        <w:t>rogram</w:t>
      </w:r>
      <w:bookmarkEnd w:id="11"/>
    </w:p>
    <w:p w14:paraId="6501840E" w14:textId="3C7FAD82" w:rsidR="00F92699" w:rsidRPr="00F92699" w:rsidRDefault="00F92699" w:rsidP="00F92699">
      <w:pPr>
        <w:pStyle w:val="Heading3"/>
      </w:pPr>
      <w:bookmarkStart w:id="12" w:name="_Toc212734252"/>
      <w:bookmarkStart w:id="13" w:name="_Toc217046749"/>
      <w:bookmarkStart w:id="14" w:name="_Ref485199086"/>
      <w:bookmarkStart w:id="15" w:name="_Ref485200398"/>
      <w:r w:rsidRPr="00F92699">
        <w:t>Mobile Network Hardening Program Perth Hills Round</w:t>
      </w:r>
      <w:bookmarkEnd w:id="12"/>
      <w:bookmarkEnd w:id="13"/>
      <w:r w:rsidRPr="00F92699">
        <w:t xml:space="preserve"> </w:t>
      </w:r>
    </w:p>
    <w:p w14:paraId="0633FA2F" w14:textId="2D889387" w:rsidR="00F92699" w:rsidRPr="004A7FE6" w:rsidRDefault="00F92699" w:rsidP="00F92699">
      <w:pPr>
        <w:spacing w:line="276" w:lineRule="auto"/>
        <w:rPr>
          <w:rFonts w:cs="Arial"/>
        </w:rPr>
      </w:pPr>
      <w:r>
        <w:t xml:space="preserve">The Australian Government is providing $1.2 million </w:t>
      </w:r>
      <w:r w:rsidR="006161A7">
        <w:t xml:space="preserve">(GST exclusive) </w:t>
      </w:r>
      <w:r>
        <w:t>for the Perth Hills Round to upgrade battery back-up power and install</w:t>
      </w:r>
      <w:r w:rsidDel="000F63E4">
        <w:t xml:space="preserve"> </w:t>
      </w:r>
      <w:r>
        <w:t xml:space="preserve">Automatic Transfer Switches (ATS, defined in Section 5.1 and the Glossary) at up to 23 mobile sites in the Perth Hills region of Western Australia. </w:t>
      </w:r>
    </w:p>
    <w:p w14:paraId="1311A289" w14:textId="63938600" w:rsidR="00F92699" w:rsidRPr="004A7FE6" w:rsidRDefault="00F92699" w:rsidP="00F92699">
      <w:pPr>
        <w:spacing w:line="276" w:lineRule="auto"/>
        <w:rPr>
          <w:rFonts w:eastAsia="Calibri" w:cs="Arial"/>
        </w:rPr>
      </w:pPr>
      <w:bookmarkStart w:id="16" w:name="_Hlk175837323"/>
      <w:r w:rsidRPr="002A2CEB" w:rsidDel="00BB3799">
        <w:rPr>
          <w:rFonts w:cs="Arial"/>
        </w:rPr>
        <w:t>The objective of</w:t>
      </w:r>
      <w:r w:rsidRPr="002A2CEB">
        <w:rPr>
          <w:rFonts w:cs="Arial"/>
        </w:rPr>
        <w:t xml:space="preserve"> </w:t>
      </w:r>
      <w:r>
        <w:rPr>
          <w:rFonts w:cs="Arial"/>
        </w:rPr>
        <w:t>the Perth Hills Round</w:t>
      </w:r>
      <w:r w:rsidRPr="002A2CEB">
        <w:rPr>
          <w:rFonts w:cs="Arial"/>
        </w:rPr>
        <w:t xml:space="preserve"> </w:t>
      </w:r>
      <w:bookmarkStart w:id="17" w:name="_Hlk176945416"/>
      <w:bookmarkStart w:id="18" w:name="_Hlk176944557"/>
      <w:r w:rsidRPr="002A2CEB" w:rsidDel="00BB3799">
        <w:rPr>
          <w:rFonts w:cs="Arial"/>
        </w:rPr>
        <w:t>is to co-fund Mobile Network Operators (MNOs)</w:t>
      </w:r>
      <w:r w:rsidRPr="002A2CEB">
        <w:rPr>
          <w:rFonts w:cs="Arial"/>
        </w:rPr>
        <w:t xml:space="preserve"> </w:t>
      </w:r>
      <w:r>
        <w:rPr>
          <w:rFonts w:cs="Arial"/>
        </w:rPr>
        <w:t xml:space="preserve">and </w:t>
      </w:r>
      <w:r w:rsidRPr="002A2CEB" w:rsidDel="00BB3799">
        <w:rPr>
          <w:rFonts w:cs="Arial"/>
        </w:rPr>
        <w:t>Mobile Network Infrastructure Providers (MNIPs) to upgrade mobile network telecommunications infrastructure</w:t>
      </w:r>
      <w:r w:rsidRPr="002A2CEB">
        <w:rPr>
          <w:rFonts w:cs="Arial"/>
        </w:rPr>
        <w:t xml:space="preserve"> </w:t>
      </w:r>
      <w:r>
        <w:rPr>
          <w:rFonts w:cs="Arial"/>
        </w:rPr>
        <w:t xml:space="preserve">to a minimum of 20 hours of battery back-up power and/or install ATS technology at </w:t>
      </w:r>
      <w:bookmarkStart w:id="19" w:name="_Hlk212629197"/>
      <w:r>
        <w:rPr>
          <w:rFonts w:cs="Arial"/>
        </w:rPr>
        <w:t>locations</w:t>
      </w:r>
      <w:r w:rsidRPr="004A7FE6" w:rsidDel="00BB3799">
        <w:rPr>
          <w:rFonts w:cs="Arial"/>
        </w:rPr>
        <w:t xml:space="preserve"> </w:t>
      </w:r>
      <w:r>
        <w:rPr>
          <w:rFonts w:cs="Arial"/>
        </w:rPr>
        <w:t>in peri-urban and regional sites in the</w:t>
      </w:r>
      <w:r>
        <w:t xml:space="preserve"> Local Government Areas (LGAs) of Serpentine-Jarrahdale, Armadale, Mundaring, Kalamunda, and Swan</w:t>
      </w:r>
      <w:bookmarkEnd w:id="19"/>
      <w:r>
        <w:t>, which comprise the Perth Hills</w:t>
      </w:r>
      <w:r w:rsidR="009A1F14">
        <w:t xml:space="preserve"> (for the purposes of the Program)</w:t>
      </w:r>
      <w:r>
        <w:t>.</w:t>
      </w:r>
    </w:p>
    <w:p w14:paraId="269523DC" w14:textId="77777777" w:rsidR="00F92699" w:rsidRPr="00913B71" w:rsidDel="00BB3799" w:rsidRDefault="00F92699" w:rsidP="00F92699">
      <w:pPr>
        <w:pStyle w:val="ListBullet"/>
        <w:spacing w:after="120" w:line="276" w:lineRule="auto"/>
        <w:rPr>
          <w:rFonts w:eastAsia="Calibri" w:cs="Arial"/>
        </w:rPr>
      </w:pPr>
      <w:r>
        <w:rPr>
          <w:rFonts w:cs="Arial"/>
        </w:rPr>
        <w:t xml:space="preserve">These upgrades </w:t>
      </w:r>
      <w:bookmarkStart w:id="20" w:name="_Hlk176945921"/>
      <w:bookmarkEnd w:id="17"/>
      <w:r>
        <w:rPr>
          <w:rFonts w:eastAsia="Calibri" w:cs="Arial"/>
        </w:rPr>
        <w:t xml:space="preserve">will </w:t>
      </w:r>
      <w:r w:rsidRPr="002A2CEB" w:rsidDel="00BB3799">
        <w:rPr>
          <w:rFonts w:eastAsia="Calibri" w:cs="Arial"/>
        </w:rPr>
        <w:t>strengthen the resilience of telecommunications</w:t>
      </w:r>
      <w:r>
        <w:rPr>
          <w:rFonts w:eastAsia="Calibri" w:cs="Arial"/>
        </w:rPr>
        <w:t xml:space="preserve"> infrastructure</w:t>
      </w:r>
      <w:r w:rsidRPr="002A2CEB" w:rsidDel="00BB3799">
        <w:rPr>
          <w:rFonts w:eastAsia="Calibri" w:cs="Arial"/>
        </w:rPr>
        <w:t xml:space="preserve"> to allow them to operate for longer during</w:t>
      </w:r>
      <w:r>
        <w:rPr>
          <w:rFonts w:eastAsia="Calibri" w:cs="Arial"/>
        </w:rPr>
        <w:t xml:space="preserve"> Natural Disasters and power </w:t>
      </w:r>
      <w:proofErr w:type="gramStart"/>
      <w:r>
        <w:rPr>
          <w:rFonts w:eastAsia="Calibri" w:cs="Arial"/>
        </w:rPr>
        <w:t>outages,</w:t>
      </w:r>
      <w:r w:rsidRPr="002A2CEB">
        <w:rPr>
          <w:rFonts w:eastAsia="Calibri" w:cs="Arial"/>
        </w:rPr>
        <w:t xml:space="preserve"> and</w:t>
      </w:r>
      <w:proofErr w:type="gramEnd"/>
      <w:r w:rsidRPr="002A2CEB">
        <w:rPr>
          <w:rFonts w:eastAsia="Calibri" w:cs="Arial"/>
        </w:rPr>
        <w:t xml:space="preserve"> </w:t>
      </w:r>
      <w:r w:rsidRPr="002A2CEB" w:rsidDel="00BB3799">
        <w:t xml:space="preserve">enable the rapid restoration of services </w:t>
      </w:r>
      <w:r>
        <w:t>during and after</w:t>
      </w:r>
      <w:r w:rsidRPr="002A2CEB" w:rsidDel="00BB3799">
        <w:t xml:space="preserve"> an outage.</w:t>
      </w:r>
    </w:p>
    <w:p w14:paraId="428D6A57" w14:textId="42310268" w:rsidR="00F92699" w:rsidRDefault="00F92699" w:rsidP="00F92699">
      <w:pPr>
        <w:spacing w:after="60" w:line="276" w:lineRule="auto"/>
        <w:rPr>
          <w:rFonts w:eastAsia="Calibri" w:cs="Arial"/>
        </w:rPr>
      </w:pPr>
      <w:bookmarkStart w:id="21" w:name="_Hlk176945968"/>
      <w:bookmarkEnd w:id="16"/>
      <w:bookmarkEnd w:id="18"/>
      <w:bookmarkEnd w:id="20"/>
      <w:r w:rsidDel="00BB3799">
        <w:rPr>
          <w:rFonts w:eastAsia="Calibri" w:cs="Arial"/>
        </w:rPr>
        <w:t>The intended outcome of the Program is</w:t>
      </w:r>
      <w:r w:rsidRPr="00FB39B3" w:rsidDel="00BB3799">
        <w:rPr>
          <w:rFonts w:eastAsia="Calibri" w:cs="Arial"/>
        </w:rPr>
        <w:t xml:space="preserve"> </w:t>
      </w:r>
      <w:r w:rsidDel="00BB3799">
        <w:rPr>
          <w:rFonts w:eastAsia="Calibri" w:cs="Arial"/>
        </w:rPr>
        <w:t xml:space="preserve">to </w:t>
      </w:r>
      <w:r w:rsidRPr="00FB39B3" w:rsidDel="00BB3799">
        <w:rPr>
          <w:rFonts w:eastAsia="Calibri" w:cs="Arial"/>
        </w:rPr>
        <w:t xml:space="preserve">help prevent, mitigate and manage </w:t>
      </w:r>
      <w:r w:rsidDel="00BB3799">
        <w:rPr>
          <w:rFonts w:eastAsia="Calibri" w:cs="Arial"/>
        </w:rPr>
        <w:t xml:space="preserve">mobile network </w:t>
      </w:r>
      <w:r w:rsidRPr="00FB39B3" w:rsidDel="00BB3799">
        <w:rPr>
          <w:rFonts w:eastAsia="Calibri" w:cs="Arial"/>
        </w:rPr>
        <w:t xml:space="preserve">outages during </w:t>
      </w:r>
      <w:r w:rsidDel="00BB3799">
        <w:rPr>
          <w:rFonts w:eastAsia="Calibri" w:cs="Arial"/>
        </w:rPr>
        <w:t>and/or after N</w:t>
      </w:r>
      <w:r w:rsidRPr="00FB39B3" w:rsidDel="00BB3799">
        <w:rPr>
          <w:rFonts w:eastAsia="Calibri" w:cs="Arial"/>
        </w:rPr>
        <w:t xml:space="preserve">atural </w:t>
      </w:r>
      <w:r w:rsidDel="00BB3799">
        <w:rPr>
          <w:rFonts w:eastAsia="Calibri" w:cs="Arial"/>
        </w:rPr>
        <w:t>D</w:t>
      </w:r>
      <w:r w:rsidRPr="00FB39B3" w:rsidDel="00BB3799">
        <w:rPr>
          <w:rFonts w:eastAsia="Calibri" w:cs="Arial"/>
        </w:rPr>
        <w:t>isasters</w:t>
      </w:r>
      <w:r w:rsidR="006161A7">
        <w:rPr>
          <w:rFonts w:eastAsia="Calibri" w:cs="Arial"/>
        </w:rPr>
        <w:t xml:space="preserve"> and power outages</w:t>
      </w:r>
      <w:r>
        <w:rPr>
          <w:rFonts w:eastAsia="Calibri" w:cs="Arial"/>
        </w:rPr>
        <w:t xml:space="preserve"> to:</w:t>
      </w:r>
    </w:p>
    <w:p w14:paraId="46356705" w14:textId="77777777" w:rsidR="00F92699" w:rsidRPr="00F92699" w:rsidRDefault="00F92699" w:rsidP="00F92699">
      <w:pPr>
        <w:pStyle w:val="ListBullet"/>
        <w:numPr>
          <w:ilvl w:val="0"/>
          <w:numId w:val="20"/>
        </w:numPr>
        <w:rPr>
          <w:rStyle w:val="highlightedtextChar"/>
          <w:rFonts w:ascii="Arial" w:hAnsi="Arial" w:cs="Arial"/>
          <w:b w:val="0"/>
          <w:color w:val="auto"/>
          <w:sz w:val="20"/>
          <w:szCs w:val="20"/>
        </w:rPr>
      </w:pPr>
      <w:r w:rsidRPr="00F92699" w:rsidDel="00BB3799">
        <w:rPr>
          <w:rStyle w:val="highlightedtextChar"/>
          <w:rFonts w:ascii="Arial" w:hAnsi="Arial" w:cs="Arial"/>
          <w:b w:val="0"/>
          <w:color w:val="auto"/>
          <w:sz w:val="20"/>
          <w:szCs w:val="20"/>
        </w:rPr>
        <w:t>improv</w:t>
      </w:r>
      <w:r w:rsidRPr="00F92699">
        <w:rPr>
          <w:rStyle w:val="highlightedtextChar"/>
          <w:rFonts w:ascii="Arial" w:hAnsi="Arial" w:cs="Arial"/>
          <w:b w:val="0"/>
          <w:color w:val="auto"/>
          <w:sz w:val="20"/>
          <w:szCs w:val="20"/>
        </w:rPr>
        <w:t>e</w:t>
      </w:r>
      <w:r w:rsidRPr="00F92699" w:rsidDel="00BB3799">
        <w:rPr>
          <w:rStyle w:val="highlightedtextChar"/>
          <w:rFonts w:ascii="Arial" w:hAnsi="Arial" w:cs="Arial"/>
          <w:b w:val="0"/>
          <w:color w:val="auto"/>
          <w:sz w:val="20"/>
          <w:szCs w:val="20"/>
        </w:rPr>
        <w:t xml:space="preserve"> the reliability of mobile </w:t>
      </w:r>
      <w:r w:rsidRPr="00F92699">
        <w:rPr>
          <w:rStyle w:val="highlightedtextChar"/>
          <w:rFonts w:ascii="Arial" w:hAnsi="Arial" w:cs="Arial"/>
          <w:b w:val="0"/>
          <w:color w:val="auto"/>
          <w:sz w:val="20"/>
          <w:szCs w:val="20"/>
        </w:rPr>
        <w:t xml:space="preserve">telecommunications </w:t>
      </w:r>
      <w:proofErr w:type="gramStart"/>
      <w:r w:rsidRPr="00F92699">
        <w:rPr>
          <w:rStyle w:val="highlightedtextChar"/>
          <w:rFonts w:ascii="Arial" w:hAnsi="Arial" w:cs="Arial"/>
          <w:b w:val="0"/>
          <w:color w:val="auto"/>
          <w:sz w:val="20"/>
          <w:szCs w:val="20"/>
        </w:rPr>
        <w:t>services;</w:t>
      </w:r>
      <w:proofErr w:type="gramEnd"/>
      <w:r w:rsidRPr="00F92699">
        <w:rPr>
          <w:rStyle w:val="highlightedtextChar"/>
          <w:rFonts w:ascii="Arial" w:hAnsi="Arial" w:cs="Arial"/>
          <w:b w:val="0"/>
          <w:color w:val="auto"/>
          <w:sz w:val="20"/>
          <w:szCs w:val="20"/>
        </w:rPr>
        <w:t xml:space="preserve"> </w:t>
      </w:r>
    </w:p>
    <w:p w14:paraId="09BDF560" w14:textId="0F88D527" w:rsidR="00F92699" w:rsidRPr="00F92699" w:rsidRDefault="00F92699" w:rsidP="00F92699">
      <w:pPr>
        <w:pStyle w:val="ListBullet"/>
        <w:numPr>
          <w:ilvl w:val="0"/>
          <w:numId w:val="20"/>
        </w:numPr>
        <w:rPr>
          <w:rStyle w:val="highlightedtextChar"/>
          <w:rFonts w:ascii="Arial" w:hAnsi="Arial" w:cs="Arial"/>
          <w:b w:val="0"/>
          <w:color w:val="auto"/>
          <w:sz w:val="20"/>
          <w:szCs w:val="20"/>
        </w:rPr>
      </w:pPr>
      <w:r w:rsidRPr="00F92699">
        <w:rPr>
          <w:rStyle w:val="highlightedtextChar"/>
          <w:rFonts w:ascii="Arial" w:hAnsi="Arial" w:cs="Arial"/>
          <w:b w:val="0"/>
          <w:color w:val="auto"/>
          <w:sz w:val="20"/>
          <w:szCs w:val="20"/>
        </w:rPr>
        <w:t>s</w:t>
      </w:r>
      <w:r w:rsidRPr="00F92699" w:rsidDel="00BB3799">
        <w:rPr>
          <w:rStyle w:val="highlightedtextChar"/>
          <w:rFonts w:ascii="Arial" w:hAnsi="Arial" w:cs="Arial"/>
          <w:b w:val="0"/>
          <w:color w:val="auto"/>
          <w:sz w:val="20"/>
          <w:szCs w:val="20"/>
        </w:rPr>
        <w:t>upport critical public safety communications</w:t>
      </w:r>
      <w:r w:rsidR="006161A7">
        <w:rPr>
          <w:rStyle w:val="highlightedtextChar"/>
          <w:rFonts w:ascii="Arial" w:hAnsi="Arial" w:cs="Arial"/>
          <w:b w:val="0"/>
          <w:color w:val="auto"/>
          <w:sz w:val="20"/>
          <w:szCs w:val="20"/>
        </w:rPr>
        <w:t xml:space="preserve"> and connectivity</w:t>
      </w:r>
      <w:r w:rsidRPr="00F92699">
        <w:rPr>
          <w:rStyle w:val="highlightedtextChar"/>
          <w:rFonts w:ascii="Arial" w:hAnsi="Arial" w:cs="Arial"/>
          <w:b w:val="0"/>
          <w:color w:val="auto"/>
          <w:sz w:val="20"/>
          <w:szCs w:val="20"/>
        </w:rPr>
        <w:t>;</w:t>
      </w:r>
      <w:r w:rsidRPr="00F92699" w:rsidDel="00BB3799">
        <w:rPr>
          <w:rStyle w:val="highlightedtextChar"/>
          <w:rFonts w:ascii="Arial" w:hAnsi="Arial" w:cs="Arial"/>
          <w:b w:val="0"/>
          <w:color w:val="auto"/>
          <w:sz w:val="20"/>
          <w:szCs w:val="20"/>
        </w:rPr>
        <w:t xml:space="preserve"> and </w:t>
      </w:r>
    </w:p>
    <w:p w14:paraId="577B0D16" w14:textId="77777777" w:rsidR="00F92699" w:rsidRPr="00F92699" w:rsidDel="00BB3799" w:rsidRDefault="00F92699" w:rsidP="0001384A">
      <w:pPr>
        <w:pStyle w:val="ListBullet"/>
        <w:numPr>
          <w:ilvl w:val="0"/>
          <w:numId w:val="20"/>
        </w:numPr>
        <w:spacing w:after="120"/>
        <w:ind w:left="357" w:hanging="357"/>
        <w:rPr>
          <w:rStyle w:val="highlightedtextChar"/>
          <w:rFonts w:ascii="Arial" w:hAnsi="Arial" w:cs="Arial"/>
          <w:b w:val="0"/>
          <w:color w:val="auto"/>
          <w:sz w:val="20"/>
          <w:szCs w:val="20"/>
        </w:rPr>
      </w:pPr>
      <w:r w:rsidRPr="00F92699">
        <w:rPr>
          <w:rStyle w:val="highlightedtextChar"/>
          <w:rFonts w:ascii="Arial" w:hAnsi="Arial" w:cs="Arial"/>
          <w:b w:val="0"/>
          <w:color w:val="auto"/>
          <w:sz w:val="20"/>
          <w:szCs w:val="20"/>
        </w:rPr>
        <w:t xml:space="preserve">provide </w:t>
      </w:r>
      <w:r w:rsidRPr="00F92699" w:rsidDel="00BB3799">
        <w:rPr>
          <w:rStyle w:val="highlightedtextChar"/>
          <w:rFonts w:ascii="Arial" w:hAnsi="Arial" w:cs="Arial"/>
          <w:b w:val="0"/>
          <w:color w:val="auto"/>
          <w:sz w:val="20"/>
          <w:szCs w:val="20"/>
        </w:rPr>
        <w:t xml:space="preserve">access to essential </w:t>
      </w:r>
      <w:r w:rsidRPr="00F92699">
        <w:rPr>
          <w:rStyle w:val="highlightedtextChar"/>
          <w:rFonts w:ascii="Arial" w:hAnsi="Arial" w:cs="Arial"/>
          <w:b w:val="0"/>
          <w:color w:val="auto"/>
          <w:sz w:val="20"/>
          <w:szCs w:val="20"/>
        </w:rPr>
        <w:t xml:space="preserve">mobile telecommunications </w:t>
      </w:r>
      <w:r w:rsidRPr="00F92699" w:rsidDel="00BB3799">
        <w:rPr>
          <w:rStyle w:val="highlightedtextChar"/>
          <w:rFonts w:ascii="Arial" w:hAnsi="Arial" w:cs="Arial"/>
          <w:b w:val="0"/>
          <w:color w:val="auto"/>
          <w:sz w:val="20"/>
          <w:szCs w:val="20"/>
        </w:rPr>
        <w:t>services for communities, businesses and emergency organisations.</w:t>
      </w:r>
      <w:bookmarkEnd w:id="21"/>
    </w:p>
    <w:p w14:paraId="26B1DB16" w14:textId="77777777" w:rsidR="00F92699" w:rsidDel="00BB3799" w:rsidRDefault="00F92699" w:rsidP="009A1F14">
      <w:pPr>
        <w:spacing w:line="276" w:lineRule="auto"/>
        <w:rPr>
          <w:rFonts w:cs="Arial"/>
        </w:rPr>
      </w:pPr>
      <w:r w:rsidDel="00BB3799">
        <w:rPr>
          <w:rFonts w:cs="Arial"/>
        </w:rPr>
        <w:t xml:space="preserve">The Program contributes to the department’s Outcome 5: </w:t>
      </w:r>
      <w:r w:rsidRPr="006F1263" w:rsidDel="00BB3799">
        <w:rPr>
          <w:rFonts w:cs="Arial"/>
          <w:i/>
        </w:rPr>
        <w:t>Promote an innovative and competitive communications sector, through policy development, advice and program delivery, so all Australians can realise the full potential of digital technologies and communications services</w:t>
      </w:r>
      <w:r w:rsidDel="00BB3799">
        <w:rPr>
          <w:rFonts w:cs="Arial"/>
        </w:rPr>
        <w:t>.</w:t>
      </w:r>
    </w:p>
    <w:p w14:paraId="102EA985" w14:textId="77777777" w:rsidR="00F92699" w:rsidRDefault="00F92699" w:rsidP="00F92699">
      <w:pPr>
        <w:pStyle w:val="ListBullet"/>
        <w:spacing w:after="120" w:line="276" w:lineRule="auto"/>
      </w:pPr>
      <w:r w:rsidDel="00BB3799">
        <w:lastRenderedPageBreak/>
        <w:t xml:space="preserve">A </w:t>
      </w:r>
      <w:r w:rsidRPr="006D6222" w:rsidDel="00BB3799">
        <w:t>Natural Disaster</w:t>
      </w:r>
      <w:r w:rsidRPr="0073294B" w:rsidDel="00BB3799">
        <w:t xml:space="preserve"> </w:t>
      </w:r>
      <w:r>
        <w:t xml:space="preserve">is </w:t>
      </w:r>
      <w:r w:rsidDel="00BB3799">
        <w:t xml:space="preserve">defined </w:t>
      </w:r>
      <w:r>
        <w:t>in</w:t>
      </w:r>
      <w:r w:rsidDel="00BB3799">
        <w:t xml:space="preserve"> the Glossary</w:t>
      </w:r>
      <w:r>
        <w:t xml:space="preserve">. For the purposes of this Round, a Natural Disaster </w:t>
      </w:r>
      <w:r w:rsidDel="00BB3799">
        <w:t>aris</w:t>
      </w:r>
      <w:r>
        <w:t>es</w:t>
      </w:r>
      <w:r w:rsidDel="00BB3799">
        <w:t xml:space="preserve"> from a Natural Hazard </w:t>
      </w:r>
      <w:r w:rsidRPr="0073294B" w:rsidDel="00BB3799">
        <w:t xml:space="preserve">event </w:t>
      </w:r>
      <w:r>
        <w:t xml:space="preserve">which </w:t>
      </w:r>
      <w:r w:rsidDel="00BB3799">
        <w:t xml:space="preserve">can </w:t>
      </w:r>
      <w:r w:rsidRPr="0073294B" w:rsidDel="00BB3799">
        <w:t>cause</w:t>
      </w:r>
      <w:r>
        <w:t xml:space="preserve"> both</w:t>
      </w:r>
      <w:r w:rsidRPr="0073294B" w:rsidDel="00BB3799">
        <w:t xml:space="preserve"> </w:t>
      </w:r>
      <w:r>
        <w:t>significant</w:t>
      </w:r>
      <w:r w:rsidRPr="0073294B" w:rsidDel="00BB3799">
        <w:t xml:space="preserve"> damage to property</w:t>
      </w:r>
      <w:r>
        <w:t xml:space="preserve"> or</w:t>
      </w:r>
      <w:r w:rsidDel="00BB3799">
        <w:t xml:space="preserve"> </w:t>
      </w:r>
      <w:r w:rsidRPr="0073294B" w:rsidDel="00BB3799">
        <w:t>loss of life</w:t>
      </w:r>
      <w:r>
        <w:t xml:space="preserve">, and </w:t>
      </w:r>
      <w:r w:rsidDel="00BB3799">
        <w:t xml:space="preserve">prolonged </w:t>
      </w:r>
      <w:r w:rsidRPr="002A2CEB" w:rsidDel="00BB3799">
        <w:t xml:space="preserve">outages </w:t>
      </w:r>
      <w:r w:rsidRPr="002A2CEB">
        <w:t>in mobile telecommunications</w:t>
      </w:r>
      <w:r>
        <w:t xml:space="preserve"> in the Perth Hills</w:t>
      </w:r>
      <w:r w:rsidRPr="002A2CEB">
        <w:t xml:space="preserve"> </w:t>
      </w:r>
      <w:r w:rsidRPr="002A2CEB" w:rsidDel="00BB3799">
        <w:t>to</w:t>
      </w:r>
      <w:r w:rsidDel="00BB3799">
        <w:t xml:space="preserve"> an Eligible </w:t>
      </w:r>
      <w:r>
        <w:t>Site (defined at section 5.2)</w:t>
      </w:r>
      <w:r w:rsidDel="00BB3799">
        <w:t xml:space="preserve">. </w:t>
      </w:r>
    </w:p>
    <w:p w14:paraId="692A1494" w14:textId="77777777" w:rsidR="00F92699" w:rsidRDefault="00F92699" w:rsidP="00F92699">
      <w:pPr>
        <w:pStyle w:val="ListBullet"/>
        <w:spacing w:after="60" w:line="276" w:lineRule="auto"/>
      </w:pPr>
      <w:r>
        <w:t xml:space="preserve">Applicants are strongly encouraged to engage with the Western Australian Government and local councils to: </w:t>
      </w:r>
    </w:p>
    <w:p w14:paraId="0E6453A0" w14:textId="2706569E" w:rsidR="00F92699" w:rsidRPr="00F92699" w:rsidRDefault="00F92699" w:rsidP="00F92699">
      <w:pPr>
        <w:pStyle w:val="ListBullet"/>
        <w:numPr>
          <w:ilvl w:val="0"/>
          <w:numId w:val="20"/>
        </w:numPr>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identify vulnerable sites in the</w:t>
      </w:r>
      <w:r w:rsidR="00A01E76">
        <w:rPr>
          <w:rStyle w:val="highlightedtextChar"/>
          <w:rFonts w:ascii="Arial" w:hAnsi="Arial" w:cs="Arial"/>
          <w:b w:val="0"/>
          <w:bCs/>
          <w:color w:val="auto"/>
          <w:sz w:val="20"/>
          <w:szCs w:val="20"/>
        </w:rPr>
        <w:t xml:space="preserve"> LGAs in the </w:t>
      </w:r>
      <w:r w:rsidR="002056A0">
        <w:rPr>
          <w:rStyle w:val="highlightedtextChar"/>
          <w:rFonts w:ascii="Arial" w:hAnsi="Arial" w:cs="Arial"/>
          <w:b w:val="0"/>
          <w:bCs/>
          <w:color w:val="auto"/>
          <w:sz w:val="20"/>
          <w:szCs w:val="20"/>
        </w:rPr>
        <w:t>Perth Hills</w:t>
      </w:r>
      <w:r w:rsidRPr="00F92699">
        <w:rPr>
          <w:rStyle w:val="highlightedtextChar"/>
          <w:rFonts w:ascii="Arial" w:hAnsi="Arial" w:cs="Arial"/>
          <w:b w:val="0"/>
          <w:bCs/>
          <w:color w:val="auto"/>
          <w:sz w:val="20"/>
          <w:szCs w:val="20"/>
        </w:rPr>
        <w:t xml:space="preserve"> impacted by, or at risk of, a Natural Disaster; and</w:t>
      </w:r>
    </w:p>
    <w:p w14:paraId="39E8DD25" w14:textId="77777777" w:rsidR="00F92699" w:rsidRPr="00F92699" w:rsidRDefault="00F92699" w:rsidP="0001384A">
      <w:pPr>
        <w:pStyle w:val="ListBullet"/>
        <w:numPr>
          <w:ilvl w:val="0"/>
          <w:numId w:val="20"/>
        </w:numPr>
        <w:spacing w:after="120"/>
        <w:ind w:left="357" w:hanging="357"/>
        <w:rPr>
          <w:rStyle w:val="highlightedtextChar"/>
          <w:rFonts w:ascii="Arial" w:hAnsi="Arial" w:cs="Arial"/>
          <w:b w:val="0"/>
          <w:bCs/>
          <w:color w:val="auto"/>
          <w:sz w:val="20"/>
          <w:szCs w:val="20"/>
        </w:rPr>
      </w:pPr>
      <w:r w:rsidRPr="00F92699">
        <w:rPr>
          <w:rStyle w:val="highlightedtextChar"/>
          <w:rFonts w:ascii="Arial" w:hAnsi="Arial" w:cs="Arial"/>
          <w:b w:val="0"/>
          <w:bCs/>
          <w:color w:val="auto"/>
          <w:sz w:val="20"/>
          <w:szCs w:val="20"/>
        </w:rPr>
        <w:t xml:space="preserve">discuss the jurisdiction’s willingness to provide a financial contribution and/or written endorsement of the project. </w:t>
      </w:r>
    </w:p>
    <w:p w14:paraId="35789AE0" w14:textId="77777777" w:rsidR="00F92699" w:rsidRDefault="00F92699" w:rsidP="00F92699">
      <w:pPr>
        <w:pStyle w:val="ListBullet"/>
        <w:spacing w:after="120" w:line="276" w:lineRule="auto"/>
      </w:pPr>
      <w:r w:rsidRPr="0080346F" w:rsidDel="00BB3799">
        <w:t>The Commonwealth has the power to make, vary or administer th</w:t>
      </w:r>
      <w:r>
        <w:t>e P</w:t>
      </w:r>
      <w:r w:rsidRPr="0080346F" w:rsidDel="00BB3799">
        <w:t xml:space="preserve">rogram under </w:t>
      </w:r>
      <w:r w:rsidDel="00BB3799">
        <w:t xml:space="preserve">Item 420 </w:t>
      </w:r>
      <w:r>
        <w:t xml:space="preserve">of </w:t>
      </w:r>
      <w:r w:rsidDel="00BB3799">
        <w:t xml:space="preserve">Part 4 of Schedule 1AB to </w:t>
      </w:r>
      <w:r w:rsidRPr="0080346F" w:rsidDel="00BB3799">
        <w:t xml:space="preserve">the </w:t>
      </w:r>
      <w:hyperlink r:id="rId19" w:history="1">
        <w:r w:rsidRPr="007C2B8D" w:rsidDel="00BB3799">
          <w:rPr>
            <w:rStyle w:val="Hyperlink"/>
            <w:i/>
            <w:iCs w:val="0"/>
          </w:rPr>
          <w:t>Financial Framework (Supplementary Powers) Regulations 1997</w:t>
        </w:r>
      </w:hyperlink>
      <w:r w:rsidRPr="0080346F" w:rsidDel="00BB3799">
        <w:t xml:space="preserve"> (</w:t>
      </w:r>
      <w:proofErr w:type="spellStart"/>
      <w:r w:rsidRPr="0080346F" w:rsidDel="00BB3799">
        <w:t>Cth</w:t>
      </w:r>
      <w:proofErr w:type="spellEnd"/>
      <w:r w:rsidRPr="0080346F" w:rsidDel="00BB3799">
        <w:t>)</w:t>
      </w:r>
      <w:r>
        <w:rPr>
          <w:rStyle w:val="FootnoteReference"/>
        </w:rPr>
        <w:footnoteReference w:id="5"/>
      </w:r>
      <w:r w:rsidRPr="0080346F" w:rsidDel="00BB3799">
        <w:t>.</w:t>
      </w:r>
    </w:p>
    <w:p w14:paraId="6EDA5352" w14:textId="77777777" w:rsidR="00F92699" w:rsidRDefault="00F92699" w:rsidP="00F92699">
      <w:r>
        <w:rPr>
          <w:rFonts w:cs="Arial"/>
        </w:rPr>
        <w:t>We administer the Program according to</w:t>
      </w:r>
      <w:r w:rsidRPr="00FB39B3">
        <w:rPr>
          <w:rFonts w:cs="Arial"/>
        </w:rPr>
        <w:t xml:space="preserve"> the</w:t>
      </w:r>
      <w:r>
        <w:rPr>
          <w:rFonts w:cs="Arial"/>
        </w:rPr>
        <w:t xml:space="preserve"> </w:t>
      </w:r>
      <w:hyperlink r:id="rId20" w:history="1">
        <w:r w:rsidRPr="00BE56EC">
          <w:rPr>
            <w:rStyle w:val="Hyperlink"/>
            <w:rFonts w:cs="Arial"/>
          </w:rPr>
          <w:t>CGRPs</w:t>
        </w:r>
      </w:hyperlink>
      <w:r>
        <w:rPr>
          <w:rFonts w:cs="Arial"/>
        </w:rPr>
        <w:t>.</w:t>
      </w:r>
    </w:p>
    <w:p w14:paraId="48BB69B9" w14:textId="2230E81E" w:rsidR="00F92699" w:rsidRPr="00F92699" w:rsidRDefault="00F92699" w:rsidP="00F92699">
      <w:pPr>
        <w:pStyle w:val="Heading3"/>
      </w:pPr>
      <w:bookmarkStart w:id="22" w:name="_Toc212734253"/>
      <w:bookmarkStart w:id="23" w:name="_Toc217046750"/>
      <w:r w:rsidRPr="00F92699">
        <w:t>Better Connectivity Plan for Regional and Rural Australia</w:t>
      </w:r>
      <w:bookmarkEnd w:id="22"/>
      <w:bookmarkEnd w:id="23"/>
    </w:p>
    <w:p w14:paraId="58D3BEA3" w14:textId="2F3E39A6" w:rsidR="00F92699" w:rsidRPr="00FC24FD" w:rsidRDefault="00F92699" w:rsidP="00F92699">
      <w:pPr>
        <w:spacing w:line="276" w:lineRule="auto"/>
        <w:rPr>
          <w:rFonts w:eastAsia="Calibri" w:cs="Arial"/>
        </w:rPr>
      </w:pPr>
      <w:r w:rsidRPr="001A361D">
        <w:rPr>
          <w:rFonts w:eastAsia="Calibri" w:cs="Arial"/>
        </w:rPr>
        <w:t>The Government is committed to increasing connectivity, bridging the digital divide, improving mobile coverage and protecting communities against</w:t>
      </w:r>
      <w:r>
        <w:rPr>
          <w:rFonts w:eastAsia="Calibri" w:cs="Arial"/>
        </w:rPr>
        <w:t xml:space="preserve"> N</w:t>
      </w:r>
      <w:r w:rsidRPr="001A361D">
        <w:rPr>
          <w:rFonts w:eastAsia="Calibri" w:cs="Arial"/>
        </w:rPr>
        <w:t xml:space="preserve">atural </w:t>
      </w:r>
      <w:r>
        <w:rPr>
          <w:rFonts w:eastAsia="Calibri" w:cs="Arial"/>
        </w:rPr>
        <w:t>D</w:t>
      </w:r>
      <w:r w:rsidRPr="001A361D">
        <w:rPr>
          <w:rFonts w:eastAsia="Calibri" w:cs="Arial"/>
        </w:rPr>
        <w:t>isaster</w:t>
      </w:r>
      <w:r>
        <w:rPr>
          <w:rFonts w:eastAsia="Calibri" w:cs="Arial"/>
        </w:rPr>
        <w:t>s</w:t>
      </w:r>
      <w:r w:rsidRPr="001A361D">
        <w:rPr>
          <w:rFonts w:eastAsia="Calibri" w:cs="Arial"/>
        </w:rPr>
        <w:t xml:space="preserve">. This opportunity is </w:t>
      </w:r>
      <w:r w:rsidR="00A01E76">
        <w:rPr>
          <w:rFonts w:eastAsia="Calibri" w:cs="Arial"/>
        </w:rPr>
        <w:t>being funded under</w:t>
      </w:r>
      <w:r w:rsidRPr="001A361D">
        <w:rPr>
          <w:rFonts w:eastAsia="Calibri" w:cs="Arial"/>
        </w:rPr>
        <w:t xml:space="preserve"> the </w:t>
      </w:r>
      <w:r w:rsidRPr="001A361D">
        <w:rPr>
          <w:rFonts w:eastAsia="Calibri" w:cs="Arial"/>
          <w:i/>
        </w:rPr>
        <w:t>Better Connectivity Plan for Regional and Rural Australia</w:t>
      </w:r>
      <w:r w:rsidRPr="001A361D">
        <w:rPr>
          <w:rFonts w:eastAsia="Calibri" w:cs="Arial"/>
        </w:rPr>
        <w:t xml:space="preserve"> (Better Connectivity Plan)</w:t>
      </w:r>
      <w:r>
        <w:rPr>
          <w:rFonts w:eastAsia="Calibri" w:cs="Arial"/>
        </w:rPr>
        <w:t>,</w:t>
      </w:r>
      <w:r w:rsidRPr="001A361D">
        <w:rPr>
          <w:rFonts w:eastAsia="Calibri" w:cs="Arial"/>
        </w:rPr>
        <w:t xml:space="preserve"> which is providing more than $1.1 billion to rural and regional communities. </w:t>
      </w:r>
      <w:r>
        <w:rPr>
          <w:rFonts w:eastAsia="Calibri" w:cs="Arial"/>
        </w:rPr>
        <w:t>Of this,</w:t>
      </w:r>
      <w:r w:rsidRPr="00FC24FD" w:rsidDel="00F9601C">
        <w:rPr>
          <w:rFonts w:eastAsia="Calibri" w:cs="Arial"/>
        </w:rPr>
        <w:t xml:space="preserve"> </w:t>
      </w:r>
      <w:r w:rsidRPr="00FC24FD">
        <w:rPr>
          <w:rFonts w:eastAsia="Calibri" w:cs="Arial"/>
        </w:rPr>
        <w:t>$656</w:t>
      </w:r>
      <w:r w:rsidR="00A01E76">
        <w:rPr>
          <w:rFonts w:eastAsia="Calibri" w:cs="Arial"/>
        </w:rPr>
        <w:t> </w:t>
      </w:r>
      <w:r w:rsidRPr="00FC24FD">
        <w:rPr>
          <w:rFonts w:eastAsia="Calibri" w:cs="Arial"/>
        </w:rPr>
        <w:t>million</w:t>
      </w:r>
      <w:r>
        <w:rPr>
          <w:rFonts w:eastAsia="Calibri" w:cs="Arial"/>
        </w:rPr>
        <w:t xml:space="preserve"> is supporting </w:t>
      </w:r>
      <w:r w:rsidRPr="00FC24FD">
        <w:rPr>
          <w:rFonts w:eastAsia="Calibri" w:cs="Arial"/>
        </w:rPr>
        <w:t>improve</w:t>
      </w:r>
      <w:r>
        <w:rPr>
          <w:rFonts w:eastAsia="Calibri" w:cs="Arial"/>
        </w:rPr>
        <w:t>d</w:t>
      </w:r>
      <w:r w:rsidRPr="00FC24FD">
        <w:rPr>
          <w:rFonts w:eastAsia="Calibri" w:cs="Arial"/>
        </w:rPr>
        <w:t xml:space="preserve"> mobile and broadband connectivity, resilience and digital inclusion in regional, remote and peri-urban Australia. </w:t>
      </w:r>
    </w:p>
    <w:p w14:paraId="4E456AA6" w14:textId="2FAEC343" w:rsidR="00F92699" w:rsidRDefault="00F92699" w:rsidP="00F92699">
      <w:pPr>
        <w:spacing w:line="276" w:lineRule="auto"/>
        <w:rPr>
          <w:rFonts w:eastAsia="Calibri" w:cs="Arial"/>
        </w:rPr>
      </w:pPr>
      <w:r>
        <w:rPr>
          <w:rFonts w:eastAsia="Calibri" w:cs="Arial"/>
        </w:rPr>
        <w:t xml:space="preserve">Projects funded under Round 3 of the Program were announced on 18 September 2025, with </w:t>
      </w:r>
      <w:r w:rsidRPr="0032279B">
        <w:rPr>
          <w:rFonts w:eastAsia="Calibri" w:cs="Arial"/>
        </w:rPr>
        <w:t>$9.8 million (GST exclusive</w:t>
      </w:r>
      <w:r w:rsidRPr="00367C30">
        <w:rPr>
          <w:rFonts w:eastAsia="Calibri" w:cs="Arial"/>
        </w:rPr>
        <w:t>) provided</w:t>
      </w:r>
      <w:r>
        <w:rPr>
          <w:rFonts w:eastAsia="Calibri" w:cs="Arial"/>
        </w:rPr>
        <w:t xml:space="preserve"> for 303 Resilience Upgrade projects in regional, remote and peri-urban Australia. </w:t>
      </w:r>
      <w:r w:rsidRPr="00FC24FD">
        <w:rPr>
          <w:rFonts w:eastAsia="Calibri" w:cs="Arial"/>
        </w:rPr>
        <w:t>Round</w:t>
      </w:r>
      <w:r>
        <w:rPr>
          <w:rFonts w:eastAsia="Calibri" w:cs="Arial"/>
        </w:rPr>
        <w:t>s 1 and</w:t>
      </w:r>
      <w:r w:rsidRPr="00FC24FD">
        <w:rPr>
          <w:rFonts w:eastAsia="Calibri" w:cs="Arial"/>
        </w:rPr>
        <w:t xml:space="preserve"> 2 of the Program </w:t>
      </w:r>
      <w:r>
        <w:rPr>
          <w:rFonts w:eastAsia="Calibri" w:cs="Arial"/>
        </w:rPr>
        <w:t>have provided</w:t>
      </w:r>
      <w:r w:rsidRPr="00FC24FD">
        <w:rPr>
          <w:rFonts w:eastAsia="Calibri" w:cs="Arial"/>
        </w:rPr>
        <w:t xml:space="preserve"> $</w:t>
      </w:r>
      <w:r>
        <w:rPr>
          <w:rFonts w:eastAsia="Calibri" w:cs="Arial"/>
        </w:rPr>
        <w:t xml:space="preserve">37 </w:t>
      </w:r>
      <w:r w:rsidRPr="00FC24FD">
        <w:rPr>
          <w:rFonts w:eastAsia="Calibri" w:cs="Arial"/>
        </w:rPr>
        <w:t xml:space="preserve">million (GST exclusive) </w:t>
      </w:r>
      <w:r>
        <w:rPr>
          <w:rFonts w:eastAsia="Calibri" w:cs="Arial"/>
        </w:rPr>
        <w:t>in grant funding for more than 1,380</w:t>
      </w:r>
      <w:r w:rsidRPr="00FC24FD">
        <w:rPr>
          <w:rFonts w:eastAsia="Calibri" w:cs="Arial"/>
        </w:rPr>
        <w:t xml:space="preserve"> Resilience Upgrade projects in regional and remote Australia, and in First Nations communities. </w:t>
      </w:r>
    </w:p>
    <w:p w14:paraId="76F3A141" w14:textId="7CA949EF" w:rsidR="00397B61" w:rsidRPr="00A01E76" w:rsidRDefault="00F92699" w:rsidP="009A1F14">
      <w:pPr>
        <w:pStyle w:val="ListBullet"/>
        <w:numPr>
          <w:ilvl w:val="0"/>
          <w:numId w:val="20"/>
        </w:numPr>
        <w:rPr>
          <w:rFonts w:cs="Arial"/>
          <w:b/>
          <w:bCs/>
          <w:iCs w:val="0"/>
          <w:color w:val="264F90"/>
          <w:sz w:val="24"/>
          <w:szCs w:val="32"/>
        </w:rPr>
      </w:pPr>
      <w:r w:rsidRPr="00C77972">
        <w:rPr>
          <w:rFonts w:eastAsia="Calibri" w:cs="Arial"/>
        </w:rPr>
        <w:t xml:space="preserve">A list of projects funded from the Program </w:t>
      </w:r>
      <w:r>
        <w:rPr>
          <w:rFonts w:eastAsia="Calibri" w:cs="Arial"/>
        </w:rPr>
        <w:t>is</w:t>
      </w:r>
      <w:r w:rsidRPr="00C77972">
        <w:rPr>
          <w:rFonts w:eastAsia="Calibri" w:cs="Arial"/>
        </w:rPr>
        <w:t xml:space="preserve"> available at the department’s website via </w:t>
      </w:r>
      <w:hyperlink r:id="rId21" w:history="1">
        <w:r w:rsidRPr="00C77972">
          <w:rPr>
            <w:rStyle w:val="Hyperlink"/>
            <w:rFonts w:eastAsia="Calibri" w:cs="Arial"/>
          </w:rPr>
          <w:t>www.infrastructure.gov.au/mnhp</w:t>
        </w:r>
      </w:hyperlink>
      <w:r w:rsidRPr="00C77972">
        <w:rPr>
          <w:rFonts w:eastAsia="Calibri" w:cs="Arial"/>
        </w:rPr>
        <w:t>.</w:t>
      </w:r>
    </w:p>
    <w:p w14:paraId="4ACDE43F" w14:textId="3F43DBAC" w:rsidR="000E08D0" w:rsidRDefault="000E08D0" w:rsidP="00F12A12">
      <w:pPr>
        <w:pStyle w:val="Heading2"/>
      </w:pPr>
      <w:bookmarkStart w:id="24" w:name="_Toc217046751"/>
      <w:bookmarkEnd w:id="3"/>
      <w:bookmarkEnd w:id="14"/>
      <w:bookmarkEnd w:id="15"/>
      <w:r>
        <w:t>Grant</w:t>
      </w:r>
      <w:r w:rsidR="00B62A3A">
        <w:t xml:space="preserve"> amount</w:t>
      </w:r>
      <w:r w:rsidR="00492E57">
        <w:t xml:space="preserve"> </w:t>
      </w:r>
      <w:r w:rsidR="00D450B6">
        <w:t>and grant period</w:t>
      </w:r>
      <w:bookmarkEnd w:id="24"/>
    </w:p>
    <w:p w14:paraId="306229E8" w14:textId="077DCD41" w:rsidR="001E60B8" w:rsidRDefault="001E60B8" w:rsidP="006A3B66">
      <w:pPr>
        <w:pStyle w:val="Heading3"/>
      </w:pPr>
      <w:bookmarkStart w:id="25" w:name="_Toc217046752"/>
      <w:r>
        <w:t>Grants available</w:t>
      </w:r>
      <w:bookmarkEnd w:id="25"/>
    </w:p>
    <w:p w14:paraId="08D7D112" w14:textId="37535D7C" w:rsidR="00F92699" w:rsidRDefault="008266FC" w:rsidP="00F92699">
      <w:pPr>
        <w:spacing w:line="276" w:lineRule="auto"/>
        <w:rPr>
          <w:rFonts w:eastAsia="Calibri" w:cs="Arial"/>
        </w:rPr>
      </w:pPr>
      <w:r w:rsidRPr="008266FC">
        <w:t>The Government has announced $</w:t>
      </w:r>
      <w:r>
        <w:rPr>
          <w:rFonts w:eastAsia="Calibri" w:cs="Arial"/>
        </w:rPr>
        <w:t>1.2</w:t>
      </w:r>
      <w:r w:rsidRPr="00172FC4">
        <w:rPr>
          <w:rFonts w:eastAsia="Calibri" w:cs="Arial"/>
        </w:rPr>
        <w:t xml:space="preserve"> million </w:t>
      </w:r>
      <w:r w:rsidRPr="00FB39B3">
        <w:rPr>
          <w:rFonts w:eastAsia="Calibri" w:cs="Arial"/>
        </w:rPr>
        <w:t xml:space="preserve">(GST </w:t>
      </w:r>
      <w:r>
        <w:rPr>
          <w:rFonts w:eastAsia="Calibri" w:cs="Arial"/>
        </w:rPr>
        <w:t>exclusive)</w:t>
      </w:r>
      <w:r w:rsidRPr="00FB39B3">
        <w:rPr>
          <w:rFonts w:eastAsia="Calibri" w:cs="Arial"/>
        </w:rPr>
        <w:t xml:space="preserve"> </w:t>
      </w:r>
      <w:r w:rsidR="000F72CA">
        <w:rPr>
          <w:rFonts w:eastAsia="Calibri" w:cs="Arial"/>
        </w:rPr>
        <w:t xml:space="preserve">between </w:t>
      </w:r>
      <w:r>
        <w:rPr>
          <w:rFonts w:eastAsia="Calibri" w:cs="Arial"/>
        </w:rPr>
        <w:t>2025</w:t>
      </w:r>
      <w:r>
        <w:rPr>
          <w:rFonts w:eastAsia="Calibri" w:cs="Arial"/>
        </w:rPr>
        <w:noBreakHyphen/>
        <w:t>26 and 2027</w:t>
      </w:r>
      <w:r>
        <w:rPr>
          <w:rFonts w:eastAsia="Calibri" w:cs="Arial"/>
        </w:rPr>
        <w:noBreakHyphen/>
        <w:t>28</w:t>
      </w:r>
      <w:r w:rsidRPr="00FB39B3">
        <w:rPr>
          <w:rFonts w:eastAsia="Calibri" w:cs="Arial"/>
        </w:rPr>
        <w:t xml:space="preserve"> </w:t>
      </w:r>
      <w:r>
        <w:rPr>
          <w:rFonts w:eastAsia="Calibri" w:cs="Arial"/>
        </w:rPr>
        <w:t xml:space="preserve">for the Perth Hills </w:t>
      </w:r>
      <w:r>
        <w:t>Round</w:t>
      </w:r>
      <w:r w:rsidRPr="00FB39B3">
        <w:t xml:space="preserve"> of the Program</w:t>
      </w:r>
      <w:r w:rsidRPr="00FB39B3">
        <w:rPr>
          <w:rFonts w:eastAsia="Calibri" w:cs="Arial"/>
        </w:rPr>
        <w:t>.</w:t>
      </w:r>
    </w:p>
    <w:p w14:paraId="5A7C667F" w14:textId="4A6DE3AF" w:rsidR="00F92699" w:rsidRDefault="00F92699" w:rsidP="00F92699">
      <w:pPr>
        <w:spacing w:line="276" w:lineRule="auto"/>
        <w:rPr>
          <w:rFonts w:eastAsia="Calibri" w:cs="Arial"/>
        </w:rPr>
      </w:pPr>
      <w:r>
        <w:rPr>
          <w:rFonts w:eastAsia="Calibri" w:cs="Arial"/>
        </w:rPr>
        <w:t>Grant</w:t>
      </w:r>
      <w:r w:rsidRPr="00EF74C5">
        <w:rPr>
          <w:rFonts w:eastAsia="Calibri" w:cs="Arial"/>
        </w:rPr>
        <w:t xml:space="preserve"> funding </w:t>
      </w:r>
      <w:r>
        <w:rPr>
          <w:rFonts w:eastAsia="Calibri" w:cs="Arial"/>
        </w:rPr>
        <w:t xml:space="preserve">will be available for Battery or ATS Resilience Upgrades at up to 23 mobile towers in the Perth Hills. </w:t>
      </w:r>
      <w:r w:rsidR="0001384A">
        <w:rPr>
          <w:rFonts w:eastAsia="Calibri" w:cs="Arial"/>
        </w:rPr>
        <w:t>To maximise the value of the Government’s investment, g</w:t>
      </w:r>
      <w:r>
        <w:rPr>
          <w:rFonts w:eastAsia="Calibri" w:cs="Arial"/>
        </w:rPr>
        <w:t>rant funding of 50</w:t>
      </w:r>
      <w:r w:rsidR="000F72CA">
        <w:rPr>
          <w:rFonts w:eastAsia="Calibri" w:cs="Arial"/>
        </w:rPr>
        <w:t> </w:t>
      </w:r>
      <w:r>
        <w:rPr>
          <w:rFonts w:eastAsia="Calibri" w:cs="Arial"/>
        </w:rPr>
        <w:t>per</w:t>
      </w:r>
      <w:r w:rsidR="000F72CA">
        <w:rPr>
          <w:rFonts w:eastAsia="Calibri" w:cs="Arial"/>
        </w:rPr>
        <w:t> </w:t>
      </w:r>
      <w:r>
        <w:rPr>
          <w:rFonts w:eastAsia="Calibri" w:cs="Arial"/>
        </w:rPr>
        <w:t>cent</w:t>
      </w:r>
      <w:r w:rsidRPr="00117733">
        <w:rPr>
          <w:rFonts w:eastAsia="Calibri" w:cs="Arial"/>
        </w:rPr>
        <w:t xml:space="preserve"> of the </w:t>
      </w:r>
      <w:r>
        <w:rPr>
          <w:rFonts w:eastAsia="Calibri" w:cs="Arial"/>
        </w:rPr>
        <w:t xml:space="preserve">total </w:t>
      </w:r>
      <w:r w:rsidRPr="00117733">
        <w:rPr>
          <w:rFonts w:eastAsia="Calibri" w:cs="Arial"/>
        </w:rPr>
        <w:t xml:space="preserve">capital costs of each </w:t>
      </w:r>
      <w:r>
        <w:rPr>
          <w:rFonts w:eastAsia="Calibri" w:cs="Arial"/>
        </w:rPr>
        <w:t>Battery Upgrade project and 50</w:t>
      </w:r>
      <w:r w:rsidR="000F72CA">
        <w:rPr>
          <w:rFonts w:eastAsia="Calibri" w:cs="Arial"/>
        </w:rPr>
        <w:t> </w:t>
      </w:r>
      <w:r>
        <w:rPr>
          <w:rFonts w:eastAsia="Calibri" w:cs="Arial"/>
        </w:rPr>
        <w:t>per</w:t>
      </w:r>
      <w:r w:rsidR="000F72CA">
        <w:rPr>
          <w:rFonts w:eastAsia="Calibri" w:cs="Arial"/>
        </w:rPr>
        <w:t> </w:t>
      </w:r>
      <w:r>
        <w:rPr>
          <w:rFonts w:eastAsia="Calibri" w:cs="Arial"/>
        </w:rPr>
        <w:t>cent of the total capital costs of each ATS</w:t>
      </w:r>
      <w:r w:rsidRPr="00117733">
        <w:rPr>
          <w:rFonts w:eastAsia="Calibri" w:cs="Arial"/>
        </w:rPr>
        <w:t xml:space="preserve"> Upgrade</w:t>
      </w:r>
      <w:r>
        <w:rPr>
          <w:rFonts w:eastAsia="Calibri" w:cs="Arial"/>
        </w:rPr>
        <w:t xml:space="preserve"> project is available. </w:t>
      </w:r>
      <w:bookmarkStart w:id="26" w:name="_Hlk175573820"/>
      <w:r w:rsidR="005F5D33">
        <w:rPr>
          <w:rFonts w:eastAsia="Calibri" w:cs="Arial"/>
        </w:rPr>
        <w:t>You are required to contribute 50</w:t>
      </w:r>
      <w:r w:rsidR="000F72CA">
        <w:rPr>
          <w:rFonts w:eastAsia="Calibri" w:cs="Arial"/>
        </w:rPr>
        <w:t> </w:t>
      </w:r>
      <w:r w:rsidR="005F5D33">
        <w:rPr>
          <w:rFonts w:eastAsia="Calibri" w:cs="Arial"/>
        </w:rPr>
        <w:t>per</w:t>
      </w:r>
      <w:r w:rsidR="000F72CA">
        <w:rPr>
          <w:rFonts w:eastAsia="Calibri" w:cs="Arial"/>
        </w:rPr>
        <w:t> </w:t>
      </w:r>
      <w:r w:rsidR="005F5D33">
        <w:rPr>
          <w:rFonts w:eastAsia="Calibri" w:cs="Arial"/>
        </w:rPr>
        <w:t>cent of the total cost of the Resilience Upgrade to the grant activities.</w:t>
      </w:r>
    </w:p>
    <w:p w14:paraId="7174F07F" w14:textId="77777777" w:rsidR="00F92699" w:rsidRDefault="00F92699" w:rsidP="00F92699">
      <w:pPr>
        <w:spacing w:line="276" w:lineRule="auto"/>
      </w:pPr>
      <w:bookmarkStart w:id="27" w:name="_Hlk175216171"/>
      <w:bookmarkEnd w:id="26"/>
      <w:r w:rsidRPr="003F75EE">
        <w:rPr>
          <w:rFonts w:eastAsia="Calibri" w:cs="Arial"/>
        </w:rPr>
        <w:t xml:space="preserve">There is no minimum or maximum funding amount (up to the limit of available funds) </w:t>
      </w:r>
      <w:r w:rsidRPr="003F75EE">
        <w:t xml:space="preserve">for each Resilience Upgrade </w:t>
      </w:r>
      <w:r>
        <w:t xml:space="preserve">project </w:t>
      </w:r>
      <w:r w:rsidRPr="003F75EE">
        <w:t xml:space="preserve">under the Program, </w:t>
      </w:r>
      <w:r>
        <w:t>however</w:t>
      </w:r>
      <w:r w:rsidRPr="003F75EE">
        <w:t xml:space="preserve"> funding </w:t>
      </w:r>
      <w:r>
        <w:t>can</w:t>
      </w:r>
      <w:r w:rsidRPr="003F75EE">
        <w:t xml:space="preserve">not exceed the reasonable capital expenditure costs of </w:t>
      </w:r>
      <w:r>
        <w:t xml:space="preserve">delivering </w:t>
      </w:r>
      <w:r w:rsidRPr="003F75EE">
        <w:t>each Resilience Upgrade</w:t>
      </w:r>
      <w:bookmarkEnd w:id="27"/>
      <w:r>
        <w:t xml:space="preserve"> project</w:t>
      </w:r>
      <w:r w:rsidRPr="003F75EE">
        <w:t>.</w:t>
      </w:r>
    </w:p>
    <w:p w14:paraId="4F83D168" w14:textId="59D720B2" w:rsidR="00E71CDC" w:rsidRPr="008211E0" w:rsidRDefault="00387218" w:rsidP="00770572">
      <w:pPr>
        <w:pStyle w:val="Heading3"/>
      </w:pPr>
      <w:bookmarkStart w:id="28" w:name="_Toc217046753"/>
      <w:r>
        <w:lastRenderedPageBreak/>
        <w:t>Grant</w:t>
      </w:r>
      <w:r w:rsidR="005D5D1D">
        <w:t xml:space="preserve"> </w:t>
      </w:r>
      <w:r w:rsidR="00E97A71">
        <w:t>period</w:t>
      </w:r>
      <w:bookmarkEnd w:id="28"/>
    </w:p>
    <w:p w14:paraId="2E8F319C" w14:textId="77777777" w:rsidR="00F92699" w:rsidRPr="003F75EE" w:rsidRDefault="00F92699" w:rsidP="00F92699">
      <w:pPr>
        <w:spacing w:line="276" w:lineRule="auto"/>
      </w:pPr>
      <w:r w:rsidRPr="003F75EE">
        <w:t xml:space="preserve">All </w:t>
      </w:r>
      <w:r>
        <w:t>F</w:t>
      </w:r>
      <w:r w:rsidRPr="003F75EE">
        <w:t>unded Resilience Upgrade</w:t>
      </w:r>
      <w:r>
        <w:t xml:space="preserve"> project</w:t>
      </w:r>
      <w:r w:rsidRPr="003F75EE">
        <w:t>s must be</w:t>
      </w:r>
      <w:r>
        <w:t xml:space="preserve"> </w:t>
      </w:r>
      <w:r w:rsidRPr="003F75EE">
        <w:t xml:space="preserve">completed by </w:t>
      </w:r>
      <w:r>
        <w:t xml:space="preserve">30 March 2028, or an earlier date </w:t>
      </w:r>
      <w:r w:rsidRPr="003F75EE">
        <w:t xml:space="preserve">specified in </w:t>
      </w:r>
      <w:r>
        <w:t>your</w:t>
      </w:r>
      <w:r w:rsidRPr="003F75EE">
        <w:t xml:space="preserve"> Grant Agreement.</w:t>
      </w:r>
      <w:r>
        <w:t xml:space="preserve"> </w:t>
      </w:r>
      <w:r w:rsidRPr="000601F1">
        <w:t>Projects will commence from the date on which the Grant Agreement is executed.</w:t>
      </w:r>
      <w:r>
        <w:t xml:space="preserve"> Any expenditure incurred on the project before your Grant Agreement is executed is not eligible for funding.</w:t>
      </w:r>
    </w:p>
    <w:p w14:paraId="466EF946" w14:textId="77777777" w:rsidR="00F92699" w:rsidRDefault="00F92699" w:rsidP="00F92699">
      <w:pPr>
        <w:spacing w:line="276" w:lineRule="auto"/>
      </w:pPr>
      <w:r w:rsidRPr="003F75EE">
        <w:t xml:space="preserve">Each Resilience Upgrade should be maintained and operated by </w:t>
      </w:r>
      <w:r>
        <w:t xml:space="preserve">you (as </w:t>
      </w:r>
      <w:r w:rsidRPr="003F75EE">
        <w:t>the funding recipient</w:t>
      </w:r>
      <w:r>
        <w:t>)</w:t>
      </w:r>
      <w:r w:rsidRPr="003F75EE">
        <w:t xml:space="preserve"> for at least </w:t>
      </w:r>
      <w:r>
        <w:t>7</w:t>
      </w:r>
      <w:r w:rsidRPr="003F75EE">
        <w:t xml:space="preserve"> years following the date on which the department confirms with </w:t>
      </w:r>
      <w:r>
        <w:t>you</w:t>
      </w:r>
      <w:r w:rsidRPr="003F75EE">
        <w:t xml:space="preserve"> that </w:t>
      </w:r>
      <w:r>
        <w:t>we</w:t>
      </w:r>
      <w:r w:rsidRPr="003F75EE">
        <w:t xml:space="preserve"> accept the</w:t>
      </w:r>
      <w:r w:rsidRPr="00342763">
        <w:t xml:space="preserve"> upgrade works have been completed (the </w:t>
      </w:r>
      <w:r w:rsidRPr="006D6222">
        <w:t>Operational Period</w:t>
      </w:r>
      <w:r w:rsidRPr="00342763">
        <w:t>), in accordance with the Grant Agreement.</w:t>
      </w:r>
    </w:p>
    <w:p w14:paraId="2A5DD6D6" w14:textId="77777777" w:rsidR="00F92699" w:rsidRDefault="00F92699" w:rsidP="00F92699">
      <w:pPr>
        <w:spacing w:line="276" w:lineRule="auto"/>
        <w:rPr>
          <w:rFonts w:cs="Arial"/>
        </w:rPr>
      </w:pPr>
      <w:r>
        <w:rPr>
          <w:rFonts w:cs="Arial"/>
        </w:rPr>
        <w:t>While the Government encourages the Grantee to continue to provide the Resilience Upgrade into the future, asset ownership and operation beyond the Operational Period is a matter for the Grantee.</w:t>
      </w:r>
    </w:p>
    <w:p w14:paraId="2467C620" w14:textId="140CFE03" w:rsidR="00F92699" w:rsidRPr="00F92699" w:rsidRDefault="00F92699" w:rsidP="00F92699">
      <w:pPr>
        <w:pStyle w:val="Heading3"/>
      </w:pPr>
      <w:bookmarkStart w:id="29" w:name="_Toc212734257"/>
      <w:bookmarkStart w:id="30" w:name="_Toc217046754"/>
      <w:bookmarkStart w:id="31" w:name="_Hlk212721857"/>
      <w:r w:rsidRPr="00F92699">
        <w:t>Third party funding co-contributions</w:t>
      </w:r>
      <w:bookmarkEnd w:id="29"/>
      <w:bookmarkEnd w:id="30"/>
    </w:p>
    <w:p w14:paraId="3C288B99" w14:textId="77777777" w:rsidR="00F92699" w:rsidRDefault="00F92699" w:rsidP="009A1F14">
      <w:pPr>
        <w:spacing w:line="276" w:lineRule="auto"/>
        <w:rPr>
          <w:rFonts w:cstheme="minorHAnsi"/>
        </w:rPr>
      </w:pPr>
      <w:r w:rsidRPr="009C0B1D">
        <w:rPr>
          <w:rFonts w:cstheme="minorHAnsi"/>
        </w:rPr>
        <w:t>To increase the reach of the Program, you are encouraged (but not required) to seek cash and in</w:t>
      </w:r>
      <w:r w:rsidRPr="009C0B1D">
        <w:rPr>
          <w:rFonts w:cstheme="minorHAnsi"/>
        </w:rPr>
        <w:noBreakHyphen/>
        <w:t>kind co</w:t>
      </w:r>
      <w:r w:rsidRPr="009C0B1D">
        <w:rPr>
          <w:rFonts w:cstheme="minorHAnsi"/>
        </w:rPr>
        <w:noBreakHyphen/>
        <w:t xml:space="preserve">contributions from the Western Australian Government, local councils, local communities and/or other third parties. </w:t>
      </w:r>
      <w:r w:rsidRPr="007464DB">
        <w:rPr>
          <w:rFonts w:cstheme="minorHAnsi"/>
        </w:rPr>
        <w:t>Interested third parties are also encouraged to contact applicants directly in relation to potential co</w:t>
      </w:r>
      <w:r>
        <w:rPr>
          <w:rFonts w:cstheme="minorHAnsi"/>
        </w:rPr>
        <w:noBreakHyphen/>
      </w:r>
      <w:r w:rsidRPr="007464DB">
        <w:rPr>
          <w:rFonts w:cstheme="minorHAnsi"/>
        </w:rPr>
        <w:t>contributions.</w:t>
      </w:r>
    </w:p>
    <w:bookmarkEnd w:id="31"/>
    <w:p w14:paraId="7A803B7A" w14:textId="77777777" w:rsidR="00F92699" w:rsidRDefault="00F92699" w:rsidP="00F92699">
      <w:pPr>
        <w:spacing w:line="276" w:lineRule="auto"/>
        <w:rPr>
          <w:rFonts w:cstheme="minorHAnsi"/>
        </w:rPr>
      </w:pPr>
      <w:r w:rsidRPr="007464DB">
        <w:rPr>
          <w:rFonts w:cstheme="minorHAnsi"/>
        </w:rPr>
        <w:t>I</w:t>
      </w:r>
      <w:r>
        <w:rPr>
          <w:rFonts w:cstheme="minorHAnsi"/>
        </w:rPr>
        <w:t>f</w:t>
      </w:r>
      <w:r w:rsidRPr="007464DB">
        <w:rPr>
          <w:rFonts w:cstheme="minorHAnsi"/>
        </w:rPr>
        <w:t xml:space="preserve"> a </w:t>
      </w:r>
      <w:r w:rsidRPr="00A53BFC">
        <w:rPr>
          <w:rFonts w:cstheme="minorHAnsi"/>
        </w:rPr>
        <w:t>Resilience Upgrade</w:t>
      </w:r>
      <w:r w:rsidRPr="001B3859">
        <w:rPr>
          <w:rFonts w:cstheme="minorHAnsi"/>
        </w:rPr>
        <w:t xml:space="preserve"> </w:t>
      </w:r>
      <w:r>
        <w:rPr>
          <w:rFonts w:cstheme="minorHAnsi"/>
        </w:rPr>
        <w:t xml:space="preserve">project </w:t>
      </w:r>
      <w:r w:rsidRPr="007464DB">
        <w:rPr>
          <w:rFonts w:cstheme="minorHAnsi"/>
        </w:rPr>
        <w:t>includes a co-contribution from a third party, the Commonwealth will not be liable for any costs that may arise in relation to that co</w:t>
      </w:r>
      <w:r w:rsidRPr="007464DB">
        <w:rPr>
          <w:rFonts w:cstheme="minorHAnsi"/>
        </w:rPr>
        <w:noBreakHyphen/>
        <w:t>contribution.</w:t>
      </w:r>
      <w:r>
        <w:rPr>
          <w:rFonts w:cstheme="minorHAnsi"/>
        </w:rPr>
        <w:t xml:space="preserve"> </w:t>
      </w:r>
      <w:r w:rsidRPr="005B7170">
        <w:rPr>
          <w:rFonts w:cstheme="minorHAnsi"/>
        </w:rPr>
        <w:t xml:space="preserve">The amount of these contributions must be </w:t>
      </w:r>
      <w:r>
        <w:rPr>
          <w:rFonts w:cstheme="minorHAnsi"/>
        </w:rPr>
        <w:t>clearly identified</w:t>
      </w:r>
      <w:r w:rsidRPr="005B7170">
        <w:rPr>
          <w:rFonts w:cstheme="minorHAnsi"/>
        </w:rPr>
        <w:t xml:space="preserve"> in your application</w:t>
      </w:r>
      <w:r>
        <w:rPr>
          <w:rFonts w:cstheme="minorHAnsi"/>
        </w:rPr>
        <w:t xml:space="preserve"> to reduce the risk of both third parties and the Commonwealth funding the same activity</w:t>
      </w:r>
      <w:r w:rsidRPr="005B7170">
        <w:rPr>
          <w:rFonts w:cstheme="minorHAnsi"/>
        </w:rPr>
        <w:t>. These amounts can be reflected in a reduction in the amount of funding you seek for a proposed Resilience Upgrade</w:t>
      </w:r>
      <w:r>
        <w:rPr>
          <w:rFonts w:cstheme="minorHAnsi"/>
        </w:rPr>
        <w:t xml:space="preserve"> project</w:t>
      </w:r>
      <w:r w:rsidRPr="005B7170">
        <w:rPr>
          <w:rFonts w:cstheme="minorHAnsi"/>
        </w:rPr>
        <w:t>.</w:t>
      </w:r>
      <w:r w:rsidRPr="007464DB">
        <w:rPr>
          <w:rFonts w:cstheme="minorHAnsi"/>
        </w:rPr>
        <w:t xml:space="preserve"> </w:t>
      </w:r>
    </w:p>
    <w:p w14:paraId="3AB945CE" w14:textId="51796D2A" w:rsidR="00F92699" w:rsidRPr="00F92699" w:rsidRDefault="00F92699" w:rsidP="00F92699">
      <w:pPr>
        <w:spacing w:line="276" w:lineRule="auto"/>
        <w:rPr>
          <w:rFonts w:cstheme="minorHAnsi"/>
        </w:rPr>
      </w:pPr>
      <w:r>
        <w:rPr>
          <w:rFonts w:cstheme="minorHAnsi"/>
        </w:rPr>
        <w:t>You</w:t>
      </w:r>
      <w:r w:rsidRPr="007464DB">
        <w:rPr>
          <w:rFonts w:cstheme="minorHAnsi"/>
        </w:rPr>
        <w:t xml:space="preserve"> are responsible for forming relationships and negotiating contributions with any relevant parties, and for testing and/or verifying any advice received from these parties</w:t>
      </w:r>
      <w:r>
        <w:rPr>
          <w:rFonts w:cstheme="minorHAnsi"/>
        </w:rPr>
        <w:t>.</w:t>
      </w:r>
    </w:p>
    <w:p w14:paraId="25F6522A" w14:textId="5E3D3FD0" w:rsidR="00285F58" w:rsidRPr="00DF637B" w:rsidRDefault="000E2D44" w:rsidP="00F12A12">
      <w:pPr>
        <w:pStyle w:val="Heading2"/>
      </w:pPr>
      <w:bookmarkStart w:id="32" w:name="_Toc217046755"/>
      <w:r>
        <w:t>E</w:t>
      </w:r>
      <w:r w:rsidR="00285F58">
        <w:t>ligibility criteria</w:t>
      </w:r>
      <w:bookmarkEnd w:id="32"/>
    </w:p>
    <w:p w14:paraId="67CE10E5" w14:textId="77777777" w:rsidR="006E0B42" w:rsidRDefault="009D33F3" w:rsidP="00C84E84">
      <w:bookmarkStart w:id="33" w:name="_Ref437348317"/>
      <w:bookmarkStart w:id="34" w:name="_Ref437348323"/>
      <w:bookmarkStart w:id="35" w:name="_Ref437349175"/>
      <w:r>
        <w:t xml:space="preserve">We cannot consider your application if you do not satisfy all </w:t>
      </w:r>
      <w:r w:rsidR="00375C2F">
        <w:t xml:space="preserve">the </w:t>
      </w:r>
      <w:r>
        <w:t>eligibility criteria.</w:t>
      </w:r>
    </w:p>
    <w:p w14:paraId="25F6522C" w14:textId="24740C84" w:rsidR="00A35F51" w:rsidRDefault="001A6862" w:rsidP="002211F6">
      <w:pPr>
        <w:pStyle w:val="Heading3"/>
      </w:pPr>
      <w:bookmarkStart w:id="36" w:name="_Ref485202969"/>
      <w:bookmarkStart w:id="37" w:name="_Toc217046756"/>
      <w:r>
        <w:t xml:space="preserve">Who </w:t>
      </w:r>
      <w:r w:rsidR="009F7B46">
        <w:t>is eligible</w:t>
      </w:r>
      <w:r w:rsidR="00A60CA0">
        <w:t xml:space="preserve"> to apply for a grant</w:t>
      </w:r>
      <w:r w:rsidR="009F7B46">
        <w:t>?</w:t>
      </w:r>
      <w:bookmarkEnd w:id="33"/>
      <w:bookmarkEnd w:id="34"/>
      <w:bookmarkEnd w:id="35"/>
      <w:bookmarkEnd w:id="36"/>
      <w:bookmarkEnd w:id="37"/>
    </w:p>
    <w:p w14:paraId="55400A7E" w14:textId="77777777" w:rsidR="00F92699" w:rsidRDefault="00F92699" w:rsidP="009A1F14">
      <w:pPr>
        <w:spacing w:line="276" w:lineRule="auto"/>
      </w:pPr>
      <w:bookmarkStart w:id="38" w:name="_Toc194307937"/>
      <w:bookmarkEnd w:id="38"/>
      <w:r w:rsidRPr="000714F0">
        <w:t xml:space="preserve">To be eligible to apply for funding under </w:t>
      </w:r>
      <w:r>
        <w:t>the Perth Hills Round of the Program</w:t>
      </w:r>
      <w:r w:rsidRPr="000714F0">
        <w:t xml:space="preserve">, </w:t>
      </w:r>
      <w:r>
        <w:t xml:space="preserve">you </w:t>
      </w:r>
      <w:r w:rsidRPr="000714F0">
        <w:t xml:space="preserve">must </w:t>
      </w:r>
      <w:r>
        <w:t>have an Australian Business Number (ABN) and</w:t>
      </w:r>
      <w:r w:rsidRPr="000714F0">
        <w:t xml:space="preserve"> be a</w:t>
      </w:r>
      <w:r>
        <w:t>n</w:t>
      </w:r>
      <w:r w:rsidRPr="000714F0">
        <w:t xml:space="preserve"> </w:t>
      </w:r>
      <w:r w:rsidRPr="00456424">
        <w:t>MNO</w:t>
      </w:r>
      <w:r>
        <w:t xml:space="preserve"> or</w:t>
      </w:r>
      <w:r w:rsidRPr="000714F0">
        <w:t xml:space="preserve"> </w:t>
      </w:r>
      <w:r w:rsidRPr="00456424">
        <w:t>MNIP</w:t>
      </w:r>
      <w:r w:rsidRPr="000714F0">
        <w:t xml:space="preserve">. </w:t>
      </w:r>
      <w:r w:rsidRPr="001B3859">
        <w:t>For the purposes of th</w:t>
      </w:r>
      <w:r>
        <w:t xml:space="preserve">e </w:t>
      </w:r>
      <w:r w:rsidRPr="001B3859">
        <w:t>Program</w:t>
      </w:r>
      <w:r>
        <w:t>:</w:t>
      </w:r>
    </w:p>
    <w:p w14:paraId="14DF73A5" w14:textId="77777777" w:rsidR="00F92699" w:rsidRPr="00F92699" w:rsidRDefault="00F92699" w:rsidP="009A1F14">
      <w:pPr>
        <w:pStyle w:val="ListBullet"/>
        <w:numPr>
          <w:ilvl w:val="0"/>
          <w:numId w:val="20"/>
        </w:numPr>
        <w:spacing w:line="276" w:lineRule="auto"/>
        <w:rPr>
          <w:rStyle w:val="highlightedtextChar"/>
          <w:rFonts w:ascii="Arial" w:hAnsi="Arial" w:cs="Arial"/>
          <w:b w:val="0"/>
          <w:color w:val="auto"/>
          <w:sz w:val="20"/>
          <w:szCs w:val="20"/>
        </w:rPr>
      </w:pPr>
      <w:r w:rsidRPr="00F92699">
        <w:rPr>
          <w:rStyle w:val="highlightedtextChar"/>
          <w:rFonts w:ascii="Arial" w:hAnsi="Arial" w:cs="Arial"/>
          <w:b w:val="0"/>
          <w:color w:val="auto"/>
          <w:sz w:val="20"/>
          <w:szCs w:val="20"/>
        </w:rPr>
        <w:t xml:space="preserve">an MNO means a company that supplies a public mobile telecommunications service within the meaning of the </w:t>
      </w:r>
      <w:r w:rsidRPr="001D1810">
        <w:rPr>
          <w:rStyle w:val="highlightedtextChar"/>
          <w:rFonts w:ascii="Arial" w:hAnsi="Arial" w:cs="Arial"/>
          <w:b w:val="0"/>
          <w:i/>
          <w:iCs w:val="0"/>
          <w:color w:val="auto"/>
          <w:sz w:val="20"/>
          <w:szCs w:val="20"/>
        </w:rPr>
        <w:t>Telecommunications Act 1997</w:t>
      </w:r>
      <w:r w:rsidRPr="00F92699">
        <w:rPr>
          <w:rStyle w:val="highlightedtextChar"/>
          <w:rFonts w:ascii="Arial" w:hAnsi="Arial" w:cs="Arial"/>
          <w:b w:val="0"/>
          <w:color w:val="auto"/>
          <w:sz w:val="20"/>
          <w:szCs w:val="20"/>
        </w:rPr>
        <w:t xml:space="preserve"> (</w:t>
      </w:r>
      <w:proofErr w:type="spellStart"/>
      <w:r w:rsidRPr="00F92699">
        <w:rPr>
          <w:rStyle w:val="highlightedtextChar"/>
          <w:rFonts w:ascii="Arial" w:hAnsi="Arial" w:cs="Arial"/>
          <w:b w:val="0"/>
          <w:color w:val="auto"/>
          <w:sz w:val="20"/>
          <w:szCs w:val="20"/>
        </w:rPr>
        <w:t>Cth</w:t>
      </w:r>
      <w:proofErr w:type="spellEnd"/>
      <w:r w:rsidRPr="00F92699">
        <w:rPr>
          <w:rStyle w:val="highlightedtextChar"/>
          <w:rFonts w:ascii="Arial" w:hAnsi="Arial" w:cs="Arial"/>
          <w:b w:val="0"/>
          <w:color w:val="auto"/>
          <w:sz w:val="20"/>
          <w:szCs w:val="20"/>
        </w:rPr>
        <w:t xml:space="preserve">) and holds an apparatus or a spectrum licence (or both) for the supply of public mobile telecommunications services under the </w:t>
      </w:r>
      <w:r w:rsidRPr="001D1810">
        <w:rPr>
          <w:rStyle w:val="highlightedtextChar"/>
          <w:rFonts w:ascii="Arial" w:hAnsi="Arial" w:cs="Arial"/>
          <w:b w:val="0"/>
          <w:i/>
          <w:iCs w:val="0"/>
          <w:color w:val="auto"/>
          <w:sz w:val="20"/>
          <w:szCs w:val="20"/>
        </w:rPr>
        <w:t>Radiocommunications Act 1992</w:t>
      </w:r>
      <w:r w:rsidRPr="00F92699">
        <w:rPr>
          <w:rStyle w:val="highlightedtextChar"/>
          <w:rFonts w:ascii="Arial" w:hAnsi="Arial" w:cs="Arial"/>
          <w:b w:val="0"/>
          <w:color w:val="auto"/>
          <w:sz w:val="20"/>
          <w:szCs w:val="20"/>
        </w:rPr>
        <w:t xml:space="preserve"> (</w:t>
      </w:r>
      <w:proofErr w:type="spellStart"/>
      <w:r w:rsidRPr="00F92699">
        <w:rPr>
          <w:rStyle w:val="highlightedtextChar"/>
          <w:rFonts w:ascii="Arial" w:hAnsi="Arial" w:cs="Arial"/>
          <w:b w:val="0"/>
          <w:color w:val="auto"/>
          <w:sz w:val="20"/>
          <w:szCs w:val="20"/>
        </w:rPr>
        <w:t>Cth</w:t>
      </w:r>
      <w:proofErr w:type="spellEnd"/>
      <w:r w:rsidRPr="00F92699">
        <w:rPr>
          <w:rStyle w:val="highlightedtextChar"/>
          <w:rFonts w:ascii="Arial" w:hAnsi="Arial" w:cs="Arial"/>
          <w:b w:val="0"/>
          <w:color w:val="auto"/>
          <w:sz w:val="20"/>
          <w:szCs w:val="20"/>
        </w:rPr>
        <w:t>); and</w:t>
      </w:r>
    </w:p>
    <w:p w14:paraId="5BE8D344" w14:textId="3245670F" w:rsidR="00764413" w:rsidRPr="00F92699" w:rsidRDefault="00F92699" w:rsidP="009A1F14">
      <w:pPr>
        <w:pStyle w:val="ListBullet"/>
        <w:numPr>
          <w:ilvl w:val="0"/>
          <w:numId w:val="20"/>
        </w:numPr>
        <w:spacing w:line="276" w:lineRule="auto"/>
        <w:ind w:left="357" w:hanging="357"/>
        <w:rPr>
          <w:rStyle w:val="highlightedtextChar"/>
          <w:rFonts w:ascii="Arial" w:hAnsi="Arial" w:cs="Arial"/>
          <w:b w:val="0"/>
          <w:color w:val="auto"/>
          <w:sz w:val="20"/>
          <w:szCs w:val="20"/>
        </w:rPr>
      </w:pPr>
      <w:r w:rsidRPr="00F92699">
        <w:rPr>
          <w:rStyle w:val="highlightedtextChar"/>
          <w:rFonts w:ascii="Arial" w:hAnsi="Arial" w:cs="Arial"/>
          <w:b w:val="0"/>
          <w:color w:val="auto"/>
          <w:sz w:val="20"/>
          <w:szCs w:val="20"/>
        </w:rPr>
        <w:t>an MNIP means a company that provides communications infrastructure in Australia that supports the provision of public mobile telecommunications services in regional and remote Australia or the peri-urban fringe of capital and major regional cities and is used by one or more MNOs.</w:t>
      </w:r>
    </w:p>
    <w:p w14:paraId="25F6524E" w14:textId="432287DD" w:rsidR="00A35F51" w:rsidRDefault="00907078" w:rsidP="00F12A12">
      <w:pPr>
        <w:pStyle w:val="Heading2"/>
      </w:pPr>
      <w:bookmarkStart w:id="39" w:name="_Toc194307942"/>
      <w:bookmarkStart w:id="40" w:name="_Toc177049584"/>
      <w:bookmarkStart w:id="41" w:name="_Toc177049585"/>
      <w:bookmarkStart w:id="42" w:name="_Toc177049586"/>
      <w:bookmarkStart w:id="43" w:name="_Toc177049587"/>
      <w:bookmarkStart w:id="44" w:name="_Toc177049588"/>
      <w:bookmarkStart w:id="45" w:name="_Toc494290495"/>
      <w:bookmarkStart w:id="46" w:name="_Toc217046757"/>
      <w:bookmarkEnd w:id="39"/>
      <w:bookmarkEnd w:id="40"/>
      <w:bookmarkEnd w:id="41"/>
      <w:bookmarkEnd w:id="42"/>
      <w:bookmarkEnd w:id="43"/>
      <w:bookmarkEnd w:id="44"/>
      <w:bookmarkEnd w:id="45"/>
      <w:r>
        <w:t>What the grant money can be used for</w:t>
      </w:r>
      <w:bookmarkEnd w:id="46"/>
    </w:p>
    <w:p w14:paraId="1AC155CB" w14:textId="3A6667A2" w:rsidR="00387218" w:rsidRDefault="007101E7" w:rsidP="00183D35">
      <w:pPr>
        <w:pStyle w:val="Heading3"/>
      </w:pPr>
      <w:bookmarkStart w:id="47" w:name="_Toc217046758"/>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47"/>
    </w:p>
    <w:p w14:paraId="5791926C" w14:textId="77777777" w:rsidR="00F92699" w:rsidRPr="00B22F7E" w:rsidRDefault="00F92699" w:rsidP="009A1F14">
      <w:pPr>
        <w:spacing w:line="276" w:lineRule="auto"/>
      </w:pPr>
      <w:bookmarkStart w:id="48" w:name="_Ref468355814"/>
      <w:bookmarkStart w:id="49" w:name="_Toc383003258"/>
      <w:bookmarkStart w:id="50" w:name="_Toc164844265"/>
      <w:r>
        <w:t xml:space="preserve">The following Resilience Upgrade projects are eligible activities for this Round. </w:t>
      </w:r>
    </w:p>
    <w:p w14:paraId="06AB164D" w14:textId="6513CA78" w:rsidR="00F92699" w:rsidRDefault="00F92699" w:rsidP="009A1F14">
      <w:pPr>
        <w:pStyle w:val="ListParagraph"/>
        <w:numPr>
          <w:ilvl w:val="0"/>
          <w:numId w:val="20"/>
        </w:numPr>
        <w:spacing w:after="80" w:line="276" w:lineRule="auto"/>
        <w:ind w:left="357" w:hanging="357"/>
        <w:contextualSpacing w:val="0"/>
        <w:rPr>
          <w:rStyle w:val="highlightedtextChar"/>
          <w:rFonts w:ascii="Arial" w:hAnsi="Arial" w:cs="Arial"/>
          <w:b w:val="0"/>
          <w:color w:val="auto"/>
          <w:sz w:val="20"/>
          <w:szCs w:val="20"/>
        </w:rPr>
      </w:pPr>
      <w:bookmarkStart w:id="51" w:name="_Hlk214629127"/>
      <w:r w:rsidRPr="00C77972">
        <w:rPr>
          <w:rFonts w:cstheme="minorHAnsi"/>
        </w:rPr>
        <w:t xml:space="preserve">For an </w:t>
      </w:r>
      <w:r w:rsidR="000F72CA">
        <w:rPr>
          <w:rFonts w:cstheme="minorHAnsi"/>
        </w:rPr>
        <w:t>E</w:t>
      </w:r>
      <w:r w:rsidRPr="00C77972">
        <w:rPr>
          <w:rFonts w:cstheme="minorHAnsi"/>
        </w:rPr>
        <w:t xml:space="preserve">ligible </w:t>
      </w:r>
      <w:r w:rsidR="000F72CA">
        <w:rPr>
          <w:rFonts w:cstheme="minorHAnsi"/>
        </w:rPr>
        <w:t>S</w:t>
      </w:r>
      <w:r w:rsidRPr="00C77972">
        <w:rPr>
          <w:rFonts w:cstheme="minorHAnsi"/>
        </w:rPr>
        <w:t xml:space="preserve">ite </w:t>
      </w:r>
      <w:r w:rsidRPr="00C77972">
        <w:rPr>
          <w:rFonts w:cstheme="minorHAnsi"/>
          <w:b/>
          <w:u w:val="single"/>
        </w:rPr>
        <w:t xml:space="preserve">where </w:t>
      </w:r>
      <w:r>
        <w:rPr>
          <w:rFonts w:cstheme="minorHAnsi"/>
          <w:b/>
          <w:u w:val="single"/>
        </w:rPr>
        <w:t xml:space="preserve">there is </w:t>
      </w:r>
      <w:r w:rsidRPr="00C77972">
        <w:rPr>
          <w:rFonts w:cstheme="minorHAnsi"/>
          <w:b/>
          <w:u w:val="single"/>
        </w:rPr>
        <w:t>neither 20 hours of battery back-up nor an ATS</w:t>
      </w:r>
      <w:r w:rsidRPr="00C77972">
        <w:rPr>
          <w:rFonts w:cstheme="minorHAnsi"/>
        </w:rPr>
        <w:t xml:space="preserve">, a proposed Resilience Upgrade project </w:t>
      </w:r>
      <w:r w:rsidRPr="00C77972">
        <w:rPr>
          <w:rFonts w:cstheme="minorHAnsi"/>
          <w:b/>
          <w:u w:val="single"/>
        </w:rPr>
        <w:t>must</w:t>
      </w:r>
      <w:r w:rsidRPr="00C77972">
        <w:rPr>
          <w:rFonts w:cstheme="minorHAnsi"/>
        </w:rPr>
        <w:t xml:space="preserve"> i</w:t>
      </w:r>
      <w:r w:rsidRPr="00C77972">
        <w:rPr>
          <w:rStyle w:val="highlightedtextChar"/>
          <w:rFonts w:ascii="Arial" w:hAnsi="Arial" w:cs="Arial"/>
          <w:b w:val="0"/>
          <w:color w:val="auto"/>
          <w:sz w:val="20"/>
          <w:szCs w:val="20"/>
        </w:rPr>
        <w:t xml:space="preserve">ncrease the </w:t>
      </w:r>
      <w:r>
        <w:rPr>
          <w:rStyle w:val="highlightedtextChar"/>
          <w:rFonts w:ascii="Arial" w:hAnsi="Arial" w:cs="Arial"/>
          <w:b w:val="0"/>
          <w:color w:val="auto"/>
          <w:sz w:val="20"/>
          <w:szCs w:val="20"/>
        </w:rPr>
        <w:t xml:space="preserve">battery </w:t>
      </w:r>
      <w:r w:rsidRPr="00C77972">
        <w:rPr>
          <w:rStyle w:val="highlightedtextChar"/>
          <w:rFonts w:ascii="Arial" w:hAnsi="Arial" w:cs="Arial"/>
          <w:b w:val="0"/>
          <w:color w:val="auto"/>
          <w:sz w:val="20"/>
          <w:szCs w:val="20"/>
        </w:rPr>
        <w:t xml:space="preserve">back-up power to minimum of </w:t>
      </w:r>
      <w:r w:rsidRPr="00C77972">
        <w:rPr>
          <w:rStyle w:val="highlightedtextChar"/>
          <w:rFonts w:ascii="Arial" w:hAnsi="Arial" w:cs="Arial"/>
          <w:b w:val="0"/>
          <w:color w:val="auto"/>
          <w:sz w:val="20"/>
          <w:szCs w:val="20"/>
        </w:rPr>
        <w:lastRenderedPageBreak/>
        <w:t xml:space="preserve">20 hours during outages caused by, or resulting from, a Natural Disaster or power outage </w:t>
      </w:r>
      <w:r w:rsidRPr="00C77972">
        <w:rPr>
          <w:rStyle w:val="highlightedtextChar"/>
          <w:rFonts w:ascii="Arial" w:hAnsi="Arial" w:cs="Arial"/>
          <w:color w:val="auto"/>
          <w:sz w:val="20"/>
          <w:szCs w:val="20"/>
          <w:u w:val="single"/>
        </w:rPr>
        <w:t>and</w:t>
      </w:r>
      <w:r w:rsidRPr="00C77972">
        <w:rPr>
          <w:rFonts w:eastAsiaTheme="minorHAnsi" w:cs="Arial"/>
        </w:rPr>
        <w:t xml:space="preserve"> install an ATS</w:t>
      </w:r>
      <w:r w:rsidRPr="00C77972">
        <w:rPr>
          <w:rStyle w:val="highlightedtextChar"/>
          <w:rFonts w:ascii="Arial" w:hAnsi="Arial" w:cs="Arial"/>
          <w:b w:val="0"/>
          <w:color w:val="auto"/>
          <w:sz w:val="20"/>
          <w:szCs w:val="20"/>
        </w:rPr>
        <w:t>.</w:t>
      </w:r>
    </w:p>
    <w:p w14:paraId="6C832C03" w14:textId="37A49DEE" w:rsidR="00F92699" w:rsidRDefault="00F92699" w:rsidP="009A1F14">
      <w:pPr>
        <w:pStyle w:val="ListParagraph"/>
        <w:numPr>
          <w:ilvl w:val="0"/>
          <w:numId w:val="20"/>
        </w:numPr>
        <w:spacing w:after="80" w:line="276" w:lineRule="auto"/>
        <w:ind w:left="357" w:hanging="357"/>
        <w:contextualSpacing w:val="0"/>
        <w:rPr>
          <w:rStyle w:val="highlightedtextChar"/>
          <w:rFonts w:ascii="Arial" w:hAnsi="Arial" w:cs="Arial"/>
          <w:b w:val="0"/>
          <w:color w:val="auto"/>
          <w:sz w:val="20"/>
          <w:szCs w:val="20"/>
        </w:rPr>
      </w:pPr>
      <w:r w:rsidRPr="00B62773">
        <w:rPr>
          <w:rStyle w:val="highlightedtextChar"/>
          <w:rFonts w:ascii="Arial" w:hAnsi="Arial" w:cs="Arial"/>
          <w:b w:val="0"/>
          <w:color w:val="auto"/>
          <w:sz w:val="20"/>
          <w:szCs w:val="20"/>
        </w:rPr>
        <w:t xml:space="preserve">For an </w:t>
      </w:r>
      <w:r w:rsidR="000F72CA">
        <w:rPr>
          <w:rStyle w:val="highlightedtextChar"/>
          <w:rFonts w:ascii="Arial" w:hAnsi="Arial" w:cs="Arial"/>
          <w:b w:val="0"/>
          <w:color w:val="auto"/>
          <w:sz w:val="20"/>
          <w:szCs w:val="20"/>
        </w:rPr>
        <w:t>E</w:t>
      </w:r>
      <w:r w:rsidRPr="00B62773">
        <w:rPr>
          <w:rStyle w:val="highlightedtextChar"/>
          <w:rFonts w:ascii="Arial" w:hAnsi="Arial" w:cs="Arial"/>
          <w:b w:val="0"/>
          <w:color w:val="auto"/>
          <w:sz w:val="20"/>
          <w:szCs w:val="20"/>
        </w:rPr>
        <w:t xml:space="preserve">ligible </w:t>
      </w:r>
      <w:r w:rsidR="000F72CA">
        <w:rPr>
          <w:rStyle w:val="highlightedtextChar"/>
          <w:rFonts w:ascii="Arial" w:hAnsi="Arial" w:cs="Arial"/>
          <w:b w:val="0"/>
          <w:color w:val="auto"/>
          <w:sz w:val="20"/>
          <w:szCs w:val="20"/>
        </w:rPr>
        <w:t>S</w:t>
      </w:r>
      <w:r w:rsidRPr="00B62773">
        <w:rPr>
          <w:rStyle w:val="highlightedtextChar"/>
          <w:rFonts w:ascii="Arial" w:hAnsi="Arial" w:cs="Arial"/>
          <w:b w:val="0"/>
          <w:color w:val="auto"/>
          <w:sz w:val="20"/>
          <w:szCs w:val="20"/>
        </w:rPr>
        <w:t xml:space="preserve">ite </w:t>
      </w:r>
      <w:r w:rsidRPr="00B62773">
        <w:rPr>
          <w:rStyle w:val="highlightedtextChar"/>
          <w:rFonts w:ascii="Arial" w:hAnsi="Arial" w:cs="Arial"/>
          <w:color w:val="auto"/>
          <w:sz w:val="20"/>
          <w:szCs w:val="20"/>
          <w:u w:val="single"/>
        </w:rPr>
        <w:t>where an ATS is already installed</w:t>
      </w:r>
      <w:r w:rsidRPr="00B62773">
        <w:rPr>
          <w:rStyle w:val="highlightedtextChar"/>
          <w:rFonts w:ascii="Arial" w:hAnsi="Arial" w:cs="Arial"/>
          <w:b w:val="0"/>
          <w:color w:val="auto"/>
          <w:sz w:val="20"/>
          <w:szCs w:val="20"/>
        </w:rPr>
        <w:t xml:space="preserve">, </w:t>
      </w:r>
      <w:r w:rsidRPr="00B62773">
        <w:rPr>
          <w:rFonts w:cstheme="minorHAnsi"/>
        </w:rPr>
        <w:t xml:space="preserve">a proposed Resilience Upgrade project </w:t>
      </w:r>
      <w:r w:rsidRPr="00B62773">
        <w:rPr>
          <w:rFonts w:cstheme="minorHAnsi"/>
          <w:b/>
          <w:u w:val="single"/>
        </w:rPr>
        <w:t>must</w:t>
      </w:r>
      <w:r w:rsidRPr="00B62773">
        <w:rPr>
          <w:rFonts w:cstheme="minorHAnsi"/>
        </w:rPr>
        <w:t xml:space="preserve"> i</w:t>
      </w:r>
      <w:r w:rsidRPr="00B62773">
        <w:rPr>
          <w:rStyle w:val="highlightedtextChar"/>
          <w:rFonts w:ascii="Arial" w:hAnsi="Arial" w:cs="Arial"/>
          <w:b w:val="0"/>
          <w:color w:val="auto"/>
          <w:sz w:val="20"/>
          <w:szCs w:val="20"/>
        </w:rPr>
        <w:t>ncrease the</w:t>
      </w:r>
      <w:r>
        <w:rPr>
          <w:rStyle w:val="highlightedtextChar"/>
          <w:rFonts w:ascii="Arial" w:hAnsi="Arial" w:cs="Arial"/>
          <w:b w:val="0"/>
          <w:color w:val="auto"/>
          <w:sz w:val="20"/>
          <w:szCs w:val="20"/>
        </w:rPr>
        <w:t xml:space="preserve"> battery</w:t>
      </w:r>
      <w:r w:rsidRPr="00B62773">
        <w:rPr>
          <w:rStyle w:val="highlightedtextChar"/>
          <w:rFonts w:ascii="Arial" w:hAnsi="Arial" w:cs="Arial"/>
          <w:b w:val="0"/>
          <w:color w:val="auto"/>
          <w:sz w:val="20"/>
          <w:szCs w:val="20"/>
        </w:rPr>
        <w:t xml:space="preserve"> back-up power to </w:t>
      </w:r>
      <w:r>
        <w:rPr>
          <w:rStyle w:val="highlightedtextChar"/>
          <w:rFonts w:ascii="Arial" w:hAnsi="Arial" w:cs="Arial"/>
          <w:b w:val="0"/>
          <w:color w:val="auto"/>
          <w:sz w:val="20"/>
          <w:szCs w:val="20"/>
        </w:rPr>
        <w:t xml:space="preserve">a </w:t>
      </w:r>
      <w:r w:rsidRPr="00B62773">
        <w:rPr>
          <w:rStyle w:val="highlightedtextChar"/>
          <w:rFonts w:ascii="Arial" w:hAnsi="Arial" w:cs="Arial"/>
          <w:b w:val="0"/>
          <w:color w:val="auto"/>
          <w:sz w:val="20"/>
          <w:szCs w:val="20"/>
        </w:rPr>
        <w:t>minimum of 20 hours during outages caused by, or resulting from, a Natural Disaster</w:t>
      </w:r>
      <w:r>
        <w:rPr>
          <w:rStyle w:val="highlightedtextChar"/>
          <w:rFonts w:ascii="Arial" w:hAnsi="Arial" w:cs="Arial"/>
          <w:b w:val="0"/>
          <w:color w:val="auto"/>
          <w:sz w:val="20"/>
          <w:szCs w:val="20"/>
        </w:rPr>
        <w:t xml:space="preserve"> or power outage.</w:t>
      </w:r>
    </w:p>
    <w:p w14:paraId="7F3C5716" w14:textId="396EAE37" w:rsidR="00F92699" w:rsidRPr="00B62773" w:rsidRDefault="00F92699" w:rsidP="009A1F14">
      <w:pPr>
        <w:pStyle w:val="ListParagraph"/>
        <w:numPr>
          <w:ilvl w:val="0"/>
          <w:numId w:val="20"/>
        </w:numPr>
        <w:spacing w:line="276" w:lineRule="auto"/>
        <w:ind w:left="357" w:hanging="357"/>
        <w:contextualSpacing w:val="0"/>
        <w:rPr>
          <w:rStyle w:val="highlightedtextChar"/>
          <w:rFonts w:ascii="Arial" w:hAnsi="Arial" w:cs="Arial"/>
          <w:b w:val="0"/>
          <w:color w:val="auto"/>
          <w:sz w:val="20"/>
          <w:szCs w:val="20"/>
        </w:rPr>
      </w:pPr>
      <w:r w:rsidRPr="00B62773">
        <w:rPr>
          <w:rStyle w:val="highlightedtextChar"/>
          <w:rFonts w:ascii="Arial" w:hAnsi="Arial" w:cs="Arial"/>
          <w:b w:val="0"/>
          <w:color w:val="auto"/>
          <w:sz w:val="20"/>
          <w:szCs w:val="20"/>
        </w:rPr>
        <w:t xml:space="preserve">For an </w:t>
      </w:r>
      <w:r w:rsidR="000F72CA">
        <w:rPr>
          <w:rStyle w:val="highlightedtextChar"/>
          <w:rFonts w:ascii="Arial" w:hAnsi="Arial" w:cs="Arial"/>
          <w:b w:val="0"/>
          <w:color w:val="auto"/>
          <w:sz w:val="20"/>
          <w:szCs w:val="20"/>
        </w:rPr>
        <w:t>E</w:t>
      </w:r>
      <w:r w:rsidRPr="00B62773">
        <w:rPr>
          <w:rStyle w:val="highlightedtextChar"/>
          <w:rFonts w:ascii="Arial" w:hAnsi="Arial" w:cs="Arial"/>
          <w:b w:val="0"/>
          <w:color w:val="auto"/>
          <w:sz w:val="20"/>
          <w:szCs w:val="20"/>
        </w:rPr>
        <w:t xml:space="preserve">ligible </w:t>
      </w:r>
      <w:r w:rsidR="000F72CA">
        <w:rPr>
          <w:rStyle w:val="highlightedtextChar"/>
          <w:rFonts w:ascii="Arial" w:hAnsi="Arial" w:cs="Arial"/>
          <w:b w:val="0"/>
          <w:color w:val="auto"/>
          <w:sz w:val="20"/>
          <w:szCs w:val="20"/>
        </w:rPr>
        <w:t>S</w:t>
      </w:r>
      <w:r w:rsidRPr="00B62773">
        <w:rPr>
          <w:rStyle w:val="highlightedtextChar"/>
          <w:rFonts w:ascii="Arial" w:hAnsi="Arial" w:cs="Arial"/>
          <w:b w:val="0"/>
          <w:color w:val="auto"/>
          <w:sz w:val="20"/>
          <w:szCs w:val="20"/>
        </w:rPr>
        <w:t xml:space="preserve">ite </w:t>
      </w:r>
      <w:r w:rsidRPr="00B62773">
        <w:rPr>
          <w:rStyle w:val="highlightedtextChar"/>
          <w:rFonts w:ascii="Arial" w:hAnsi="Arial" w:cs="Arial"/>
          <w:color w:val="auto"/>
          <w:sz w:val="20"/>
          <w:szCs w:val="20"/>
          <w:u w:val="single"/>
        </w:rPr>
        <w:t xml:space="preserve">where </w:t>
      </w:r>
      <w:r w:rsidRPr="00B62773">
        <w:rPr>
          <w:rFonts w:cstheme="minorHAnsi"/>
          <w:b/>
          <w:u w:val="single"/>
        </w:rPr>
        <w:t>20 hours of battery back-up is already provided</w:t>
      </w:r>
      <w:r w:rsidRPr="00B62773">
        <w:rPr>
          <w:rFonts w:cstheme="minorHAnsi"/>
        </w:rPr>
        <w:t xml:space="preserve">, a proposed Resilience Upgrade project </w:t>
      </w:r>
      <w:r w:rsidRPr="00B62773">
        <w:rPr>
          <w:rFonts w:cstheme="minorHAnsi"/>
          <w:b/>
          <w:u w:val="single"/>
        </w:rPr>
        <w:t>must</w:t>
      </w:r>
      <w:r w:rsidRPr="00B62773">
        <w:rPr>
          <w:rFonts w:cstheme="minorHAnsi"/>
        </w:rPr>
        <w:t xml:space="preserve"> i</w:t>
      </w:r>
      <w:r w:rsidRPr="00B62773">
        <w:rPr>
          <w:rFonts w:eastAsiaTheme="minorHAnsi" w:cs="Arial"/>
        </w:rPr>
        <w:t>nstall an ATS</w:t>
      </w:r>
      <w:r w:rsidRPr="00B62773">
        <w:rPr>
          <w:rStyle w:val="highlightedtextChar"/>
          <w:rFonts w:ascii="Arial" w:hAnsi="Arial" w:cs="Arial"/>
          <w:b w:val="0"/>
          <w:color w:val="auto"/>
          <w:sz w:val="20"/>
          <w:szCs w:val="20"/>
        </w:rPr>
        <w:t>.</w:t>
      </w:r>
    </w:p>
    <w:bookmarkEnd w:id="51"/>
    <w:p w14:paraId="48E5EBB1" w14:textId="77777777" w:rsidR="00F92699" w:rsidRPr="00A86327" w:rsidRDefault="00F92699" w:rsidP="009A1F14">
      <w:pPr>
        <w:pStyle w:val="ListBullet"/>
        <w:spacing w:after="120" w:line="276" w:lineRule="auto"/>
        <w:rPr>
          <w:rFonts w:cstheme="minorHAnsi"/>
        </w:rPr>
      </w:pPr>
      <w:r w:rsidRPr="00A86327">
        <w:rPr>
          <w:rFonts w:cstheme="minorHAnsi"/>
        </w:rPr>
        <w:t>For th</w:t>
      </w:r>
      <w:r>
        <w:rPr>
          <w:rFonts w:cstheme="minorHAnsi"/>
        </w:rPr>
        <w:t>is</w:t>
      </w:r>
      <w:r w:rsidRPr="00A86327">
        <w:rPr>
          <w:rFonts w:cstheme="minorHAnsi"/>
        </w:rPr>
        <w:t xml:space="preserve"> </w:t>
      </w:r>
      <w:r>
        <w:rPr>
          <w:rFonts w:cstheme="minorHAnsi"/>
        </w:rPr>
        <w:t>R</w:t>
      </w:r>
      <w:r w:rsidRPr="00A86327">
        <w:rPr>
          <w:rFonts w:cstheme="minorHAnsi"/>
        </w:rPr>
        <w:t xml:space="preserve">ound, an ATS </w:t>
      </w:r>
      <w:proofErr w:type="gramStart"/>
      <w:r w:rsidRPr="00A86327">
        <w:rPr>
          <w:rFonts w:cstheme="minorHAnsi"/>
        </w:rPr>
        <w:t>is considered</w:t>
      </w:r>
      <w:r>
        <w:rPr>
          <w:rFonts w:cstheme="minorHAnsi"/>
        </w:rPr>
        <w:t xml:space="preserve"> to be</w:t>
      </w:r>
      <w:proofErr w:type="gramEnd"/>
      <w:r w:rsidRPr="00A86327">
        <w:rPr>
          <w:rFonts w:cstheme="minorHAnsi"/>
        </w:rPr>
        <w:t xml:space="preserve"> any unit that facilitates the autonomous transfer between primary </w:t>
      </w:r>
      <w:r>
        <w:rPr>
          <w:rFonts w:cstheme="minorHAnsi"/>
        </w:rPr>
        <w:t xml:space="preserve">(mains) </w:t>
      </w:r>
      <w:r w:rsidRPr="00A86327">
        <w:rPr>
          <w:rFonts w:cstheme="minorHAnsi"/>
        </w:rPr>
        <w:t>and alternative power</w:t>
      </w:r>
      <w:r>
        <w:rPr>
          <w:rFonts w:cstheme="minorHAnsi"/>
        </w:rPr>
        <w:t xml:space="preserve"> sources (including batteries and generators)</w:t>
      </w:r>
      <w:r w:rsidRPr="00A86327">
        <w:rPr>
          <w:rFonts w:cstheme="minorHAnsi"/>
        </w:rPr>
        <w:t xml:space="preserve"> </w:t>
      </w:r>
      <w:r w:rsidRPr="008D186E">
        <w:rPr>
          <w:rFonts w:cstheme="minorHAnsi"/>
        </w:rPr>
        <w:t>when the primary source fails</w:t>
      </w:r>
      <w:r>
        <w:rPr>
          <w:rFonts w:cstheme="minorHAnsi"/>
        </w:rPr>
        <w:t xml:space="preserve">. It </w:t>
      </w:r>
      <w:r w:rsidRPr="00A86327">
        <w:rPr>
          <w:rFonts w:cstheme="minorHAnsi"/>
        </w:rPr>
        <w:t>ensure</w:t>
      </w:r>
      <w:r>
        <w:rPr>
          <w:rFonts w:cstheme="minorHAnsi"/>
        </w:rPr>
        <w:t>s</w:t>
      </w:r>
      <w:r w:rsidRPr="00A86327">
        <w:rPr>
          <w:rFonts w:cstheme="minorHAnsi"/>
        </w:rPr>
        <w:t xml:space="preserve"> the availability </w:t>
      </w:r>
      <w:r>
        <w:rPr>
          <w:rFonts w:cstheme="minorHAnsi"/>
        </w:rPr>
        <w:t xml:space="preserve">and reliability </w:t>
      </w:r>
      <w:r w:rsidRPr="00A86327">
        <w:rPr>
          <w:rFonts w:cstheme="minorHAnsi"/>
        </w:rPr>
        <w:t xml:space="preserve">of power </w:t>
      </w:r>
      <w:r>
        <w:rPr>
          <w:rFonts w:cstheme="minorHAnsi"/>
        </w:rPr>
        <w:t xml:space="preserve">during outages (refer to Glossary). </w:t>
      </w:r>
    </w:p>
    <w:p w14:paraId="378FB327" w14:textId="77777777" w:rsidR="00F92699" w:rsidRDefault="00F92699" w:rsidP="009A1F14">
      <w:pPr>
        <w:pStyle w:val="ListBullet"/>
        <w:spacing w:after="120" w:line="276" w:lineRule="auto"/>
        <w:rPr>
          <w:rFonts w:cstheme="minorHAnsi"/>
        </w:rPr>
      </w:pPr>
      <w:r w:rsidRPr="00696302">
        <w:rPr>
          <w:rFonts w:cstheme="minorHAnsi"/>
        </w:rPr>
        <w:t>For th</w:t>
      </w:r>
      <w:r>
        <w:rPr>
          <w:rFonts w:cstheme="minorHAnsi"/>
        </w:rPr>
        <w:t>is R</w:t>
      </w:r>
      <w:r w:rsidRPr="00696302">
        <w:rPr>
          <w:rFonts w:cstheme="minorHAnsi"/>
        </w:rPr>
        <w:t>ound, a battery upgrade</w:t>
      </w:r>
      <w:r>
        <w:rPr>
          <w:rFonts w:cstheme="minorHAnsi"/>
        </w:rPr>
        <w:t xml:space="preserve"> </w:t>
      </w:r>
      <w:r w:rsidRPr="00696302">
        <w:rPr>
          <w:rFonts w:cstheme="minorHAnsi"/>
        </w:rPr>
        <w:t>c</w:t>
      </w:r>
      <w:r>
        <w:rPr>
          <w:rFonts w:cstheme="minorHAnsi"/>
        </w:rPr>
        <w:t>an</w:t>
      </w:r>
      <w:r w:rsidRPr="00696302">
        <w:rPr>
          <w:rFonts w:cstheme="minorHAnsi"/>
        </w:rPr>
        <w:t xml:space="preserve"> in</w:t>
      </w:r>
      <w:r>
        <w:rPr>
          <w:rFonts w:cstheme="minorHAnsi"/>
        </w:rPr>
        <w:t>clude</w:t>
      </w:r>
      <w:r w:rsidRPr="00696302">
        <w:rPr>
          <w:rFonts w:cstheme="minorHAnsi"/>
        </w:rPr>
        <w:t xml:space="preserve"> an upgrade to an existing battery system at a site and/or the use </w:t>
      </w:r>
      <w:r>
        <w:rPr>
          <w:rFonts w:cstheme="minorHAnsi"/>
        </w:rPr>
        <w:t xml:space="preserve">or installation </w:t>
      </w:r>
      <w:r w:rsidRPr="00696302">
        <w:rPr>
          <w:rFonts w:cstheme="minorHAnsi"/>
        </w:rPr>
        <w:t>of a supplementary battery back</w:t>
      </w:r>
      <w:r>
        <w:rPr>
          <w:rFonts w:cstheme="minorHAnsi"/>
        </w:rPr>
        <w:t>-</w:t>
      </w:r>
      <w:r w:rsidRPr="00696302">
        <w:rPr>
          <w:rFonts w:cstheme="minorHAnsi"/>
        </w:rPr>
        <w:t>up system</w:t>
      </w:r>
      <w:r>
        <w:rPr>
          <w:rFonts w:cstheme="minorHAnsi"/>
        </w:rPr>
        <w:t>.</w:t>
      </w:r>
    </w:p>
    <w:p w14:paraId="1ED8AE72" w14:textId="77777777" w:rsidR="00F92699" w:rsidRPr="00C52B10" w:rsidRDefault="00F92699" w:rsidP="009A1F14">
      <w:pPr>
        <w:spacing w:line="276" w:lineRule="auto"/>
      </w:pPr>
      <w:r>
        <w:t xml:space="preserve">If you provide the expected length of battery back-up reserve as an estimated range between two values, we will use the median value to confirm the minimum 20 hours of battery back-up is being delivered. </w:t>
      </w:r>
    </w:p>
    <w:p w14:paraId="75E02DC8" w14:textId="4F8FF686" w:rsidR="00F6594E" w:rsidRPr="00F92699" w:rsidRDefault="00F92699" w:rsidP="000F72CA">
      <w:pPr>
        <w:pStyle w:val="ListBullet"/>
        <w:spacing w:line="276" w:lineRule="auto"/>
        <w:rPr>
          <w:rFonts w:eastAsiaTheme="minorHAnsi" w:cs="Arial"/>
          <w:bCs/>
        </w:rPr>
      </w:pPr>
      <w:r>
        <w:rPr>
          <w:rFonts w:cstheme="minorHAnsi"/>
        </w:rPr>
        <w:t xml:space="preserve">Proposed </w:t>
      </w:r>
      <w:r w:rsidRPr="007464DB">
        <w:rPr>
          <w:rFonts w:cstheme="minorHAnsi"/>
        </w:rPr>
        <w:t>Resilience Upgrade</w:t>
      </w:r>
      <w:r>
        <w:rPr>
          <w:rFonts w:cstheme="minorHAnsi"/>
        </w:rPr>
        <w:t xml:space="preserve"> projects</w:t>
      </w:r>
      <w:r>
        <w:rPr>
          <w:rFonts w:cs="Arial"/>
        </w:rPr>
        <w:t xml:space="preserve"> must not have commenced construction </w:t>
      </w:r>
      <w:r w:rsidRPr="009407B2">
        <w:rPr>
          <w:rFonts w:cs="Arial"/>
        </w:rPr>
        <w:t>or be part of participating telecommunications providers</w:t>
      </w:r>
      <w:r>
        <w:rPr>
          <w:rFonts w:cs="Arial"/>
        </w:rPr>
        <w:t>’</w:t>
      </w:r>
      <w:r w:rsidRPr="009407B2">
        <w:rPr>
          <w:rFonts w:cs="Arial"/>
        </w:rPr>
        <w:t xml:space="preserve"> forward build network or upgrade plans </w:t>
      </w:r>
      <w:r w:rsidRPr="000601F1">
        <w:rPr>
          <w:rFonts w:cs="Arial"/>
        </w:rPr>
        <w:t>for the period commencing</w:t>
      </w:r>
      <w:r w:rsidRPr="009407B2">
        <w:rPr>
          <w:rFonts w:cs="Arial"/>
        </w:rPr>
        <w:t xml:space="preserve"> </w:t>
      </w:r>
      <w:r>
        <w:rPr>
          <w:rFonts w:cs="Arial"/>
        </w:rPr>
        <w:t xml:space="preserve">from the date the grant opportunity opens </w:t>
      </w:r>
      <w:r w:rsidRPr="00D5708A">
        <w:rPr>
          <w:rFonts w:cs="Arial"/>
        </w:rPr>
        <w:t>(</w:t>
      </w:r>
      <w:r w:rsidRPr="00F25B79">
        <w:rPr>
          <w:rFonts w:cs="Arial"/>
        </w:rPr>
        <w:t>XX</w:t>
      </w:r>
      <w:r>
        <w:rPr>
          <w:rFonts w:cs="Arial"/>
        </w:rPr>
        <w:t xml:space="preserve"> 2025) to</w:t>
      </w:r>
      <w:r w:rsidRPr="000601F1">
        <w:rPr>
          <w:rFonts w:cs="Arial"/>
        </w:rPr>
        <w:t xml:space="preserve"> 30 </w:t>
      </w:r>
      <w:r>
        <w:rPr>
          <w:rFonts w:cs="Arial"/>
        </w:rPr>
        <w:t>March</w:t>
      </w:r>
      <w:r w:rsidRPr="000601F1">
        <w:rPr>
          <w:rFonts w:cs="Arial"/>
        </w:rPr>
        <w:t xml:space="preserve"> 202</w:t>
      </w:r>
      <w:r>
        <w:rPr>
          <w:rFonts w:cs="Arial"/>
        </w:rPr>
        <w:t>8</w:t>
      </w:r>
      <w:r w:rsidR="00107BD7">
        <w:rPr>
          <w:rStyle w:val="highlightedtextChar"/>
          <w:rFonts w:ascii="Arial" w:hAnsi="Arial" w:cs="Arial"/>
          <w:b w:val="0"/>
          <w:bCs/>
          <w:color w:val="auto"/>
          <w:sz w:val="20"/>
          <w:szCs w:val="20"/>
        </w:rPr>
        <w:t>.</w:t>
      </w:r>
    </w:p>
    <w:p w14:paraId="7A16E8BD" w14:textId="609E5B92" w:rsidR="00E832A7" w:rsidRPr="00872A5E" w:rsidRDefault="00E832A7" w:rsidP="00183D35">
      <w:pPr>
        <w:pStyle w:val="Heading3"/>
      </w:pPr>
      <w:bookmarkStart w:id="52" w:name="_Toc506537727"/>
      <w:bookmarkStart w:id="53" w:name="_Toc506537728"/>
      <w:bookmarkStart w:id="54" w:name="_Toc506537729"/>
      <w:bookmarkStart w:id="55" w:name="_Toc506537730"/>
      <w:bookmarkStart w:id="56" w:name="_Toc506537731"/>
      <w:bookmarkStart w:id="57" w:name="_Toc506537732"/>
      <w:bookmarkStart w:id="58" w:name="_Toc506537733"/>
      <w:bookmarkStart w:id="59" w:name="_Toc506537734"/>
      <w:bookmarkStart w:id="60" w:name="_Toc506537735"/>
      <w:bookmarkStart w:id="61" w:name="_Toc506537736"/>
      <w:bookmarkStart w:id="62" w:name="_Toc506537737"/>
      <w:bookmarkStart w:id="63" w:name="_Toc506537738"/>
      <w:bookmarkStart w:id="64" w:name="_Toc506537739"/>
      <w:bookmarkStart w:id="65" w:name="_Toc506537740"/>
      <w:bookmarkStart w:id="66" w:name="_Toc506537741"/>
      <w:bookmarkStart w:id="67" w:name="_Toc506537742"/>
      <w:bookmarkStart w:id="68" w:name="_Toc2170467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72A5E">
        <w:t xml:space="preserve">Eligible </w:t>
      </w:r>
      <w:r w:rsidR="00F92699">
        <w:t>Sites</w:t>
      </w:r>
      <w:bookmarkEnd w:id="68"/>
    </w:p>
    <w:p w14:paraId="28BC1908" w14:textId="22850411" w:rsidR="00F92699" w:rsidRPr="009A1F14" w:rsidRDefault="00F92699" w:rsidP="009A1F14">
      <w:pPr>
        <w:spacing w:line="276" w:lineRule="auto"/>
        <w:rPr>
          <w:bCs/>
        </w:rPr>
      </w:pPr>
      <w:r>
        <w:t>A Resilience Upgrade project must be located at an Eligible Site, which is</w:t>
      </w:r>
      <w:r w:rsidR="009A1F14">
        <w:rPr>
          <w:rStyle w:val="highlightedtextChar"/>
          <w:rFonts w:ascii="Arial" w:hAnsi="Arial" w:cs="Arial"/>
          <w:b w:val="0"/>
          <w:color w:val="auto"/>
          <w:sz w:val="20"/>
          <w:szCs w:val="20"/>
        </w:rPr>
        <w:t xml:space="preserve"> </w:t>
      </w:r>
      <w:r w:rsidRPr="00F92699">
        <w:rPr>
          <w:rFonts w:cstheme="minorHAnsi"/>
        </w:rPr>
        <w:t>an existing mobile tower site located in the regional and peri-urban areas of the following LGAs</w:t>
      </w:r>
      <w:r w:rsidR="00F25B79">
        <w:rPr>
          <w:rStyle w:val="FootnoteReference"/>
        </w:rPr>
        <w:footnoteReference w:id="6"/>
      </w:r>
      <w:r w:rsidRPr="00F92699">
        <w:rPr>
          <w:rFonts w:cstheme="minorHAnsi"/>
        </w:rPr>
        <w:t>:</w:t>
      </w:r>
    </w:p>
    <w:p w14:paraId="650D8196" w14:textId="77777777" w:rsidR="009A1F14" w:rsidRDefault="00F92699" w:rsidP="009A1F14">
      <w:pPr>
        <w:pStyle w:val="ListParagraph"/>
        <w:numPr>
          <w:ilvl w:val="0"/>
          <w:numId w:val="20"/>
        </w:numPr>
        <w:spacing w:after="80" w:line="276" w:lineRule="auto"/>
        <w:ind w:left="357" w:hanging="357"/>
        <w:contextualSpacing w:val="0"/>
        <w:rPr>
          <w:rStyle w:val="highlightedtextChar"/>
          <w:rFonts w:ascii="Arial" w:hAnsi="Arial" w:cs="Arial"/>
          <w:b w:val="0"/>
          <w:color w:val="auto"/>
          <w:sz w:val="20"/>
          <w:szCs w:val="20"/>
        </w:rPr>
      </w:pPr>
      <w:r w:rsidRPr="009A1F14">
        <w:rPr>
          <w:rFonts w:cstheme="minorHAnsi"/>
        </w:rPr>
        <w:t>Shire of Serpentine-</w:t>
      </w:r>
      <w:proofErr w:type="gramStart"/>
      <w:r w:rsidRPr="009A1F14">
        <w:rPr>
          <w:rFonts w:cstheme="minorHAnsi"/>
        </w:rPr>
        <w:t>Jarrahdale;</w:t>
      </w:r>
      <w:proofErr w:type="gramEnd"/>
    </w:p>
    <w:p w14:paraId="5A4E0E65" w14:textId="77777777" w:rsidR="009A1F14" w:rsidRDefault="00F92699" w:rsidP="009A1F14">
      <w:pPr>
        <w:pStyle w:val="ListParagraph"/>
        <w:numPr>
          <w:ilvl w:val="0"/>
          <w:numId w:val="20"/>
        </w:numPr>
        <w:spacing w:after="80" w:line="276" w:lineRule="auto"/>
        <w:ind w:left="357" w:hanging="357"/>
        <w:contextualSpacing w:val="0"/>
        <w:rPr>
          <w:rStyle w:val="highlightedtextChar"/>
          <w:rFonts w:ascii="Arial" w:hAnsi="Arial" w:cs="Arial"/>
          <w:b w:val="0"/>
          <w:color w:val="auto"/>
          <w:sz w:val="20"/>
          <w:szCs w:val="20"/>
        </w:rPr>
      </w:pPr>
      <w:r w:rsidRPr="009A1F14">
        <w:rPr>
          <w:rFonts w:cstheme="minorHAnsi"/>
        </w:rPr>
        <w:t xml:space="preserve">City of </w:t>
      </w:r>
      <w:proofErr w:type="gramStart"/>
      <w:r w:rsidRPr="009A1F14">
        <w:rPr>
          <w:rFonts w:cstheme="minorHAnsi"/>
        </w:rPr>
        <w:t>Armadale;</w:t>
      </w:r>
      <w:proofErr w:type="gramEnd"/>
      <w:r w:rsidRPr="009A1F14">
        <w:rPr>
          <w:rFonts w:cstheme="minorHAnsi"/>
        </w:rPr>
        <w:t xml:space="preserve"> </w:t>
      </w:r>
    </w:p>
    <w:p w14:paraId="7AADE811" w14:textId="77777777" w:rsidR="009A1F14" w:rsidRDefault="00F92699" w:rsidP="009A1F14">
      <w:pPr>
        <w:pStyle w:val="ListParagraph"/>
        <w:numPr>
          <w:ilvl w:val="0"/>
          <w:numId w:val="20"/>
        </w:numPr>
        <w:spacing w:after="80" w:line="276" w:lineRule="auto"/>
        <w:ind w:left="357" w:hanging="357"/>
        <w:contextualSpacing w:val="0"/>
        <w:rPr>
          <w:rStyle w:val="highlightedtextChar"/>
          <w:rFonts w:ascii="Arial" w:hAnsi="Arial" w:cs="Arial"/>
          <w:b w:val="0"/>
          <w:color w:val="auto"/>
          <w:sz w:val="20"/>
          <w:szCs w:val="20"/>
        </w:rPr>
      </w:pPr>
      <w:r w:rsidRPr="009A1F14">
        <w:rPr>
          <w:rFonts w:cstheme="minorHAnsi"/>
        </w:rPr>
        <w:t xml:space="preserve">City of </w:t>
      </w:r>
      <w:proofErr w:type="gramStart"/>
      <w:r w:rsidRPr="009A1F14">
        <w:rPr>
          <w:rFonts w:cstheme="minorHAnsi"/>
        </w:rPr>
        <w:t>Swan;</w:t>
      </w:r>
      <w:proofErr w:type="gramEnd"/>
    </w:p>
    <w:p w14:paraId="240FCD0F" w14:textId="77777777" w:rsidR="00856F63" w:rsidRPr="00856F63" w:rsidRDefault="00F92699" w:rsidP="00856F63">
      <w:pPr>
        <w:pStyle w:val="ListParagraph"/>
        <w:numPr>
          <w:ilvl w:val="0"/>
          <w:numId w:val="20"/>
        </w:numPr>
        <w:spacing w:after="80" w:line="276" w:lineRule="auto"/>
        <w:ind w:left="357" w:hanging="357"/>
        <w:contextualSpacing w:val="0"/>
        <w:rPr>
          <w:rFonts w:eastAsiaTheme="minorHAnsi" w:cs="Arial"/>
        </w:rPr>
      </w:pPr>
      <w:r w:rsidRPr="00856F63">
        <w:rPr>
          <w:rFonts w:cstheme="minorHAnsi"/>
        </w:rPr>
        <w:t>City of Kalamunda; and</w:t>
      </w:r>
    </w:p>
    <w:p w14:paraId="4991115E" w14:textId="58BB49EC" w:rsidR="00F92699" w:rsidRPr="00856F63" w:rsidRDefault="00F92699" w:rsidP="00856F63">
      <w:pPr>
        <w:pStyle w:val="ListParagraph"/>
        <w:numPr>
          <w:ilvl w:val="0"/>
          <w:numId w:val="20"/>
        </w:numPr>
        <w:spacing w:after="80" w:line="276" w:lineRule="auto"/>
        <w:ind w:left="357" w:hanging="357"/>
        <w:contextualSpacing w:val="0"/>
        <w:rPr>
          <w:rFonts w:eastAsiaTheme="minorHAnsi" w:cs="Arial"/>
        </w:rPr>
      </w:pPr>
      <w:r w:rsidRPr="00856F63">
        <w:rPr>
          <w:rFonts w:cstheme="minorHAnsi"/>
        </w:rPr>
        <w:t>Shire of Mundaring.</w:t>
      </w:r>
    </w:p>
    <w:p w14:paraId="5D541D49" w14:textId="77777777" w:rsidR="00F92699" w:rsidRPr="0032279B" w:rsidRDefault="00F92699" w:rsidP="009A1F14">
      <w:pPr>
        <w:spacing w:line="276" w:lineRule="auto"/>
      </w:pPr>
      <w:r w:rsidRPr="0032279B">
        <w:t>‘Regional’ means areas not classified in the Urban Centres and Localities geographical units by the Australian Bureau of Statistics in 2021 as ‘Major Urban’, that is with a population of 100,000 or more</w:t>
      </w:r>
      <w:r w:rsidRPr="0032279B">
        <w:rPr>
          <w:rStyle w:val="FootnoteReference"/>
        </w:rPr>
        <w:footnoteReference w:id="7"/>
      </w:r>
      <w:r w:rsidRPr="0032279B">
        <w:t>, and are located outside the peri-urban fringe of the ‘Major Urban’ boundary of Perth (see Peri-Urban).</w:t>
      </w:r>
    </w:p>
    <w:p w14:paraId="7EF46710" w14:textId="77777777" w:rsidR="00F92699" w:rsidRPr="0032279B" w:rsidRDefault="00F92699" w:rsidP="00856F63">
      <w:pPr>
        <w:spacing w:line="276" w:lineRule="auto"/>
      </w:pPr>
      <w:r w:rsidRPr="0032279B">
        <w:t>‘Peri-Urban’ means areas in the peri-urban fringe area, which is the corridor located either side of the ‘Major Urban’ boundary of Perth, as defined for the purposes of the Perth Hills Round of the Program:</w:t>
      </w:r>
    </w:p>
    <w:p w14:paraId="0122C016" w14:textId="77777777" w:rsidR="00F92699" w:rsidRPr="0032279B" w:rsidRDefault="00F92699" w:rsidP="00F92699">
      <w:pPr>
        <w:pStyle w:val="ListBullet"/>
        <w:numPr>
          <w:ilvl w:val="0"/>
          <w:numId w:val="20"/>
        </w:numPr>
        <w:rPr>
          <w:rStyle w:val="highlightedtextChar"/>
          <w:rFonts w:ascii="Arial" w:hAnsi="Arial" w:cs="Arial"/>
          <w:b w:val="0"/>
          <w:color w:val="auto"/>
          <w:sz w:val="20"/>
          <w:szCs w:val="20"/>
        </w:rPr>
      </w:pPr>
      <w:r w:rsidRPr="0032279B">
        <w:rPr>
          <w:rStyle w:val="highlightedtextChar"/>
          <w:rFonts w:ascii="Arial" w:hAnsi="Arial" w:cs="Arial"/>
          <w:b w:val="0"/>
          <w:color w:val="auto"/>
          <w:sz w:val="20"/>
          <w:szCs w:val="20"/>
        </w:rPr>
        <w:t xml:space="preserve">the corridor extends to </w:t>
      </w:r>
      <w:proofErr w:type="gramStart"/>
      <w:r w:rsidRPr="0032279B">
        <w:rPr>
          <w:rStyle w:val="highlightedtextChar"/>
          <w:rFonts w:ascii="Arial" w:hAnsi="Arial" w:cs="Arial"/>
          <w:b w:val="0"/>
          <w:color w:val="auto"/>
          <w:sz w:val="20"/>
          <w:szCs w:val="20"/>
        </w:rPr>
        <w:t>a distance of two</w:t>
      </w:r>
      <w:proofErr w:type="gramEnd"/>
      <w:r w:rsidRPr="0032279B">
        <w:rPr>
          <w:rStyle w:val="highlightedtextChar"/>
          <w:rFonts w:ascii="Arial" w:hAnsi="Arial" w:cs="Arial"/>
          <w:b w:val="0"/>
          <w:color w:val="auto"/>
          <w:sz w:val="20"/>
          <w:szCs w:val="20"/>
        </w:rPr>
        <w:t xml:space="preserve"> kilometres (2 km) inside the Major Urban boundary, and 15 kilometres (15 km) outside the Major Urban boundary of </w:t>
      </w:r>
      <w:proofErr w:type="gramStart"/>
      <w:r w:rsidRPr="0032279B">
        <w:rPr>
          <w:rStyle w:val="highlightedtextChar"/>
          <w:rFonts w:ascii="Arial" w:hAnsi="Arial" w:cs="Arial"/>
          <w:b w:val="0"/>
          <w:color w:val="auto"/>
          <w:sz w:val="20"/>
          <w:szCs w:val="20"/>
        </w:rPr>
        <w:t>Perth;</w:t>
      </w:r>
      <w:proofErr w:type="gramEnd"/>
      <w:r w:rsidRPr="0032279B">
        <w:rPr>
          <w:rStyle w:val="highlightedtextChar"/>
          <w:rFonts w:ascii="Arial" w:hAnsi="Arial" w:cs="Arial"/>
          <w:b w:val="0"/>
          <w:color w:val="auto"/>
          <w:sz w:val="20"/>
          <w:szCs w:val="20"/>
        </w:rPr>
        <w:t xml:space="preserve"> </w:t>
      </w:r>
    </w:p>
    <w:p w14:paraId="2D2FB56E" w14:textId="77777777" w:rsidR="00F92699" w:rsidRPr="0032279B" w:rsidRDefault="00F92699" w:rsidP="001D1810">
      <w:pPr>
        <w:pStyle w:val="ListBullet"/>
        <w:numPr>
          <w:ilvl w:val="0"/>
          <w:numId w:val="20"/>
        </w:numPr>
        <w:spacing w:after="120"/>
        <w:ind w:left="357" w:hanging="357"/>
        <w:rPr>
          <w:rStyle w:val="highlightedtextChar"/>
          <w:rFonts w:ascii="Arial" w:hAnsi="Arial" w:cs="Arial"/>
          <w:b w:val="0"/>
          <w:color w:val="auto"/>
          <w:sz w:val="20"/>
          <w:szCs w:val="20"/>
        </w:rPr>
      </w:pPr>
      <w:r w:rsidRPr="0032279B">
        <w:rPr>
          <w:rStyle w:val="highlightedtextChar"/>
          <w:rFonts w:ascii="Arial" w:hAnsi="Arial" w:cs="Arial"/>
          <w:b w:val="0"/>
          <w:color w:val="auto"/>
          <w:sz w:val="20"/>
          <w:szCs w:val="20"/>
        </w:rPr>
        <w:lastRenderedPageBreak/>
        <w:t>Major Urban areas are Urban Centres and Localities geographical units classified by the Australian Bureau of Statistics in 2021 with a population of 100,000 or more.</w:t>
      </w:r>
      <w:r w:rsidRPr="0032279B">
        <w:rPr>
          <w:rStyle w:val="FootnoteReference"/>
          <w:rFonts w:eastAsiaTheme="minorHAnsi"/>
        </w:rPr>
        <w:footnoteReference w:id="8"/>
      </w:r>
    </w:p>
    <w:p w14:paraId="4540AA87" w14:textId="473845AE" w:rsidR="00E832A7" w:rsidRPr="009F09B7" w:rsidRDefault="00F92699" w:rsidP="00F92699">
      <w:pPr>
        <w:spacing w:line="276" w:lineRule="auto"/>
      </w:pPr>
      <w:r w:rsidRPr="007C0549">
        <w:t xml:space="preserve">To assist applicants, a map </w:t>
      </w:r>
      <w:r>
        <w:t xml:space="preserve">highlighting </w:t>
      </w:r>
      <w:r w:rsidRPr="007C0549">
        <w:t xml:space="preserve">the eligible </w:t>
      </w:r>
      <w:r>
        <w:t>area</w:t>
      </w:r>
      <w:r w:rsidRPr="007C0549">
        <w:t xml:space="preserve"> is available </w:t>
      </w:r>
      <w:r>
        <w:t xml:space="preserve">at </w:t>
      </w:r>
      <w:hyperlink r:id="rId22" w:history="1">
        <w:r w:rsidRPr="009317A9">
          <w:rPr>
            <w:rStyle w:val="Hyperlink"/>
          </w:rPr>
          <w:t>www.infrastructure.gov.au/mnhp</w:t>
        </w:r>
      </w:hyperlink>
      <w:r w:rsidRPr="007C0549">
        <w:t xml:space="preserve">. </w:t>
      </w:r>
    </w:p>
    <w:p w14:paraId="45501397" w14:textId="05A2755E" w:rsidR="00EC04E1" w:rsidRDefault="00EC04E1" w:rsidP="00183D35">
      <w:pPr>
        <w:pStyle w:val="Heading3"/>
      </w:pPr>
      <w:bookmarkStart w:id="70" w:name="_Toc217046760"/>
      <w:r>
        <w:t>Eligible expenditure</w:t>
      </w:r>
      <w:bookmarkEnd w:id="70"/>
      <w:r w:rsidR="00AD6183">
        <w:t xml:space="preserve"> </w:t>
      </w:r>
    </w:p>
    <w:p w14:paraId="12CC389F" w14:textId="77777777" w:rsidR="00F92699" w:rsidRDefault="00F92699" w:rsidP="00856F63">
      <w:pPr>
        <w:spacing w:line="276" w:lineRule="auto"/>
      </w:pPr>
      <w:r>
        <w:t>You can only spend the grant on eligible expenditure you incur on eligible grant activities related to the approved Resilience Upgrade project. This may include purchasing equipment and supplies, project management, and payments to employees or contractors to carry out the capital works.</w:t>
      </w:r>
    </w:p>
    <w:p w14:paraId="3FA4D473" w14:textId="77777777" w:rsidR="00F92699" w:rsidRDefault="00F92699" w:rsidP="00856F63">
      <w:pPr>
        <w:spacing w:line="276" w:lineRule="auto"/>
      </w:pPr>
      <w:r>
        <w:t xml:space="preserve">You must incur the expenditure on your Resilience Upgrade project between the start and end date of your project, defined in the Grant Agreement. </w:t>
      </w:r>
    </w:p>
    <w:p w14:paraId="31770B75" w14:textId="77777777" w:rsidR="00F92699" w:rsidRDefault="00F92699" w:rsidP="00856F63">
      <w:pPr>
        <w:spacing w:line="276" w:lineRule="auto"/>
        <w:rPr>
          <w:rFonts w:cs="Arial"/>
        </w:rPr>
      </w:pPr>
      <w:r>
        <w:rPr>
          <w:rFonts w:cs="Arial"/>
        </w:rPr>
        <w:t>We may exclude a proposed Resilience Upgrade project where funding is for a regular business activity, or an activity that is reasonably expected to be carried out through supply or ongoing management of a mobile telecommunications service.</w:t>
      </w:r>
    </w:p>
    <w:p w14:paraId="23FC4C9D" w14:textId="36A9064D" w:rsidR="005D4034" w:rsidRPr="009C6234" w:rsidRDefault="00F92699" w:rsidP="00856F63">
      <w:pPr>
        <w:pStyle w:val="ListBullet"/>
        <w:spacing w:line="276" w:lineRule="auto"/>
        <w:rPr>
          <w:rStyle w:val="highlightedtextChar"/>
          <w:rFonts w:ascii="Arial" w:hAnsi="Arial" w:cs="Arial"/>
          <w:b w:val="0"/>
          <w:color w:val="auto"/>
          <w:sz w:val="20"/>
          <w:szCs w:val="20"/>
        </w:rPr>
      </w:pPr>
      <w:r w:rsidDel="00886624">
        <w:t>You</w:t>
      </w:r>
      <w:r w:rsidRPr="00A6535D" w:rsidDel="00886624">
        <w:t xml:space="preserve"> will be responsible for any </w:t>
      </w:r>
      <w:r>
        <w:rPr>
          <w:rFonts w:cs="Arial"/>
          <w:lang w:eastAsia="en-AU"/>
        </w:rPr>
        <w:t>purchase, build or upgrade costs to the physical assets under the Program</w:t>
      </w:r>
      <w:r>
        <w:t xml:space="preserve"> (see Asset C</w:t>
      </w:r>
      <w:r w:rsidRPr="00A6535D">
        <w:t xml:space="preserve">apital </w:t>
      </w:r>
      <w:r>
        <w:t>C</w:t>
      </w:r>
      <w:r w:rsidRPr="00A6535D">
        <w:t>osts</w:t>
      </w:r>
      <w:r>
        <w:t xml:space="preserve"> in Glossary)</w:t>
      </w:r>
      <w:r w:rsidRPr="00A6535D">
        <w:t xml:space="preserve"> </w:t>
      </w:r>
      <w:r w:rsidDel="00886624">
        <w:t>that</w:t>
      </w:r>
      <w:r w:rsidRPr="00A6535D">
        <w:t xml:space="preserve"> exceed estimated costs.</w:t>
      </w:r>
      <w:r>
        <w:t xml:space="preserve"> All operating and maintenance costs related to Resilience Upgrades </w:t>
      </w:r>
      <w:r w:rsidRPr="00A6535D">
        <w:t>will be</w:t>
      </w:r>
      <w:r>
        <w:t xml:space="preserve"> your</w:t>
      </w:r>
      <w:r w:rsidRPr="00A6535D">
        <w:t xml:space="preserve"> responsibility</w:t>
      </w:r>
      <w:r>
        <w:t>.</w:t>
      </w:r>
    </w:p>
    <w:p w14:paraId="25F65256" w14:textId="78E34AA2" w:rsidR="00E95540" w:rsidRPr="00C330AE" w:rsidRDefault="00907078" w:rsidP="00183D35">
      <w:pPr>
        <w:pStyle w:val="Heading3"/>
      </w:pPr>
      <w:bookmarkStart w:id="71" w:name="_Toc506537745"/>
      <w:bookmarkStart w:id="72" w:name="_Toc506537746"/>
      <w:bookmarkStart w:id="73" w:name="_Toc506537747"/>
      <w:bookmarkStart w:id="74" w:name="_Toc506537748"/>
      <w:bookmarkStart w:id="75" w:name="_Toc506537749"/>
      <w:bookmarkStart w:id="76" w:name="_Toc506537751"/>
      <w:bookmarkStart w:id="77" w:name="_Toc506537752"/>
      <w:bookmarkStart w:id="78" w:name="_Toc506537753"/>
      <w:bookmarkStart w:id="79" w:name="_Toc506537754"/>
      <w:bookmarkStart w:id="80" w:name="_Toc506537755"/>
      <w:bookmarkStart w:id="81" w:name="_Toc506537756"/>
      <w:bookmarkStart w:id="82" w:name="_Toc506537757"/>
      <w:bookmarkStart w:id="83" w:name="_Toc217046761"/>
      <w:bookmarkEnd w:id="48"/>
      <w:bookmarkEnd w:id="71"/>
      <w:bookmarkEnd w:id="72"/>
      <w:bookmarkEnd w:id="73"/>
      <w:bookmarkEnd w:id="74"/>
      <w:bookmarkEnd w:id="75"/>
      <w:bookmarkEnd w:id="76"/>
      <w:bookmarkEnd w:id="77"/>
      <w:bookmarkEnd w:id="78"/>
      <w:bookmarkEnd w:id="79"/>
      <w:bookmarkEnd w:id="80"/>
      <w:bookmarkEnd w:id="81"/>
      <w:bookmarkEnd w:id="82"/>
      <w:r>
        <w:t>What the grant money cannot be used for</w:t>
      </w:r>
      <w:bookmarkEnd w:id="83"/>
    </w:p>
    <w:p w14:paraId="1A2E7E1D" w14:textId="77777777" w:rsidR="00F92699" w:rsidRPr="007464DB" w:rsidRDefault="00F92699" w:rsidP="00856F63">
      <w:pPr>
        <w:spacing w:after="60" w:line="276" w:lineRule="auto"/>
        <w:rPr>
          <w:rFonts w:cstheme="minorHAnsi"/>
        </w:rPr>
      </w:pPr>
      <w:bookmarkStart w:id="84" w:name="_Toc194307948"/>
      <w:bookmarkStart w:id="85" w:name="_Toc194307949"/>
      <w:bookmarkStart w:id="86" w:name="_Toc194307950"/>
      <w:bookmarkStart w:id="87" w:name="_Toc194307951"/>
      <w:bookmarkStart w:id="88" w:name="_Toc194307952"/>
      <w:bookmarkStart w:id="89" w:name="_Toc194307953"/>
      <w:bookmarkStart w:id="90" w:name="_Toc194307954"/>
      <w:bookmarkStart w:id="91" w:name="_Toc494290504"/>
      <w:bookmarkStart w:id="92" w:name="_Toc494290505"/>
      <w:bookmarkStart w:id="93" w:name="_Toc494290506"/>
      <w:bookmarkStart w:id="94" w:name="_Toc494290507"/>
      <w:bookmarkStart w:id="95" w:name="_Toc494290508"/>
      <w:bookmarkStart w:id="96" w:name="_Toc494290509"/>
      <w:bookmarkStart w:id="97" w:name="_Toc494290510"/>
      <w:bookmarkStart w:id="98" w:name="_Toc494290511"/>
      <w:bookmarkStart w:id="99" w:name="_Ref485221187"/>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cstheme="minorHAnsi"/>
        </w:rPr>
        <w:t>You cannot use the grant funding for the following costs</w:t>
      </w:r>
      <w:r w:rsidRPr="007464DB">
        <w:rPr>
          <w:rFonts w:cstheme="minorHAnsi"/>
        </w:rPr>
        <w:t>:</w:t>
      </w:r>
    </w:p>
    <w:p w14:paraId="04A8F12F" w14:textId="77777777" w:rsidR="00F92699" w:rsidRPr="00F92699" w:rsidRDefault="00F92699" w:rsidP="00856F63">
      <w:pPr>
        <w:pStyle w:val="ListBullet"/>
        <w:numPr>
          <w:ilvl w:val="0"/>
          <w:numId w:val="20"/>
        </w:numPr>
        <w:spacing w:line="276" w:lineRule="auto"/>
        <w:rPr>
          <w:rFonts w:cstheme="minorHAnsi"/>
        </w:rPr>
      </w:pPr>
      <w:bookmarkStart w:id="100" w:name="_Hlk170137502"/>
      <w:r w:rsidRPr="00F92699">
        <w:rPr>
          <w:rFonts w:cstheme="minorHAnsi"/>
        </w:rPr>
        <w:t xml:space="preserve">work or related costs that do not relate to increasing the battery back-up power reserves to a minimum of 20 hours or installing an ATS at an Eligible </w:t>
      </w:r>
      <w:proofErr w:type="gramStart"/>
      <w:r w:rsidRPr="00F92699">
        <w:rPr>
          <w:rFonts w:cstheme="minorHAnsi"/>
        </w:rPr>
        <w:t>Site;</w:t>
      </w:r>
      <w:proofErr w:type="gramEnd"/>
    </w:p>
    <w:bookmarkEnd w:id="100"/>
    <w:p w14:paraId="603958F6" w14:textId="77777777" w:rsidR="00F92699" w:rsidRPr="00F92699" w:rsidRDefault="00F92699" w:rsidP="00856F63">
      <w:pPr>
        <w:pStyle w:val="ListBullet"/>
        <w:numPr>
          <w:ilvl w:val="0"/>
          <w:numId w:val="20"/>
        </w:numPr>
        <w:spacing w:line="276" w:lineRule="auto"/>
        <w:rPr>
          <w:rFonts w:cstheme="minorHAnsi"/>
        </w:rPr>
      </w:pPr>
      <w:r w:rsidRPr="00F92699">
        <w:rPr>
          <w:rFonts w:cstheme="minorHAnsi"/>
        </w:rPr>
        <w:t xml:space="preserve">operation and/or maintenance costs incurred </w:t>
      </w:r>
      <w:proofErr w:type="gramStart"/>
      <w:r w:rsidRPr="00F92699">
        <w:rPr>
          <w:rFonts w:cstheme="minorHAnsi"/>
        </w:rPr>
        <w:t>as a result of</w:t>
      </w:r>
      <w:proofErr w:type="gramEnd"/>
      <w:r w:rsidRPr="00F92699">
        <w:rPr>
          <w:rFonts w:cstheme="minorHAnsi"/>
        </w:rPr>
        <w:t xml:space="preserve"> a Resilience Upgrade project funded through this grant </w:t>
      </w:r>
      <w:proofErr w:type="gramStart"/>
      <w:r w:rsidRPr="00F92699">
        <w:rPr>
          <w:rFonts w:cstheme="minorHAnsi"/>
        </w:rPr>
        <w:t>opportunity;</w:t>
      </w:r>
      <w:proofErr w:type="gramEnd"/>
    </w:p>
    <w:p w14:paraId="1316BAC0" w14:textId="77777777" w:rsidR="00F92699" w:rsidRPr="00F92699" w:rsidRDefault="00F92699" w:rsidP="00856F63">
      <w:pPr>
        <w:pStyle w:val="ListBullet"/>
        <w:numPr>
          <w:ilvl w:val="0"/>
          <w:numId w:val="20"/>
        </w:numPr>
        <w:spacing w:line="276" w:lineRule="auto"/>
        <w:rPr>
          <w:rFonts w:cstheme="minorHAnsi"/>
        </w:rPr>
      </w:pPr>
      <w:r w:rsidRPr="00F92699">
        <w:rPr>
          <w:rFonts w:cstheme="minorHAnsi"/>
        </w:rPr>
        <w:t>any work that is a requirement of or under any federal, Western Australian or local government laws (for example, mandatory work required to comply with existing, new or changes to planning requirements</w:t>
      </w:r>
      <w:proofErr w:type="gramStart"/>
      <w:r w:rsidRPr="00F92699">
        <w:rPr>
          <w:rFonts w:cstheme="minorHAnsi"/>
        </w:rPr>
        <w:t>);</w:t>
      </w:r>
      <w:proofErr w:type="gramEnd"/>
    </w:p>
    <w:p w14:paraId="6A070202" w14:textId="77777777" w:rsidR="00F92699" w:rsidRPr="00F92699" w:rsidRDefault="00F92699" w:rsidP="00856F63">
      <w:pPr>
        <w:pStyle w:val="ListBullet"/>
        <w:numPr>
          <w:ilvl w:val="0"/>
          <w:numId w:val="20"/>
        </w:numPr>
        <w:spacing w:line="276" w:lineRule="auto"/>
        <w:rPr>
          <w:rFonts w:cstheme="minorHAnsi"/>
        </w:rPr>
      </w:pPr>
      <w:r w:rsidRPr="00F92699">
        <w:rPr>
          <w:rFonts w:cstheme="minorHAnsi"/>
        </w:rPr>
        <w:t xml:space="preserve">business as usual operation and maintenance or remedial work. This includes replacing existing batteries without increasing the back-up power to at least 20 hours, costs associated with disposal of replaced battery units, and general repair or maintenance work to </w:t>
      </w:r>
      <w:proofErr w:type="gramStart"/>
      <w:r w:rsidRPr="00F92699">
        <w:rPr>
          <w:rFonts w:cstheme="minorHAnsi"/>
        </w:rPr>
        <w:t>structures;</w:t>
      </w:r>
      <w:proofErr w:type="gramEnd"/>
    </w:p>
    <w:p w14:paraId="29E4F1A7" w14:textId="77777777" w:rsidR="00F92699" w:rsidRPr="00F92699" w:rsidRDefault="00F92699" w:rsidP="00856F63">
      <w:pPr>
        <w:pStyle w:val="ListBullet"/>
        <w:numPr>
          <w:ilvl w:val="0"/>
          <w:numId w:val="20"/>
        </w:numPr>
        <w:spacing w:line="276" w:lineRule="auto"/>
        <w:rPr>
          <w:rFonts w:cstheme="minorHAnsi"/>
        </w:rPr>
      </w:pPr>
      <w:r w:rsidRPr="00F92699">
        <w:rPr>
          <w:rFonts w:cstheme="minorHAnsi"/>
        </w:rPr>
        <w:t>relocation or reconstruction of mobile infrastructure which was damaged as part of a Natural Disaster; and</w:t>
      </w:r>
    </w:p>
    <w:p w14:paraId="4F174EDC" w14:textId="77777777" w:rsidR="00F92699" w:rsidRPr="00F92699" w:rsidRDefault="00F92699" w:rsidP="00856F63">
      <w:pPr>
        <w:pStyle w:val="ListBullet"/>
        <w:numPr>
          <w:ilvl w:val="0"/>
          <w:numId w:val="20"/>
        </w:numPr>
        <w:spacing w:after="120" w:line="276" w:lineRule="auto"/>
        <w:ind w:left="357" w:hanging="357"/>
        <w:rPr>
          <w:rFonts w:cstheme="minorHAnsi"/>
        </w:rPr>
      </w:pPr>
      <w:r w:rsidRPr="00F92699">
        <w:rPr>
          <w:rFonts w:cstheme="minorHAnsi"/>
        </w:rPr>
        <w:t>any cost for which an Eligible Applicant is already receiving funding from the Commonwealth, has an application for grant funding from another Australian Government program under consideration or which is to be covered by its own contributions or other third-party contributions under a Commonwealth Grant Agreement.</w:t>
      </w:r>
    </w:p>
    <w:p w14:paraId="4C393ACB" w14:textId="77777777" w:rsidR="00F92699" w:rsidRDefault="00F92699" w:rsidP="00856F63">
      <w:pPr>
        <w:spacing w:line="276" w:lineRule="auto"/>
      </w:pPr>
      <w:r w:rsidRPr="0035299E">
        <w:t xml:space="preserve">The </w:t>
      </w:r>
      <w:r>
        <w:t>department</w:t>
      </w:r>
      <w:r w:rsidRPr="0035299E">
        <w:t xml:space="preserve"> will not meet any costs or expenses incurred by </w:t>
      </w:r>
      <w:r>
        <w:t xml:space="preserve">you </w:t>
      </w:r>
      <w:r w:rsidRPr="0035299E">
        <w:t xml:space="preserve">in connection with </w:t>
      </w:r>
      <w:r>
        <w:t xml:space="preserve">your </w:t>
      </w:r>
      <w:r w:rsidRPr="0035299E">
        <w:t xml:space="preserve">application. </w:t>
      </w:r>
      <w:r>
        <w:t>You m</w:t>
      </w:r>
      <w:r w:rsidRPr="0035299E">
        <w:t xml:space="preserve">ust </w:t>
      </w:r>
      <w:r>
        <w:t>meet</w:t>
      </w:r>
      <w:r w:rsidRPr="0035299E">
        <w:t xml:space="preserve"> </w:t>
      </w:r>
      <w:r>
        <w:t xml:space="preserve">your </w:t>
      </w:r>
      <w:r w:rsidRPr="0035299E">
        <w:t>costs and expenses associated with the application and assessment process, and the preparation, negotiation and execution of the Grant Agreement and other documentation.</w:t>
      </w:r>
    </w:p>
    <w:p w14:paraId="25F6526D" w14:textId="2531FAB5" w:rsidR="0039610D" w:rsidRPr="00747B26" w:rsidRDefault="0036055C" w:rsidP="00F12A12">
      <w:pPr>
        <w:pStyle w:val="Heading2"/>
      </w:pPr>
      <w:bookmarkStart w:id="101" w:name="_Toc217046762"/>
      <w:r>
        <w:t xml:space="preserve">The </w:t>
      </w:r>
      <w:r w:rsidR="00B94249">
        <w:t>assessment criteria</w:t>
      </w:r>
      <w:bookmarkEnd w:id="99"/>
      <w:bookmarkEnd w:id="101"/>
    </w:p>
    <w:p w14:paraId="12081600" w14:textId="77777777" w:rsidR="00F92699" w:rsidRDefault="00F92699" w:rsidP="00856F63">
      <w:pPr>
        <w:spacing w:line="276" w:lineRule="auto"/>
        <w:rPr>
          <w:szCs w:val="22"/>
        </w:rPr>
      </w:pPr>
      <w:r w:rsidRPr="00464235">
        <w:rPr>
          <w:szCs w:val="22"/>
        </w:rPr>
        <w:t xml:space="preserve">You must address </w:t>
      </w:r>
      <w:proofErr w:type="gramStart"/>
      <w:r>
        <w:rPr>
          <w:szCs w:val="22"/>
        </w:rPr>
        <w:t>all of</w:t>
      </w:r>
      <w:proofErr w:type="gramEnd"/>
      <w:r>
        <w:rPr>
          <w:szCs w:val="22"/>
        </w:rPr>
        <w:t xml:space="preserve"> </w:t>
      </w:r>
      <w:r w:rsidRPr="00464235">
        <w:rPr>
          <w:szCs w:val="22"/>
        </w:rPr>
        <w:t>the assessment criteria in your application</w:t>
      </w:r>
      <w:r>
        <w:rPr>
          <w:szCs w:val="22"/>
        </w:rPr>
        <w:t xml:space="preserve"> for each proposed Resilience Upgrade project</w:t>
      </w:r>
      <w:r w:rsidRPr="00464235">
        <w:rPr>
          <w:szCs w:val="22"/>
        </w:rPr>
        <w:t xml:space="preserve">. We will assess </w:t>
      </w:r>
      <w:r>
        <w:rPr>
          <w:szCs w:val="22"/>
        </w:rPr>
        <w:t>each proposed Resilience Upgrade</w:t>
      </w:r>
      <w:r w:rsidRPr="00464235">
        <w:rPr>
          <w:szCs w:val="22"/>
        </w:rPr>
        <w:t xml:space="preserve"> </w:t>
      </w:r>
      <w:r>
        <w:rPr>
          <w:szCs w:val="22"/>
        </w:rPr>
        <w:t xml:space="preserve">project </w:t>
      </w:r>
      <w:r w:rsidRPr="00464235">
        <w:rPr>
          <w:szCs w:val="22"/>
        </w:rPr>
        <w:t xml:space="preserve">based on the </w:t>
      </w:r>
      <w:r w:rsidRPr="00464235">
        <w:rPr>
          <w:szCs w:val="22"/>
        </w:rPr>
        <w:lastRenderedPageBreak/>
        <w:t>weighting given to each criterion</w:t>
      </w:r>
      <w:r>
        <w:rPr>
          <w:szCs w:val="22"/>
        </w:rPr>
        <w:t xml:space="preserve">, and using the information and supporting documents provided in your application. </w:t>
      </w:r>
    </w:p>
    <w:p w14:paraId="5B40BA04" w14:textId="77777777" w:rsidR="00F92699" w:rsidRDefault="00F92699" w:rsidP="00856F63">
      <w:pPr>
        <w:spacing w:line="276" w:lineRule="auto"/>
        <w:rPr>
          <w:szCs w:val="22"/>
        </w:rPr>
      </w:pPr>
      <w:r>
        <w:rPr>
          <w:szCs w:val="22"/>
        </w:rPr>
        <w:t xml:space="preserve">There is no word limit on your application. An assessment scoring matrix is at </w:t>
      </w:r>
      <w:r w:rsidRPr="002E09F0">
        <w:rPr>
          <w:b/>
          <w:szCs w:val="22"/>
        </w:rPr>
        <w:t>Appendix A</w:t>
      </w:r>
      <w:r>
        <w:rPr>
          <w:szCs w:val="22"/>
        </w:rPr>
        <w:t>.</w:t>
      </w:r>
    </w:p>
    <w:p w14:paraId="5D2D183F" w14:textId="77777777" w:rsidR="00F92699" w:rsidRDefault="00F92699" w:rsidP="00856F63">
      <w:pPr>
        <w:spacing w:line="276" w:lineRule="auto"/>
      </w:pPr>
      <w:r>
        <w:rPr>
          <w:szCs w:val="22"/>
        </w:rPr>
        <w:t>Each</w:t>
      </w:r>
      <w:r w:rsidDel="00886624">
        <w:rPr>
          <w:szCs w:val="22"/>
        </w:rPr>
        <w:t xml:space="preserve"> </w:t>
      </w:r>
      <w:r>
        <w:rPr>
          <w:szCs w:val="22"/>
        </w:rPr>
        <w:t>p</w:t>
      </w:r>
      <w:r>
        <w:t>roposed Resilience Upgrade will be assessed in one of three tranches, according to the nature of the proposed project.</w:t>
      </w:r>
    </w:p>
    <w:p w14:paraId="26081F33" w14:textId="36221D1B" w:rsidR="00F92699" w:rsidRDefault="00F92699" w:rsidP="00856F63">
      <w:pPr>
        <w:spacing w:after="60" w:line="276" w:lineRule="auto"/>
      </w:pPr>
      <w:r>
        <w:t>Proposed Resilience Upgrade projects will be assessed and ranked relative to other proposals in the same tranche. Priority will be given to proposals</w:t>
      </w:r>
      <w:r w:rsidR="0029017F">
        <w:t xml:space="preserve"> in Tranche 1</w:t>
      </w:r>
      <w:r>
        <w:t xml:space="preserve"> that upgrade battery back-up to 20 hours </w:t>
      </w:r>
      <w:r w:rsidRPr="007C0549">
        <w:rPr>
          <w:b/>
          <w:u w:val="single"/>
        </w:rPr>
        <w:t>and</w:t>
      </w:r>
      <w:r>
        <w:t xml:space="preserve"> install an ATS to ensure that funding is directed to sites with </w:t>
      </w:r>
      <w:r w:rsidR="000F72CA">
        <w:t>the highest need for</w:t>
      </w:r>
      <w:r>
        <w:t xml:space="preserve"> resilience</w:t>
      </w:r>
      <w:r w:rsidR="000F72CA">
        <w:t xml:space="preserve"> upgrades</w:t>
      </w:r>
      <w:r>
        <w:t xml:space="preserve">. Projects in Tranche 2 will then be prioritised to ensure locations have access to at least 20 hours of battery back-up. </w:t>
      </w:r>
    </w:p>
    <w:p w14:paraId="20A1BA1A" w14:textId="56BA1057" w:rsidR="00F92699" w:rsidRDefault="00F92699" w:rsidP="00856F63">
      <w:pPr>
        <w:pStyle w:val="ListBullet"/>
        <w:numPr>
          <w:ilvl w:val="0"/>
          <w:numId w:val="20"/>
        </w:numPr>
        <w:spacing w:after="120" w:line="276" w:lineRule="auto"/>
        <w:ind w:left="357" w:hanging="357"/>
        <w:rPr>
          <w:rStyle w:val="highlightedtextChar"/>
          <w:rFonts w:ascii="Arial" w:hAnsi="Arial" w:cs="Arial"/>
          <w:b w:val="0"/>
          <w:iCs w:val="0"/>
          <w:color w:val="auto"/>
          <w:sz w:val="20"/>
          <w:szCs w:val="20"/>
        </w:rPr>
      </w:pPr>
      <w:bookmarkStart w:id="102" w:name="_Hlk214632212"/>
      <w:r w:rsidRPr="0029017F">
        <w:rPr>
          <w:rFonts w:cstheme="minorHAnsi"/>
          <w:u w:val="single"/>
        </w:rPr>
        <w:t>Tranche</w:t>
      </w:r>
      <w:r w:rsidRPr="00930E0D">
        <w:rPr>
          <w:rStyle w:val="highlightedtextChar"/>
          <w:rFonts w:ascii="Arial" w:hAnsi="Arial" w:cs="Arial"/>
          <w:b w:val="0"/>
          <w:color w:val="auto"/>
          <w:sz w:val="20"/>
          <w:szCs w:val="20"/>
          <w:u w:val="single"/>
        </w:rPr>
        <w:t xml:space="preserve"> One</w:t>
      </w:r>
      <w:r>
        <w:rPr>
          <w:rStyle w:val="highlightedtextChar"/>
          <w:rFonts w:ascii="Arial" w:hAnsi="Arial" w:cs="Arial"/>
          <w:b w:val="0"/>
          <w:color w:val="auto"/>
          <w:sz w:val="20"/>
          <w:szCs w:val="20"/>
          <w:u w:val="single"/>
        </w:rPr>
        <w:t xml:space="preserve"> - </w:t>
      </w:r>
      <w:r w:rsidRPr="00930E0D">
        <w:rPr>
          <w:rStyle w:val="highlightedtextChar"/>
          <w:rFonts w:ascii="Arial" w:hAnsi="Arial" w:cs="Arial"/>
          <w:b w:val="0"/>
          <w:color w:val="auto"/>
          <w:sz w:val="20"/>
          <w:szCs w:val="20"/>
          <w:u w:val="single"/>
        </w:rPr>
        <w:t>Battery and ATS Projects</w:t>
      </w:r>
      <w:r w:rsidRPr="00930E0D">
        <w:rPr>
          <w:rStyle w:val="highlightedtextChar"/>
          <w:rFonts w:ascii="Arial" w:hAnsi="Arial" w:cs="Arial"/>
          <w:b w:val="0"/>
          <w:color w:val="auto"/>
          <w:sz w:val="20"/>
          <w:szCs w:val="20"/>
        </w:rPr>
        <w:t>: Projects t</w:t>
      </w:r>
      <w:r>
        <w:rPr>
          <w:rStyle w:val="highlightedtextChar"/>
          <w:rFonts w:ascii="Arial" w:hAnsi="Arial" w:cs="Arial"/>
          <w:b w:val="0"/>
          <w:color w:val="auto"/>
          <w:sz w:val="20"/>
          <w:szCs w:val="20"/>
        </w:rPr>
        <w:t>hat</w:t>
      </w:r>
      <w:r w:rsidRPr="00930E0D">
        <w:rPr>
          <w:rStyle w:val="highlightedtextChar"/>
          <w:rFonts w:ascii="Arial" w:hAnsi="Arial" w:cs="Arial"/>
          <w:b w:val="0"/>
          <w:color w:val="auto"/>
          <w:sz w:val="20"/>
          <w:szCs w:val="20"/>
        </w:rPr>
        <w:t xml:space="preserve"> upgrade an </w:t>
      </w:r>
      <w:r>
        <w:rPr>
          <w:rStyle w:val="highlightedtextChar"/>
          <w:rFonts w:ascii="Arial" w:hAnsi="Arial" w:cs="Arial"/>
          <w:b w:val="0"/>
          <w:color w:val="auto"/>
          <w:sz w:val="20"/>
          <w:szCs w:val="20"/>
        </w:rPr>
        <w:t>E</w:t>
      </w:r>
      <w:r w:rsidRPr="00930E0D">
        <w:rPr>
          <w:rStyle w:val="highlightedtextChar"/>
          <w:rFonts w:ascii="Arial" w:hAnsi="Arial" w:cs="Arial"/>
          <w:b w:val="0"/>
          <w:color w:val="auto"/>
          <w:sz w:val="20"/>
          <w:szCs w:val="20"/>
        </w:rPr>
        <w:t xml:space="preserve">ligible </w:t>
      </w:r>
      <w:r>
        <w:rPr>
          <w:rStyle w:val="highlightedtextChar"/>
          <w:rFonts w:ascii="Arial" w:hAnsi="Arial" w:cs="Arial"/>
          <w:b w:val="0"/>
          <w:color w:val="auto"/>
          <w:sz w:val="20"/>
          <w:szCs w:val="20"/>
        </w:rPr>
        <w:t>S</w:t>
      </w:r>
      <w:r w:rsidRPr="00930E0D">
        <w:rPr>
          <w:rStyle w:val="highlightedtextChar"/>
          <w:rFonts w:ascii="Arial" w:hAnsi="Arial" w:cs="Arial"/>
          <w:b w:val="0"/>
          <w:color w:val="auto"/>
          <w:sz w:val="20"/>
          <w:szCs w:val="20"/>
        </w:rPr>
        <w:t xml:space="preserve">ite to </w:t>
      </w:r>
      <w:r>
        <w:rPr>
          <w:rStyle w:val="highlightedtextChar"/>
          <w:rFonts w:ascii="Arial" w:hAnsi="Arial" w:cs="Arial"/>
          <w:b w:val="0"/>
          <w:color w:val="auto"/>
          <w:sz w:val="20"/>
          <w:szCs w:val="20"/>
        </w:rPr>
        <w:t>provide</w:t>
      </w:r>
      <w:r w:rsidRPr="00930E0D">
        <w:rPr>
          <w:rStyle w:val="highlightedtextChar"/>
          <w:rFonts w:ascii="Arial" w:hAnsi="Arial" w:cs="Arial"/>
          <w:b w:val="0"/>
          <w:color w:val="auto"/>
          <w:sz w:val="20"/>
          <w:szCs w:val="20"/>
        </w:rPr>
        <w:t xml:space="preserve"> at least 20</w:t>
      </w:r>
      <w:r>
        <w:rPr>
          <w:rStyle w:val="highlightedtextChar"/>
          <w:rFonts w:ascii="Arial" w:hAnsi="Arial" w:cs="Arial"/>
          <w:b w:val="0"/>
          <w:color w:val="auto"/>
          <w:sz w:val="20"/>
          <w:szCs w:val="20"/>
        </w:rPr>
        <w:t> </w:t>
      </w:r>
      <w:r w:rsidRPr="00930E0D">
        <w:rPr>
          <w:rStyle w:val="highlightedtextChar"/>
          <w:rFonts w:ascii="Arial" w:hAnsi="Arial" w:cs="Arial"/>
          <w:b w:val="0"/>
          <w:color w:val="auto"/>
          <w:sz w:val="20"/>
          <w:szCs w:val="20"/>
        </w:rPr>
        <w:t>hours of battery back-up and install an ATS.</w:t>
      </w:r>
    </w:p>
    <w:p w14:paraId="776D315D" w14:textId="77777777" w:rsidR="00F92699" w:rsidRDefault="00F92699" w:rsidP="00856F63">
      <w:pPr>
        <w:pStyle w:val="ListBullet"/>
        <w:numPr>
          <w:ilvl w:val="0"/>
          <w:numId w:val="44"/>
        </w:numPr>
        <w:spacing w:after="60" w:line="276" w:lineRule="auto"/>
        <w:rPr>
          <w:rStyle w:val="highlightedtextChar"/>
          <w:rFonts w:ascii="Arial" w:hAnsi="Arial" w:cs="Arial"/>
          <w:b w:val="0"/>
          <w:color w:val="auto"/>
          <w:sz w:val="20"/>
          <w:szCs w:val="20"/>
        </w:rPr>
      </w:pPr>
      <w:r w:rsidRPr="00930E0D">
        <w:rPr>
          <w:rStyle w:val="highlightedtextChar"/>
          <w:rFonts w:ascii="Arial" w:hAnsi="Arial" w:cs="Arial"/>
          <w:b w:val="0"/>
          <w:color w:val="auto"/>
          <w:sz w:val="20"/>
          <w:szCs w:val="20"/>
          <w:u w:val="single"/>
        </w:rPr>
        <w:t>Tranche Two</w:t>
      </w:r>
      <w:r>
        <w:rPr>
          <w:rStyle w:val="highlightedtextChar"/>
          <w:rFonts w:ascii="Arial" w:hAnsi="Arial" w:cs="Arial"/>
          <w:b w:val="0"/>
          <w:color w:val="auto"/>
          <w:sz w:val="20"/>
          <w:szCs w:val="20"/>
          <w:u w:val="single"/>
        </w:rPr>
        <w:t xml:space="preserve"> - </w:t>
      </w:r>
      <w:r w:rsidRPr="00930E0D">
        <w:rPr>
          <w:rStyle w:val="highlightedtextChar"/>
          <w:rFonts w:ascii="Arial" w:hAnsi="Arial" w:cs="Arial"/>
          <w:b w:val="0"/>
          <w:color w:val="auto"/>
          <w:sz w:val="20"/>
          <w:szCs w:val="20"/>
          <w:u w:val="single"/>
        </w:rPr>
        <w:t>Battery Upgrade Projects</w:t>
      </w:r>
      <w:r w:rsidRPr="00930E0D">
        <w:rPr>
          <w:rStyle w:val="highlightedtextChar"/>
          <w:rFonts w:ascii="Arial" w:hAnsi="Arial" w:cs="Arial"/>
          <w:b w:val="0"/>
          <w:color w:val="auto"/>
          <w:sz w:val="20"/>
          <w:szCs w:val="20"/>
        </w:rPr>
        <w:t>: Projects t</w:t>
      </w:r>
      <w:r>
        <w:rPr>
          <w:rStyle w:val="highlightedtextChar"/>
          <w:rFonts w:ascii="Arial" w:hAnsi="Arial" w:cs="Arial"/>
          <w:b w:val="0"/>
          <w:color w:val="auto"/>
          <w:sz w:val="20"/>
          <w:szCs w:val="20"/>
        </w:rPr>
        <w:t>hat</w:t>
      </w:r>
      <w:r w:rsidRPr="00930E0D">
        <w:rPr>
          <w:rStyle w:val="highlightedtextChar"/>
          <w:rFonts w:ascii="Arial" w:hAnsi="Arial" w:cs="Arial"/>
          <w:b w:val="0"/>
          <w:color w:val="auto"/>
          <w:sz w:val="20"/>
          <w:szCs w:val="20"/>
        </w:rPr>
        <w:t xml:space="preserve"> upgrade an </w:t>
      </w:r>
      <w:r>
        <w:rPr>
          <w:rStyle w:val="highlightedtextChar"/>
          <w:rFonts w:ascii="Arial" w:hAnsi="Arial" w:cs="Arial"/>
          <w:b w:val="0"/>
          <w:color w:val="auto"/>
          <w:sz w:val="20"/>
          <w:szCs w:val="20"/>
        </w:rPr>
        <w:t>Eligible Site to provide</w:t>
      </w:r>
      <w:r w:rsidRPr="00930E0D">
        <w:rPr>
          <w:rStyle w:val="highlightedtextChar"/>
          <w:rFonts w:ascii="Arial" w:hAnsi="Arial" w:cs="Arial"/>
          <w:b w:val="0"/>
          <w:color w:val="auto"/>
          <w:sz w:val="20"/>
          <w:szCs w:val="20"/>
        </w:rPr>
        <w:t xml:space="preserve"> at least 20</w:t>
      </w:r>
      <w:r>
        <w:rPr>
          <w:rStyle w:val="highlightedtextChar"/>
          <w:rFonts w:ascii="Arial" w:hAnsi="Arial" w:cs="Arial"/>
          <w:b w:val="0"/>
          <w:color w:val="auto"/>
          <w:sz w:val="20"/>
          <w:szCs w:val="20"/>
        </w:rPr>
        <w:t> </w:t>
      </w:r>
      <w:r w:rsidRPr="00930E0D">
        <w:rPr>
          <w:rStyle w:val="highlightedtextChar"/>
          <w:rFonts w:ascii="Arial" w:hAnsi="Arial" w:cs="Arial"/>
          <w:b w:val="0"/>
          <w:color w:val="auto"/>
          <w:sz w:val="20"/>
          <w:szCs w:val="20"/>
        </w:rPr>
        <w:t>hours of battery back-up</w:t>
      </w:r>
      <w:r>
        <w:rPr>
          <w:rStyle w:val="highlightedtextChar"/>
          <w:rFonts w:ascii="Arial" w:hAnsi="Arial" w:cs="Arial"/>
          <w:b w:val="0"/>
          <w:color w:val="auto"/>
          <w:sz w:val="20"/>
          <w:szCs w:val="20"/>
        </w:rPr>
        <w:t>,</w:t>
      </w:r>
      <w:r w:rsidRPr="00930E0D">
        <w:rPr>
          <w:rStyle w:val="highlightedtextChar"/>
          <w:rFonts w:ascii="Arial" w:hAnsi="Arial" w:cs="Arial"/>
          <w:b w:val="0"/>
          <w:color w:val="auto"/>
          <w:sz w:val="20"/>
          <w:szCs w:val="20"/>
        </w:rPr>
        <w:t xml:space="preserve"> where an ATS is already installed.</w:t>
      </w:r>
    </w:p>
    <w:p w14:paraId="330BA649" w14:textId="77777777" w:rsidR="00F92699" w:rsidRPr="00DE0B19" w:rsidRDefault="00F92699" w:rsidP="00856F63">
      <w:pPr>
        <w:pStyle w:val="ListBullet"/>
        <w:numPr>
          <w:ilvl w:val="0"/>
          <w:numId w:val="44"/>
        </w:numPr>
        <w:spacing w:after="120" w:line="276" w:lineRule="auto"/>
        <w:rPr>
          <w:rFonts w:eastAsiaTheme="minorHAnsi" w:cs="Arial"/>
        </w:rPr>
      </w:pPr>
      <w:r w:rsidRPr="00930E0D">
        <w:rPr>
          <w:rStyle w:val="highlightedtextChar"/>
          <w:rFonts w:ascii="Arial" w:hAnsi="Arial" w:cs="Arial"/>
          <w:b w:val="0"/>
          <w:color w:val="auto"/>
          <w:sz w:val="20"/>
          <w:szCs w:val="20"/>
          <w:u w:val="single"/>
        </w:rPr>
        <w:t>Tranche Three</w:t>
      </w:r>
      <w:r>
        <w:rPr>
          <w:rStyle w:val="highlightedtextChar"/>
          <w:rFonts w:ascii="Arial" w:hAnsi="Arial" w:cs="Arial"/>
          <w:b w:val="0"/>
          <w:color w:val="auto"/>
          <w:sz w:val="20"/>
          <w:szCs w:val="20"/>
          <w:u w:val="single"/>
        </w:rPr>
        <w:t xml:space="preserve"> - </w:t>
      </w:r>
      <w:r w:rsidRPr="00930E0D">
        <w:rPr>
          <w:rStyle w:val="highlightedtextChar"/>
          <w:rFonts w:ascii="Arial" w:hAnsi="Arial" w:cs="Arial"/>
          <w:b w:val="0"/>
          <w:color w:val="auto"/>
          <w:sz w:val="20"/>
          <w:szCs w:val="20"/>
          <w:u w:val="single"/>
        </w:rPr>
        <w:t>ATS Projects</w:t>
      </w:r>
      <w:r w:rsidRPr="00930E0D">
        <w:rPr>
          <w:rStyle w:val="highlightedtextChar"/>
          <w:rFonts w:ascii="Arial" w:hAnsi="Arial" w:cs="Arial"/>
          <w:b w:val="0"/>
          <w:color w:val="auto"/>
          <w:sz w:val="20"/>
          <w:szCs w:val="20"/>
        </w:rPr>
        <w:t xml:space="preserve">: </w:t>
      </w:r>
      <w:r>
        <w:t xml:space="preserve">Projects that install an ATS at an Eligible Site that already has at least 20 hours of battery back-up. </w:t>
      </w:r>
    </w:p>
    <w:bookmarkEnd w:id="102"/>
    <w:p w14:paraId="6C432E08" w14:textId="77777777" w:rsidR="00F92699" w:rsidRDefault="00F92699" w:rsidP="00F92699">
      <w:pPr>
        <w:spacing w:line="276" w:lineRule="auto"/>
      </w:pPr>
      <w:r w:rsidRPr="00F92699">
        <w:rPr>
          <w:b/>
          <w:sz w:val="22"/>
          <w:szCs w:val="22"/>
        </w:rPr>
        <w:t xml:space="preserve">Criterion 1 – </w:t>
      </w:r>
      <w:bookmarkStart w:id="103" w:name="_Hlk214879062"/>
      <w:r w:rsidRPr="00F92699">
        <w:rPr>
          <w:b/>
          <w:sz w:val="22"/>
          <w:szCs w:val="22"/>
        </w:rPr>
        <w:t>Cost per Hour of Battery Life (30 Points)</w:t>
      </w:r>
      <w:bookmarkEnd w:id="103"/>
    </w:p>
    <w:p w14:paraId="2EE8EB24" w14:textId="77777777" w:rsidR="00212911" w:rsidRDefault="00F92699" w:rsidP="00212911">
      <w:bookmarkStart w:id="104" w:name="_Hlk214879185"/>
      <w:r>
        <w:t>The cost per hour of battery life for each proposed Resilience Upgrade project will be assessed using the following formula</w:t>
      </w:r>
      <w:bookmarkEnd w:id="104"/>
      <w:r w:rsidR="00212911">
        <w:t>:</w:t>
      </w:r>
    </w:p>
    <w:p w14:paraId="09C31944" w14:textId="53DB0988" w:rsidR="00212911" w:rsidRDefault="00212911" w:rsidP="00212911">
      <w:pPr>
        <w:jc w:val="center"/>
      </w:pPr>
      <w:bookmarkStart w:id="105" w:name="_Hlk214879195"/>
      <m:oMathPara>
        <m:oMath>
          <m:r>
            <w:rPr>
              <w:rFonts w:ascii="Cambria Math" w:hAnsi="Cambria Math" w:cs="Arial"/>
              <w:sz w:val="22"/>
            </w:rPr>
            <m:t>Score</m:t>
          </m:r>
          <m:r>
            <m:rPr>
              <m:sty m:val="p"/>
            </m:rPr>
            <w:rPr>
              <w:rFonts w:ascii="Cambria Math" w:hAnsi="Cambria Math" w:cs="Arial"/>
              <w:sz w:val="22"/>
            </w:rPr>
            <m:t>=</m:t>
          </m:r>
          <m:f>
            <m:fPr>
              <m:ctrlPr>
                <w:rPr>
                  <w:rFonts w:ascii="Cambria Math" w:hAnsi="Cambria Math" w:cs="Arial"/>
                  <w:sz w:val="22"/>
                </w:rPr>
              </m:ctrlPr>
            </m:fPr>
            <m:num>
              <m:r>
                <m:rPr>
                  <m:sty m:val="p"/>
                </m:rPr>
                <w:rPr>
                  <w:rFonts w:ascii="Cambria Math" w:hAnsi="Cambria Math" w:cs="Arial"/>
                  <w:sz w:val="22"/>
                </w:rPr>
                <m:t>Cost to the Commonwealth of the resilience upgrade project</m:t>
              </m:r>
            </m:num>
            <m:den>
              <m:r>
                <m:rPr>
                  <m:sty m:val="p"/>
                </m:rPr>
                <w:rPr>
                  <w:rFonts w:ascii="Cambria Math" w:hAnsi="Cambria Math" w:cs="Arial"/>
                  <w:sz w:val="22"/>
                </w:rPr>
                <m:t>Additional hours of battery back</m:t>
              </m:r>
              <m:r>
                <m:rPr>
                  <m:sty m:val="p"/>
                </m:rPr>
                <w:rPr>
                  <w:rFonts w:ascii="Cambria Math" w:hAnsi="Cambria Math" w:cs="Arial"/>
                  <w:sz w:val="22"/>
                </w:rPr>
                <w:noBreakHyphen/>
                <m:t>up power</m:t>
              </m:r>
            </m:den>
          </m:f>
        </m:oMath>
      </m:oMathPara>
      <w:bookmarkEnd w:id="105"/>
    </w:p>
    <w:p w14:paraId="1ED7F1C5" w14:textId="37BDDC8F" w:rsidR="00212911" w:rsidRDefault="00212911" w:rsidP="00856F63">
      <w:pPr>
        <w:spacing w:line="276" w:lineRule="auto"/>
      </w:pPr>
      <w:r>
        <w:t xml:space="preserve">Up to 30 points will be awarded for this criterion. </w:t>
      </w:r>
    </w:p>
    <w:p w14:paraId="5D62CF8E" w14:textId="77777777" w:rsidR="00212911" w:rsidRDefault="00212911" w:rsidP="00856F63">
      <w:pPr>
        <w:spacing w:line="276" w:lineRule="auto"/>
      </w:pPr>
      <w:r>
        <w:t>Proposed Resilience Upgrade projects will be ranked relative to other proposals by the cost per hour of battery life, from lowest to highest cost. Projects will be grouped into three bands with 50 points awarded for projects ranked in the 80</w:t>
      </w:r>
      <w:r w:rsidRPr="005158FD">
        <w:rPr>
          <w:vertAlign w:val="superscript"/>
        </w:rPr>
        <w:t>th</w:t>
      </w:r>
      <w:r>
        <w:rPr>
          <w:vertAlign w:val="superscript"/>
        </w:rPr>
        <w:t> </w:t>
      </w:r>
      <w:r>
        <w:t>percentile, 30 points awarded for projects in the 20</w:t>
      </w:r>
      <w:r w:rsidRPr="005158FD">
        <w:rPr>
          <w:vertAlign w:val="superscript"/>
        </w:rPr>
        <w:t>th</w:t>
      </w:r>
      <w:r>
        <w:t xml:space="preserve"> to 79</w:t>
      </w:r>
      <w:r w:rsidRPr="007C0549">
        <w:rPr>
          <w:vertAlign w:val="superscript"/>
        </w:rPr>
        <w:t>th</w:t>
      </w:r>
      <w:r>
        <w:t xml:space="preserve"> percentile, and 20 points awarded to the projects ranked below the 20</w:t>
      </w:r>
      <w:r w:rsidRPr="005158FD">
        <w:rPr>
          <w:vertAlign w:val="superscript"/>
        </w:rPr>
        <w:t>th</w:t>
      </w:r>
      <w:r>
        <w:t xml:space="preserve"> percentile. </w:t>
      </w:r>
    </w:p>
    <w:p w14:paraId="0B246FF6" w14:textId="1CAD0BD7" w:rsidR="00212911" w:rsidRDefault="00212911" w:rsidP="00856F63">
      <w:pPr>
        <w:spacing w:line="276" w:lineRule="auto"/>
      </w:pPr>
      <w:bookmarkStart w:id="106" w:name="_Hlk214879619"/>
      <w:r w:rsidRPr="00B44E83">
        <w:t>For proposed Resilience Upgrades in Tranche Three, which are not adding to an Eligible Site’s battery back-up, the following</w:t>
      </w:r>
      <w:r w:rsidRPr="00B44E83" w:rsidDel="00886624">
        <w:t xml:space="preserve"> </w:t>
      </w:r>
      <w:r w:rsidRPr="00B44E83">
        <w:t>formula will be applied to the existing level of battery back-up against the cost of the ATS</w:t>
      </w:r>
      <w:r>
        <w:t>.</w:t>
      </w:r>
    </w:p>
    <w:p w14:paraId="20FEBA22" w14:textId="6737804B" w:rsidR="00212911" w:rsidRPr="00212911" w:rsidRDefault="00212911" w:rsidP="00212911">
      <w:pPr>
        <w:rPr>
          <w:bCs/>
          <w:sz w:val="22"/>
          <w:szCs w:val="22"/>
        </w:rPr>
      </w:pPr>
      <w:bookmarkStart w:id="107" w:name="_Hlk214879631"/>
      <w:bookmarkEnd w:id="106"/>
      <m:oMathPara>
        <m:oMathParaPr>
          <m:jc m:val="center"/>
        </m:oMathParaPr>
        <m:oMath>
          <m:r>
            <w:rPr>
              <w:rFonts w:ascii="Cambria Math" w:hAnsi="Cambria Math" w:cstheme="minorHAnsi"/>
              <w:sz w:val="22"/>
            </w:rPr>
            <m:t>Tranche Three Score</m:t>
          </m:r>
          <m:r>
            <m:rPr>
              <m:sty m:val="p"/>
            </m:rPr>
            <w:rPr>
              <w:rFonts w:ascii="Cambria Math" w:hAnsi="Cambria Math" w:cstheme="minorHAnsi"/>
              <w:sz w:val="22"/>
            </w:rPr>
            <m:t>=</m:t>
          </m:r>
          <m:f>
            <m:fPr>
              <m:ctrlPr>
                <w:rPr>
                  <w:rFonts w:ascii="Cambria Math" w:hAnsi="Cambria Math" w:cstheme="minorHAnsi"/>
                  <w:sz w:val="22"/>
                </w:rPr>
              </m:ctrlPr>
            </m:fPr>
            <m:num>
              <m:r>
                <m:rPr>
                  <m:sty m:val="p"/>
                </m:rPr>
                <w:rPr>
                  <w:rFonts w:ascii="Cambria Math" w:hAnsi="Cambria Math" w:cstheme="minorHAnsi"/>
                  <w:sz w:val="22"/>
                </w:rPr>
                <m:t>Cost to the Commonwealth of the ATS resilience upgrade project</m:t>
              </m:r>
            </m:num>
            <m:den>
              <m:r>
                <m:rPr>
                  <m:sty m:val="p"/>
                </m:rPr>
                <w:rPr>
                  <w:rFonts w:ascii="Cambria Math" w:hAnsi="Cambria Math" w:cstheme="minorHAnsi"/>
                  <w:sz w:val="22"/>
                </w:rPr>
                <m:t>Existing hours of battery back</m:t>
              </m:r>
              <m:r>
                <m:rPr>
                  <m:sty m:val="p"/>
                </m:rPr>
                <w:rPr>
                  <w:rFonts w:ascii="Cambria Math" w:hAnsi="Cambria Math" w:cstheme="minorHAnsi"/>
                  <w:sz w:val="22"/>
                </w:rPr>
                <w:noBreakHyphen/>
                <m:t>up power</m:t>
              </m:r>
            </m:den>
          </m:f>
        </m:oMath>
      </m:oMathPara>
      <w:bookmarkEnd w:id="107"/>
    </w:p>
    <w:p w14:paraId="12838BE3" w14:textId="4472E001" w:rsidR="00212911" w:rsidRPr="007C0549" w:rsidRDefault="00212911" w:rsidP="00212911">
      <w:pPr>
        <w:spacing w:before="240" w:line="276" w:lineRule="auto"/>
      </w:pPr>
      <w:r w:rsidRPr="002A5894">
        <w:rPr>
          <w:b/>
          <w:sz w:val="22"/>
          <w:szCs w:val="22"/>
        </w:rPr>
        <w:t xml:space="preserve">Criterion </w:t>
      </w:r>
      <w:r>
        <w:rPr>
          <w:b/>
          <w:sz w:val="22"/>
          <w:szCs w:val="22"/>
        </w:rPr>
        <w:t>2</w:t>
      </w:r>
      <w:r w:rsidRPr="002A5894">
        <w:rPr>
          <w:b/>
          <w:sz w:val="22"/>
          <w:szCs w:val="22"/>
        </w:rPr>
        <w:t xml:space="preserve"> – </w:t>
      </w:r>
      <w:bookmarkStart w:id="108" w:name="_Hlk214879144"/>
      <w:r>
        <w:rPr>
          <w:b/>
          <w:sz w:val="22"/>
          <w:szCs w:val="22"/>
        </w:rPr>
        <w:t>B</w:t>
      </w:r>
      <w:r w:rsidRPr="002A5894">
        <w:rPr>
          <w:b/>
          <w:sz w:val="22"/>
          <w:szCs w:val="22"/>
        </w:rPr>
        <w:t xml:space="preserve">enefit to </w:t>
      </w:r>
      <w:r w:rsidR="00FC16AD">
        <w:rPr>
          <w:b/>
          <w:sz w:val="22"/>
          <w:szCs w:val="22"/>
        </w:rPr>
        <w:t xml:space="preserve">the </w:t>
      </w:r>
      <w:r>
        <w:rPr>
          <w:b/>
          <w:sz w:val="22"/>
          <w:szCs w:val="22"/>
        </w:rPr>
        <w:t>C</w:t>
      </w:r>
      <w:r w:rsidRPr="002A5894">
        <w:rPr>
          <w:b/>
          <w:sz w:val="22"/>
          <w:szCs w:val="22"/>
        </w:rPr>
        <w:t>ommunity (</w:t>
      </w:r>
      <w:r w:rsidRPr="00833F3B">
        <w:rPr>
          <w:b/>
          <w:sz w:val="22"/>
          <w:szCs w:val="22"/>
        </w:rPr>
        <w:t>50</w:t>
      </w:r>
      <w:r w:rsidRPr="002A5894">
        <w:rPr>
          <w:b/>
          <w:sz w:val="22"/>
          <w:szCs w:val="22"/>
        </w:rPr>
        <w:t xml:space="preserve"> Points) </w:t>
      </w:r>
      <w:bookmarkEnd w:id="108"/>
    </w:p>
    <w:p w14:paraId="5B9A2C73" w14:textId="77777777" w:rsidR="00212911" w:rsidRDefault="00212911" w:rsidP="00856F63">
      <w:pPr>
        <w:spacing w:line="276" w:lineRule="auto"/>
      </w:pPr>
      <w:bookmarkStart w:id="109" w:name="_Hlk214879985"/>
      <w:r w:rsidRPr="00505740">
        <w:t xml:space="preserve">The </w:t>
      </w:r>
      <w:r>
        <w:t>benefits to the community</w:t>
      </w:r>
      <w:r w:rsidRPr="00505740">
        <w:t xml:space="preserve"> of each </w:t>
      </w:r>
      <w:r>
        <w:t>p</w:t>
      </w:r>
      <w:r w:rsidRPr="00505740">
        <w:t>roposed Resilience Upgrade</w:t>
      </w:r>
      <w:r>
        <w:t xml:space="preserve"> project</w:t>
      </w:r>
      <w:r w:rsidRPr="00505740">
        <w:t xml:space="preserve"> will be </w:t>
      </w:r>
      <w:r w:rsidRPr="00505740" w:rsidDel="00886624">
        <w:t xml:space="preserve">assessed </w:t>
      </w:r>
      <w:r w:rsidRPr="00505740">
        <w:t xml:space="preserve">according </w:t>
      </w:r>
      <w:r>
        <w:t>to the following factors, with up to 50 points available for this criterion:</w:t>
      </w:r>
    </w:p>
    <w:p w14:paraId="44A81F54" w14:textId="77777777" w:rsidR="00212911" w:rsidRDefault="00212911" w:rsidP="00856F63">
      <w:pPr>
        <w:pStyle w:val="ListBullet"/>
        <w:numPr>
          <w:ilvl w:val="0"/>
          <w:numId w:val="20"/>
        </w:numPr>
        <w:spacing w:line="276" w:lineRule="auto"/>
        <w:ind w:left="357" w:hanging="357"/>
      </w:pPr>
      <w:r>
        <w:t>Increased resilience in mobile connectivity for the local community, demonstrated by, for example:</w:t>
      </w:r>
    </w:p>
    <w:p w14:paraId="00C6B468" w14:textId="77777777" w:rsidR="00212911" w:rsidRDefault="00212911" w:rsidP="00856F63">
      <w:pPr>
        <w:pStyle w:val="ListBullet"/>
        <w:numPr>
          <w:ilvl w:val="0"/>
          <w:numId w:val="45"/>
        </w:numPr>
        <w:spacing w:line="276" w:lineRule="auto"/>
        <w:ind w:left="924" w:hanging="357"/>
      </w:pPr>
      <w:r>
        <w:t xml:space="preserve">proximity of the Resilience Upgrade project to community evacuation centres, local emergency services facilities and </w:t>
      </w:r>
      <w:r w:rsidRPr="003008F6">
        <w:t xml:space="preserve">Strengthening Telecommunications Against Natural Disasters (STAND) program </w:t>
      </w:r>
      <w:r>
        <w:t>sites</w:t>
      </w:r>
      <w:r>
        <w:rPr>
          <w:rStyle w:val="FootnoteReference"/>
        </w:rPr>
        <w:footnoteReference w:id="9"/>
      </w:r>
      <w:r>
        <w:t xml:space="preserve"> in the relevant </w:t>
      </w:r>
      <w:proofErr w:type="gramStart"/>
      <w:r>
        <w:t>LGAs;</w:t>
      </w:r>
      <w:proofErr w:type="gramEnd"/>
      <w:r>
        <w:t xml:space="preserve"> </w:t>
      </w:r>
    </w:p>
    <w:p w14:paraId="6203B9EB" w14:textId="77777777" w:rsidR="00212911" w:rsidRDefault="00212911" w:rsidP="00856F63">
      <w:pPr>
        <w:pStyle w:val="ListBullet"/>
        <w:numPr>
          <w:ilvl w:val="0"/>
          <w:numId w:val="45"/>
        </w:numPr>
        <w:spacing w:line="276" w:lineRule="auto"/>
        <w:ind w:left="924" w:hanging="357"/>
      </w:pPr>
      <w:r>
        <w:t>the number of premises in the area supported by an Eligible Site that would benefit from the Resilience Upgrade project; and</w:t>
      </w:r>
    </w:p>
    <w:p w14:paraId="440058CB" w14:textId="77777777" w:rsidR="00212911" w:rsidRDefault="00212911" w:rsidP="00856F63">
      <w:pPr>
        <w:pStyle w:val="ListBullet"/>
        <w:numPr>
          <w:ilvl w:val="0"/>
          <w:numId w:val="45"/>
        </w:numPr>
        <w:spacing w:after="120" w:line="276" w:lineRule="auto"/>
        <w:ind w:left="924" w:hanging="357"/>
      </w:pPr>
      <w:r>
        <w:lastRenderedPageBreak/>
        <w:t>data from Australian Disaster Resilience Index</w:t>
      </w:r>
      <w:r w:rsidRPr="00F43874">
        <w:t xml:space="preserve"> </w:t>
      </w:r>
      <w:r>
        <w:t>indicating whether the Eligible Site is in an area of low, medium or high disaster resilience.</w:t>
      </w:r>
    </w:p>
    <w:p w14:paraId="5C5B42AE" w14:textId="77777777" w:rsidR="00212911" w:rsidRDefault="00212911" w:rsidP="00856F63">
      <w:pPr>
        <w:pStyle w:val="ListBullet"/>
        <w:numPr>
          <w:ilvl w:val="0"/>
          <w:numId w:val="20"/>
        </w:numPr>
        <w:spacing w:line="276" w:lineRule="auto"/>
      </w:pPr>
      <w:r>
        <w:t>Vulnerability of the Eligible Site and local community to a Natural Disaster and/power outage, demonstrated by, for example:</w:t>
      </w:r>
    </w:p>
    <w:p w14:paraId="3419EC5F" w14:textId="55C367E7" w:rsidR="00212911" w:rsidRDefault="00212911" w:rsidP="00856F63">
      <w:pPr>
        <w:pStyle w:val="ListBullet"/>
        <w:numPr>
          <w:ilvl w:val="0"/>
          <w:numId w:val="46"/>
        </w:numPr>
        <w:spacing w:line="276" w:lineRule="auto"/>
        <w:ind w:left="924" w:hanging="357"/>
      </w:pPr>
      <w:r>
        <w:t xml:space="preserve">the isolation of a Resilience Upgrade project, </w:t>
      </w:r>
      <w:r w:rsidRPr="00212911">
        <w:t>including from infrastructure, populated areas</w:t>
      </w:r>
      <w:r>
        <w:t xml:space="preserve"> and other mobile tower </w:t>
      </w:r>
      <w:proofErr w:type="gramStart"/>
      <w:r>
        <w:t>sites;</w:t>
      </w:r>
      <w:proofErr w:type="gramEnd"/>
      <w:r>
        <w:t xml:space="preserve"> </w:t>
      </w:r>
    </w:p>
    <w:p w14:paraId="618DC636" w14:textId="77777777" w:rsidR="00212911" w:rsidRDefault="00212911" w:rsidP="00856F63">
      <w:pPr>
        <w:pStyle w:val="ListBullet"/>
        <w:numPr>
          <w:ilvl w:val="0"/>
          <w:numId w:val="46"/>
        </w:numPr>
        <w:spacing w:line="276" w:lineRule="auto"/>
        <w:ind w:left="924" w:hanging="357"/>
      </w:pPr>
      <w:r w:rsidDel="00B66F27">
        <w:t>w</w:t>
      </w:r>
      <w:r>
        <w:t xml:space="preserve">hether the Eligible Site </w:t>
      </w:r>
      <w:proofErr w:type="gramStart"/>
      <w:r>
        <w:t>is located in</w:t>
      </w:r>
      <w:proofErr w:type="gramEnd"/>
      <w:r>
        <w:t xml:space="preserve">, or provides telecommunications services for, a national park or tourism </w:t>
      </w:r>
      <w:proofErr w:type="gramStart"/>
      <w:r>
        <w:t>site;</w:t>
      </w:r>
      <w:proofErr w:type="gramEnd"/>
      <w:r>
        <w:t xml:space="preserve"> </w:t>
      </w:r>
    </w:p>
    <w:p w14:paraId="16F9ED52" w14:textId="77777777" w:rsidR="00212911" w:rsidRDefault="00212911" w:rsidP="00856F63">
      <w:pPr>
        <w:pStyle w:val="ListBullet"/>
        <w:numPr>
          <w:ilvl w:val="0"/>
          <w:numId w:val="46"/>
        </w:numPr>
        <w:spacing w:line="276" w:lineRule="auto"/>
        <w:ind w:left="924" w:hanging="357"/>
      </w:pPr>
      <w:r>
        <w:t xml:space="preserve">data from </w:t>
      </w:r>
      <w:r w:rsidRPr="00A42E58">
        <w:t>System Average Interruption Duration and System Average Interruption Frequency Index</w:t>
      </w:r>
      <w:r>
        <w:t xml:space="preserve">es that demonstrate the relative frequency and duration of </w:t>
      </w:r>
      <w:proofErr w:type="gramStart"/>
      <w:r>
        <w:t>outages;</w:t>
      </w:r>
      <w:proofErr w:type="gramEnd"/>
    </w:p>
    <w:p w14:paraId="0D122541" w14:textId="77777777" w:rsidR="00212911" w:rsidRDefault="00212911" w:rsidP="00856F63">
      <w:pPr>
        <w:pStyle w:val="ListBullet"/>
        <w:numPr>
          <w:ilvl w:val="0"/>
          <w:numId w:val="46"/>
        </w:numPr>
        <w:spacing w:line="276" w:lineRule="auto"/>
        <w:ind w:left="924" w:hanging="357"/>
      </w:pPr>
      <w:r>
        <w:t>the potential benefits to local Emergency Service Organisations; and</w:t>
      </w:r>
    </w:p>
    <w:p w14:paraId="0C2BE683" w14:textId="77777777" w:rsidR="00212911" w:rsidRDefault="00212911" w:rsidP="00856F63">
      <w:pPr>
        <w:pStyle w:val="ListBullet"/>
        <w:numPr>
          <w:ilvl w:val="0"/>
          <w:numId w:val="46"/>
        </w:numPr>
        <w:spacing w:after="120" w:line="276" w:lineRule="auto"/>
        <w:ind w:left="924" w:hanging="357"/>
      </w:pPr>
      <w:r>
        <w:t>impacts on the local economy or social connection.</w:t>
      </w:r>
    </w:p>
    <w:p w14:paraId="0B36F667" w14:textId="77777777" w:rsidR="00212911" w:rsidRDefault="00212911" w:rsidP="00856F63">
      <w:pPr>
        <w:pStyle w:val="ListBullet"/>
        <w:spacing w:after="120" w:line="276" w:lineRule="auto"/>
        <w:rPr>
          <w:rFonts w:eastAsiaTheme="minorHAnsi"/>
        </w:rPr>
      </w:pPr>
      <w:r>
        <w:rPr>
          <w:rFonts w:eastAsiaTheme="minorHAnsi"/>
        </w:rPr>
        <w:t>The department will seek advice from the Western Australian and relevant local governments on the risk, nature and potential impact of Natural Disasters on Eligible Sites. Endorsement of a Resilience Upgrade project from the Western Australia and/or relevant local government will also be considered favourably in the assessment of a project</w:t>
      </w:r>
      <w:bookmarkEnd w:id="109"/>
      <w:r>
        <w:rPr>
          <w:rFonts w:eastAsiaTheme="minorHAnsi"/>
        </w:rPr>
        <w:t>.</w:t>
      </w:r>
    </w:p>
    <w:p w14:paraId="5697737B" w14:textId="77777777" w:rsidR="00212911" w:rsidRPr="00F64B61" w:rsidRDefault="00212911" w:rsidP="00212911">
      <w:pPr>
        <w:rPr>
          <w:b/>
          <w:sz w:val="22"/>
          <w:szCs w:val="22"/>
        </w:rPr>
      </w:pPr>
      <w:r w:rsidRPr="00DA09C3">
        <w:rPr>
          <w:b/>
          <w:sz w:val="22"/>
          <w:szCs w:val="22"/>
        </w:rPr>
        <w:t xml:space="preserve">Criterion </w:t>
      </w:r>
      <w:r>
        <w:rPr>
          <w:b/>
          <w:sz w:val="22"/>
          <w:szCs w:val="22"/>
        </w:rPr>
        <w:t>3 – Capacity, Capability and Resources</w:t>
      </w:r>
      <w:r w:rsidRPr="00F64B61">
        <w:rPr>
          <w:b/>
          <w:sz w:val="22"/>
          <w:szCs w:val="22"/>
        </w:rPr>
        <w:t xml:space="preserve"> (</w:t>
      </w:r>
      <w:r>
        <w:rPr>
          <w:b/>
          <w:sz w:val="22"/>
          <w:szCs w:val="22"/>
        </w:rPr>
        <w:t>2</w:t>
      </w:r>
      <w:r w:rsidRPr="00F64B61">
        <w:rPr>
          <w:b/>
          <w:sz w:val="22"/>
          <w:szCs w:val="22"/>
        </w:rPr>
        <w:t>0 points)</w:t>
      </w:r>
    </w:p>
    <w:p w14:paraId="0B361A04" w14:textId="04EC828A" w:rsidR="00212911" w:rsidRPr="00505740" w:rsidRDefault="00212911" w:rsidP="00856F63">
      <w:pPr>
        <w:spacing w:after="60" w:line="276" w:lineRule="auto"/>
      </w:pPr>
      <w:bookmarkStart w:id="110" w:name="_Hlk214880886"/>
      <w:r w:rsidRPr="00505740">
        <w:t xml:space="preserve">The </w:t>
      </w:r>
      <w:bookmarkStart w:id="111" w:name="_Hlk141112027"/>
      <w:r>
        <w:t xml:space="preserve">capacity, capability and resources of the applicant to </w:t>
      </w:r>
      <w:r w:rsidRPr="00505740">
        <w:t xml:space="preserve">deliver each </w:t>
      </w:r>
      <w:r>
        <w:t>p</w:t>
      </w:r>
      <w:r w:rsidRPr="00505740">
        <w:t xml:space="preserve">roposed </w:t>
      </w:r>
      <w:r>
        <w:t>Resilience Upgrade</w:t>
      </w:r>
      <w:r w:rsidRPr="00505740">
        <w:t xml:space="preserve"> </w:t>
      </w:r>
      <w:r>
        <w:t xml:space="preserve">project </w:t>
      </w:r>
      <w:r w:rsidRPr="00505740">
        <w:t xml:space="preserve">will be assessed according to the following factors, with up to </w:t>
      </w:r>
      <w:r>
        <w:t>2</w:t>
      </w:r>
      <w:r w:rsidRPr="00505740">
        <w:t>0 points awarded for this criterion</w:t>
      </w:r>
      <w:r>
        <w:t>:</w:t>
      </w:r>
    </w:p>
    <w:bookmarkEnd w:id="111"/>
    <w:p w14:paraId="070A04AD" w14:textId="4316A1F2" w:rsidR="00842797" w:rsidRPr="00842797" w:rsidRDefault="00212911" w:rsidP="00856F63">
      <w:pPr>
        <w:pStyle w:val="ListBullet"/>
        <w:numPr>
          <w:ilvl w:val="0"/>
          <w:numId w:val="47"/>
        </w:numPr>
        <w:spacing w:line="276" w:lineRule="auto"/>
        <w:ind w:left="357" w:hanging="357"/>
        <w:rPr>
          <w:rFonts w:eastAsiaTheme="minorHAnsi" w:cs="Arial"/>
        </w:rPr>
      </w:pPr>
      <w:r w:rsidRPr="00135896">
        <w:rPr>
          <w:rFonts w:eastAsia="Calibri"/>
        </w:rPr>
        <w:t xml:space="preserve">evidence of sound project planning to </w:t>
      </w:r>
      <w:r w:rsidR="0029017F">
        <w:rPr>
          <w:rFonts w:eastAsia="Calibri"/>
        </w:rPr>
        <w:t xml:space="preserve">deliver, </w:t>
      </w:r>
      <w:r w:rsidRPr="00135896">
        <w:rPr>
          <w:rFonts w:eastAsia="Calibri"/>
        </w:rPr>
        <w:t>manage, maintain and monitor the project; an</w:t>
      </w:r>
      <w:r w:rsidR="00A01E76">
        <w:rPr>
          <w:rFonts w:eastAsia="Calibri"/>
        </w:rPr>
        <w:t xml:space="preserve">d </w:t>
      </w:r>
    </w:p>
    <w:p w14:paraId="786200F0" w14:textId="564F91D6" w:rsidR="00A92962" w:rsidRPr="00842797" w:rsidRDefault="00212911" w:rsidP="00856F63">
      <w:pPr>
        <w:pStyle w:val="ListBullet"/>
        <w:numPr>
          <w:ilvl w:val="0"/>
          <w:numId w:val="47"/>
        </w:numPr>
        <w:spacing w:line="276" w:lineRule="auto"/>
        <w:ind w:left="357" w:hanging="357"/>
        <w:rPr>
          <w:rStyle w:val="highlightedtextChar"/>
          <w:rFonts w:ascii="Arial" w:hAnsi="Arial" w:cs="Arial"/>
          <w:b w:val="0"/>
          <w:color w:val="auto"/>
          <w:sz w:val="20"/>
          <w:szCs w:val="20"/>
        </w:rPr>
      </w:pPr>
      <w:r w:rsidRPr="00135896">
        <w:rPr>
          <w:rFonts w:eastAsia="Calibri"/>
        </w:rPr>
        <w:t xml:space="preserve">track record delivering similar solutions and </w:t>
      </w:r>
      <w:r w:rsidRPr="00135896">
        <w:rPr>
          <w:rFonts w:eastAsiaTheme="minorHAnsi" w:cs="Arial"/>
        </w:rPr>
        <w:t xml:space="preserve">projects under this Program and other regional communications programs. </w:t>
      </w:r>
      <w:bookmarkEnd w:id="110"/>
    </w:p>
    <w:p w14:paraId="2E6022E5" w14:textId="25A6ECA7" w:rsidR="00C347D8" w:rsidRPr="00FD47D5" w:rsidRDefault="00C347D8" w:rsidP="00F12A12">
      <w:pPr>
        <w:pStyle w:val="Heading2"/>
      </w:pPr>
      <w:bookmarkStart w:id="112" w:name="_Toc217046763"/>
      <w:bookmarkStart w:id="113" w:name="_Toc164844283"/>
      <w:bookmarkStart w:id="114" w:name="_Toc383003272"/>
      <w:bookmarkEnd w:id="49"/>
      <w:bookmarkEnd w:id="50"/>
      <w:r w:rsidRPr="00FD47D5">
        <w:t xml:space="preserve">How to </w:t>
      </w:r>
      <w:r w:rsidR="00C7753F" w:rsidRPr="00FD47D5">
        <w:t>a</w:t>
      </w:r>
      <w:r w:rsidRPr="00FD47D5">
        <w:t>pply</w:t>
      </w:r>
      <w:bookmarkEnd w:id="112"/>
    </w:p>
    <w:p w14:paraId="58A101CE" w14:textId="77777777" w:rsidR="00212911" w:rsidRPr="007F5E5C" w:rsidRDefault="00212911" w:rsidP="00856F63">
      <w:pPr>
        <w:spacing w:line="276" w:lineRule="auto"/>
        <w:rPr>
          <w:color w:val="000000" w:themeColor="text1"/>
        </w:rPr>
      </w:pPr>
      <w:r w:rsidRPr="00C204D1">
        <w:t>Before applying, you must read and understand these Guidelines, the Application Form, the list of mandatory and supporting documents to be submitted with your application, and the sample Grant Agreement</w:t>
      </w:r>
      <w:r w:rsidRPr="00FB39B3">
        <w:rPr>
          <w:b/>
          <w:color w:val="000000" w:themeColor="text1"/>
        </w:rPr>
        <w:t xml:space="preserve">. </w:t>
      </w:r>
      <w:r w:rsidRPr="007F5E5C">
        <w:rPr>
          <w:color w:val="000000" w:themeColor="text1"/>
        </w:rPr>
        <w:t xml:space="preserve">These documents </w:t>
      </w:r>
      <w:r>
        <w:rPr>
          <w:color w:val="000000" w:themeColor="text1"/>
        </w:rPr>
        <w:t>can</w:t>
      </w:r>
      <w:r w:rsidRPr="007F5E5C">
        <w:rPr>
          <w:color w:val="000000" w:themeColor="text1"/>
        </w:rPr>
        <w:t xml:space="preserve"> be found on </w:t>
      </w:r>
      <w:hyperlink r:id="rId23" w:history="1">
        <w:proofErr w:type="spellStart"/>
        <w:r w:rsidRPr="00C204D1">
          <w:rPr>
            <w:rStyle w:val="Hyperlink"/>
            <w:color w:val="auto"/>
          </w:rPr>
          <w:t>GrantConnect</w:t>
        </w:r>
        <w:proofErr w:type="spellEnd"/>
      </w:hyperlink>
      <w:r w:rsidRPr="00C204D1">
        <w:t>.</w:t>
      </w:r>
    </w:p>
    <w:p w14:paraId="33CF1F44" w14:textId="44CDFCE4" w:rsidR="00212911" w:rsidRDefault="00212911" w:rsidP="00856F63">
      <w:pPr>
        <w:spacing w:line="276" w:lineRule="auto"/>
      </w:pPr>
      <w:r w:rsidRPr="00FB39B3">
        <w:t>Any alterations and addenda</w:t>
      </w:r>
      <w:r w:rsidRPr="00FB39B3">
        <w:rPr>
          <w:rStyle w:val="FootnoteReference"/>
        </w:rPr>
        <w:footnoteReference w:id="10"/>
      </w:r>
      <w:r w:rsidRPr="00FB39B3">
        <w:t xml:space="preserve"> will be published on</w:t>
      </w:r>
      <w:r>
        <w:t xml:space="preserve"> </w:t>
      </w:r>
      <w:hyperlink r:id="rId24" w:history="1">
        <w:proofErr w:type="spellStart"/>
        <w:r w:rsidRPr="00FB39B3">
          <w:rPr>
            <w:rStyle w:val="Hyperlink"/>
          </w:rPr>
          <w:t>GrantConnect</w:t>
        </w:r>
        <w:proofErr w:type="spellEnd"/>
      </w:hyperlink>
      <w:r>
        <w:t>.</w:t>
      </w:r>
      <w:r w:rsidR="004B34A9">
        <w:rPr>
          <w:rStyle w:val="FootnoteReference"/>
        </w:rPr>
        <w:footnoteReference w:id="11"/>
      </w:r>
      <w:r>
        <w:t xml:space="preserve"> B</w:t>
      </w:r>
      <w:r w:rsidRPr="00FB39B3">
        <w:t xml:space="preserve">y registering on </w:t>
      </w:r>
      <w:proofErr w:type="spellStart"/>
      <w:r>
        <w:t>GrantConnect</w:t>
      </w:r>
      <w:proofErr w:type="spellEnd"/>
      <w:r w:rsidRPr="00FB39B3">
        <w:t xml:space="preserve">, </w:t>
      </w:r>
      <w:r>
        <w:t>you</w:t>
      </w:r>
      <w:r w:rsidRPr="00FB39B3">
        <w:t xml:space="preserve"> will be automatically notified of any changes. </w:t>
      </w:r>
      <w:proofErr w:type="spellStart"/>
      <w:r w:rsidRPr="00FB39B3">
        <w:t>GrantConnect</w:t>
      </w:r>
      <w:proofErr w:type="spellEnd"/>
      <w:r w:rsidRPr="00FB39B3">
        <w:t xml:space="preserve"> is the authoritative source for grants information.</w:t>
      </w:r>
    </w:p>
    <w:p w14:paraId="2BEF4EF8" w14:textId="77777777" w:rsidR="00212911" w:rsidRDefault="00212911" w:rsidP="00856F63">
      <w:pPr>
        <w:spacing w:after="60" w:line="276" w:lineRule="auto"/>
        <w:rPr>
          <w:rFonts w:cs="Arial"/>
        </w:rPr>
      </w:pPr>
      <w:r>
        <w:rPr>
          <w:rFonts w:cs="Arial"/>
        </w:rPr>
        <w:t>To apply you must:</w:t>
      </w:r>
    </w:p>
    <w:p w14:paraId="16B53CB7" w14:textId="77777777" w:rsidR="00212911" w:rsidRPr="004B34A9" w:rsidRDefault="00212911" w:rsidP="00856F63">
      <w:pPr>
        <w:pStyle w:val="ListBullet"/>
        <w:numPr>
          <w:ilvl w:val="0"/>
          <w:numId w:val="20"/>
        </w:numPr>
        <w:spacing w:line="276" w:lineRule="auto"/>
      </w:pPr>
      <w:r w:rsidRPr="004B34A9">
        <w:t xml:space="preserve">complete the Application Form in full, including providing all required information for each proposed Resilience Upgrade project and addressing all Eligibility Criteria and Assessment </w:t>
      </w:r>
      <w:proofErr w:type="gramStart"/>
      <w:r w:rsidRPr="004B34A9">
        <w:t>Criteria;</w:t>
      </w:r>
      <w:proofErr w:type="gramEnd"/>
    </w:p>
    <w:p w14:paraId="41E6E9EF" w14:textId="77777777" w:rsidR="00212911" w:rsidRPr="004B34A9" w:rsidRDefault="00212911" w:rsidP="00856F63">
      <w:pPr>
        <w:pStyle w:val="ListBullet"/>
        <w:numPr>
          <w:ilvl w:val="0"/>
          <w:numId w:val="20"/>
        </w:numPr>
        <w:spacing w:line="276" w:lineRule="auto"/>
      </w:pPr>
      <w:r w:rsidRPr="004B34A9">
        <w:t>provide all mandatory documents and any supporting documents (such as those required to demonstrate your claims in the Assessment Criteria</w:t>
      </w:r>
      <w:proofErr w:type="gramStart"/>
      <w:r w:rsidRPr="004B34A9">
        <w:t>);</w:t>
      </w:r>
      <w:proofErr w:type="gramEnd"/>
    </w:p>
    <w:p w14:paraId="52A94B2B" w14:textId="77777777" w:rsidR="00212911" w:rsidRPr="004B34A9" w:rsidRDefault="00212911" w:rsidP="00856F63">
      <w:pPr>
        <w:pStyle w:val="ListBullet"/>
        <w:numPr>
          <w:ilvl w:val="0"/>
          <w:numId w:val="20"/>
        </w:numPr>
        <w:spacing w:line="276" w:lineRule="auto"/>
      </w:pPr>
      <w:r w:rsidRPr="004B34A9">
        <w:t>provide all figures used for monetary values rounded to the nearest dollar. If rounded figures are not provided, we will round all figures to the nearest dollar</w:t>
      </w:r>
      <w:r w:rsidRPr="004B34A9" w:rsidDel="00886624">
        <w:t xml:space="preserve"> </w:t>
      </w:r>
      <w:r w:rsidRPr="004B34A9">
        <w:t>prior to commencing the</w:t>
      </w:r>
      <w:r w:rsidRPr="004B34A9" w:rsidDel="00886624">
        <w:t xml:space="preserve"> assessment</w:t>
      </w:r>
      <w:r w:rsidRPr="004B34A9">
        <w:t xml:space="preserve"> process. The assessment of costs will be based on the rounded </w:t>
      </w:r>
      <w:proofErr w:type="gramStart"/>
      <w:r w:rsidRPr="004B34A9">
        <w:t>figures;</w:t>
      </w:r>
      <w:proofErr w:type="gramEnd"/>
      <w:r w:rsidRPr="004B34A9">
        <w:t xml:space="preserve">  </w:t>
      </w:r>
    </w:p>
    <w:p w14:paraId="43B58630" w14:textId="77777777" w:rsidR="00212911" w:rsidRPr="004B34A9" w:rsidRDefault="00212911" w:rsidP="00856F63">
      <w:pPr>
        <w:pStyle w:val="ListBullet"/>
        <w:numPr>
          <w:ilvl w:val="0"/>
          <w:numId w:val="20"/>
        </w:numPr>
        <w:spacing w:line="276" w:lineRule="auto"/>
      </w:pPr>
      <w:r w:rsidRPr="004B34A9">
        <w:lastRenderedPageBreak/>
        <w:t>ensure all electronic files, regardless of transmission method, are provided in an appropriate Microsoft compatible format (PDF files are preferred); and</w:t>
      </w:r>
    </w:p>
    <w:p w14:paraId="25E9C9EA" w14:textId="77777777" w:rsidR="00212911" w:rsidRPr="004B34A9" w:rsidRDefault="00212911" w:rsidP="00856F63">
      <w:pPr>
        <w:pStyle w:val="ListBullet"/>
        <w:numPr>
          <w:ilvl w:val="0"/>
          <w:numId w:val="20"/>
        </w:numPr>
        <w:spacing w:after="120" w:line="276" w:lineRule="auto"/>
        <w:ind w:left="357" w:hanging="357"/>
      </w:pPr>
      <w:r w:rsidRPr="004B34A9">
        <w:t>submit your application by the closing date listed in Table 1 of Section 7.2.</w:t>
      </w:r>
    </w:p>
    <w:p w14:paraId="14F3CDC2" w14:textId="77777777" w:rsidR="00212911" w:rsidRDefault="00212911" w:rsidP="00856F63">
      <w:pPr>
        <w:spacing w:line="276" w:lineRule="auto"/>
      </w:pPr>
      <w:r>
        <w:t>You</w:t>
      </w:r>
      <w:r w:rsidRPr="00B72EE8">
        <w:t xml:space="preserve"> are</w:t>
      </w:r>
      <w:r>
        <w:t xml:space="preserve"> responsible for ensuring that your</w:t>
      </w:r>
      <w:r w:rsidRPr="00B72EE8">
        <w:t xml:space="preserve"> application is complete and accurate. Giving false or misleading information</w:t>
      </w:r>
      <w:r>
        <w:t xml:space="preserve"> is a serious offence under the</w:t>
      </w:r>
      <w:r>
        <w:rPr>
          <w:rStyle w:val="Hyperlink"/>
          <w:i/>
        </w:rPr>
        <w:t xml:space="preserve"> </w:t>
      </w:r>
      <w:hyperlink r:id="rId25" w:history="1">
        <w:r w:rsidRPr="0008479B">
          <w:rPr>
            <w:rStyle w:val="Hyperlink"/>
            <w:i/>
          </w:rPr>
          <w:t>Criminal Code 1995</w:t>
        </w:r>
      </w:hyperlink>
      <w:r>
        <w:t>. We will investigate any false or misleading information and may exclude</w:t>
      </w:r>
      <w:r w:rsidRPr="00B72EE8">
        <w:t xml:space="preserve"> your application from </w:t>
      </w:r>
      <w:r>
        <w:t xml:space="preserve">further </w:t>
      </w:r>
      <w:r w:rsidRPr="00B72EE8">
        <w:t>consideration.</w:t>
      </w:r>
      <w:bookmarkStart w:id="115" w:name="_Hlk169689898"/>
      <w:bookmarkStart w:id="116" w:name="_Hlk169689743"/>
      <w:r>
        <w:t xml:space="preserve"> </w:t>
      </w:r>
    </w:p>
    <w:p w14:paraId="68294458" w14:textId="1BBE7058" w:rsidR="00212911" w:rsidRDefault="00212911" w:rsidP="00856F63">
      <w:pPr>
        <w:spacing w:line="276" w:lineRule="auto"/>
      </w:pPr>
      <w:r>
        <w:t>If you find an error in your application after submitting it, you should immediately advise us of the error and provide the correct information, via</w:t>
      </w:r>
      <w:r w:rsidR="0029017F">
        <w:t xml:space="preserve"> email to</w:t>
      </w:r>
      <w:r>
        <w:t xml:space="preserve"> </w:t>
      </w:r>
      <w:hyperlink r:id="rId26" w:history="1">
        <w:r w:rsidRPr="00BA2B38">
          <w:rPr>
            <w:rStyle w:val="Hyperlink"/>
          </w:rPr>
          <w:t>MNHP@communications.gov.au</w:t>
        </w:r>
      </w:hyperlink>
      <w:r w:rsidRPr="005B7170">
        <w:t xml:space="preserve">. </w:t>
      </w:r>
      <w:r>
        <w:t>We</w:t>
      </w:r>
      <w:r w:rsidRPr="00780114">
        <w:t xml:space="preserve"> </w:t>
      </w:r>
      <w:r w:rsidRPr="00103A95">
        <w:t>do not have to accept any additional information, nor requests</w:t>
      </w:r>
      <w:r>
        <w:t xml:space="preserve"> from you </w:t>
      </w:r>
      <w:r w:rsidRPr="00B72EE8">
        <w:t xml:space="preserve">to </w:t>
      </w:r>
      <w:r>
        <w:t>correct</w:t>
      </w:r>
      <w:r w:rsidRPr="00B72EE8">
        <w:t xml:space="preserve"> </w:t>
      </w:r>
      <w:r>
        <w:t>your application,</w:t>
      </w:r>
      <w:r w:rsidRPr="00B72EE8">
        <w:t xml:space="preserve"> after the closing </w:t>
      </w:r>
      <w:r>
        <w:t>date</w:t>
      </w:r>
      <w:r w:rsidRPr="00B72EE8">
        <w:t>.</w:t>
      </w:r>
    </w:p>
    <w:p w14:paraId="122FDF01" w14:textId="77777777" w:rsidR="00212911" w:rsidRDefault="00212911" w:rsidP="00856F63">
      <w:pPr>
        <w:spacing w:line="276" w:lineRule="auto"/>
      </w:pPr>
      <w:r>
        <w:t>If we find an error or missing information</w:t>
      </w:r>
      <w:r w:rsidRPr="006A0C85">
        <w:t xml:space="preserve"> </w:t>
      </w:r>
      <w:r>
        <w:t>in your application, we may ask for clarification or additional information. This will only be accepted where the clarification or additional information does not provide you with a material advantage over other applicants in the assessment of eligibility of your application and the assessment of the merit of proposed projects.</w:t>
      </w:r>
    </w:p>
    <w:bookmarkEnd w:id="115"/>
    <w:p w14:paraId="518AE694" w14:textId="73532DC6" w:rsidR="00212911" w:rsidRDefault="00212911" w:rsidP="00856F63">
      <w:pPr>
        <w:spacing w:line="276" w:lineRule="auto"/>
      </w:pPr>
      <w:r>
        <w:t xml:space="preserve">Applications </w:t>
      </w:r>
      <w:r w:rsidR="0029017F">
        <w:t>must</w:t>
      </w:r>
      <w:r>
        <w:t xml:space="preserve"> be lodged by email </w:t>
      </w:r>
      <w:r w:rsidRPr="001472A3">
        <w:t xml:space="preserve">to </w:t>
      </w:r>
      <w:hyperlink r:id="rId27" w:history="1">
        <w:r w:rsidRPr="00BA2B38">
          <w:rPr>
            <w:rStyle w:val="Hyperlink"/>
          </w:rPr>
          <w:t>MNHP@communications.gov.au</w:t>
        </w:r>
      </w:hyperlink>
      <w:r w:rsidRPr="005B7170">
        <w:t xml:space="preserve">. </w:t>
      </w:r>
      <w:r w:rsidRPr="001472A3">
        <w:t>Application files</w:t>
      </w:r>
      <w:r>
        <w:t xml:space="preserve"> included in each </w:t>
      </w:r>
      <w:r w:rsidRPr="001472A3">
        <w:t>email must not exceed a combined size of 10 megabytes.</w:t>
      </w:r>
      <w:r>
        <w:t xml:space="preserve"> </w:t>
      </w:r>
      <w:proofErr w:type="gramStart"/>
      <w:r>
        <w:t>A number of</w:t>
      </w:r>
      <w:proofErr w:type="gramEnd"/>
      <w:r>
        <w:t xml:space="preserve"> emails can be provided, where needed.</w:t>
      </w:r>
      <w:r w:rsidRPr="001472A3">
        <w:t xml:space="preserve"> </w:t>
      </w:r>
      <w:r>
        <w:t>The number of emails being provided should be included in the header to assist in verifying receipt of all information (for example, email 1 of 3, email 2 of 3, email 3 of 3).</w:t>
      </w:r>
    </w:p>
    <w:bookmarkEnd w:id="116"/>
    <w:p w14:paraId="58BCA4F7" w14:textId="77777777" w:rsidR="00212911" w:rsidRDefault="00212911" w:rsidP="00856F63">
      <w:pPr>
        <w:spacing w:line="276" w:lineRule="auto"/>
      </w:pPr>
      <w:r>
        <w:t xml:space="preserve">We will acknowledge receipt of your application by email to the nominated contact person within five business days of receipt. Applicants who lodge an application and do not receive acknowledgement of their application should contact the department. If you need further </w:t>
      </w:r>
      <w:r w:rsidRPr="001472A3">
        <w:t>guidance about the application process or if you are unable to submit an application</w:t>
      </w:r>
      <w:r>
        <w:t xml:space="preserve"> online or via email,</w:t>
      </w:r>
      <w:r w:rsidRPr="001472A3">
        <w:t xml:space="preserve"> contact us at </w:t>
      </w:r>
      <w:hyperlink r:id="rId28" w:history="1">
        <w:r w:rsidRPr="00BA2B38">
          <w:rPr>
            <w:rStyle w:val="Hyperlink"/>
          </w:rPr>
          <w:t>MNHP@communications.gov.au</w:t>
        </w:r>
      </w:hyperlink>
      <w:r w:rsidRPr="001472A3">
        <w:t>.</w:t>
      </w:r>
    </w:p>
    <w:p w14:paraId="081F22A4" w14:textId="7B485D2D" w:rsidR="00BC7C6D" w:rsidRPr="00BC7C6D" w:rsidRDefault="00212911" w:rsidP="00856F63">
      <w:pPr>
        <w:spacing w:line="276" w:lineRule="auto"/>
        <w:rPr>
          <w:color w:val="365F91" w:themeColor="accent1" w:themeShade="BF"/>
          <w:sz w:val="16"/>
          <w:szCs w:val="16"/>
        </w:rPr>
      </w:pPr>
      <w:r>
        <w:t xml:space="preserve">You </w:t>
      </w:r>
      <w:r w:rsidRPr="00FB39B3">
        <w:t xml:space="preserve">should keep a copy of </w:t>
      </w:r>
      <w:r>
        <w:t xml:space="preserve">your </w:t>
      </w:r>
      <w:r w:rsidRPr="00FB39B3">
        <w:t>application</w:t>
      </w:r>
      <w:r>
        <w:t>, including all mandatory</w:t>
      </w:r>
      <w:r w:rsidRPr="00FB39B3">
        <w:t xml:space="preserve"> and</w:t>
      </w:r>
      <w:r>
        <w:t xml:space="preserve"> any </w:t>
      </w:r>
      <w:r w:rsidRPr="001B7396">
        <w:t>supporting</w:t>
      </w:r>
      <w:r w:rsidRPr="00FB39B3">
        <w:t xml:space="preserve"> documents</w:t>
      </w:r>
      <w:r w:rsidR="00E50C87">
        <w:t>.</w:t>
      </w:r>
    </w:p>
    <w:p w14:paraId="215C78E6" w14:textId="2911A452" w:rsidR="00DB695B" w:rsidRDefault="00DB695B" w:rsidP="00183D35">
      <w:pPr>
        <w:pStyle w:val="Heading3"/>
      </w:pPr>
      <w:bookmarkStart w:id="117" w:name="_Toc217046764"/>
      <w:r>
        <w:t>Attachments to the application</w:t>
      </w:r>
      <w:bookmarkEnd w:id="117"/>
    </w:p>
    <w:p w14:paraId="1A3D1225" w14:textId="1C482CED" w:rsidR="00E50C87" w:rsidRPr="00103A95" w:rsidRDefault="00212911" w:rsidP="00856F63">
      <w:pPr>
        <w:spacing w:line="276" w:lineRule="auto"/>
      </w:pPr>
      <w:r>
        <w:t xml:space="preserve">You must attach </w:t>
      </w:r>
      <w:r w:rsidRPr="00A53674">
        <w:t xml:space="preserve">all mandatory and </w:t>
      </w:r>
      <w:r>
        <w:t xml:space="preserve">any </w:t>
      </w:r>
      <w:r w:rsidRPr="00A53674">
        <w:t>supporting documentation</w:t>
      </w:r>
      <w:r w:rsidRPr="00B72EE8">
        <w:t xml:space="preserve"> to </w:t>
      </w:r>
      <w:r w:rsidRPr="00797639">
        <w:t xml:space="preserve">the </w:t>
      </w:r>
      <w:r>
        <w:t>A</w:t>
      </w:r>
      <w:r w:rsidRPr="00797639">
        <w:t xml:space="preserve">pplication </w:t>
      </w:r>
      <w:r>
        <w:t>F</w:t>
      </w:r>
      <w:r w:rsidRPr="00797639">
        <w:t>orm</w:t>
      </w:r>
      <w:r>
        <w:t>, consistent with the instructions provided in these Guidelines. We will not consider information included in attachments that we do not request</w:t>
      </w:r>
      <w:r w:rsidR="00E50C87">
        <w:t xml:space="preserve">. </w:t>
      </w:r>
    </w:p>
    <w:p w14:paraId="08EBBD01" w14:textId="12B03435" w:rsidR="00C347D8" w:rsidRDefault="00C347D8" w:rsidP="004007F7">
      <w:pPr>
        <w:pStyle w:val="Heading3"/>
      </w:pPr>
      <w:bookmarkStart w:id="118" w:name="_Toc217046765"/>
      <w:r>
        <w:t xml:space="preserve">Timing of grant opportunity </w:t>
      </w:r>
      <w:r w:rsidR="00635ACF">
        <w:t>processes</w:t>
      </w:r>
      <w:bookmarkEnd w:id="118"/>
    </w:p>
    <w:p w14:paraId="5C0B1706" w14:textId="4CFF6D6E" w:rsidR="00212911" w:rsidRPr="004246C0" w:rsidRDefault="00212911" w:rsidP="00856F63">
      <w:pPr>
        <w:spacing w:line="276" w:lineRule="auto"/>
        <w:rPr>
          <w:rStyle w:val="Hyperlink"/>
          <w:rFonts w:cstheme="minorBidi"/>
          <w:color w:val="auto"/>
        </w:rPr>
      </w:pPr>
      <w:r>
        <w:t>You must submit your application between the published opening and closing dates. We</w:t>
      </w:r>
      <w:r w:rsidRPr="00FB39B3">
        <w:t xml:space="preserve"> will only accept a late application in exceptional </w:t>
      </w:r>
      <w:proofErr w:type="gramStart"/>
      <w:r w:rsidRPr="00FB39B3">
        <w:t>circumstances, and</w:t>
      </w:r>
      <w:proofErr w:type="gramEnd"/>
      <w:r w:rsidRPr="00FB39B3">
        <w:t xml:space="preserve"> </w:t>
      </w:r>
      <w:r>
        <w:t>may</w:t>
      </w:r>
      <w:r w:rsidRPr="00FB39B3">
        <w:t xml:space="preserve"> not consider any application </w:t>
      </w:r>
      <w:r>
        <w:t>submitted</w:t>
      </w:r>
      <w:r w:rsidRPr="00FB39B3">
        <w:t xml:space="preserve"> after the </w:t>
      </w:r>
      <w:r w:rsidRPr="00BF1688">
        <w:t>closing date.</w:t>
      </w:r>
      <w:r>
        <w:t xml:space="preserve"> </w:t>
      </w:r>
      <w:r w:rsidRPr="00BA2962">
        <w:t>Without limiting the department’s discretion, exceptional circumstances may include natural disasters or unforeseen</w:t>
      </w:r>
      <w:r>
        <w:t xml:space="preserve"> and significant</w:t>
      </w:r>
      <w:r w:rsidRPr="00BA2962">
        <w:t xml:space="preserve"> technical issues with </w:t>
      </w:r>
      <w:r>
        <w:t>the A</w:t>
      </w:r>
      <w:r w:rsidRPr="00BA2962">
        <w:t xml:space="preserve">pplication </w:t>
      </w:r>
      <w:r>
        <w:t>F</w:t>
      </w:r>
      <w:r w:rsidRPr="00BA2962">
        <w:t>orm or lodgement</w:t>
      </w:r>
      <w:r w:rsidRPr="00BA2962">
        <w:rPr>
          <w:b/>
          <w:bCs/>
          <w:iCs/>
        </w:rPr>
        <w:t xml:space="preserve"> </w:t>
      </w:r>
      <w:r w:rsidRPr="00BA2962">
        <w:t>systems.</w:t>
      </w:r>
      <w:r>
        <w:t xml:space="preserve"> You should </w:t>
      </w:r>
      <w:r w:rsidR="0029017F">
        <w:t>consider</w:t>
      </w:r>
      <w:r>
        <w:t xml:space="preserve"> any differences in time zones when submitting your application. </w:t>
      </w:r>
      <w:r w:rsidRPr="00B841AA">
        <w:t xml:space="preserve"> </w:t>
      </w:r>
    </w:p>
    <w:p w14:paraId="683E9FCB" w14:textId="159EB09B" w:rsidR="00212911" w:rsidRPr="00212911" w:rsidRDefault="00212911" w:rsidP="00856F63">
      <w:pPr>
        <w:pStyle w:val="Caption"/>
        <w:keepNext/>
        <w:spacing w:before="40" w:line="276" w:lineRule="auto"/>
        <w:rPr>
          <w:color w:val="auto"/>
        </w:rPr>
      </w:pPr>
      <w:r w:rsidRPr="00212911">
        <w:rPr>
          <w:color w:val="auto"/>
        </w:rPr>
        <w:t xml:space="preserve">If you believe there are circumstances which will affect the timely submission of your application, you must contact us via email at </w:t>
      </w:r>
      <w:hyperlink r:id="rId29" w:history="1">
        <w:r w:rsidRPr="00212911">
          <w:rPr>
            <w:rStyle w:val="Hyperlink"/>
            <w:color w:val="auto"/>
          </w:rPr>
          <w:t>MNHP@communications.gov.au</w:t>
        </w:r>
      </w:hyperlink>
      <w:r w:rsidRPr="00212911">
        <w:rPr>
          <w:color w:val="auto"/>
        </w:rPr>
        <w:t xml:space="preserve"> </w:t>
      </w:r>
      <w:r w:rsidRPr="00212911">
        <w:rPr>
          <w:color w:val="auto"/>
          <w:u w:val="single"/>
        </w:rPr>
        <w:t>before the closing date</w:t>
      </w:r>
      <w:r w:rsidRPr="00212911">
        <w:rPr>
          <w:color w:val="auto"/>
        </w:rPr>
        <w:t xml:space="preserve"> to request an alternative deadline for your application</w:t>
      </w:r>
    </w:p>
    <w:p w14:paraId="1E997420" w14:textId="1A02608C" w:rsidR="00C347D8" w:rsidRDefault="00C347D8" w:rsidP="00842797">
      <w:pPr>
        <w:pStyle w:val="Caption"/>
        <w:keepNext/>
        <w:spacing w:before="40" w:line="276" w:lineRule="auto"/>
      </w:pPr>
      <w:r w:rsidRPr="0054078D">
        <w:rPr>
          <w:bCs/>
        </w:rPr>
        <w:t>Table 1: Expected timing for this grant opportunity</w:t>
      </w:r>
      <w:r w:rsidRPr="0054078D">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212911" w:rsidRPr="00DB5819" w14:paraId="4E5201C5" w14:textId="77777777" w:rsidTr="0015642D">
        <w:trPr>
          <w:cantSplit/>
          <w:tblHeader/>
        </w:trPr>
        <w:tc>
          <w:tcPr>
            <w:tcW w:w="4815" w:type="dxa"/>
            <w:shd w:val="clear" w:color="auto" w:fill="264F90"/>
            <w:vAlign w:val="center"/>
          </w:tcPr>
          <w:p w14:paraId="59FB9049" w14:textId="77777777" w:rsidR="00212911" w:rsidRPr="00807A9A" w:rsidRDefault="00212911" w:rsidP="0015642D">
            <w:pPr>
              <w:pStyle w:val="TableHeadingNumbered"/>
              <w:rPr>
                <w:b/>
                <w:bCs/>
              </w:rPr>
            </w:pPr>
            <w:r w:rsidRPr="00807A9A">
              <w:rPr>
                <w:b/>
                <w:bCs/>
              </w:rPr>
              <w:t>Activity</w:t>
            </w:r>
          </w:p>
        </w:tc>
        <w:tc>
          <w:tcPr>
            <w:tcW w:w="3974" w:type="dxa"/>
            <w:shd w:val="clear" w:color="auto" w:fill="264F90"/>
            <w:vAlign w:val="center"/>
          </w:tcPr>
          <w:p w14:paraId="22DB3376" w14:textId="77777777" w:rsidR="00212911" w:rsidRPr="00807A9A" w:rsidRDefault="00212911" w:rsidP="0015642D">
            <w:pPr>
              <w:pStyle w:val="TableHeadingNumbered"/>
              <w:rPr>
                <w:b/>
                <w:bCs/>
              </w:rPr>
            </w:pPr>
            <w:r w:rsidRPr="00807A9A">
              <w:rPr>
                <w:b/>
                <w:bCs/>
              </w:rPr>
              <w:t>Timeframe</w:t>
            </w:r>
          </w:p>
        </w:tc>
      </w:tr>
      <w:tr w:rsidR="00212911" w14:paraId="02C9AC6D" w14:textId="77777777" w:rsidTr="0015642D">
        <w:trPr>
          <w:cantSplit/>
        </w:trPr>
        <w:tc>
          <w:tcPr>
            <w:tcW w:w="4815" w:type="dxa"/>
          </w:tcPr>
          <w:p w14:paraId="3B1ABC7B" w14:textId="77777777" w:rsidR="00212911" w:rsidRPr="00B16B54" w:rsidRDefault="00212911" w:rsidP="00856F63">
            <w:pPr>
              <w:pStyle w:val="TableText"/>
              <w:spacing w:line="276" w:lineRule="auto"/>
            </w:pPr>
            <w:r>
              <w:t>Applications Open</w:t>
            </w:r>
          </w:p>
        </w:tc>
        <w:tc>
          <w:tcPr>
            <w:tcW w:w="3974" w:type="dxa"/>
          </w:tcPr>
          <w:p w14:paraId="0BBD9354" w14:textId="3DAEFC89" w:rsidR="00212911" w:rsidRPr="00B16B54" w:rsidRDefault="00212911" w:rsidP="00856F63">
            <w:pPr>
              <w:pStyle w:val="TableText"/>
              <w:spacing w:line="276" w:lineRule="auto"/>
            </w:pPr>
            <w:r w:rsidRPr="004B34A9">
              <w:t>xx [month]</w:t>
            </w:r>
            <w:r>
              <w:t xml:space="preserve"> 202</w:t>
            </w:r>
            <w:r w:rsidR="004B34A9">
              <w:t>6</w:t>
            </w:r>
          </w:p>
        </w:tc>
      </w:tr>
      <w:tr w:rsidR="00212911" w14:paraId="768F1B31" w14:textId="77777777" w:rsidTr="0015642D">
        <w:trPr>
          <w:cantSplit/>
        </w:trPr>
        <w:tc>
          <w:tcPr>
            <w:tcW w:w="4815" w:type="dxa"/>
          </w:tcPr>
          <w:p w14:paraId="0DE879D6" w14:textId="77777777" w:rsidR="00212911" w:rsidRPr="00B16B54" w:rsidRDefault="00212911" w:rsidP="00856F63">
            <w:pPr>
              <w:pStyle w:val="TableText"/>
              <w:spacing w:line="276" w:lineRule="auto"/>
            </w:pPr>
            <w:r>
              <w:t>Applications Close</w:t>
            </w:r>
          </w:p>
        </w:tc>
        <w:tc>
          <w:tcPr>
            <w:tcW w:w="3974" w:type="dxa"/>
          </w:tcPr>
          <w:p w14:paraId="2A96CEFA" w14:textId="77777777" w:rsidR="00212911" w:rsidRPr="00B16B54" w:rsidRDefault="00212911" w:rsidP="00856F63">
            <w:pPr>
              <w:pStyle w:val="TableText"/>
              <w:spacing w:line="276" w:lineRule="auto"/>
            </w:pPr>
            <w:r>
              <w:t xml:space="preserve">17:00 ADST, </w:t>
            </w:r>
            <w:r w:rsidRPr="004B34A9">
              <w:t>xx [month] 2026</w:t>
            </w:r>
          </w:p>
        </w:tc>
      </w:tr>
      <w:tr w:rsidR="00212911" w14:paraId="4DDEF5D3" w14:textId="77777777" w:rsidTr="0015642D">
        <w:trPr>
          <w:cantSplit/>
        </w:trPr>
        <w:tc>
          <w:tcPr>
            <w:tcW w:w="4815" w:type="dxa"/>
          </w:tcPr>
          <w:p w14:paraId="6B1326DA" w14:textId="77777777" w:rsidR="00212911" w:rsidRPr="00B16B54" w:rsidRDefault="00212911" w:rsidP="00856F63">
            <w:pPr>
              <w:pStyle w:val="TableText"/>
              <w:spacing w:line="276" w:lineRule="auto"/>
            </w:pPr>
            <w:r w:rsidRPr="00B16B54">
              <w:t>Assessment of applications</w:t>
            </w:r>
          </w:p>
        </w:tc>
        <w:tc>
          <w:tcPr>
            <w:tcW w:w="3974" w:type="dxa"/>
          </w:tcPr>
          <w:p w14:paraId="58C6635E" w14:textId="6F47CBA0" w:rsidR="00212911" w:rsidRPr="00B16B54" w:rsidRDefault="00212911" w:rsidP="00856F63">
            <w:pPr>
              <w:pStyle w:val="TableText"/>
              <w:spacing w:line="276" w:lineRule="auto"/>
            </w:pPr>
            <w:r>
              <w:t xml:space="preserve">Approximately </w:t>
            </w:r>
            <w:r w:rsidR="004E775E">
              <w:t>4</w:t>
            </w:r>
            <w:r w:rsidRPr="00B16B54">
              <w:t xml:space="preserve"> </w:t>
            </w:r>
            <w:r>
              <w:t xml:space="preserve">to </w:t>
            </w:r>
            <w:r w:rsidR="004E775E">
              <w:t>6</w:t>
            </w:r>
            <w:r w:rsidRPr="00B16B54">
              <w:t xml:space="preserve"> weeks </w:t>
            </w:r>
          </w:p>
        </w:tc>
      </w:tr>
      <w:tr w:rsidR="00212911" w14:paraId="4B8A6EC4" w14:textId="77777777" w:rsidTr="0015642D">
        <w:trPr>
          <w:cantSplit/>
        </w:trPr>
        <w:tc>
          <w:tcPr>
            <w:tcW w:w="4815" w:type="dxa"/>
          </w:tcPr>
          <w:p w14:paraId="7D896FF9" w14:textId="77777777" w:rsidR="00212911" w:rsidRPr="00B16B54" w:rsidRDefault="00212911" w:rsidP="00856F63">
            <w:pPr>
              <w:pStyle w:val="TableText"/>
              <w:spacing w:line="276" w:lineRule="auto"/>
            </w:pPr>
            <w:r w:rsidRPr="00B16B54">
              <w:lastRenderedPageBreak/>
              <w:t>Approval of outcomes of selection process</w:t>
            </w:r>
          </w:p>
        </w:tc>
        <w:tc>
          <w:tcPr>
            <w:tcW w:w="3974" w:type="dxa"/>
          </w:tcPr>
          <w:p w14:paraId="1C9998DF" w14:textId="4D62CC37" w:rsidR="00212911" w:rsidRPr="00B16B54" w:rsidRDefault="004E775E" w:rsidP="00856F63">
            <w:pPr>
              <w:pStyle w:val="TableText"/>
              <w:spacing w:line="276" w:lineRule="auto"/>
            </w:pPr>
            <w:r>
              <w:t xml:space="preserve">Up to </w:t>
            </w:r>
            <w:r w:rsidR="00135896">
              <w:t>6</w:t>
            </w:r>
            <w:r w:rsidR="00135896" w:rsidRPr="00B16B54">
              <w:t xml:space="preserve"> </w:t>
            </w:r>
            <w:r w:rsidR="00212911" w:rsidRPr="00B16B54">
              <w:t xml:space="preserve">weeks </w:t>
            </w:r>
          </w:p>
        </w:tc>
      </w:tr>
      <w:tr w:rsidR="00212911" w14:paraId="350F15BD" w14:textId="77777777" w:rsidTr="0015642D">
        <w:trPr>
          <w:cantSplit/>
        </w:trPr>
        <w:tc>
          <w:tcPr>
            <w:tcW w:w="4815" w:type="dxa"/>
          </w:tcPr>
          <w:p w14:paraId="18C8212F" w14:textId="77777777" w:rsidR="00212911" w:rsidRPr="00B16B54" w:rsidRDefault="00212911" w:rsidP="00856F63">
            <w:pPr>
              <w:pStyle w:val="TableText"/>
              <w:spacing w:line="276" w:lineRule="auto"/>
            </w:pPr>
            <w:r w:rsidRPr="00B16B54">
              <w:t>Negotiations and award of grant agreements</w:t>
            </w:r>
          </w:p>
        </w:tc>
        <w:tc>
          <w:tcPr>
            <w:tcW w:w="3974" w:type="dxa"/>
          </w:tcPr>
          <w:p w14:paraId="50ADC298" w14:textId="77777777" w:rsidR="00212911" w:rsidRPr="00B16B54" w:rsidRDefault="00212911" w:rsidP="00856F63">
            <w:pPr>
              <w:pStyle w:val="TableText"/>
              <w:spacing w:line="276" w:lineRule="auto"/>
            </w:pPr>
            <w:r>
              <w:t>From quart</w:t>
            </w:r>
            <w:r w:rsidRPr="004B34A9">
              <w:t>er xx of</w:t>
            </w:r>
            <w:r>
              <w:t xml:space="preserve"> 2026</w:t>
            </w:r>
          </w:p>
        </w:tc>
      </w:tr>
      <w:tr w:rsidR="00212911" w14:paraId="43CF3C7F" w14:textId="77777777" w:rsidTr="0015642D">
        <w:trPr>
          <w:cantSplit/>
        </w:trPr>
        <w:tc>
          <w:tcPr>
            <w:tcW w:w="4815" w:type="dxa"/>
          </w:tcPr>
          <w:p w14:paraId="1EC1C94E" w14:textId="77777777" w:rsidR="00212911" w:rsidRPr="00B16B54" w:rsidRDefault="00212911" w:rsidP="00856F63">
            <w:pPr>
              <w:pStyle w:val="TableText"/>
              <w:spacing w:line="276" w:lineRule="auto"/>
            </w:pPr>
            <w:r w:rsidRPr="00B16B54">
              <w:t>Notification to unsuccessful applicants</w:t>
            </w:r>
          </w:p>
        </w:tc>
        <w:tc>
          <w:tcPr>
            <w:tcW w:w="3974" w:type="dxa"/>
          </w:tcPr>
          <w:p w14:paraId="0B54806B" w14:textId="77777777" w:rsidR="00212911" w:rsidRPr="00B16B54" w:rsidRDefault="00212911" w:rsidP="00856F63">
            <w:pPr>
              <w:pStyle w:val="TableText"/>
              <w:spacing w:line="276" w:lineRule="auto"/>
            </w:pPr>
            <w:r>
              <w:t xml:space="preserve">Within </w:t>
            </w:r>
            <w:r w:rsidRPr="00B16B54">
              <w:t>2 weeks</w:t>
            </w:r>
            <w:r>
              <w:t xml:space="preserve"> of decision </w:t>
            </w:r>
          </w:p>
        </w:tc>
      </w:tr>
      <w:tr w:rsidR="00212911" w14:paraId="005291C0" w14:textId="77777777" w:rsidTr="0015642D">
        <w:trPr>
          <w:cantSplit/>
        </w:trPr>
        <w:tc>
          <w:tcPr>
            <w:tcW w:w="4815" w:type="dxa"/>
          </w:tcPr>
          <w:p w14:paraId="0050B3C0" w14:textId="77777777" w:rsidR="00212911" w:rsidRPr="00B16B54" w:rsidRDefault="00212911" w:rsidP="00856F63">
            <w:pPr>
              <w:pStyle w:val="TableText"/>
              <w:spacing w:line="276" w:lineRule="auto"/>
            </w:pPr>
            <w:r>
              <w:t>Earliest start date of [grant a</w:t>
            </w:r>
            <w:r w:rsidRPr="00B16B54">
              <w:t>ctivity</w:t>
            </w:r>
            <w:r>
              <w:t xml:space="preserve"> or project/services]</w:t>
            </w:r>
            <w:r w:rsidRPr="00B16B54">
              <w:t xml:space="preserve"> </w:t>
            </w:r>
          </w:p>
        </w:tc>
        <w:tc>
          <w:tcPr>
            <w:tcW w:w="3974" w:type="dxa"/>
          </w:tcPr>
          <w:p w14:paraId="330C7789" w14:textId="77777777" w:rsidR="00212911" w:rsidRPr="00B16B54" w:rsidRDefault="00212911" w:rsidP="00856F63">
            <w:pPr>
              <w:pStyle w:val="TableText"/>
              <w:spacing w:line="276" w:lineRule="auto"/>
            </w:pPr>
            <w:r>
              <w:t>On execution of the Grant Agreement</w:t>
            </w:r>
          </w:p>
        </w:tc>
      </w:tr>
      <w:tr w:rsidR="00212911" w14:paraId="1D4E36A4" w14:textId="77777777" w:rsidTr="0015642D">
        <w:trPr>
          <w:cantSplit/>
        </w:trPr>
        <w:tc>
          <w:tcPr>
            <w:tcW w:w="4815" w:type="dxa"/>
          </w:tcPr>
          <w:p w14:paraId="7AAE1F7B" w14:textId="77777777" w:rsidR="00212911" w:rsidRPr="00B16B54" w:rsidRDefault="00212911" w:rsidP="00856F63">
            <w:pPr>
              <w:pStyle w:val="TableText"/>
              <w:spacing w:line="276" w:lineRule="auto"/>
            </w:pPr>
            <w:r w:rsidRPr="00B16B54">
              <w:t>End date</w:t>
            </w:r>
            <w:r>
              <w:t xml:space="preserve"> of grant activity or agreement </w:t>
            </w:r>
          </w:p>
        </w:tc>
        <w:tc>
          <w:tcPr>
            <w:tcW w:w="3974" w:type="dxa"/>
          </w:tcPr>
          <w:p w14:paraId="04FA9C63" w14:textId="1F4C184B" w:rsidR="00212911" w:rsidRPr="00B16B54" w:rsidRDefault="00212911" w:rsidP="00856F63">
            <w:pPr>
              <w:pStyle w:val="TableText"/>
              <w:spacing w:line="276" w:lineRule="auto"/>
            </w:pPr>
            <w:r>
              <w:t xml:space="preserve">As included in the Grant Agreement </w:t>
            </w:r>
            <w:r w:rsidR="0029017F">
              <w:t>or</w:t>
            </w:r>
            <w:r>
              <w:t xml:space="preserve"> by 30 March 2028.  </w:t>
            </w:r>
          </w:p>
        </w:tc>
      </w:tr>
    </w:tbl>
    <w:p w14:paraId="65EA0532" w14:textId="71A89A9F" w:rsidR="008778C3" w:rsidRDefault="008778C3" w:rsidP="004007F7">
      <w:pPr>
        <w:pStyle w:val="Heading3"/>
      </w:pPr>
      <w:bookmarkStart w:id="119" w:name="_Toc217046766"/>
      <w:r w:rsidRPr="00181A24">
        <w:t>Questions during the application process</w:t>
      </w:r>
      <w:bookmarkEnd w:id="119"/>
    </w:p>
    <w:p w14:paraId="2E25B2B5" w14:textId="03E1C491" w:rsidR="00212911" w:rsidRDefault="00212911" w:rsidP="00856F63">
      <w:pPr>
        <w:pStyle w:val="Bodynumbered-Level1"/>
        <w:spacing w:before="40" w:line="276" w:lineRule="auto"/>
        <w:ind w:left="0" w:firstLine="0"/>
        <w:rPr>
          <w:rFonts w:ascii="Arial" w:hAnsi="Arial" w:cs="Arial"/>
          <w:sz w:val="20"/>
          <w:szCs w:val="20"/>
        </w:rPr>
      </w:pPr>
      <w:r w:rsidRPr="00FB39B3">
        <w:rPr>
          <w:rFonts w:ascii="Arial" w:hAnsi="Arial" w:cs="Arial"/>
          <w:sz w:val="20"/>
          <w:szCs w:val="20"/>
        </w:rPr>
        <w:t>All requests for clarification</w:t>
      </w:r>
      <w:r>
        <w:rPr>
          <w:rFonts w:ascii="Arial" w:hAnsi="Arial" w:cs="Arial"/>
          <w:sz w:val="20"/>
          <w:szCs w:val="20"/>
        </w:rPr>
        <w:t xml:space="preserve"> of information included in </w:t>
      </w:r>
      <w:r w:rsidRPr="00FB39B3">
        <w:rPr>
          <w:rFonts w:ascii="Arial" w:hAnsi="Arial" w:cs="Arial"/>
          <w:sz w:val="20"/>
          <w:szCs w:val="20"/>
        </w:rPr>
        <w:t xml:space="preserve">these Guidelines should be referred to the </w:t>
      </w:r>
      <w:r>
        <w:rPr>
          <w:rFonts w:ascii="Arial" w:hAnsi="Arial" w:cs="Arial"/>
          <w:sz w:val="20"/>
          <w:szCs w:val="20"/>
        </w:rPr>
        <w:t>department</w:t>
      </w:r>
      <w:r w:rsidRPr="00FB39B3">
        <w:rPr>
          <w:rFonts w:ascii="Arial" w:hAnsi="Arial" w:cs="Arial"/>
          <w:sz w:val="20"/>
          <w:szCs w:val="20"/>
        </w:rPr>
        <w:t xml:space="preserve"> </w:t>
      </w:r>
      <w:hyperlink r:id="rId30" w:history="1">
        <w:r w:rsidRPr="00FB39B3">
          <w:rPr>
            <w:rFonts w:ascii="Arial" w:hAnsi="Arial" w:cs="Arial"/>
            <w:sz w:val="20"/>
            <w:szCs w:val="20"/>
          </w:rPr>
          <w:t>by email</w:t>
        </w:r>
      </w:hyperlink>
      <w:r w:rsidRPr="00FB39B3">
        <w:rPr>
          <w:rFonts w:ascii="Arial" w:hAnsi="Arial" w:cs="Arial"/>
          <w:sz w:val="20"/>
          <w:szCs w:val="20"/>
        </w:rPr>
        <w:t xml:space="preserve"> at </w:t>
      </w:r>
      <w:r w:rsidRPr="005B7170">
        <w:rPr>
          <w:rFonts w:ascii="Arial" w:hAnsi="Arial" w:cs="Arial"/>
          <w:color w:val="0070C0"/>
          <w:sz w:val="20"/>
          <w:szCs w:val="20"/>
          <w:u w:val="single"/>
        </w:rPr>
        <w:t>MNHP</w:t>
      </w:r>
      <w:hyperlink r:id="rId31" w:history="1">
        <w:r w:rsidRPr="00183A38">
          <w:rPr>
            <w:rStyle w:val="Hyperlink"/>
            <w:rFonts w:ascii="Arial" w:hAnsi="Arial" w:cs="Arial"/>
            <w:sz w:val="20"/>
            <w:szCs w:val="20"/>
          </w:rPr>
          <w:t>@</w:t>
        </w:r>
        <w:r>
          <w:rPr>
            <w:rStyle w:val="Hyperlink"/>
            <w:rFonts w:ascii="Arial" w:hAnsi="Arial" w:cs="Arial"/>
            <w:sz w:val="20"/>
            <w:szCs w:val="20"/>
          </w:rPr>
          <w:t>communications</w:t>
        </w:r>
        <w:r w:rsidRPr="00183A38">
          <w:rPr>
            <w:rStyle w:val="Hyperlink"/>
            <w:rFonts w:ascii="Arial" w:hAnsi="Arial" w:cs="Arial"/>
            <w:sz w:val="20"/>
            <w:szCs w:val="20"/>
          </w:rPr>
          <w:t>.gov.au</w:t>
        </w:r>
      </w:hyperlink>
      <w:r w:rsidRPr="00863FA3">
        <w:rPr>
          <w:rFonts w:ascii="Arial" w:hAnsi="Arial" w:cs="Arial"/>
          <w:sz w:val="20"/>
          <w:szCs w:val="20"/>
        </w:rPr>
        <w:t xml:space="preserve">. </w:t>
      </w:r>
      <w:r>
        <w:rPr>
          <w:rFonts w:ascii="Arial" w:hAnsi="Arial" w:cs="Arial"/>
          <w:sz w:val="20"/>
          <w:szCs w:val="20"/>
        </w:rPr>
        <w:t>We</w:t>
      </w:r>
      <w:r w:rsidRPr="00FB39B3">
        <w:rPr>
          <w:rFonts w:ascii="Arial" w:hAnsi="Arial" w:cs="Arial"/>
          <w:sz w:val="20"/>
          <w:szCs w:val="20"/>
        </w:rPr>
        <w:t xml:space="preserve"> will respond to emailed questions within t</w:t>
      </w:r>
      <w:r>
        <w:rPr>
          <w:rFonts w:ascii="Arial" w:hAnsi="Arial" w:cs="Arial"/>
          <w:sz w:val="20"/>
          <w:szCs w:val="20"/>
        </w:rPr>
        <w:t>hree</w:t>
      </w:r>
      <w:r w:rsidRPr="00FB39B3">
        <w:rPr>
          <w:rFonts w:ascii="Arial" w:hAnsi="Arial" w:cs="Arial"/>
          <w:sz w:val="20"/>
          <w:szCs w:val="20"/>
        </w:rPr>
        <w:t xml:space="preserve"> business days. Answers to questions </w:t>
      </w:r>
      <w:r>
        <w:rPr>
          <w:rFonts w:ascii="Arial" w:hAnsi="Arial" w:cs="Arial"/>
          <w:sz w:val="20"/>
          <w:szCs w:val="20"/>
        </w:rPr>
        <w:t>will</w:t>
      </w:r>
      <w:r w:rsidRPr="00FB39B3">
        <w:rPr>
          <w:rFonts w:ascii="Arial" w:hAnsi="Arial" w:cs="Arial"/>
          <w:sz w:val="20"/>
          <w:szCs w:val="20"/>
        </w:rPr>
        <w:t xml:space="preserve"> be posted on </w:t>
      </w:r>
      <w:hyperlink r:id="rId32" w:history="1">
        <w:proofErr w:type="spellStart"/>
        <w:r w:rsidRPr="00FB39B3">
          <w:rPr>
            <w:rStyle w:val="Hyperlink"/>
            <w:rFonts w:ascii="Arial" w:hAnsi="Arial" w:cs="Arial"/>
            <w:sz w:val="20"/>
            <w:szCs w:val="20"/>
          </w:rPr>
          <w:t>GrantConnect</w:t>
        </w:r>
        <w:proofErr w:type="spellEnd"/>
      </w:hyperlink>
      <w:r>
        <w:rPr>
          <w:rStyle w:val="Hyperlink"/>
          <w:rFonts w:ascii="Arial" w:hAnsi="Arial" w:cs="Arial"/>
          <w:sz w:val="20"/>
          <w:szCs w:val="20"/>
        </w:rPr>
        <w:t>.</w:t>
      </w:r>
      <w:r w:rsidR="004B34A9" w:rsidRPr="004B34A9">
        <w:rPr>
          <w:rStyle w:val="FootnoteReference"/>
          <w:rFonts w:ascii="Arial" w:hAnsi="Arial"/>
          <w:sz w:val="20"/>
          <w:szCs w:val="20"/>
        </w:rPr>
        <w:footnoteReference w:id="12"/>
      </w:r>
    </w:p>
    <w:p w14:paraId="0043C08C" w14:textId="19CDF565" w:rsidR="00E818A5" w:rsidRPr="00212911" w:rsidRDefault="006E0B42" w:rsidP="00212911">
      <w:pPr>
        <w:pStyle w:val="Heading2"/>
      </w:pPr>
      <w:bookmarkStart w:id="120" w:name="_Toc217046767"/>
      <w:r>
        <w:t>The grant selection process</w:t>
      </w:r>
      <w:bookmarkEnd w:id="120"/>
      <w:r w:rsidR="00546FB8" w:rsidRPr="00212911">
        <w:rPr>
          <w:rFonts w:cs="Arial"/>
        </w:rPr>
        <w:t xml:space="preserve"> </w:t>
      </w:r>
    </w:p>
    <w:p w14:paraId="340EF370" w14:textId="02B32494" w:rsidR="003E63B6" w:rsidRDefault="003E63B6" w:rsidP="004007F7">
      <w:pPr>
        <w:pStyle w:val="Heading3"/>
      </w:pPr>
      <w:bookmarkStart w:id="121" w:name="_Toc217046768"/>
      <w:r>
        <w:t>Assessment of grant applications</w:t>
      </w:r>
      <w:bookmarkEnd w:id="121"/>
    </w:p>
    <w:p w14:paraId="1B3C2DF8" w14:textId="77777777" w:rsidR="00212911" w:rsidRDefault="00212911" w:rsidP="00212911">
      <w:pPr>
        <w:spacing w:line="276" w:lineRule="auto"/>
        <w:rPr>
          <w:rFonts w:cs="Arial"/>
        </w:rPr>
      </w:pPr>
      <w:r>
        <w:rPr>
          <w:rFonts w:cs="Arial"/>
        </w:rPr>
        <w:t>We</w:t>
      </w:r>
      <w:r w:rsidRPr="00FB39B3">
        <w:rPr>
          <w:rFonts w:cs="Arial"/>
        </w:rPr>
        <w:t xml:space="preserve"> will undertake an initial check to ensure each application is complete and</w:t>
      </w:r>
      <w:r w:rsidRPr="00FB39B3">
        <w:rPr>
          <w:rFonts w:cs="Arial"/>
          <w:b/>
        </w:rPr>
        <w:t xml:space="preserve"> </w:t>
      </w:r>
      <w:r w:rsidRPr="00FB39B3">
        <w:rPr>
          <w:rFonts w:cs="Arial"/>
        </w:rPr>
        <w:t>that</w:t>
      </w:r>
      <w:r w:rsidRPr="00FB39B3">
        <w:rPr>
          <w:rFonts w:cs="Arial"/>
          <w:b/>
        </w:rPr>
        <w:t xml:space="preserve"> </w:t>
      </w:r>
      <w:r w:rsidRPr="00FB39B3">
        <w:rPr>
          <w:rFonts w:cs="Arial"/>
        </w:rPr>
        <w:t xml:space="preserve">all </w:t>
      </w:r>
      <w:r>
        <w:rPr>
          <w:rFonts w:cs="Arial"/>
        </w:rPr>
        <w:t xml:space="preserve">mandatory </w:t>
      </w:r>
      <w:r w:rsidRPr="00FB39B3">
        <w:rPr>
          <w:rFonts w:cs="Arial"/>
        </w:rPr>
        <w:t>document</w:t>
      </w:r>
      <w:r>
        <w:rPr>
          <w:rFonts w:cs="Arial"/>
        </w:rPr>
        <w:t>s</w:t>
      </w:r>
      <w:r w:rsidRPr="00FB39B3">
        <w:rPr>
          <w:rFonts w:cs="Arial"/>
        </w:rPr>
        <w:t xml:space="preserve"> ha</w:t>
      </w:r>
      <w:r>
        <w:rPr>
          <w:rFonts w:cs="Arial"/>
        </w:rPr>
        <w:t>ve</w:t>
      </w:r>
      <w:r w:rsidRPr="00FB39B3">
        <w:rPr>
          <w:rFonts w:cs="Arial"/>
        </w:rPr>
        <w:t xml:space="preserve"> been submitted as part of the application. </w:t>
      </w:r>
    </w:p>
    <w:p w14:paraId="6EBC4135" w14:textId="673952A8" w:rsidR="00212911" w:rsidRDefault="0082486A" w:rsidP="00856F63">
      <w:pPr>
        <w:spacing w:line="276" w:lineRule="auto"/>
        <w:rPr>
          <w:rFonts w:cstheme="minorHAnsi"/>
        </w:rPr>
      </w:pPr>
      <w:r w:rsidRPr="0082486A">
        <w:rPr>
          <w:rFonts w:cstheme="minorHAnsi"/>
        </w:rPr>
        <w:t>We will review your application against the eligibility criteria set out in section 4. Only eligible applications will be considered further</w:t>
      </w:r>
      <w:r w:rsidR="00212911">
        <w:rPr>
          <w:rFonts w:cstheme="minorHAnsi"/>
        </w:rPr>
        <w:t>.</w:t>
      </w:r>
      <w:r w:rsidR="00212911" w:rsidRPr="00A632E3">
        <w:rPr>
          <w:rFonts w:cstheme="minorHAnsi"/>
        </w:rPr>
        <w:t xml:space="preserve"> </w:t>
      </w:r>
    </w:p>
    <w:p w14:paraId="7FF4A4DD" w14:textId="21475560" w:rsidR="00135896" w:rsidRDefault="00135896" w:rsidP="00212911">
      <w:pPr>
        <w:spacing w:line="276" w:lineRule="auto"/>
        <w:rPr>
          <w:rFonts w:cstheme="minorHAnsi"/>
        </w:rPr>
      </w:pPr>
      <w:r>
        <w:rPr>
          <w:rFonts w:cstheme="minorHAnsi"/>
        </w:rPr>
        <w:t>We will review each project in eligible applications against the eligibility criteria set out in section 5.</w:t>
      </w:r>
      <w:r w:rsidR="005F5D33">
        <w:rPr>
          <w:rFonts w:cstheme="minorHAnsi"/>
        </w:rPr>
        <w:t xml:space="preserve"> Only eligible projects will be considered for merit.</w:t>
      </w:r>
    </w:p>
    <w:p w14:paraId="471E7E59" w14:textId="77777777" w:rsidR="00212911" w:rsidRDefault="00212911" w:rsidP="00212911">
      <w:pPr>
        <w:spacing w:line="276" w:lineRule="auto"/>
      </w:pPr>
      <w:r>
        <w:t xml:space="preserve">We will consider each eligible project through a targeted competitive process. </w:t>
      </w:r>
    </w:p>
    <w:p w14:paraId="77E1EBFA" w14:textId="096F4D8E" w:rsidR="00212911" w:rsidRDefault="00212911" w:rsidP="00212911">
      <w:pPr>
        <w:spacing w:after="60" w:line="276" w:lineRule="auto"/>
      </w:pPr>
      <w:r w:rsidRPr="00AB128F">
        <w:t xml:space="preserve">The Assessment Committee </w:t>
      </w:r>
      <w:r>
        <w:t>(defined in section 8.</w:t>
      </w:r>
      <w:r w:rsidR="00135896">
        <w:t xml:space="preserve">2 </w:t>
      </w:r>
      <w:r>
        <w:t xml:space="preserve">and the Glossary) </w:t>
      </w:r>
      <w:r w:rsidRPr="00AB128F">
        <w:t xml:space="preserve">will </w:t>
      </w:r>
      <w:r>
        <w:t>assess each Resilience Upgrade project against the Assessment Criteria (Section 6) and against other projects in the relevant tranche. The Assessment Committee will consider your R</w:t>
      </w:r>
      <w:r w:rsidRPr="00AB128F">
        <w:t>esilience</w:t>
      </w:r>
      <w:r>
        <w:t xml:space="preserve"> Upgrade</w:t>
      </w:r>
      <w:r w:rsidRPr="00A632E3">
        <w:t xml:space="preserve"> </w:t>
      </w:r>
      <w:r>
        <w:t xml:space="preserve">project </w:t>
      </w:r>
      <w:r w:rsidRPr="00A632E3">
        <w:t>on its merits, based on:</w:t>
      </w:r>
    </w:p>
    <w:p w14:paraId="3126D93F" w14:textId="77777777" w:rsidR="00212911" w:rsidRPr="00A632E3" w:rsidRDefault="00212911" w:rsidP="00212911">
      <w:pPr>
        <w:pStyle w:val="ListBullet"/>
        <w:numPr>
          <w:ilvl w:val="0"/>
          <w:numId w:val="20"/>
        </w:numPr>
      </w:pPr>
      <w:r w:rsidRPr="00A632E3">
        <w:t xml:space="preserve">how well it meets the </w:t>
      </w:r>
      <w:r>
        <w:t xml:space="preserve">Assessment </w:t>
      </w:r>
      <w:proofErr w:type="gramStart"/>
      <w:r>
        <w:t>C</w:t>
      </w:r>
      <w:r w:rsidRPr="00A632E3">
        <w:t>riteria</w:t>
      </w:r>
      <w:r>
        <w:t>;</w:t>
      </w:r>
      <w:proofErr w:type="gramEnd"/>
      <w:r w:rsidRPr="00A632E3">
        <w:t xml:space="preserve"> </w:t>
      </w:r>
    </w:p>
    <w:p w14:paraId="3A691071" w14:textId="77777777" w:rsidR="00212911" w:rsidRDefault="00212911" w:rsidP="00212911">
      <w:pPr>
        <w:pStyle w:val="ListBullet"/>
        <w:numPr>
          <w:ilvl w:val="0"/>
          <w:numId w:val="20"/>
        </w:numPr>
      </w:pPr>
      <w:r w:rsidRPr="00A632E3">
        <w:t xml:space="preserve">how it compares to other </w:t>
      </w:r>
      <w:r>
        <w:t xml:space="preserve">proposed Resilience Upgrade projects in the application and other </w:t>
      </w:r>
      <w:r w:rsidRPr="00A632E3">
        <w:t>applications</w:t>
      </w:r>
      <w:r>
        <w:t>, and in the tranche; and</w:t>
      </w:r>
    </w:p>
    <w:p w14:paraId="69FD6844" w14:textId="416DA750" w:rsidR="00227746" w:rsidRPr="00A632E3" w:rsidRDefault="00212911" w:rsidP="00212911">
      <w:pPr>
        <w:pStyle w:val="ListBullet"/>
        <w:numPr>
          <w:ilvl w:val="0"/>
          <w:numId w:val="20"/>
        </w:numPr>
      </w:pPr>
      <w:r>
        <w:t>whether it provides value with relevant</w:t>
      </w:r>
      <w:r w:rsidRPr="00A632E3">
        <w:t xml:space="preserve"> mone</w:t>
      </w:r>
      <w:r>
        <w:t>y (Section 8.</w:t>
      </w:r>
      <w:r w:rsidR="00135896">
        <w:t>1.1</w:t>
      </w:r>
      <w:r>
        <w:t xml:space="preserve"> and defined in the Glossary)</w:t>
      </w:r>
      <w:r w:rsidRPr="00A632E3">
        <w:t>.</w:t>
      </w:r>
    </w:p>
    <w:p w14:paraId="324CA513" w14:textId="779569BF" w:rsidR="00444D0F" w:rsidRPr="00255235" w:rsidRDefault="00255235" w:rsidP="00085BBC">
      <w:pPr>
        <w:pStyle w:val="Heading4"/>
      </w:pPr>
      <w:bookmarkStart w:id="122" w:name="_Toc217046769"/>
      <w:r>
        <w:t>V</w:t>
      </w:r>
      <w:r w:rsidR="00444D0F" w:rsidRPr="00255235">
        <w:t>alue with relevant money</w:t>
      </w:r>
      <w:bookmarkEnd w:id="122"/>
    </w:p>
    <w:p w14:paraId="754AD293" w14:textId="77777777" w:rsidR="00212911" w:rsidRPr="00FB39B3" w:rsidRDefault="00212911" w:rsidP="00212911">
      <w:pPr>
        <w:pStyle w:val="ListBullet"/>
        <w:spacing w:after="60" w:line="276" w:lineRule="auto"/>
        <w:rPr>
          <w:rFonts w:cs="Arial"/>
        </w:rPr>
      </w:pPr>
      <w:r>
        <w:t xml:space="preserve">The assessment of value with relevant money ensures the grant will add value by achieving Program outcomes that would not occur without the grant. </w:t>
      </w:r>
      <w:r>
        <w:rPr>
          <w:rFonts w:cs="Arial"/>
        </w:rPr>
        <w:t>W</w:t>
      </w:r>
      <w:r w:rsidRPr="00E356CC">
        <w:rPr>
          <w:rFonts w:cs="Arial"/>
        </w:rPr>
        <w:t xml:space="preserve">hen assessing the extent to which the </w:t>
      </w:r>
      <w:r>
        <w:rPr>
          <w:rFonts w:cs="Arial"/>
        </w:rPr>
        <w:t>proposed Resilience Upgrade project</w:t>
      </w:r>
      <w:r w:rsidRPr="00E356CC">
        <w:rPr>
          <w:rFonts w:cs="Arial"/>
        </w:rPr>
        <w:t xml:space="preserve"> represents va</w:t>
      </w:r>
      <w:r w:rsidRPr="005F69E4">
        <w:rPr>
          <w:rFonts w:cs="Arial"/>
        </w:rPr>
        <w:t>lue with relevant money</w:t>
      </w:r>
      <w:r>
        <w:rPr>
          <w:rFonts w:cs="Arial"/>
        </w:rPr>
        <w:t>, the Assessment Committee will have regard to</w:t>
      </w:r>
      <w:r w:rsidRPr="00FB39B3">
        <w:rPr>
          <w:rFonts w:cs="Arial"/>
        </w:rPr>
        <w:t>:</w:t>
      </w:r>
    </w:p>
    <w:p w14:paraId="527D38CD" w14:textId="77777777" w:rsidR="00212911" w:rsidRPr="00212911" w:rsidRDefault="00212911" w:rsidP="00212911">
      <w:pPr>
        <w:pStyle w:val="ListBullet"/>
        <w:numPr>
          <w:ilvl w:val="0"/>
          <w:numId w:val="20"/>
        </w:numPr>
      </w:pPr>
      <w:r w:rsidRPr="00212911">
        <w:t xml:space="preserve">the Government’s objectives for the Perth Hills Round of the </w:t>
      </w:r>
      <w:proofErr w:type="gramStart"/>
      <w:r w:rsidRPr="00212911">
        <w:t>Program;</w:t>
      </w:r>
      <w:proofErr w:type="gramEnd"/>
    </w:p>
    <w:p w14:paraId="28F903CA" w14:textId="77777777" w:rsidR="00212911" w:rsidRPr="00212911" w:rsidRDefault="00212911" w:rsidP="00212911">
      <w:pPr>
        <w:pStyle w:val="ListBullet"/>
        <w:numPr>
          <w:ilvl w:val="0"/>
          <w:numId w:val="20"/>
        </w:numPr>
      </w:pPr>
      <w:r w:rsidRPr="00212911">
        <w:t xml:space="preserve">the potential contribution of each eligible Resilience Upgrade project to the intended outcomes and objectives of the </w:t>
      </w:r>
      <w:proofErr w:type="gramStart"/>
      <w:r w:rsidRPr="00212911">
        <w:t>Program;</w:t>
      </w:r>
      <w:proofErr w:type="gramEnd"/>
    </w:p>
    <w:p w14:paraId="741324C3" w14:textId="77777777" w:rsidR="00212911" w:rsidRPr="00212911" w:rsidRDefault="00212911" w:rsidP="00212911">
      <w:pPr>
        <w:pStyle w:val="ListBullet"/>
        <w:numPr>
          <w:ilvl w:val="0"/>
          <w:numId w:val="20"/>
        </w:numPr>
      </w:pPr>
      <w:r w:rsidRPr="00212911">
        <w:lastRenderedPageBreak/>
        <w:t xml:space="preserve">the distribution of funding for Resilience Upgrade projects across eligible LGAs, </w:t>
      </w:r>
      <w:r w:rsidRPr="0031686D">
        <w:t xml:space="preserve">both within and across </w:t>
      </w:r>
      <w:proofErr w:type="gramStart"/>
      <w:r w:rsidRPr="0031686D">
        <w:t>tranches</w:t>
      </w:r>
      <w:r w:rsidRPr="00212911">
        <w:t>;</w:t>
      </w:r>
      <w:proofErr w:type="gramEnd"/>
    </w:p>
    <w:p w14:paraId="1D763884" w14:textId="77777777" w:rsidR="00212911" w:rsidRPr="00212911" w:rsidRDefault="00212911" w:rsidP="00212911">
      <w:pPr>
        <w:pStyle w:val="ListBullet"/>
        <w:numPr>
          <w:ilvl w:val="0"/>
          <w:numId w:val="20"/>
        </w:numPr>
      </w:pPr>
      <w:r w:rsidRPr="00212911">
        <w:t>the provision of resilience upgrades to sites that have neither</w:t>
      </w:r>
      <w:r w:rsidRPr="00212911" w:rsidDel="00886624">
        <w:t xml:space="preserve"> </w:t>
      </w:r>
      <w:r w:rsidRPr="00212911">
        <w:t xml:space="preserve">battery back-up power </w:t>
      </w:r>
      <w:proofErr w:type="gramStart"/>
      <w:r w:rsidRPr="00212911">
        <w:t>or</w:t>
      </w:r>
      <w:proofErr w:type="gramEnd"/>
      <w:r w:rsidRPr="00212911">
        <w:t xml:space="preserve"> an </w:t>
      </w:r>
      <w:proofErr w:type="gramStart"/>
      <w:r w:rsidRPr="00212911">
        <w:t>ATS;</w:t>
      </w:r>
      <w:proofErr w:type="gramEnd"/>
    </w:p>
    <w:p w14:paraId="5B62D42D" w14:textId="77777777" w:rsidR="00212911" w:rsidRDefault="00212911" w:rsidP="00212911">
      <w:pPr>
        <w:pStyle w:val="ListBullet"/>
        <w:numPr>
          <w:ilvl w:val="0"/>
          <w:numId w:val="20"/>
        </w:numPr>
      </w:pPr>
      <w:r>
        <w:t xml:space="preserve">feedback from other Australian Government agencies, particularly the National Emergency Management Authority, on the impact on, or risk to, an area of a Natural </w:t>
      </w:r>
      <w:proofErr w:type="gramStart"/>
      <w:r>
        <w:t>Disaster;</w:t>
      </w:r>
      <w:proofErr w:type="gramEnd"/>
      <w:r w:rsidRPr="00A632E3">
        <w:t xml:space="preserve"> </w:t>
      </w:r>
    </w:p>
    <w:p w14:paraId="7972B356" w14:textId="77777777" w:rsidR="00212911" w:rsidRDefault="00212911" w:rsidP="00212911">
      <w:pPr>
        <w:pStyle w:val="ListBullet"/>
        <w:numPr>
          <w:ilvl w:val="0"/>
          <w:numId w:val="20"/>
        </w:numPr>
      </w:pPr>
      <w:r>
        <w:t>the quantum of partner funding for each project, with those eligible and meritorious projects with higher partner funding considered to represent greater value with relevant money; and</w:t>
      </w:r>
    </w:p>
    <w:p w14:paraId="4056E726" w14:textId="77777777" w:rsidR="00212911" w:rsidRPr="00212911" w:rsidRDefault="00212911" w:rsidP="00135896">
      <w:pPr>
        <w:pStyle w:val="ListBullet"/>
        <w:numPr>
          <w:ilvl w:val="0"/>
          <w:numId w:val="20"/>
        </w:numPr>
        <w:spacing w:after="120"/>
        <w:ind w:left="357" w:hanging="357"/>
      </w:pPr>
      <w:r w:rsidRPr="00212911">
        <w:t xml:space="preserve">any risks associated with delivery of the project. </w:t>
      </w:r>
    </w:p>
    <w:p w14:paraId="60EE6ED9" w14:textId="77777777" w:rsidR="00212911" w:rsidRPr="007C0549" w:rsidRDefault="00212911" w:rsidP="00135896">
      <w:pPr>
        <w:spacing w:line="276" w:lineRule="auto"/>
        <w:rPr>
          <w:rFonts w:cs="Arial"/>
        </w:rPr>
      </w:pPr>
      <w:r w:rsidRPr="005D063B">
        <w:rPr>
          <w:rFonts w:eastAsia="Calibri" w:cs="Arial"/>
        </w:rPr>
        <w:t xml:space="preserve">Any other value with relevant money considerations </w:t>
      </w:r>
      <w:proofErr w:type="gramStart"/>
      <w:r w:rsidRPr="005D063B">
        <w:rPr>
          <w:rFonts w:eastAsia="Calibri" w:cs="Arial"/>
        </w:rPr>
        <w:t>taken into account</w:t>
      </w:r>
      <w:proofErr w:type="gramEnd"/>
      <w:r w:rsidRPr="005D063B">
        <w:rPr>
          <w:rFonts w:eastAsia="Calibri" w:cs="Arial"/>
        </w:rPr>
        <w:t xml:space="preserve"> by the Assessment Committee will be documented and form part of the advice to the Decision Maker. </w:t>
      </w:r>
    </w:p>
    <w:p w14:paraId="361F7710" w14:textId="77777777" w:rsidR="00212911" w:rsidRDefault="00212911" w:rsidP="00212911">
      <w:pPr>
        <w:spacing w:line="276" w:lineRule="auto"/>
        <w:rPr>
          <w:rFonts w:cs="Arial"/>
        </w:rPr>
      </w:pPr>
      <w:r w:rsidRPr="00B3390C">
        <w:rPr>
          <w:rFonts w:cs="Arial"/>
        </w:rPr>
        <w:t xml:space="preserve">Based on the </w:t>
      </w:r>
      <w:r w:rsidRPr="00B3390C">
        <w:rPr>
          <w:rFonts w:eastAsia="Calibri" w:cs="Arial"/>
        </w:rPr>
        <w:t>overall</w:t>
      </w:r>
      <w:r w:rsidRPr="00B3390C">
        <w:rPr>
          <w:rFonts w:cs="Arial"/>
        </w:rPr>
        <w:t xml:space="preserve"> </w:t>
      </w:r>
      <w:r>
        <w:rPr>
          <w:rFonts w:cs="Arial"/>
        </w:rPr>
        <w:t>v</w:t>
      </w:r>
      <w:r w:rsidRPr="00B3390C">
        <w:rPr>
          <w:rFonts w:cs="Arial"/>
        </w:rPr>
        <w:t xml:space="preserve">alue </w:t>
      </w:r>
      <w:r>
        <w:rPr>
          <w:rFonts w:cs="Arial"/>
        </w:rPr>
        <w:t>with relevant m</w:t>
      </w:r>
      <w:r w:rsidRPr="00B3390C">
        <w:rPr>
          <w:rFonts w:cs="Arial"/>
        </w:rPr>
        <w:t>oney assessment, the Assessment Committee may recommend</w:t>
      </w:r>
      <w:r w:rsidRPr="00A531A1">
        <w:rPr>
          <w:rFonts w:cs="Arial"/>
        </w:rPr>
        <w:t xml:space="preserve"> funding one or more Resilience Upgrade</w:t>
      </w:r>
      <w:r>
        <w:rPr>
          <w:rFonts w:cs="Arial"/>
        </w:rPr>
        <w:t xml:space="preserve"> project</w:t>
      </w:r>
      <w:r w:rsidRPr="00A531A1">
        <w:rPr>
          <w:rFonts w:cs="Arial"/>
        </w:rPr>
        <w:t>s which were lower ranked against the Assessment Criteria than other eligible</w:t>
      </w:r>
      <w:r>
        <w:rPr>
          <w:rFonts w:cs="Arial"/>
        </w:rPr>
        <w:t xml:space="preserve"> projects, including to ensure projects are distributed across all LGAs in the Perth Hills and that o</w:t>
      </w:r>
      <w:r w:rsidRPr="007C0549">
        <w:rPr>
          <w:rFonts w:cs="Arial"/>
        </w:rPr>
        <w:t xml:space="preserve">nly one Resilience Upgrade </w:t>
      </w:r>
      <w:r>
        <w:rPr>
          <w:rFonts w:cs="Arial"/>
        </w:rPr>
        <w:t>p</w:t>
      </w:r>
      <w:r w:rsidRPr="007C0549">
        <w:rPr>
          <w:rFonts w:cs="Arial"/>
        </w:rPr>
        <w:t xml:space="preserve">roject </w:t>
      </w:r>
      <w:r>
        <w:rPr>
          <w:rFonts w:cs="Arial"/>
        </w:rPr>
        <w:t xml:space="preserve">is funded </w:t>
      </w:r>
      <w:r w:rsidRPr="007C0549">
        <w:rPr>
          <w:rFonts w:cs="Arial"/>
        </w:rPr>
        <w:t>at each</w:t>
      </w:r>
      <w:r>
        <w:rPr>
          <w:rFonts w:cs="Arial"/>
        </w:rPr>
        <w:t xml:space="preserve"> Eligible S</w:t>
      </w:r>
      <w:r w:rsidRPr="007C0549">
        <w:rPr>
          <w:rFonts w:cs="Arial"/>
        </w:rPr>
        <w:t>ite</w:t>
      </w:r>
      <w:r>
        <w:rPr>
          <w:rFonts w:cs="Arial"/>
        </w:rPr>
        <w:t>.</w:t>
      </w:r>
    </w:p>
    <w:p w14:paraId="7F78459E" w14:textId="153B0451" w:rsidR="00832270" w:rsidRPr="009C6234" w:rsidRDefault="00212911" w:rsidP="00212911">
      <w:pPr>
        <w:pStyle w:val="ListBullet"/>
      </w:pPr>
      <w:r>
        <w:rPr>
          <w:rFonts w:cs="Arial"/>
        </w:rPr>
        <w:t>T</w:t>
      </w:r>
      <w:r w:rsidRPr="00A531A1">
        <w:rPr>
          <w:rFonts w:cs="Arial"/>
        </w:rPr>
        <w:t xml:space="preserve">he </w:t>
      </w:r>
      <w:r>
        <w:rPr>
          <w:rFonts w:cs="Arial"/>
        </w:rPr>
        <w:t>Assessment Committee</w:t>
      </w:r>
      <w:r w:rsidRPr="00A531A1">
        <w:rPr>
          <w:rFonts w:cs="Arial"/>
        </w:rPr>
        <w:t xml:space="preserve"> may</w:t>
      </w:r>
      <w:r>
        <w:rPr>
          <w:rFonts w:cs="Arial"/>
        </w:rPr>
        <w:t xml:space="preserve"> also</w:t>
      </w:r>
      <w:r w:rsidRPr="00A531A1">
        <w:rPr>
          <w:rFonts w:cs="Arial"/>
        </w:rPr>
        <w:t xml:space="preserve"> recommend not funding one or more Resilience Upgrade</w:t>
      </w:r>
      <w:r>
        <w:rPr>
          <w:rFonts w:cs="Arial"/>
        </w:rPr>
        <w:t xml:space="preserve"> projects</w:t>
      </w:r>
      <w:r w:rsidRPr="00A531A1">
        <w:rPr>
          <w:rFonts w:cs="Arial"/>
        </w:rPr>
        <w:t xml:space="preserve"> which </w:t>
      </w:r>
      <w:r>
        <w:rPr>
          <w:rFonts w:cs="Arial"/>
        </w:rPr>
        <w:t>wer</w:t>
      </w:r>
      <w:r w:rsidRPr="00A531A1">
        <w:rPr>
          <w:rFonts w:cs="Arial"/>
        </w:rPr>
        <w:t>e highly ranked against the Assessment Criteria</w:t>
      </w:r>
      <w:r>
        <w:rPr>
          <w:rFonts w:cs="Arial"/>
        </w:rPr>
        <w:t>, based on the overall value with relevant money</w:t>
      </w:r>
      <w:r w:rsidRPr="00A531A1">
        <w:rPr>
          <w:rFonts w:cs="Arial"/>
        </w:rPr>
        <w:t>. For example</w:t>
      </w:r>
      <w:r w:rsidR="00135896">
        <w:rPr>
          <w:rFonts w:cs="Arial"/>
        </w:rPr>
        <w:t>,</w:t>
      </w:r>
      <w:r>
        <w:rPr>
          <w:rFonts w:cs="Arial"/>
        </w:rPr>
        <w:t xml:space="preserve"> a Resilience Upgrade project in an LGA which is receiving funding for </w:t>
      </w:r>
      <w:proofErr w:type="gramStart"/>
      <w:r>
        <w:rPr>
          <w:rFonts w:cs="Arial"/>
        </w:rPr>
        <w:t>a number of</w:t>
      </w:r>
      <w:proofErr w:type="gramEnd"/>
      <w:r>
        <w:rPr>
          <w:rFonts w:cs="Arial"/>
        </w:rPr>
        <w:t xml:space="preserve"> upgrades to ensure a distribution of funding across eligible LGAs.</w:t>
      </w:r>
    </w:p>
    <w:p w14:paraId="5559623A" w14:textId="79342563" w:rsidR="00C157E9" w:rsidRDefault="00C157E9" w:rsidP="004007F7">
      <w:pPr>
        <w:pStyle w:val="Heading3"/>
      </w:pPr>
      <w:bookmarkStart w:id="123" w:name="_Toc194307964"/>
      <w:bookmarkStart w:id="124" w:name="_Toc217046770"/>
      <w:bookmarkEnd w:id="123"/>
      <w:r>
        <w:t>Who will assess applications?</w:t>
      </w:r>
      <w:bookmarkEnd w:id="124"/>
    </w:p>
    <w:p w14:paraId="140F71E2" w14:textId="77777777" w:rsidR="0082486A" w:rsidRDefault="0082486A" w:rsidP="0082486A">
      <w:pPr>
        <w:spacing w:line="276" w:lineRule="auto"/>
        <w:rPr>
          <w:rFonts w:cstheme="minorHAnsi"/>
        </w:rPr>
      </w:pPr>
      <w:r>
        <w:rPr>
          <w:rFonts w:cstheme="minorHAnsi"/>
        </w:rPr>
        <w:t xml:space="preserve">A project team with appropriate skills and experience from the department will review each application against the Eligibility Criteria. </w:t>
      </w:r>
    </w:p>
    <w:p w14:paraId="2F909CA1" w14:textId="276BF85E" w:rsidR="0082486A" w:rsidRDefault="0082486A" w:rsidP="0082486A">
      <w:pPr>
        <w:spacing w:line="276" w:lineRule="auto"/>
        <w:rPr>
          <w:rFonts w:cstheme="minorHAnsi"/>
        </w:rPr>
      </w:pPr>
      <w:r w:rsidRPr="0082486A">
        <w:rPr>
          <w:rFonts w:cstheme="minorHAnsi"/>
        </w:rPr>
        <w:t xml:space="preserve">An </w:t>
      </w:r>
      <w:r w:rsidR="00135896">
        <w:rPr>
          <w:rFonts w:cstheme="minorHAnsi"/>
        </w:rPr>
        <w:t>A</w:t>
      </w:r>
      <w:r w:rsidRPr="0082486A">
        <w:rPr>
          <w:rFonts w:cstheme="minorHAnsi"/>
        </w:rPr>
        <w:t xml:space="preserve">ssessment </w:t>
      </w:r>
      <w:r w:rsidR="009A6887">
        <w:rPr>
          <w:rFonts w:cstheme="minorHAnsi"/>
        </w:rPr>
        <w:t>C</w:t>
      </w:r>
      <w:r w:rsidRPr="0082486A">
        <w:rPr>
          <w:rFonts w:cstheme="minorHAnsi"/>
        </w:rPr>
        <w:t>ommittee</w:t>
      </w:r>
      <w:r>
        <w:rPr>
          <w:rFonts w:cstheme="minorHAnsi"/>
        </w:rPr>
        <w:t xml:space="preserve"> </w:t>
      </w:r>
      <w:r w:rsidRPr="0082486A">
        <w:rPr>
          <w:rFonts w:cstheme="minorHAnsi"/>
        </w:rPr>
        <w:t xml:space="preserve">will assess each </w:t>
      </w:r>
      <w:r w:rsidR="0029017F">
        <w:rPr>
          <w:rFonts w:cstheme="minorHAnsi"/>
        </w:rPr>
        <w:t>project</w:t>
      </w:r>
      <w:r w:rsidRPr="0082486A">
        <w:rPr>
          <w:rFonts w:cstheme="minorHAnsi"/>
        </w:rPr>
        <w:t xml:space="preserve"> on its merit and compare it to other eligible applications before providing advice on which </w:t>
      </w:r>
      <w:r w:rsidR="0029017F">
        <w:rPr>
          <w:rFonts w:cstheme="minorHAnsi"/>
        </w:rPr>
        <w:t>projects</w:t>
      </w:r>
      <w:r w:rsidRPr="0082486A">
        <w:rPr>
          <w:rFonts w:cstheme="minorHAnsi"/>
        </w:rPr>
        <w:t xml:space="preserve"> should be awarded a grant. The </w:t>
      </w:r>
      <w:r w:rsidR="009A6887">
        <w:rPr>
          <w:rFonts w:cstheme="minorHAnsi"/>
        </w:rPr>
        <w:t>A</w:t>
      </w:r>
      <w:r w:rsidRPr="0082486A">
        <w:rPr>
          <w:rFonts w:cstheme="minorHAnsi"/>
        </w:rPr>
        <w:t xml:space="preserve">ssessment </w:t>
      </w:r>
      <w:r w:rsidR="009A6887">
        <w:rPr>
          <w:rFonts w:cstheme="minorHAnsi"/>
        </w:rPr>
        <w:t>C</w:t>
      </w:r>
      <w:r w:rsidRPr="0082486A">
        <w:rPr>
          <w:rFonts w:cstheme="minorHAnsi"/>
        </w:rPr>
        <w:t xml:space="preserve">ommittee will be made up </w:t>
      </w:r>
      <w:r>
        <w:rPr>
          <w:rFonts w:cstheme="minorHAnsi"/>
        </w:rPr>
        <w:t>of a chair and panel comprising appropriately skilled officials from the department. Committee members may also be drawn from other relevant Commonwealth agencies, such as the National Emergency Management Agency.</w:t>
      </w:r>
    </w:p>
    <w:p w14:paraId="483449D3" w14:textId="1900EFB5" w:rsidR="00F615B9" w:rsidRDefault="0082486A" w:rsidP="009A6887">
      <w:pPr>
        <w:pStyle w:val="ListBullet"/>
        <w:spacing w:after="120" w:line="276" w:lineRule="auto"/>
      </w:pPr>
      <w:r>
        <w:rPr>
          <w:rFonts w:cs="Arial"/>
        </w:rPr>
        <w:t>We may ask external experts from the private sector</w:t>
      </w:r>
      <w:r>
        <w:rPr>
          <w:rStyle w:val="FootnoteReference"/>
        </w:rPr>
        <w:footnoteReference w:id="13"/>
      </w:r>
      <w:r>
        <w:rPr>
          <w:rFonts w:cs="Arial"/>
        </w:rPr>
        <w:t xml:space="preserve"> to provide advice on specific questions or issues to inform the assessment process. An expert who is not a Commonwealth Official will be expected </w:t>
      </w:r>
      <w:r w:rsidRPr="00274AE2">
        <w:rPr>
          <w:rFonts w:cs="Arial"/>
        </w:rPr>
        <w:t xml:space="preserve">to </w:t>
      </w:r>
      <w:r>
        <w:rPr>
          <w:rFonts w:cs="Arial"/>
        </w:rPr>
        <w:t xml:space="preserve">perform their duties </w:t>
      </w:r>
      <w:r w:rsidRPr="00274AE2">
        <w:rPr>
          <w:rFonts w:cs="Arial"/>
        </w:rPr>
        <w:t xml:space="preserve">in accordance with the </w:t>
      </w:r>
      <w:hyperlink r:id="rId33" w:history="1">
        <w:r w:rsidRPr="00BE56EC">
          <w:rPr>
            <w:rStyle w:val="Hyperlink"/>
            <w:rFonts w:cs="Arial"/>
          </w:rPr>
          <w:t>CGRPs</w:t>
        </w:r>
      </w:hyperlink>
      <w:r>
        <w:rPr>
          <w:rFonts w:cs="Arial"/>
        </w:rPr>
        <w:t>.</w:t>
      </w:r>
    </w:p>
    <w:p w14:paraId="0B73BF01" w14:textId="1D57DE5C" w:rsidR="00F615B9" w:rsidRDefault="00F615B9" w:rsidP="009A6887">
      <w:pPr>
        <w:pStyle w:val="ListBullet"/>
        <w:spacing w:after="120" w:line="276" w:lineRule="auto"/>
      </w:pPr>
      <w:r w:rsidRPr="00F615B9">
        <w:t xml:space="preserve">The </w:t>
      </w:r>
      <w:r w:rsidR="009A6887">
        <w:t>A</w:t>
      </w:r>
      <w:r w:rsidRPr="00F615B9">
        <w:t xml:space="preserve">ssessment </w:t>
      </w:r>
      <w:r w:rsidR="009A6887">
        <w:t>C</w:t>
      </w:r>
      <w:r w:rsidRPr="00F615B9">
        <w:t xml:space="preserve">ommittee may seek additional information about you, your application, project partners, related bodies corporate, related entities and associated entities (as defined in the </w:t>
      </w:r>
      <w:hyperlink r:id="rId34" w:history="1">
        <w:r w:rsidRPr="00F615B9">
          <w:rPr>
            <w:rStyle w:val="Hyperlink"/>
            <w:i/>
            <w:iCs w:val="0"/>
          </w:rPr>
          <w:t>Corporations Act 2001</w:t>
        </w:r>
      </w:hyperlink>
      <w:r>
        <w:rPr>
          <w:rStyle w:val="FootnoteReference"/>
        </w:rPr>
        <w:footnoteReference w:id="14"/>
      </w:r>
      <w:r w:rsidRPr="00F615B9">
        <w:t xml:space="preserve">) and related personnel from third party sources, including other Commonwealth entities. They may do this from within the Commonwealth, even if the sources are not nominated by you as referees. The </w:t>
      </w:r>
      <w:r w:rsidR="009A6887">
        <w:t>A</w:t>
      </w:r>
      <w:r w:rsidRPr="00F615B9">
        <w:t xml:space="preserve">ssessment </w:t>
      </w:r>
      <w:r w:rsidR="009A6887">
        <w:t>C</w:t>
      </w:r>
      <w:r w:rsidRPr="00F615B9">
        <w:t>ommittee may also consider information about you or your application that is available through the normal course of business</w:t>
      </w:r>
      <w:r>
        <w:t xml:space="preserve"> </w:t>
      </w:r>
    </w:p>
    <w:p w14:paraId="1CEE6832" w14:textId="77777777" w:rsidR="0082486A" w:rsidRDefault="0082486A" w:rsidP="0082486A">
      <w:pPr>
        <w:spacing w:line="276" w:lineRule="auto"/>
        <w:rPr>
          <w:iCs/>
        </w:rPr>
      </w:pPr>
      <w:r>
        <w:t>Based on the recommendations of t</w:t>
      </w:r>
      <w:r w:rsidRPr="00103A95">
        <w:t xml:space="preserve">he </w:t>
      </w:r>
      <w:r>
        <w:t>Assessment C</w:t>
      </w:r>
      <w:r w:rsidRPr="00103A95">
        <w:t>ommittee</w:t>
      </w:r>
      <w:r>
        <w:t>, the department will provide advice to the Decision Maker on recommended</w:t>
      </w:r>
      <w:r w:rsidRPr="00103A95">
        <w:t xml:space="preserve"> </w:t>
      </w:r>
      <w:r>
        <w:t xml:space="preserve">eligible Resilience Upgrade projects to be funded and </w:t>
      </w:r>
      <w:r w:rsidRPr="009B4B5A">
        <w:rPr>
          <w:iCs/>
        </w:rPr>
        <w:t xml:space="preserve">details of the assessment of each </w:t>
      </w:r>
      <w:r>
        <w:rPr>
          <w:iCs/>
        </w:rPr>
        <w:t>eligible Resilience Upgrade project</w:t>
      </w:r>
      <w:r w:rsidRPr="009B4B5A">
        <w:rPr>
          <w:iCs/>
        </w:rPr>
        <w:t>.</w:t>
      </w:r>
      <w:r>
        <w:rPr>
          <w:iCs/>
        </w:rPr>
        <w:t xml:space="preserve"> </w:t>
      </w:r>
    </w:p>
    <w:p w14:paraId="518A7EB9" w14:textId="1EC2A93C" w:rsidR="0004553D" w:rsidRPr="00F615B9" w:rsidRDefault="0082486A" w:rsidP="00F615B9">
      <w:pPr>
        <w:spacing w:line="276" w:lineRule="auto"/>
        <w:rPr>
          <w:color w:val="FF0000"/>
        </w:rPr>
      </w:pPr>
      <w:r>
        <w:rPr>
          <w:iCs/>
        </w:rPr>
        <w:t xml:space="preserve">Recommendations to the Decision Maker will be ranked according to the outcomes of the assessment, from highest to lowest ranked in each tranche, and annotated to identify when available funding has been exhausted. </w:t>
      </w:r>
    </w:p>
    <w:p w14:paraId="51969EBC" w14:textId="5169CB60" w:rsidR="00C157E9" w:rsidRDefault="00C157E9" w:rsidP="00971EE2">
      <w:pPr>
        <w:pStyle w:val="Heading3"/>
      </w:pPr>
      <w:bookmarkStart w:id="125" w:name="_Toc217046771"/>
      <w:r>
        <w:lastRenderedPageBreak/>
        <w:t>Who will approve grants?</w:t>
      </w:r>
      <w:bookmarkEnd w:id="125"/>
    </w:p>
    <w:p w14:paraId="496AB631" w14:textId="77777777" w:rsidR="00212911" w:rsidRDefault="00212911" w:rsidP="00212911">
      <w:pPr>
        <w:pStyle w:val="Bodynumbered-Level1"/>
        <w:spacing w:before="40" w:after="120" w:line="276" w:lineRule="auto"/>
        <w:ind w:left="0" w:firstLine="0"/>
        <w:rPr>
          <w:rFonts w:ascii="Arial" w:hAnsi="Arial" w:cs="Arial"/>
          <w:sz w:val="20"/>
          <w:szCs w:val="20"/>
        </w:rPr>
      </w:pPr>
      <w:r w:rsidRPr="00FB39B3">
        <w:rPr>
          <w:rFonts w:ascii="Arial" w:hAnsi="Arial" w:cs="Arial"/>
          <w:sz w:val="20"/>
          <w:szCs w:val="20"/>
        </w:rPr>
        <w:t xml:space="preserve">The Decision Maker </w:t>
      </w:r>
      <w:r>
        <w:rPr>
          <w:rFonts w:ascii="Arial" w:hAnsi="Arial" w:cs="Arial"/>
          <w:sz w:val="20"/>
          <w:szCs w:val="20"/>
        </w:rPr>
        <w:t xml:space="preserve">is the Minister for Communications and Minister for Sport. </w:t>
      </w:r>
    </w:p>
    <w:p w14:paraId="1DDC4946" w14:textId="77777777" w:rsidR="00212911" w:rsidRDefault="00212911" w:rsidP="00212911">
      <w:pPr>
        <w:pStyle w:val="Bodynumbered-Level1"/>
        <w:spacing w:before="40" w:after="120" w:line="276" w:lineRule="auto"/>
        <w:ind w:left="0" w:firstLine="0"/>
        <w:rPr>
          <w:rFonts w:ascii="Arial" w:hAnsi="Arial" w:cs="Arial"/>
          <w:sz w:val="20"/>
          <w:szCs w:val="20"/>
        </w:rPr>
      </w:pPr>
      <w:r>
        <w:rPr>
          <w:rFonts w:ascii="Arial" w:hAnsi="Arial" w:cs="Arial"/>
          <w:sz w:val="20"/>
          <w:szCs w:val="20"/>
        </w:rPr>
        <w:t xml:space="preserve">The Decision Maker </w:t>
      </w:r>
      <w:r w:rsidRPr="00997F2F">
        <w:rPr>
          <w:rFonts w:ascii="Arial" w:hAnsi="Arial" w:cs="Arial"/>
          <w:sz w:val="20"/>
          <w:szCs w:val="20"/>
        </w:rPr>
        <w:t>decides which grants to approve</w:t>
      </w:r>
      <w:r>
        <w:rPr>
          <w:rFonts w:ascii="Arial" w:hAnsi="Arial" w:cs="Arial"/>
          <w:sz w:val="20"/>
          <w:szCs w:val="20"/>
        </w:rPr>
        <w:t>,</w:t>
      </w:r>
      <w:r w:rsidRPr="00997F2F">
        <w:rPr>
          <w:rFonts w:ascii="Arial" w:hAnsi="Arial" w:cs="Arial"/>
          <w:sz w:val="20"/>
          <w:szCs w:val="20"/>
        </w:rPr>
        <w:t xml:space="preserve"> </w:t>
      </w:r>
      <w:proofErr w:type="gramStart"/>
      <w:r w:rsidRPr="00997F2F">
        <w:rPr>
          <w:rFonts w:ascii="Arial" w:hAnsi="Arial" w:cs="Arial"/>
          <w:sz w:val="20"/>
          <w:szCs w:val="20"/>
        </w:rPr>
        <w:t>taking into account</w:t>
      </w:r>
      <w:proofErr w:type="gramEnd"/>
      <w:r w:rsidRPr="00997F2F">
        <w:rPr>
          <w:rFonts w:ascii="Arial" w:hAnsi="Arial" w:cs="Arial"/>
          <w:sz w:val="20"/>
          <w:szCs w:val="20"/>
        </w:rPr>
        <w:t xml:space="preserve"> the recommendations of the </w:t>
      </w:r>
      <w:r>
        <w:rPr>
          <w:rFonts w:ascii="Arial" w:hAnsi="Arial" w:cs="Arial"/>
          <w:sz w:val="20"/>
          <w:szCs w:val="20"/>
        </w:rPr>
        <w:t>Assessment Committee,</w:t>
      </w:r>
      <w:r w:rsidRPr="00997F2F">
        <w:rPr>
          <w:rFonts w:ascii="Arial" w:hAnsi="Arial" w:cs="Arial"/>
          <w:sz w:val="20"/>
          <w:szCs w:val="20"/>
        </w:rPr>
        <w:t xml:space="preserve"> grant funds</w:t>
      </w:r>
      <w:r>
        <w:rPr>
          <w:rFonts w:ascii="Arial" w:hAnsi="Arial" w:cs="Arial"/>
          <w:sz w:val="20"/>
          <w:szCs w:val="20"/>
        </w:rPr>
        <w:t xml:space="preserve"> available for the Round and </w:t>
      </w:r>
      <w:r w:rsidRPr="006E6C04">
        <w:rPr>
          <w:rFonts w:ascii="Arial" w:hAnsi="Arial" w:cs="Arial"/>
          <w:sz w:val="20"/>
          <w:szCs w:val="20"/>
        </w:rPr>
        <w:t>distribution of funding across LGAs.</w:t>
      </w:r>
      <w:r>
        <w:rPr>
          <w:rFonts w:ascii="Arial" w:hAnsi="Arial" w:cs="Arial"/>
          <w:sz w:val="20"/>
          <w:szCs w:val="20"/>
        </w:rPr>
        <w:t xml:space="preserve"> </w:t>
      </w:r>
    </w:p>
    <w:p w14:paraId="26F3C33F" w14:textId="77777777" w:rsidR="00212911" w:rsidRPr="00997F2F" w:rsidRDefault="00212911" w:rsidP="00212911">
      <w:pPr>
        <w:pStyle w:val="Bodynumbered-Level1"/>
        <w:spacing w:before="40" w:after="120" w:line="276" w:lineRule="auto"/>
        <w:ind w:left="0" w:firstLine="0"/>
        <w:rPr>
          <w:rFonts w:ascii="Arial" w:hAnsi="Arial" w:cs="Arial"/>
          <w:sz w:val="20"/>
          <w:szCs w:val="20"/>
        </w:rPr>
      </w:pPr>
      <w:r>
        <w:rPr>
          <w:rFonts w:ascii="Arial" w:hAnsi="Arial" w:cs="Arial"/>
          <w:sz w:val="20"/>
          <w:szCs w:val="20"/>
        </w:rPr>
        <w:t xml:space="preserve">In making their decision, the Decision Maker may </w:t>
      </w:r>
      <w:r w:rsidRPr="00997F2F">
        <w:rPr>
          <w:rFonts w:ascii="Arial" w:hAnsi="Arial" w:cs="Arial"/>
          <w:sz w:val="20"/>
          <w:szCs w:val="20"/>
        </w:rPr>
        <w:t xml:space="preserve">seek further information from the </w:t>
      </w:r>
      <w:r>
        <w:rPr>
          <w:rFonts w:ascii="Arial" w:hAnsi="Arial" w:cs="Arial"/>
          <w:sz w:val="20"/>
          <w:szCs w:val="20"/>
        </w:rPr>
        <w:t>Assessment C</w:t>
      </w:r>
      <w:r w:rsidRPr="00997F2F">
        <w:rPr>
          <w:rFonts w:ascii="Arial" w:hAnsi="Arial" w:cs="Arial"/>
          <w:sz w:val="20"/>
          <w:szCs w:val="20"/>
        </w:rPr>
        <w:t>ommittee</w:t>
      </w:r>
      <w:r>
        <w:rPr>
          <w:rFonts w:ascii="Arial" w:hAnsi="Arial" w:cs="Arial"/>
          <w:sz w:val="20"/>
          <w:szCs w:val="20"/>
        </w:rPr>
        <w:t>.</w:t>
      </w:r>
    </w:p>
    <w:p w14:paraId="7095FFEE" w14:textId="77777777" w:rsidR="00212911" w:rsidRPr="00997F2F" w:rsidRDefault="00212911" w:rsidP="00212911">
      <w:pPr>
        <w:spacing w:after="60"/>
      </w:pPr>
      <w:r w:rsidRPr="00997F2F">
        <w:t>The Decision Maker’s decision is final in all matters, including</w:t>
      </w:r>
      <w:r>
        <w:t>:</w:t>
      </w:r>
    </w:p>
    <w:p w14:paraId="45884891" w14:textId="77777777" w:rsidR="00212911" w:rsidRDefault="00212911" w:rsidP="00F148D1">
      <w:pPr>
        <w:pStyle w:val="ListBullet"/>
        <w:numPr>
          <w:ilvl w:val="0"/>
          <w:numId w:val="20"/>
        </w:numPr>
      </w:pPr>
      <w:r w:rsidRPr="00E306D0">
        <w:t>approval</w:t>
      </w:r>
      <w:r>
        <w:t xml:space="preserve"> of proposed Resilience Upgrade projects for </w:t>
      </w:r>
      <w:proofErr w:type="gramStart"/>
      <w:r>
        <w:t>funding;</w:t>
      </w:r>
      <w:proofErr w:type="gramEnd"/>
    </w:p>
    <w:p w14:paraId="1854CD4D" w14:textId="4D86D592" w:rsidR="00212911" w:rsidRDefault="00212911" w:rsidP="00F148D1">
      <w:pPr>
        <w:pStyle w:val="ListBullet"/>
        <w:numPr>
          <w:ilvl w:val="0"/>
          <w:numId w:val="20"/>
        </w:numPr>
      </w:pPr>
      <w:r>
        <w:t>allocation of funding between LGAs; and</w:t>
      </w:r>
    </w:p>
    <w:p w14:paraId="0854C8A9" w14:textId="77777777" w:rsidR="00212911" w:rsidRDefault="00212911" w:rsidP="00F148D1">
      <w:pPr>
        <w:pStyle w:val="ListBullet"/>
        <w:numPr>
          <w:ilvl w:val="0"/>
          <w:numId w:val="20"/>
        </w:numPr>
      </w:pPr>
      <w:r w:rsidRPr="006F1263">
        <w:t>the grant funding amount to be awarded</w:t>
      </w:r>
      <w:r>
        <w:t>.</w:t>
      </w:r>
    </w:p>
    <w:p w14:paraId="3DF58045" w14:textId="37A2AC06" w:rsidR="00E459C5" w:rsidRPr="00103A95" w:rsidRDefault="00212911" w:rsidP="00212911">
      <w:pPr>
        <w:pStyle w:val="ListBullet"/>
      </w:pPr>
      <w:r>
        <w:t xml:space="preserve">There is no appeal mechanism for decisions to approve or not approve a grant. An applicant who is dissatisfied with the outcome may contact the Commonwealth Ombudsman as set out in </w:t>
      </w:r>
      <w:r w:rsidRPr="009A14BA">
        <w:rPr>
          <w:rFonts w:eastAsia="MS Mincho"/>
        </w:rPr>
        <w:t>section 1</w:t>
      </w:r>
      <w:r>
        <w:rPr>
          <w:rFonts w:eastAsia="MS Mincho"/>
        </w:rPr>
        <w:t>3.1</w:t>
      </w:r>
      <w:r w:rsidR="00E459C5">
        <w:t>.</w:t>
      </w:r>
    </w:p>
    <w:p w14:paraId="7569EDF8" w14:textId="69160A06" w:rsidR="00DB5819" w:rsidRDefault="00FB0C71" w:rsidP="00F12A12">
      <w:pPr>
        <w:pStyle w:val="Heading2"/>
      </w:pPr>
      <w:bookmarkStart w:id="126" w:name="_Toc217046772"/>
      <w:r>
        <w:t>Notification of application outcomes</w:t>
      </w:r>
      <w:bookmarkEnd w:id="126"/>
    </w:p>
    <w:p w14:paraId="19460613" w14:textId="77777777" w:rsidR="00212911" w:rsidRDefault="00212911" w:rsidP="009A6887">
      <w:pPr>
        <w:spacing w:line="276" w:lineRule="auto"/>
      </w:pPr>
      <w:r w:rsidRPr="00FB39B3">
        <w:t xml:space="preserve">Following a decision by the Decision Maker, </w:t>
      </w:r>
      <w:r>
        <w:t>we</w:t>
      </w:r>
      <w:r w:rsidRPr="00FB39B3">
        <w:t xml:space="preserve"> will advise </w:t>
      </w:r>
      <w:r>
        <w:t>you</w:t>
      </w:r>
      <w:r w:rsidRPr="00FB39B3">
        <w:t xml:space="preserve"> of the outcome</w:t>
      </w:r>
      <w:r>
        <w:t xml:space="preserve"> of your application</w:t>
      </w:r>
      <w:r w:rsidRPr="00FB39B3">
        <w:t xml:space="preserve"> in writing</w:t>
      </w:r>
      <w:r>
        <w:t>. If you are successful</w:t>
      </w:r>
      <w:r w:rsidRPr="00FB39B3">
        <w:t xml:space="preserve">, </w:t>
      </w:r>
      <w:r>
        <w:t xml:space="preserve">we will advise you of </w:t>
      </w:r>
      <w:r w:rsidRPr="00FB39B3">
        <w:t xml:space="preserve">any specific conditions attached to the grant. </w:t>
      </w:r>
    </w:p>
    <w:p w14:paraId="244FD56D" w14:textId="2E63B9DB" w:rsidR="00FB0C71" w:rsidRPr="00E86A67" w:rsidRDefault="00212911" w:rsidP="009A6887">
      <w:pPr>
        <w:spacing w:line="276" w:lineRule="auto"/>
      </w:pPr>
      <w:r>
        <w:t>If you are not successful in obtaining a grant, you can submit a</w:t>
      </w:r>
      <w:r w:rsidRPr="00E162FF">
        <w:t xml:space="preserve"> new application for the same</w:t>
      </w:r>
      <w:r>
        <w:t xml:space="preserve"> Resilience Upgrade project (</w:t>
      </w:r>
      <w:r w:rsidRPr="00E162FF">
        <w:t xml:space="preserve">or </w:t>
      </w:r>
      <w:r>
        <w:t xml:space="preserve">a </w:t>
      </w:r>
      <w:r w:rsidRPr="00E162FF">
        <w:t xml:space="preserve">similar </w:t>
      </w:r>
      <w:r>
        <w:t>project)</w:t>
      </w:r>
      <w:r w:rsidRPr="00E162FF">
        <w:t xml:space="preserve"> in any </w:t>
      </w:r>
      <w:r>
        <w:t>future</w:t>
      </w:r>
      <w:r w:rsidRPr="00E162FF">
        <w:t xml:space="preserve"> </w:t>
      </w:r>
      <w:r>
        <w:t>grant</w:t>
      </w:r>
      <w:r w:rsidRPr="00E162FF">
        <w:t xml:space="preserve"> </w:t>
      </w:r>
      <w:r>
        <w:t>opportunities under the Program. You</w:t>
      </w:r>
      <w:r w:rsidRPr="00E162FF">
        <w:t xml:space="preserve"> should </w:t>
      </w:r>
      <w:r>
        <w:t>include</w:t>
      </w:r>
      <w:r w:rsidRPr="00E162FF">
        <w:t xml:space="preserve"> new or </w:t>
      </w:r>
      <w:r>
        <w:t xml:space="preserve">more </w:t>
      </w:r>
      <w:r w:rsidRPr="00E162FF">
        <w:t xml:space="preserve">information </w:t>
      </w:r>
      <w:r>
        <w:t xml:space="preserve">in any new application </w:t>
      </w:r>
      <w:r w:rsidRPr="00E162FF">
        <w:t>to address</w:t>
      </w:r>
      <w:r>
        <w:t xml:space="preserve"> any</w:t>
      </w:r>
      <w:r w:rsidRPr="00E162FF">
        <w:t xml:space="preserve"> weaknesses </w:t>
      </w:r>
      <w:r>
        <w:t xml:space="preserve">that may have prevented your </w:t>
      </w:r>
      <w:r w:rsidRPr="00E162FF">
        <w:t>previous application</w:t>
      </w:r>
      <w:r>
        <w:t xml:space="preserve"> from being successful</w:t>
      </w:r>
      <w:r w:rsidR="00FB0C71">
        <w:t>.</w:t>
      </w:r>
    </w:p>
    <w:p w14:paraId="0FFB211A" w14:textId="451BF444" w:rsidR="00FB0C71" w:rsidRDefault="00FB0C71" w:rsidP="00FD26C4">
      <w:pPr>
        <w:pStyle w:val="Heading3"/>
      </w:pPr>
      <w:bookmarkStart w:id="127" w:name="_Toc217046773"/>
      <w:r w:rsidRPr="00FB0C71">
        <w:t>Feedback on your application</w:t>
      </w:r>
      <w:bookmarkEnd w:id="127"/>
    </w:p>
    <w:p w14:paraId="0A21012C" w14:textId="77777777" w:rsidR="00212911" w:rsidRDefault="00212911" w:rsidP="009A6887">
      <w:pPr>
        <w:spacing w:line="276" w:lineRule="auto"/>
      </w:pPr>
      <w:r>
        <w:t xml:space="preserve">If you are unsuccessful in obtaining a grant, you may ask for feedback within 28 days of being advised of the outcome. We will provide you with an opportunity to discuss your application or give you written feedback within one month of your request. </w:t>
      </w:r>
    </w:p>
    <w:p w14:paraId="503EC713" w14:textId="2F36B6B3" w:rsidR="00FB0C71" w:rsidRDefault="00212911" w:rsidP="009A6887">
      <w:pPr>
        <w:spacing w:line="276" w:lineRule="auto"/>
      </w:pPr>
      <w:r>
        <w:t xml:space="preserve">Please email </w:t>
      </w:r>
      <w:hyperlink r:id="rId35" w:history="1">
        <w:r w:rsidRPr="0018546B">
          <w:rPr>
            <w:rStyle w:val="Hyperlink"/>
          </w:rPr>
          <w:t>MNHP@communications.gov.au</w:t>
        </w:r>
      </w:hyperlink>
      <w:r>
        <w:t xml:space="preserve"> to request feedback on your application</w:t>
      </w:r>
      <w:r w:rsidR="00FB0C71" w:rsidRPr="00103A95">
        <w:t>.</w:t>
      </w:r>
    </w:p>
    <w:p w14:paraId="50C8721D" w14:textId="136801F1" w:rsidR="00DB5819" w:rsidRDefault="00FB0C71" w:rsidP="00F12A12">
      <w:pPr>
        <w:pStyle w:val="Heading2"/>
      </w:pPr>
      <w:bookmarkStart w:id="128" w:name="_Toc217046774"/>
      <w:r>
        <w:t>Successful grant applications</w:t>
      </w:r>
      <w:bookmarkEnd w:id="128"/>
    </w:p>
    <w:p w14:paraId="7323C38B" w14:textId="5CA6AA64" w:rsidR="00364D07" w:rsidRPr="00F148D1" w:rsidRDefault="00FB0C71" w:rsidP="00F148D1">
      <w:pPr>
        <w:pStyle w:val="Heading3"/>
      </w:pPr>
      <w:bookmarkStart w:id="129" w:name="_Toc217046775"/>
      <w:r>
        <w:t>The grant agreement</w:t>
      </w:r>
      <w:bookmarkEnd w:id="113"/>
      <w:bookmarkEnd w:id="114"/>
      <w:r w:rsidR="00E56958" w:rsidRPr="00F148D1">
        <w:rPr>
          <w:i/>
          <w:lang w:eastAsia="en-AU"/>
        </w:rPr>
        <w:t>.</w:t>
      </w:r>
      <w:bookmarkEnd w:id="129"/>
    </w:p>
    <w:p w14:paraId="00E3AB47" w14:textId="77777777" w:rsidR="00F148D1" w:rsidRDefault="00F148D1" w:rsidP="009A6887">
      <w:pPr>
        <w:spacing w:line="276" w:lineRule="auto"/>
      </w:pPr>
      <w:bookmarkStart w:id="130" w:name="_Toc466898121"/>
      <w:r>
        <w:t>You must enter into a legally binding Grant Agreement with the Commonwealth. Each Grant Agreement has general terms and conditions that cannot be changed.</w:t>
      </w:r>
    </w:p>
    <w:p w14:paraId="392E7A51" w14:textId="77777777" w:rsidR="00F148D1" w:rsidRDefault="00F148D1" w:rsidP="00F148D1">
      <w:pPr>
        <w:spacing w:line="276" w:lineRule="auto"/>
      </w:pPr>
      <w:r w:rsidRPr="00C054DC">
        <w:t xml:space="preserve">Each Grant Agreement will set out </w:t>
      </w:r>
      <w:r>
        <w:t>your</w:t>
      </w:r>
      <w:r w:rsidRPr="00C054DC">
        <w:t xml:space="preserve"> obligations and service terms for each </w:t>
      </w:r>
      <w:r w:rsidRPr="00F7230C">
        <w:t xml:space="preserve">Funded </w:t>
      </w:r>
      <w:r>
        <w:t>Resilience Upgrade project</w:t>
      </w:r>
      <w:r w:rsidRPr="00C054DC">
        <w:t>.</w:t>
      </w:r>
      <w:r>
        <w:t xml:space="preserve"> </w:t>
      </w:r>
    </w:p>
    <w:p w14:paraId="47173FC1" w14:textId="77777777" w:rsidR="00F148D1" w:rsidRDefault="00F148D1" w:rsidP="00F148D1">
      <w:pPr>
        <w:spacing w:line="276" w:lineRule="auto"/>
      </w:pPr>
      <w:r>
        <w:t>I</w:t>
      </w:r>
      <w:r w:rsidRPr="00F104B6">
        <w:t>f you enter into an agreement under th</w:t>
      </w:r>
      <w:r>
        <w:t>e</w:t>
      </w:r>
      <w:r w:rsidRPr="00F104B6">
        <w:t xml:space="preserve"> Program, you cannot receive other grant funding for th</w:t>
      </w:r>
      <w:r>
        <w:t>e agreed Resilience Upgrade</w:t>
      </w:r>
      <w:r w:rsidRPr="00F104B6">
        <w:t xml:space="preserve"> project from </w:t>
      </w:r>
      <w:r>
        <w:t>an</w:t>
      </w:r>
      <w:r w:rsidRPr="00F104B6">
        <w:t>other Commonwealth grant</w:t>
      </w:r>
      <w:r>
        <w:t>s</w:t>
      </w:r>
      <w:r w:rsidRPr="00F104B6">
        <w:t xml:space="preserve"> program</w:t>
      </w:r>
      <w:r>
        <w:t xml:space="preserve"> or funding source</w:t>
      </w:r>
      <w:r w:rsidRPr="00F104B6">
        <w:t>.</w:t>
      </w:r>
    </w:p>
    <w:p w14:paraId="61F5BB9C" w14:textId="77777777" w:rsidR="00F148D1" w:rsidRDefault="00F148D1" w:rsidP="009A6887">
      <w:pPr>
        <w:spacing w:line="276" w:lineRule="auto"/>
      </w:pPr>
      <w:r w:rsidRPr="00C054DC">
        <w:t xml:space="preserve">A sample </w:t>
      </w:r>
      <w:r>
        <w:t>G</w:t>
      </w:r>
      <w:r w:rsidRPr="00C054DC">
        <w:t xml:space="preserve">rant </w:t>
      </w:r>
      <w:r>
        <w:t>A</w:t>
      </w:r>
      <w:r w:rsidRPr="00C054DC">
        <w:t xml:space="preserve">greement will be </w:t>
      </w:r>
      <w:r>
        <w:t>available from</w:t>
      </w:r>
      <w:r w:rsidRPr="000B6D28">
        <w:t xml:space="preserve"> </w:t>
      </w:r>
      <w:proofErr w:type="spellStart"/>
      <w:r w:rsidRPr="000B6D28">
        <w:t>GrantConnect</w:t>
      </w:r>
      <w:proofErr w:type="spellEnd"/>
      <w:r w:rsidRPr="000B6D28">
        <w:t>.</w:t>
      </w:r>
      <w:r>
        <w:t xml:space="preserve"> </w:t>
      </w:r>
      <w:r w:rsidDel="00A91C44">
        <w:t>You must confirm your compliance with the sample Grant Agreement at the time of submitting your application.</w:t>
      </w:r>
      <w:r w:rsidRPr="00C054DC">
        <w:t xml:space="preserve"> </w:t>
      </w:r>
      <w:r>
        <w:t>You may request changes to the Grant Agreement, for the department’s consideration. The proposed changes and reasons for the changes should be provided with your application.</w:t>
      </w:r>
    </w:p>
    <w:p w14:paraId="2B2B2A1D" w14:textId="77777777" w:rsidR="00F148D1" w:rsidRDefault="00F148D1" w:rsidP="009A6887">
      <w:pPr>
        <w:spacing w:line="276" w:lineRule="auto"/>
      </w:pPr>
      <w:r>
        <w:t xml:space="preserve">We must execute a Grant Agreement with you before we can make any payments. You should not start any activities relating to the Funded Resilience Upgrade project until a Grant Agreement has </w:t>
      </w:r>
      <w:r>
        <w:lastRenderedPageBreak/>
        <w:t>been executed. Starting your project before you have an executed Grant Agreement is at your own risk.</w:t>
      </w:r>
    </w:p>
    <w:p w14:paraId="635E7DF9" w14:textId="6AF0C734" w:rsidR="0083276D" w:rsidRPr="00F148D1" w:rsidRDefault="00F148D1" w:rsidP="009A6887">
      <w:pPr>
        <w:spacing w:line="276" w:lineRule="auto"/>
      </w:pPr>
      <w:r>
        <w:t>The Commonwealth may recover grant funds if there is a breach of the Grant Agreement.</w:t>
      </w:r>
    </w:p>
    <w:p w14:paraId="78ADDFC5" w14:textId="5E21C7B4" w:rsidR="00D057B9" w:rsidRPr="00F4677D" w:rsidRDefault="004545F3" w:rsidP="003B6D6B">
      <w:pPr>
        <w:pStyle w:val="Heading3"/>
      </w:pPr>
      <w:bookmarkStart w:id="131" w:name="_Toc194307972"/>
      <w:bookmarkStart w:id="132" w:name="_Toc194307973"/>
      <w:bookmarkStart w:id="133" w:name="_Toc194307974"/>
      <w:bookmarkStart w:id="134" w:name="_Toc194307975"/>
      <w:bookmarkStart w:id="135" w:name="_Toc194307976"/>
      <w:bookmarkStart w:id="136" w:name="_Toc194307977"/>
      <w:bookmarkStart w:id="137" w:name="_Toc194307978"/>
      <w:bookmarkStart w:id="138" w:name="_Toc194307979"/>
      <w:bookmarkStart w:id="139" w:name="_Toc217046776"/>
      <w:bookmarkEnd w:id="130"/>
      <w:bookmarkEnd w:id="131"/>
      <w:bookmarkEnd w:id="132"/>
      <w:bookmarkEnd w:id="133"/>
      <w:bookmarkEnd w:id="134"/>
      <w:bookmarkEnd w:id="135"/>
      <w:bookmarkEnd w:id="136"/>
      <w:bookmarkEnd w:id="137"/>
      <w:bookmarkEnd w:id="138"/>
      <w:r w:rsidRPr="00F4677D">
        <w:t xml:space="preserve">How </w:t>
      </w:r>
      <w:r w:rsidR="00756BBB" w:rsidRPr="00F4677D">
        <w:t xml:space="preserve">we pay </w:t>
      </w:r>
      <w:r w:rsidRPr="00F4677D">
        <w:t>the grant</w:t>
      </w:r>
      <w:bookmarkEnd w:id="139"/>
    </w:p>
    <w:p w14:paraId="03397847" w14:textId="77777777" w:rsidR="00F148D1" w:rsidRPr="00DB0315" w:rsidRDefault="00F148D1" w:rsidP="00F148D1">
      <w:pPr>
        <w:tabs>
          <w:tab w:val="left" w:pos="0"/>
        </w:tabs>
        <w:spacing w:after="60" w:line="276" w:lineRule="auto"/>
        <w:rPr>
          <w:bCs/>
          <w:lang w:eastAsia="en-AU"/>
        </w:rPr>
      </w:pPr>
      <w:bookmarkStart w:id="140" w:name="_Toc466898122"/>
      <w:r>
        <w:t>P</w:t>
      </w:r>
      <w:r w:rsidRPr="00B72EE8">
        <w:t xml:space="preserve">ayments </w:t>
      </w:r>
      <w:r>
        <w:t xml:space="preserve">will be made as set out in </w:t>
      </w:r>
      <w:r w:rsidRPr="00B72EE8">
        <w:t>the</w:t>
      </w:r>
      <w:r>
        <w:t xml:space="preserve"> Grant Agreement</w:t>
      </w:r>
      <w:r w:rsidRPr="00726710">
        <w:rPr>
          <w:color w:val="4F6228" w:themeColor="accent3" w:themeShade="80"/>
        </w:rPr>
        <w:t xml:space="preserve">. </w:t>
      </w:r>
      <w:r w:rsidRPr="00DB0315">
        <w:rPr>
          <w:bCs/>
          <w:lang w:eastAsia="en-AU"/>
        </w:rPr>
        <w:t xml:space="preserve">The </w:t>
      </w:r>
      <w:r>
        <w:rPr>
          <w:bCs/>
          <w:lang w:eastAsia="en-AU"/>
        </w:rPr>
        <w:t>G</w:t>
      </w:r>
      <w:r w:rsidRPr="00DB0315">
        <w:rPr>
          <w:bCs/>
          <w:lang w:eastAsia="en-AU"/>
        </w:rPr>
        <w:t xml:space="preserve">rant </w:t>
      </w:r>
      <w:r>
        <w:rPr>
          <w:bCs/>
          <w:lang w:eastAsia="en-AU"/>
        </w:rPr>
        <w:t>A</w:t>
      </w:r>
      <w:r w:rsidRPr="00DB0315">
        <w:rPr>
          <w:bCs/>
          <w:lang w:eastAsia="en-AU"/>
        </w:rPr>
        <w:t>greement will state:</w:t>
      </w:r>
    </w:p>
    <w:p w14:paraId="4EC7F50A" w14:textId="77777777" w:rsidR="00F148D1" w:rsidRDefault="00F148D1" w:rsidP="009A6887">
      <w:pPr>
        <w:pStyle w:val="ListBullet"/>
        <w:numPr>
          <w:ilvl w:val="0"/>
          <w:numId w:val="20"/>
        </w:numPr>
        <w:spacing w:line="276" w:lineRule="auto"/>
      </w:pPr>
      <w:r>
        <w:t xml:space="preserve">the </w:t>
      </w:r>
      <w:r w:rsidRPr="00DB0315">
        <w:t xml:space="preserve">maximum grant amount to be </w:t>
      </w:r>
      <w:proofErr w:type="gramStart"/>
      <w:r w:rsidRPr="00DB0315">
        <w:t>paid</w:t>
      </w:r>
      <w:r>
        <w:t>;</w:t>
      </w:r>
      <w:proofErr w:type="gramEnd"/>
    </w:p>
    <w:p w14:paraId="68105D47" w14:textId="77777777" w:rsidR="00F148D1" w:rsidRDefault="00F148D1" w:rsidP="009A6887">
      <w:pPr>
        <w:pStyle w:val="ListBullet"/>
        <w:numPr>
          <w:ilvl w:val="0"/>
          <w:numId w:val="20"/>
        </w:numPr>
        <w:spacing w:line="276" w:lineRule="auto"/>
      </w:pPr>
      <w:r w:rsidRPr="00FB39B3">
        <w:t xml:space="preserve">the payment milestones and timeframes for the </w:t>
      </w:r>
      <w:r w:rsidRPr="000779C4">
        <w:t xml:space="preserve">grant </w:t>
      </w:r>
      <w:proofErr w:type="gramStart"/>
      <w:r w:rsidRPr="000779C4">
        <w:t>funding;</w:t>
      </w:r>
      <w:proofErr w:type="gramEnd"/>
    </w:p>
    <w:p w14:paraId="56D759D0" w14:textId="77777777" w:rsidR="00F148D1" w:rsidRDefault="00F148D1" w:rsidP="009A6887">
      <w:pPr>
        <w:pStyle w:val="ListBullet"/>
        <w:numPr>
          <w:ilvl w:val="0"/>
          <w:numId w:val="20"/>
        </w:numPr>
        <w:spacing w:line="276" w:lineRule="auto"/>
      </w:pPr>
      <w:r>
        <w:t>the proportion</w:t>
      </w:r>
      <w:r w:rsidRPr="00DB0315">
        <w:t xml:space="preserve"> of </w:t>
      </w:r>
      <w:r>
        <w:t>eligible expenditure</w:t>
      </w:r>
      <w:r w:rsidRPr="00DB0315">
        <w:t xml:space="preserve"> covered by the grant (grant </w:t>
      </w:r>
      <w:r>
        <w:t>percentage</w:t>
      </w:r>
      <w:proofErr w:type="gramStart"/>
      <w:r w:rsidRPr="00DB0315">
        <w:t>)</w:t>
      </w:r>
      <w:r>
        <w:t>;</w:t>
      </w:r>
      <w:proofErr w:type="gramEnd"/>
    </w:p>
    <w:p w14:paraId="1E9D656B" w14:textId="77777777" w:rsidR="00F148D1" w:rsidRDefault="00F148D1" w:rsidP="009A6887">
      <w:pPr>
        <w:pStyle w:val="ListBullet"/>
        <w:numPr>
          <w:ilvl w:val="0"/>
          <w:numId w:val="20"/>
        </w:numPr>
        <w:spacing w:line="276" w:lineRule="auto"/>
      </w:pPr>
      <w:r w:rsidRPr="00FB39B3">
        <w:t xml:space="preserve">the process for reconciling actual costs against estimated costs, including in relation to balancing cost overspends and </w:t>
      </w:r>
      <w:proofErr w:type="gramStart"/>
      <w:r w:rsidRPr="00FB39B3">
        <w:t>underspends</w:t>
      </w:r>
      <w:r>
        <w:t>;</w:t>
      </w:r>
      <w:proofErr w:type="gramEnd"/>
    </w:p>
    <w:p w14:paraId="17488015" w14:textId="77777777" w:rsidR="00F148D1" w:rsidRDefault="00F148D1" w:rsidP="009A6887">
      <w:pPr>
        <w:pStyle w:val="ListBullet"/>
        <w:numPr>
          <w:ilvl w:val="0"/>
          <w:numId w:val="20"/>
        </w:numPr>
        <w:spacing w:line="276" w:lineRule="auto"/>
      </w:pPr>
      <w:r w:rsidRPr="004622C2">
        <w:t xml:space="preserve">any </w:t>
      </w:r>
      <w:r>
        <w:t xml:space="preserve">financial </w:t>
      </w:r>
      <w:r w:rsidRPr="004622C2">
        <w:t xml:space="preserve">contributions </w:t>
      </w:r>
      <w:r>
        <w:t>you</w:t>
      </w:r>
      <w:r w:rsidRPr="004622C2">
        <w:t xml:space="preserve"> must </w:t>
      </w:r>
      <w:proofErr w:type="gramStart"/>
      <w:r w:rsidRPr="004622C2">
        <w:t>make</w:t>
      </w:r>
      <w:r>
        <w:t>;</w:t>
      </w:r>
      <w:proofErr w:type="gramEnd"/>
    </w:p>
    <w:p w14:paraId="536660AC" w14:textId="77777777" w:rsidR="00F148D1" w:rsidRDefault="00F148D1" w:rsidP="009A6887">
      <w:pPr>
        <w:pStyle w:val="ListBullet"/>
        <w:numPr>
          <w:ilvl w:val="0"/>
          <w:numId w:val="20"/>
        </w:numPr>
        <w:spacing w:line="276" w:lineRule="auto"/>
      </w:pPr>
      <w:r>
        <w:t>any in-kind contributions; and</w:t>
      </w:r>
    </w:p>
    <w:p w14:paraId="1997856C" w14:textId="77777777" w:rsidR="00F148D1" w:rsidRPr="00C15BD5" w:rsidRDefault="00F148D1" w:rsidP="009A6887">
      <w:pPr>
        <w:pStyle w:val="ListBullet"/>
        <w:numPr>
          <w:ilvl w:val="0"/>
          <w:numId w:val="20"/>
        </w:numPr>
        <w:spacing w:after="120" w:line="276" w:lineRule="auto"/>
        <w:ind w:left="357" w:hanging="357"/>
      </w:pPr>
      <w:r>
        <w:t>any financial contribution provided by a third party.</w:t>
      </w:r>
    </w:p>
    <w:p w14:paraId="64E63907" w14:textId="77777777" w:rsidR="00F148D1" w:rsidRDefault="00F148D1" w:rsidP="009A6887">
      <w:pPr>
        <w:spacing w:line="276" w:lineRule="auto"/>
      </w:pPr>
      <w:r>
        <w:rPr>
          <w:bCs/>
          <w:lang w:eastAsia="en-AU"/>
        </w:rPr>
        <w:t xml:space="preserve">We will not exceed the maximum grant amount under any circumstances. You must meet any additional costs you may incur. </w:t>
      </w:r>
    </w:p>
    <w:p w14:paraId="115B176A" w14:textId="51758DDC" w:rsidR="00E65040" w:rsidRPr="00F148D1" w:rsidRDefault="00F148D1" w:rsidP="009A6887">
      <w:pPr>
        <w:tabs>
          <w:tab w:val="left" w:pos="0"/>
        </w:tabs>
        <w:spacing w:line="276" w:lineRule="auto"/>
        <w:rPr>
          <w:bCs/>
          <w:iCs/>
          <w:lang w:eastAsia="en-AU"/>
        </w:rPr>
      </w:pPr>
      <w:r>
        <w:t xml:space="preserve">We will make a mobilisation payment equal to 60 per cent of the approved grant funding amount on execution of the Grant Agreement, and a payment of the remaining 40 per cent of the approved grant funding amount on completion of all of Resilience Upgrade projects funded from the Perth Hills Round. </w:t>
      </w:r>
      <w:r w:rsidRPr="00AD79CB">
        <w:t>We will pay this amount when you submit a satisfactory final report demonstrating you have completed all required contractual obligations</w:t>
      </w:r>
      <w:r w:rsidR="005E00F1" w:rsidRPr="009C6234">
        <w:rPr>
          <w:rFonts w:eastAsiaTheme="minorHAnsi"/>
          <w:iCs/>
        </w:rPr>
        <w:t>.</w:t>
      </w:r>
    </w:p>
    <w:p w14:paraId="5D3A2B30" w14:textId="77A6CD6B" w:rsidR="00C05A13" w:rsidRDefault="00C05A13" w:rsidP="00F503EE">
      <w:pPr>
        <w:pStyle w:val="Heading3"/>
      </w:pPr>
      <w:bookmarkStart w:id="141" w:name="_Toc217046777"/>
      <w:proofErr w:type="gramStart"/>
      <w:r>
        <w:t>Grants</w:t>
      </w:r>
      <w:proofErr w:type="gramEnd"/>
      <w:r>
        <w:t xml:space="preserve"> </w:t>
      </w:r>
      <w:r w:rsidR="00CC0BC4">
        <w:t>p</w:t>
      </w:r>
      <w:r>
        <w:t>ayments and GST</w:t>
      </w:r>
      <w:bookmarkEnd w:id="141"/>
    </w:p>
    <w:p w14:paraId="158C24E0" w14:textId="77777777" w:rsidR="00F148D1" w:rsidRPr="006729B7" w:rsidRDefault="00F148D1" w:rsidP="009A6887">
      <w:pPr>
        <w:spacing w:line="276" w:lineRule="auto"/>
        <w:rPr>
          <w:rFonts w:cs="Arial"/>
        </w:rPr>
      </w:pPr>
      <w:r w:rsidRPr="006729B7">
        <w:rPr>
          <w:rFonts w:cs="Arial"/>
        </w:rPr>
        <w:t>Payments will be GST inclusive, as set out in the Grant Agreement.</w:t>
      </w:r>
      <w:r>
        <w:rPr>
          <w:rFonts w:cs="Arial"/>
        </w:rPr>
        <w:t xml:space="preserve"> </w:t>
      </w:r>
      <w:r w:rsidRPr="0008705C">
        <w:t xml:space="preserve">If you are registered for the </w:t>
      </w:r>
      <w:hyperlink r:id="rId36" w:history="1">
        <w:r w:rsidRPr="00A0120E">
          <w:rPr>
            <w:rStyle w:val="Hyperlink"/>
          </w:rPr>
          <w:t>Goods and Services Tax</w:t>
        </w:r>
        <w:r w:rsidRPr="000B170C">
          <w:rPr>
            <w:rStyle w:val="Hyperlink"/>
            <w:color w:val="auto"/>
            <w:u w:val="none"/>
          </w:rPr>
          <w:t xml:space="preserve"> (GST)</w:t>
        </w:r>
      </w:hyperlink>
      <w:r w:rsidRPr="00815A59">
        <w:t>, we will add GST to your grant payment</w:t>
      </w:r>
      <w:r>
        <w:t>.</w:t>
      </w:r>
    </w:p>
    <w:p w14:paraId="017A9011" w14:textId="3C6F6A16" w:rsidR="00D22A04" w:rsidRDefault="00F148D1" w:rsidP="009A6887">
      <w:pPr>
        <w:spacing w:line="276" w:lineRule="auto"/>
      </w:pPr>
      <w:r w:rsidRPr="006729B7">
        <w:rPr>
          <w:rFonts w:cs="Arial"/>
        </w:rPr>
        <w:t>Grants are assessable income for taxation purposes, unless exempted by a taxation law. The department recommends that Grantees seek independent professional advice on their taxation obligations or seek assistance from the Australian Taxation Office. The department does not provide advice on an applicant’s particular taxation circumstances</w:t>
      </w:r>
      <w:r w:rsidR="00D22A04" w:rsidRPr="00E162FF">
        <w:t>.</w:t>
      </w:r>
      <w:r w:rsidR="004161D7" w:rsidRPr="004161D7">
        <w:t xml:space="preserve"> </w:t>
      </w:r>
    </w:p>
    <w:p w14:paraId="25BD14AA" w14:textId="4BEE0C55" w:rsidR="00E1311F" w:rsidDel="00457E6C" w:rsidRDefault="00E1311F" w:rsidP="00F12A12">
      <w:pPr>
        <w:pStyle w:val="Heading2"/>
      </w:pPr>
      <w:bookmarkStart w:id="142" w:name="_Toc494290551"/>
      <w:bookmarkStart w:id="143" w:name="_Toc485726977"/>
      <w:bookmarkStart w:id="144" w:name="_Toc485736597"/>
      <w:bookmarkStart w:id="145" w:name="_Toc217046778"/>
      <w:bookmarkStart w:id="146" w:name="_Toc164844284"/>
      <w:bookmarkEnd w:id="140"/>
      <w:bookmarkEnd w:id="142"/>
      <w:r w:rsidDel="00457E6C">
        <w:t>Announcement of grants</w:t>
      </w:r>
      <w:bookmarkEnd w:id="143"/>
      <w:bookmarkEnd w:id="144"/>
      <w:bookmarkEnd w:id="145"/>
    </w:p>
    <w:p w14:paraId="735E5F38" w14:textId="7780FD2A" w:rsidR="00E1311F" w:rsidRPr="00963232" w:rsidRDefault="00E1311F" w:rsidP="00E1311F">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w:t>
      </w:r>
      <w:proofErr w:type="spellStart"/>
      <w:r w:rsidDel="00457E6C">
        <w:t>GrantConnect</w:t>
      </w:r>
      <w:proofErr w:type="spellEnd"/>
      <w:r w:rsidRPr="000A572F" w:rsidDel="00457E6C">
        <w:t xml:space="preserve"> website</w:t>
      </w:r>
      <w:r w:rsidDel="00457E6C">
        <w:t xml:space="preserve"> </w:t>
      </w:r>
      <w:r w:rsidR="006F757C">
        <w:t>21</w:t>
      </w:r>
      <w:r w:rsidDel="00457E6C">
        <w:t xml:space="preserve"> </w:t>
      </w:r>
      <w:r w:rsidR="006F757C">
        <w:t xml:space="preserve">calendar </w:t>
      </w:r>
      <w:r w:rsidDel="00457E6C">
        <w:t>d</w:t>
      </w:r>
      <w:r w:rsidRPr="000A572F" w:rsidDel="00457E6C">
        <w:t xml:space="preserve">ays </w:t>
      </w:r>
      <w:r w:rsidDel="00457E6C">
        <w:t>after</w:t>
      </w:r>
      <w:r w:rsidRPr="000A572F" w:rsidDel="00457E6C">
        <w:t xml:space="preserve"> </w:t>
      </w:r>
      <w:r w:rsidDel="00457E6C">
        <w:t xml:space="preserve">the date of effect as required by </w:t>
      </w:r>
      <w:r w:rsidR="004D3D46" w:rsidRPr="00B368D9" w:rsidDel="00457E6C">
        <w:t>Section 5.</w:t>
      </w:r>
      <w:r w:rsidR="003A475A">
        <w:t>4</w:t>
      </w:r>
      <w:r w:rsidR="004D3D46" w:rsidRPr="00B368D9" w:rsidDel="00457E6C">
        <w:t xml:space="preserve"> of the </w:t>
      </w:r>
      <w:hyperlink r:id="rId37" w:history="1">
        <w:r w:rsidR="004D3D46" w:rsidRPr="004D3D46" w:rsidDel="00457E6C">
          <w:rPr>
            <w:rStyle w:val="Hyperlink"/>
          </w:rPr>
          <w:t>CGR</w:t>
        </w:r>
        <w:r w:rsidR="00A90B7B">
          <w:rPr>
            <w:rStyle w:val="Hyperlink"/>
          </w:rPr>
          <w:t>P</w:t>
        </w:r>
        <w:r w:rsidR="004D3D46" w:rsidRPr="004D3D46" w:rsidDel="00457E6C">
          <w:rPr>
            <w:rStyle w:val="Hyperlink"/>
          </w:rPr>
          <w:t>s</w:t>
        </w:r>
      </w:hyperlink>
      <w:r w:rsidR="00DD3FF4">
        <w:rPr>
          <w:rStyle w:val="FootnoteReference"/>
        </w:rPr>
        <w:footnoteReference w:id="15"/>
      </w:r>
      <w:r w:rsidRPr="00CF2166" w:rsidDel="00457E6C">
        <w:t>.</w:t>
      </w:r>
      <w:r w:rsidRPr="00F27CA7" w:rsidDel="00457E6C">
        <w:rPr>
          <w:i/>
        </w:rPr>
        <w:t xml:space="preserve"> </w:t>
      </w:r>
    </w:p>
    <w:p w14:paraId="34E8A209" w14:textId="777F2B0E" w:rsidR="002469C9" w:rsidRPr="00963232" w:rsidRDefault="00492B00" w:rsidP="00963232">
      <w:pPr>
        <w:pStyle w:val="Heading2"/>
      </w:pPr>
      <w:bookmarkStart w:id="147" w:name="_Toc217046779"/>
      <w:r>
        <w:t>How we monitor your grant activity</w:t>
      </w:r>
      <w:bookmarkEnd w:id="147"/>
      <w:r w:rsidR="002469C9" w:rsidRPr="00963232">
        <w:rPr>
          <w:rFonts w:cs="Arial"/>
        </w:rPr>
        <w:t xml:space="preserve">  </w:t>
      </w:r>
    </w:p>
    <w:p w14:paraId="54E85DF4" w14:textId="77777777" w:rsidR="004A2224" w:rsidRDefault="004A2224" w:rsidP="005247BD">
      <w:pPr>
        <w:pStyle w:val="Heading3"/>
      </w:pPr>
      <w:bookmarkStart w:id="148" w:name="_Toc217046780"/>
      <w:r>
        <w:t>Keeping us informed</w:t>
      </w:r>
      <w:bookmarkEnd w:id="148"/>
    </w:p>
    <w:p w14:paraId="2BA16F92" w14:textId="575552AB" w:rsidR="00963232" w:rsidRDefault="004A2224" w:rsidP="009A6887">
      <w:pPr>
        <w:spacing w:after="60" w:line="276" w:lineRule="auto"/>
      </w:pPr>
      <w:r>
        <w:t>You should let us know if anything is likely to affect your</w:t>
      </w:r>
      <w:r w:rsidR="009A6887">
        <w:t xml:space="preserve"> </w:t>
      </w:r>
      <w:r>
        <w:t>grant activity</w:t>
      </w:r>
      <w:r w:rsidR="00963232">
        <w:t>. You must also inform the department of any changes to your:</w:t>
      </w:r>
    </w:p>
    <w:p w14:paraId="6B4202B6" w14:textId="77777777" w:rsidR="00963232" w:rsidRDefault="00963232" w:rsidP="009A6887">
      <w:pPr>
        <w:pStyle w:val="ListBullet"/>
        <w:numPr>
          <w:ilvl w:val="0"/>
          <w:numId w:val="20"/>
        </w:numPr>
        <w:spacing w:line="276" w:lineRule="auto"/>
      </w:pPr>
      <w:proofErr w:type="gramStart"/>
      <w:r>
        <w:t>name;</w:t>
      </w:r>
      <w:proofErr w:type="gramEnd"/>
    </w:p>
    <w:p w14:paraId="5E6EF5AE" w14:textId="77777777" w:rsidR="00963232" w:rsidRDefault="00963232" w:rsidP="009A6887">
      <w:pPr>
        <w:pStyle w:val="ListBullet"/>
        <w:numPr>
          <w:ilvl w:val="0"/>
          <w:numId w:val="20"/>
        </w:numPr>
        <w:spacing w:line="276" w:lineRule="auto"/>
      </w:pPr>
      <w:proofErr w:type="gramStart"/>
      <w:r>
        <w:t>addresses;</w:t>
      </w:r>
      <w:proofErr w:type="gramEnd"/>
    </w:p>
    <w:p w14:paraId="61D3EDE6" w14:textId="77777777" w:rsidR="00963232" w:rsidRDefault="00963232" w:rsidP="009A6887">
      <w:pPr>
        <w:pStyle w:val="ListBullet"/>
        <w:numPr>
          <w:ilvl w:val="0"/>
          <w:numId w:val="20"/>
        </w:numPr>
        <w:spacing w:line="276" w:lineRule="auto"/>
      </w:pPr>
      <w:r>
        <w:t>nominated contact details; or</w:t>
      </w:r>
    </w:p>
    <w:p w14:paraId="1A5A7AA8" w14:textId="77777777" w:rsidR="00963232" w:rsidRDefault="00963232" w:rsidP="009A6887">
      <w:pPr>
        <w:pStyle w:val="ListBullet"/>
        <w:numPr>
          <w:ilvl w:val="0"/>
          <w:numId w:val="20"/>
        </w:numPr>
        <w:spacing w:after="120" w:line="276" w:lineRule="auto"/>
        <w:ind w:left="357" w:hanging="357"/>
      </w:pPr>
      <w:r>
        <w:lastRenderedPageBreak/>
        <w:t>bank account details.</w:t>
      </w:r>
    </w:p>
    <w:p w14:paraId="37E7FC9E" w14:textId="2420781C" w:rsidR="004A2224" w:rsidRPr="009C6234" w:rsidRDefault="00963232" w:rsidP="009A6887">
      <w:pPr>
        <w:spacing w:line="276" w:lineRule="auto"/>
      </w:pPr>
      <w:r w:rsidRPr="000779C4">
        <w:t xml:space="preserve">If </w:t>
      </w:r>
      <w:r>
        <w:t xml:space="preserve">you </w:t>
      </w:r>
      <w:r w:rsidRPr="000779C4">
        <w:t xml:space="preserve">become aware of a breach of terms and conditions under the Grant Agreement, </w:t>
      </w:r>
      <w:r>
        <w:t>you</w:t>
      </w:r>
      <w:r w:rsidRPr="000779C4">
        <w:t xml:space="preserve"> must </w:t>
      </w:r>
      <w:r>
        <w:t>advise us</w:t>
      </w:r>
      <w:r w:rsidRPr="000779C4">
        <w:t xml:space="preserve"> immediately</w:t>
      </w:r>
      <w:r>
        <w:t>.</w:t>
      </w:r>
    </w:p>
    <w:p w14:paraId="20267289" w14:textId="7DFCEDB2" w:rsidR="003159B5" w:rsidRPr="006C1F48" w:rsidRDefault="002536AC" w:rsidP="00F9657F">
      <w:pPr>
        <w:pStyle w:val="Heading3"/>
      </w:pPr>
      <w:bookmarkStart w:id="149" w:name="_Toc217046781"/>
      <w:r w:rsidRPr="006C1F48">
        <w:t>Reporting</w:t>
      </w:r>
      <w:bookmarkEnd w:id="149"/>
      <w:r w:rsidRPr="006C1F48">
        <w:t xml:space="preserve"> </w:t>
      </w:r>
    </w:p>
    <w:p w14:paraId="435E5398" w14:textId="77777777" w:rsidR="00963232" w:rsidRDefault="00963232" w:rsidP="009A6887">
      <w:pPr>
        <w:spacing w:after="60" w:line="276" w:lineRule="auto"/>
      </w:pPr>
      <w:r>
        <w:t>You</w:t>
      </w:r>
      <w:r w:rsidRPr="000779C4">
        <w:t xml:space="preserve"> must submit reports in line with the</w:t>
      </w:r>
      <w:r w:rsidRPr="000779C4" w:rsidDel="00D505A5">
        <w:t xml:space="preserve"> </w:t>
      </w:r>
      <w:r w:rsidRPr="000779C4">
        <w:t xml:space="preserve">Grant Agreement. The </w:t>
      </w:r>
      <w:r>
        <w:t>department</w:t>
      </w:r>
      <w:r w:rsidRPr="000779C4">
        <w:t xml:space="preserve"> </w:t>
      </w:r>
      <w:r>
        <w:t>may</w:t>
      </w:r>
      <w:r w:rsidRPr="000779C4">
        <w:t xml:space="preserve"> </w:t>
      </w:r>
      <w:r>
        <w:t xml:space="preserve">also </w:t>
      </w:r>
      <w:r w:rsidRPr="000779C4">
        <w:t xml:space="preserve">remind </w:t>
      </w:r>
      <w:r>
        <w:t>you</w:t>
      </w:r>
      <w:r w:rsidRPr="000779C4">
        <w:t xml:space="preserve"> of </w:t>
      </w:r>
      <w:r>
        <w:t>your</w:t>
      </w:r>
      <w:r w:rsidRPr="000779C4">
        <w:t xml:space="preserve"> reporting obligations before a report is due.</w:t>
      </w:r>
      <w:r>
        <w:t xml:space="preserve"> We will expect you to report on:</w:t>
      </w:r>
    </w:p>
    <w:p w14:paraId="14B9CAAF" w14:textId="77777777" w:rsidR="00963232" w:rsidRDefault="00963232" w:rsidP="009A6887">
      <w:pPr>
        <w:pStyle w:val="ListBullet"/>
        <w:numPr>
          <w:ilvl w:val="0"/>
          <w:numId w:val="20"/>
        </w:numPr>
        <w:spacing w:line="276" w:lineRule="auto"/>
      </w:pPr>
      <w:r w:rsidRPr="00726710">
        <w:t>progress against agreed milestones</w:t>
      </w:r>
      <w:r>
        <w:t xml:space="preserve"> and </w:t>
      </w:r>
      <w:proofErr w:type="gramStart"/>
      <w:r>
        <w:t>outcomes;</w:t>
      </w:r>
      <w:proofErr w:type="gramEnd"/>
    </w:p>
    <w:p w14:paraId="36A15498" w14:textId="77777777" w:rsidR="00963232" w:rsidRDefault="00963232" w:rsidP="009A6887">
      <w:pPr>
        <w:pStyle w:val="ListBullet"/>
        <w:numPr>
          <w:ilvl w:val="0"/>
          <w:numId w:val="20"/>
        </w:numPr>
        <w:spacing w:line="276" w:lineRule="auto"/>
      </w:pPr>
      <w:r>
        <w:t xml:space="preserve">contributions of other parties, where </w:t>
      </w:r>
      <w:proofErr w:type="gramStart"/>
      <w:r>
        <w:t>relevant;</w:t>
      </w:r>
      <w:proofErr w:type="gramEnd"/>
    </w:p>
    <w:p w14:paraId="66372DD3" w14:textId="77777777" w:rsidR="00963232" w:rsidRDefault="00963232" w:rsidP="009A6887">
      <w:pPr>
        <w:pStyle w:val="ListBullet"/>
        <w:numPr>
          <w:ilvl w:val="0"/>
          <w:numId w:val="20"/>
        </w:numPr>
        <w:spacing w:line="276" w:lineRule="auto"/>
      </w:pPr>
      <w:r>
        <w:t>expenditure of the grant; and</w:t>
      </w:r>
    </w:p>
    <w:p w14:paraId="6DE5D2FD" w14:textId="77777777" w:rsidR="00963232" w:rsidRDefault="00963232" w:rsidP="009A6887">
      <w:pPr>
        <w:pStyle w:val="ListBullet"/>
        <w:numPr>
          <w:ilvl w:val="0"/>
          <w:numId w:val="20"/>
        </w:numPr>
        <w:spacing w:after="120" w:line="276" w:lineRule="auto"/>
        <w:ind w:left="357" w:hanging="357"/>
      </w:pPr>
      <w:r>
        <w:t>operation of the Funded Resilience Upgrade over the Operational Period.</w:t>
      </w:r>
    </w:p>
    <w:p w14:paraId="24DC1DDC" w14:textId="77777777" w:rsidR="00963232" w:rsidRDefault="00963232" w:rsidP="009A6887">
      <w:pPr>
        <w:spacing w:line="276" w:lineRule="auto"/>
      </w:pPr>
      <w:r>
        <w:t>The amount of detail in your reports should be commensurate with the size, complexity and amount of the grant.</w:t>
      </w:r>
    </w:p>
    <w:p w14:paraId="2B7254C5" w14:textId="77777777" w:rsidR="00963232" w:rsidRDefault="00963232" w:rsidP="009A6887">
      <w:pPr>
        <w:spacing w:line="276" w:lineRule="auto"/>
      </w:pPr>
      <w:r>
        <w:t>We</w:t>
      </w:r>
      <w:r w:rsidRPr="00426351">
        <w:t xml:space="preserve"> will monitor progress by assessing </w:t>
      </w:r>
      <w:r>
        <w:t xml:space="preserve">the </w:t>
      </w:r>
      <w:r w:rsidRPr="00426351">
        <w:t>reports</w:t>
      </w:r>
      <w:r>
        <w:t xml:space="preserve"> you submit </w:t>
      </w:r>
      <w:r w:rsidRPr="00426351">
        <w:t>and may conduct site visits or request records to confirm details of reports. Occasionally</w:t>
      </w:r>
      <w:r>
        <w:t xml:space="preserve">, we </w:t>
      </w:r>
      <w:r w:rsidRPr="00426351">
        <w:t xml:space="preserve">may need to re-examine claims, seek further information or request an independent audit of claims and payments. </w:t>
      </w:r>
      <w:r>
        <w:t>This may occur, for example, when there are unresolved discrepancies, insufficient documentation to evidence claims, or disagreement between the Grantee and the department about key matters, such as progress or expenditure.</w:t>
      </w:r>
    </w:p>
    <w:p w14:paraId="5C2AC6DB" w14:textId="77777777" w:rsidR="00963232" w:rsidRPr="00426351" w:rsidRDefault="00963232" w:rsidP="009A6887">
      <w:pPr>
        <w:spacing w:line="276" w:lineRule="auto"/>
      </w:pPr>
      <w:r w:rsidRPr="00426351">
        <w:t xml:space="preserve">When </w:t>
      </w:r>
      <w:r>
        <w:t xml:space="preserve">you </w:t>
      </w:r>
      <w:r w:rsidRPr="00426351">
        <w:t xml:space="preserve">complete the grant activity, </w:t>
      </w:r>
      <w:r>
        <w:t>you</w:t>
      </w:r>
      <w:r w:rsidRPr="00426351">
        <w:t xml:space="preserve"> must submit a final report.</w:t>
      </w:r>
      <w:r>
        <w:t xml:space="preserve"> </w:t>
      </w:r>
      <w:r w:rsidRPr="00426351">
        <w:t>Final reports must:</w:t>
      </w:r>
    </w:p>
    <w:p w14:paraId="701BAFB9" w14:textId="77777777" w:rsidR="00963232" w:rsidRDefault="00963232" w:rsidP="009A6887">
      <w:pPr>
        <w:pStyle w:val="ListBullet"/>
        <w:numPr>
          <w:ilvl w:val="0"/>
          <w:numId w:val="20"/>
        </w:numPr>
        <w:spacing w:after="120" w:line="276" w:lineRule="auto"/>
        <w:ind w:left="357" w:hanging="357"/>
      </w:pPr>
      <w:r>
        <w:t xml:space="preserve">identify if, when and how objectives have been </w:t>
      </w:r>
      <w:proofErr w:type="gramStart"/>
      <w:r>
        <w:t>achieved;</w:t>
      </w:r>
      <w:proofErr w:type="gramEnd"/>
    </w:p>
    <w:p w14:paraId="7131492F" w14:textId="77777777" w:rsidR="00963232" w:rsidRDefault="00963232" w:rsidP="009A6887">
      <w:pPr>
        <w:pStyle w:val="ListBullet"/>
        <w:numPr>
          <w:ilvl w:val="0"/>
          <w:numId w:val="20"/>
        </w:numPr>
        <w:spacing w:after="120" w:line="276" w:lineRule="auto"/>
      </w:pPr>
      <w:r w:rsidRPr="00E162FF">
        <w:t>include the agreed evidence</w:t>
      </w:r>
      <w:r>
        <w:t xml:space="preserve"> of expenditure and completion of the activity as specified in the Grant </w:t>
      </w:r>
      <w:proofErr w:type="gramStart"/>
      <w:r>
        <w:t>Agreement;</w:t>
      </w:r>
      <w:proofErr w:type="gramEnd"/>
    </w:p>
    <w:p w14:paraId="0AD18F62" w14:textId="77777777" w:rsidR="00963232" w:rsidRDefault="00963232" w:rsidP="009A6887">
      <w:pPr>
        <w:pStyle w:val="ListBullet"/>
        <w:numPr>
          <w:ilvl w:val="0"/>
          <w:numId w:val="20"/>
        </w:numPr>
        <w:spacing w:after="120" w:line="276" w:lineRule="auto"/>
      </w:pPr>
      <w:r w:rsidRPr="00E162FF">
        <w:t xml:space="preserve">identify the total </w:t>
      </w:r>
      <w:r>
        <w:t>e</w:t>
      </w:r>
      <w:r w:rsidRPr="00E162FF">
        <w:t xml:space="preserve">ligible </w:t>
      </w:r>
      <w:r>
        <w:t>e</w:t>
      </w:r>
      <w:r w:rsidRPr="00E162FF">
        <w:t xml:space="preserve">xpenditure </w:t>
      </w:r>
      <w:r>
        <w:t>incurred; and</w:t>
      </w:r>
    </w:p>
    <w:p w14:paraId="24764718" w14:textId="77777777" w:rsidR="00963232" w:rsidRDefault="00963232" w:rsidP="009A6887">
      <w:pPr>
        <w:pStyle w:val="ListBullet"/>
        <w:numPr>
          <w:ilvl w:val="0"/>
          <w:numId w:val="20"/>
        </w:numPr>
        <w:spacing w:after="120" w:line="276" w:lineRule="auto"/>
      </w:pPr>
      <w:r>
        <w:t>be submitted in the timeframe and format specified in the Grant Agreement.</w:t>
      </w:r>
    </w:p>
    <w:p w14:paraId="4C186053" w14:textId="689228CD" w:rsidR="009A072D" w:rsidRDefault="00963232" w:rsidP="009A6887">
      <w:pPr>
        <w:pStyle w:val="ListBullet"/>
        <w:spacing w:after="120" w:line="276" w:lineRule="auto"/>
      </w:pPr>
      <w:r w:rsidRPr="00426351">
        <w:t xml:space="preserve">The </w:t>
      </w:r>
      <w:r>
        <w:t>department</w:t>
      </w:r>
      <w:r w:rsidRPr="00426351">
        <w:t xml:space="preserve"> will only make the final grant payment after </w:t>
      </w:r>
      <w:r>
        <w:t xml:space="preserve">we have </w:t>
      </w:r>
      <w:r w:rsidRPr="00426351">
        <w:t>receive</w:t>
      </w:r>
      <w:r>
        <w:t>d,</w:t>
      </w:r>
      <w:r w:rsidRPr="00426351">
        <w:t xml:space="preserve"> </w:t>
      </w:r>
      <w:r>
        <w:t xml:space="preserve">and confirmed acceptance of, </w:t>
      </w:r>
      <w:r w:rsidRPr="00426351">
        <w:t>a satisfactory final report</w:t>
      </w:r>
      <w:r w:rsidR="009A072D">
        <w:t>.</w:t>
      </w:r>
    </w:p>
    <w:p w14:paraId="1C06A6DE" w14:textId="77777777" w:rsidR="004A2224" w:rsidRPr="00ED4150" w:rsidRDefault="004A2224" w:rsidP="00566F7E">
      <w:pPr>
        <w:pStyle w:val="Heading3"/>
      </w:pPr>
      <w:bookmarkStart w:id="150" w:name="_Toc509572409"/>
      <w:bookmarkStart w:id="151" w:name="_Toc509572410"/>
      <w:bookmarkStart w:id="152" w:name="_Toc509572411"/>
      <w:bookmarkStart w:id="153" w:name="_Toc217046782"/>
      <w:bookmarkStart w:id="154" w:name="_Toc468693659"/>
      <w:bookmarkEnd w:id="150"/>
      <w:bookmarkEnd w:id="151"/>
      <w:bookmarkEnd w:id="152"/>
      <w:r w:rsidRPr="00ED4150">
        <w:t>Grant agreement variations</w:t>
      </w:r>
      <w:bookmarkEnd w:id="153"/>
    </w:p>
    <w:p w14:paraId="426A314C" w14:textId="7611573B" w:rsidR="00714B58" w:rsidRDefault="00714B58" w:rsidP="009A6887">
      <w:pPr>
        <w:spacing w:line="276" w:lineRule="auto"/>
      </w:pPr>
      <w:bookmarkStart w:id="155" w:name="_Hlk216252148"/>
      <w:r>
        <w:t xml:space="preserve">We recognise that unexpected events may affect the rollout of your Funded Resilience Upgrade project. In these circumstances, </w:t>
      </w:r>
      <w:r w:rsidR="00F262A2">
        <w:t xml:space="preserve">and in discussion with the department, </w:t>
      </w:r>
      <w:r>
        <w:t xml:space="preserve">you can request a variation to your Grant Agreement. </w:t>
      </w:r>
      <w:r w:rsidR="009A6887">
        <w:t>S</w:t>
      </w:r>
      <w:r w:rsidR="007539B2" w:rsidRPr="007539B2">
        <w:t>ites can only be varied where they deliver benefits to the same communities which would have benefited from the original project</w:t>
      </w:r>
      <w:r w:rsidR="00F262A2">
        <w:t xml:space="preserve">. </w:t>
      </w:r>
      <w:r>
        <w:t xml:space="preserve">Applicants can request a variation by </w:t>
      </w:r>
      <w:r w:rsidR="00F262A2">
        <w:t>email notice to the department</w:t>
      </w:r>
      <w:r>
        <w:t xml:space="preserve"> with reasons for the variation and steps that could be taken to deliver the Funded Resilience Upgrade project.</w:t>
      </w:r>
    </w:p>
    <w:p w14:paraId="7568DD5D" w14:textId="7EF1F876" w:rsidR="00164671" w:rsidRDefault="00714B58" w:rsidP="009A6887">
      <w:pPr>
        <w:spacing w:line="276" w:lineRule="auto"/>
      </w:pPr>
      <w:r>
        <w:t>You should not assume that a variation request will be successful. We will consider your request based on provisions in the Grant Agreement and the likely impact on achieving outcomes</w:t>
      </w:r>
      <w:r w:rsidR="00DD22BF">
        <w:t>.</w:t>
      </w:r>
    </w:p>
    <w:p w14:paraId="35C66FEF" w14:textId="0A04CE3E" w:rsidR="00832FC6" w:rsidRDefault="00492B00" w:rsidP="00566F7E">
      <w:pPr>
        <w:pStyle w:val="Heading3"/>
      </w:pPr>
      <w:bookmarkStart w:id="156" w:name="_Toc217046783"/>
      <w:bookmarkEnd w:id="155"/>
      <w:r>
        <w:t>Compliance visits</w:t>
      </w:r>
      <w:bookmarkEnd w:id="154"/>
      <w:bookmarkEnd w:id="156"/>
      <w:r w:rsidR="00DC4884">
        <w:t xml:space="preserve"> </w:t>
      </w:r>
    </w:p>
    <w:p w14:paraId="3A64914F" w14:textId="2E4B300B" w:rsidR="00795673" w:rsidRDefault="00AD6169" w:rsidP="009A6887">
      <w:pPr>
        <w:spacing w:line="276" w:lineRule="auto"/>
      </w:pPr>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491DAFEA" w14:textId="300B6CE8" w:rsidR="00E1311F" w:rsidRDefault="004B1409" w:rsidP="00566F7E">
      <w:pPr>
        <w:pStyle w:val="Heading3"/>
      </w:pPr>
      <w:bookmarkStart w:id="157" w:name="_Toc217046784"/>
      <w:r>
        <w:t>Evaluation</w:t>
      </w:r>
      <w:bookmarkEnd w:id="157"/>
    </w:p>
    <w:p w14:paraId="59B21FB2" w14:textId="77777777" w:rsidR="00714B58" w:rsidRDefault="00714B58" w:rsidP="009A6887">
      <w:pPr>
        <w:spacing w:line="276" w:lineRule="auto"/>
      </w:pPr>
      <w:r w:rsidRPr="006F1263">
        <w:t xml:space="preserve">We will evaluate the </w:t>
      </w:r>
      <w:r>
        <w:t>P</w:t>
      </w:r>
      <w:r w:rsidRPr="006F1263">
        <w:t>rogram</w:t>
      </w:r>
      <w:r>
        <w:t xml:space="preserve"> </w:t>
      </w:r>
      <w:r w:rsidRPr="006F1263">
        <w:t xml:space="preserve">to measure how well the outcomes and objectives have been achieved. </w:t>
      </w:r>
    </w:p>
    <w:p w14:paraId="15966B4D" w14:textId="359156DB" w:rsidR="00566F7E" w:rsidRDefault="00714B58" w:rsidP="009A6887">
      <w:pPr>
        <w:spacing w:line="276" w:lineRule="auto"/>
      </w:pPr>
      <w:r w:rsidRPr="00BA1575">
        <w:lastRenderedPageBreak/>
        <w:t>We may use information from your application and reports for this purpose. We may also interview you, or ask you for more information</w:t>
      </w:r>
      <w:r>
        <w:t>,</w:t>
      </w:r>
      <w:r w:rsidRPr="00BA1575">
        <w:t xml:space="preserve"> </w:t>
      </w:r>
      <w:r>
        <w:t xml:space="preserve">for up to one year after finalisation of your Grant Agreement </w:t>
      </w:r>
      <w:r w:rsidRPr="00BA1575">
        <w:t xml:space="preserve">to help us understand how the grant impacted you and to evaluate how effective the </w:t>
      </w:r>
      <w:r>
        <w:t>P</w:t>
      </w:r>
      <w:r w:rsidRPr="00BA1575">
        <w:t>rogram was in achieving its outcomes</w:t>
      </w:r>
      <w:r>
        <w:t>.</w:t>
      </w:r>
    </w:p>
    <w:p w14:paraId="12F2729C" w14:textId="2AEB2BEE" w:rsidR="00E1311F" w:rsidRPr="00573252" w:rsidRDefault="004B1409" w:rsidP="00566F7E">
      <w:pPr>
        <w:pStyle w:val="Heading3"/>
      </w:pPr>
      <w:bookmarkStart w:id="158" w:name="_Toc217046785"/>
      <w:r w:rsidRPr="00573252">
        <w:t>Acknowledgement</w:t>
      </w:r>
      <w:bookmarkEnd w:id="158"/>
    </w:p>
    <w:p w14:paraId="6F415A7B" w14:textId="18C0529F" w:rsidR="00512E13" w:rsidRDefault="00512E13" w:rsidP="009A6887">
      <w:pPr>
        <w:spacing w:line="276" w:lineRule="auto"/>
        <w:rPr>
          <w:rFonts w:eastAsiaTheme="minorHAnsi"/>
        </w:rPr>
      </w:pPr>
      <w:r>
        <w:t>If you make a public statement about a project funded under the program, we require you to acknowledge the grant by using the following:</w:t>
      </w:r>
    </w:p>
    <w:p w14:paraId="5DF25534" w14:textId="40D5C5F9" w:rsidR="004B1409" w:rsidRPr="00B72EE8" w:rsidRDefault="004B1409" w:rsidP="009A6887">
      <w:pPr>
        <w:spacing w:after="0" w:line="276" w:lineRule="auto"/>
      </w:pPr>
      <w:r>
        <w:t>‘</w:t>
      </w:r>
      <w:r w:rsidRPr="008B782D">
        <w:t>This</w:t>
      </w:r>
      <w:r w:rsidR="00B501CF">
        <w:t xml:space="preserve"> project</w:t>
      </w:r>
      <w:r w:rsidRPr="008B782D">
        <w:t xml:space="preserve"> received grant funding from the Australian Government.</w:t>
      </w:r>
      <w:r>
        <w:t>’</w:t>
      </w:r>
    </w:p>
    <w:p w14:paraId="18AD3EAE" w14:textId="2C3F2CFC" w:rsidR="005C245C" w:rsidRPr="005C245C" w:rsidRDefault="004B1409" w:rsidP="005C245C">
      <w:pPr>
        <w:pStyle w:val="Heading2"/>
      </w:pPr>
      <w:bookmarkStart w:id="159" w:name="_Toc217046786"/>
      <w:r>
        <w:t>Probity</w:t>
      </w:r>
      <w:bookmarkEnd w:id="159"/>
    </w:p>
    <w:p w14:paraId="3D490806" w14:textId="5D9BA41B" w:rsidR="00722675" w:rsidRDefault="00F57F8F" w:rsidP="009A6887">
      <w:pPr>
        <w:spacing w:line="276" w:lineRule="auto"/>
      </w:pPr>
      <w:r>
        <w:t>We</w:t>
      </w:r>
      <w:r w:rsidR="004B1409" w:rsidRPr="00B72EE8">
        <w:t xml:space="preserve"> </w:t>
      </w:r>
      <w:r w:rsidR="004B1409">
        <w:t xml:space="preserve">will make sure that </w:t>
      </w:r>
      <w:r w:rsidR="004B1409" w:rsidRPr="00B72EE8">
        <w:t>the</w:t>
      </w:r>
      <w:r w:rsidR="004B1409">
        <w:t xml:space="preserve"> </w:t>
      </w:r>
      <w:r w:rsidR="00B501CF">
        <w:t xml:space="preserve">grant opportunity </w:t>
      </w:r>
      <w:r w:rsidR="004B1409" w:rsidRPr="00B72EE8">
        <w:t>process is fai</w:t>
      </w:r>
      <w:r w:rsidR="004B1409">
        <w:t>r,</w:t>
      </w:r>
      <w:r w:rsidR="00865625">
        <w:t xml:space="preserve"> </w:t>
      </w:r>
      <w:r w:rsidR="008A1504">
        <w:t xml:space="preserve">is </w:t>
      </w:r>
      <w:r w:rsidR="00865625">
        <w:t>conducted</w:t>
      </w:r>
      <w:r w:rsidR="004B1409">
        <w:t xml:space="preserve"> </w:t>
      </w:r>
      <w:r w:rsidR="004B1409" w:rsidRPr="00B72EE8">
        <w:t>accord</w:t>
      </w:r>
      <w:r w:rsidR="004B1409">
        <w:t>ing to</w:t>
      </w:r>
      <w:r w:rsidR="004B1409" w:rsidRPr="00B72EE8">
        <w:t xml:space="preserve"> the </w:t>
      </w:r>
      <w:r w:rsidR="004B1409" w:rsidRPr="00726710">
        <w:t xml:space="preserve">published </w:t>
      </w:r>
      <w:r w:rsidR="00B40AD8">
        <w:t xml:space="preserve">grant opportunity </w:t>
      </w:r>
      <w:r w:rsidR="004B1409" w:rsidRPr="00726710">
        <w:t xml:space="preserve">guidelines, </w:t>
      </w:r>
      <w:r w:rsidRPr="00726710">
        <w:t>is consistent with the CGR</w:t>
      </w:r>
      <w:r>
        <w:t>P</w:t>
      </w:r>
      <w:r w:rsidRPr="00726710">
        <w:t>s</w:t>
      </w:r>
      <w:r>
        <w:t xml:space="preserve"> and</w:t>
      </w:r>
      <w:r w:rsidRPr="00726710">
        <w:t xml:space="preserve"> </w:t>
      </w:r>
      <w:r w:rsidR="004B1409" w:rsidRPr="00726710">
        <w:t>incorporates appropriate safeguards against fraud</w:t>
      </w:r>
      <w:r w:rsidR="00EA73BB">
        <w:t xml:space="preserve"> </w:t>
      </w:r>
      <w:r w:rsidR="00F979B2">
        <w:t>and corruption</w:t>
      </w:r>
      <w:r w:rsidR="004B1409" w:rsidRPr="00726710">
        <w:t>, unlawful activities and other inappropriate conduct.</w:t>
      </w:r>
      <w:r w:rsidR="00572FA6">
        <w:t xml:space="preserve"> </w:t>
      </w:r>
    </w:p>
    <w:p w14:paraId="4D833F97" w14:textId="42301235" w:rsidR="00AF6308" w:rsidRDefault="00AF6308" w:rsidP="009A6887">
      <w:pPr>
        <w:spacing w:line="276" w:lineRule="auto"/>
      </w:pPr>
      <w:r w:rsidRPr="00726710">
        <w:t xml:space="preserve">These </w:t>
      </w:r>
      <w:r w:rsidR="00DB6C01">
        <w:t xml:space="preserve">grant opportunity </w:t>
      </w:r>
      <w:r w:rsidRPr="00726710">
        <w:t xml:space="preserve">guidelines may be changed from time-to-time </w:t>
      </w:r>
      <w:r w:rsidRPr="00122DEC">
        <w:t>by</w:t>
      </w:r>
      <w:r w:rsidRPr="00516E21">
        <w:t xml:space="preserve"> </w:t>
      </w:r>
      <w:r w:rsidR="00714B58">
        <w:t>the department</w:t>
      </w:r>
      <w:r w:rsidRPr="00122DEC">
        <w:t xml:space="preserve">. When this happens, </w:t>
      </w:r>
      <w:r w:rsidR="00F57F8F">
        <w:t xml:space="preserve">we will publish </w:t>
      </w:r>
      <w:r w:rsidRPr="00122DEC">
        <w:t xml:space="preserve">the </w:t>
      </w:r>
      <w:r w:rsidR="00854889">
        <w:t>addend</w:t>
      </w:r>
      <w:r w:rsidR="00230106">
        <w:t>um</w:t>
      </w:r>
      <w:r w:rsidRPr="00122DEC">
        <w:t xml:space="preserve"> on </w:t>
      </w:r>
      <w:hyperlink r:id="rId38" w:history="1">
        <w:proofErr w:type="spellStart"/>
        <w:r w:rsidRPr="00716E75">
          <w:rPr>
            <w:rStyle w:val="Hyperlink"/>
          </w:rPr>
          <w:t>GrantConnect</w:t>
        </w:r>
        <w:proofErr w:type="spellEnd"/>
      </w:hyperlink>
      <w:r w:rsidR="00232D2C">
        <w:rPr>
          <w:rStyle w:val="FootnoteReference"/>
        </w:rPr>
        <w:footnoteReference w:id="16"/>
      </w:r>
      <w:r>
        <w:t>.</w:t>
      </w:r>
      <w:r w:rsidR="004C4182">
        <w:t xml:space="preserve"> </w:t>
      </w:r>
      <w:r w:rsidR="00716E75">
        <w:t>B</w:t>
      </w:r>
      <w:r w:rsidR="00716E75" w:rsidRPr="00122BE1">
        <w:t xml:space="preserve">y registering on this website, you will be automatically notified </w:t>
      </w:r>
      <w:r w:rsidR="00716E75">
        <w:t xml:space="preserve">of </w:t>
      </w:r>
      <w:r w:rsidR="00716E75" w:rsidRPr="00122BE1">
        <w:t>any changes</w:t>
      </w:r>
      <w:r w:rsidR="00716E75">
        <w:t xml:space="preserve"> to these </w:t>
      </w:r>
      <w:r w:rsidR="00DB6C01">
        <w:t xml:space="preserve">grant opportunity </w:t>
      </w:r>
      <w:r w:rsidR="00716E75">
        <w:t>guidelines</w:t>
      </w:r>
      <w:r w:rsidR="00716E75" w:rsidRPr="00122BE1">
        <w:t>.</w:t>
      </w:r>
    </w:p>
    <w:p w14:paraId="56DD15CE" w14:textId="4423B48E" w:rsidR="004B1409" w:rsidRPr="00726710" w:rsidRDefault="00572FA6" w:rsidP="009A6887">
      <w:pPr>
        <w:spacing w:line="276" w:lineRule="auto"/>
      </w:pPr>
      <w:r>
        <w:t xml:space="preserve">You should be aware of </w:t>
      </w:r>
      <w:r w:rsidR="00F350F0">
        <w:t xml:space="preserve">your obligations under the </w:t>
      </w:r>
      <w:hyperlink r:id="rId39" w:history="1">
        <w:r w:rsidR="00F37DBE" w:rsidRPr="00E253F0">
          <w:rPr>
            <w:rFonts w:eastAsia="Arial"/>
            <w:i/>
            <w:iCs/>
            <w:color w:val="0000FF"/>
            <w:u w:val="single"/>
          </w:rPr>
          <w:t>National Anti-Corruption Commission Act 2022</w:t>
        </w:r>
      </w:hyperlink>
      <w:r w:rsidR="00536525">
        <w:rPr>
          <w:rStyle w:val="FootnoteReference"/>
        </w:rPr>
        <w:footnoteReference w:id="17"/>
      </w:r>
      <w:r w:rsidR="00F350F0" w:rsidRPr="00704B41">
        <w:t>,</w:t>
      </w:r>
      <w:r w:rsidR="00F350F0">
        <w:t xml:space="preserve"> noting that under the Act grantees will generally be considered ‘contracted service providers</w:t>
      </w:r>
      <w:r w:rsidR="006A2531">
        <w:t>’ [</w:t>
      </w:r>
      <w:r w:rsidR="00722675">
        <w:t xml:space="preserve">see </w:t>
      </w:r>
      <w:hyperlink r:id="rId40" w:history="1">
        <w:r w:rsidR="00BD3E7F">
          <w:rPr>
            <w:rStyle w:val="Hyperlink"/>
          </w:rPr>
          <w:t>NACC fact sheets</w:t>
        </w:r>
      </w:hyperlink>
      <w:r w:rsidR="00BD3E7F">
        <w:rPr>
          <w:rStyle w:val="FootnoteReference"/>
        </w:rPr>
        <w:footnoteReference w:id="18"/>
      </w:r>
      <w:r w:rsidR="006A2531">
        <w:t>]</w:t>
      </w:r>
      <w:r w:rsidR="00680EBF">
        <w:t>.</w:t>
      </w:r>
    </w:p>
    <w:p w14:paraId="7143A0C9" w14:textId="4B0C3066" w:rsidR="004B1409" w:rsidRDefault="00A0109E" w:rsidP="00704394">
      <w:pPr>
        <w:pStyle w:val="Heading3"/>
      </w:pPr>
      <w:bookmarkStart w:id="160" w:name="_Toc217046787"/>
      <w:r>
        <w:t>Enquiries and feedback</w:t>
      </w:r>
      <w:bookmarkEnd w:id="160"/>
    </w:p>
    <w:p w14:paraId="1E4833EA" w14:textId="2E466693" w:rsidR="00714B58" w:rsidRDefault="00714B58" w:rsidP="009A6887">
      <w:pPr>
        <w:spacing w:line="276" w:lineRule="auto"/>
      </w:pPr>
      <w:r w:rsidRPr="009A14BA">
        <w:t xml:space="preserve">The Department’s </w:t>
      </w:r>
      <w:r w:rsidRPr="009A14BA">
        <w:rPr>
          <w:rFonts w:eastAsia="MS Mincho"/>
        </w:rPr>
        <w:t>Client Service Charter</w:t>
      </w:r>
      <w:r w:rsidRPr="009A14BA">
        <w:t xml:space="preserve"> applies to complaints about this </w:t>
      </w:r>
      <w:r>
        <w:t>g</w:t>
      </w:r>
      <w:r w:rsidRPr="009A14BA">
        <w:t xml:space="preserve">rant </w:t>
      </w:r>
      <w:r>
        <w:t>o</w:t>
      </w:r>
      <w:r w:rsidRPr="009A14BA">
        <w:t>pportunity</w:t>
      </w:r>
      <w:r>
        <w:t xml:space="preserve">, </w:t>
      </w:r>
      <w:r w:rsidRPr="00997F2F">
        <w:t>available at</w:t>
      </w:r>
      <w:r w:rsidR="009A6887">
        <w:t xml:space="preserve"> </w:t>
      </w:r>
      <w:hyperlink r:id="rId41" w:history="1">
        <w:r w:rsidR="003621A4" w:rsidRPr="003621A4">
          <w:rPr>
            <w:rStyle w:val="Hyperlink"/>
          </w:rPr>
          <w:t>www.infrastructure.gov.au/about-us/corporate-reporting/client-service-charter</w:t>
        </w:r>
      </w:hyperlink>
      <w:r w:rsidRPr="009A14BA">
        <w:t>. All complaints about a grant process must be provided in writing.</w:t>
      </w:r>
      <w:r>
        <w:t xml:space="preserve"> </w:t>
      </w:r>
    </w:p>
    <w:p w14:paraId="6E5C081C" w14:textId="4269EB0B" w:rsidR="004B1409" w:rsidRPr="00122DEC" w:rsidRDefault="00714B58" w:rsidP="009A6887">
      <w:pPr>
        <w:spacing w:line="276" w:lineRule="auto"/>
      </w:pPr>
      <w:r w:rsidRPr="009A14BA">
        <w:t xml:space="preserve">Any questions you have about grant decisions for this Grant Opportunity should be sent to </w:t>
      </w:r>
      <w:hyperlink r:id="rId42" w:history="1">
        <w:r w:rsidRPr="00BA2B38">
          <w:rPr>
            <w:rStyle w:val="Hyperlink"/>
          </w:rPr>
          <w:t>MNHP@communications.gov.au</w:t>
        </w:r>
      </w:hyperlink>
      <w:r w:rsidR="004B1409" w:rsidRPr="00516E21">
        <w:t>.</w:t>
      </w:r>
    </w:p>
    <w:p w14:paraId="5BAFFF40" w14:textId="5ADE6C28" w:rsidR="004B1409" w:rsidRPr="00122DEC" w:rsidRDefault="004B1409" w:rsidP="009A6887">
      <w:pPr>
        <w:spacing w:line="276" w:lineRule="auto"/>
      </w:pPr>
      <w:r w:rsidRPr="00122DEC">
        <w:t>If you do not agree with the way the</w:t>
      </w:r>
      <w:r w:rsidRPr="00F1475D">
        <w:t xml:space="preserve"> </w:t>
      </w:r>
      <w:r w:rsidR="007539B2">
        <w:t>department</w:t>
      </w:r>
      <w:r w:rsidRPr="00516E21">
        <w:t xml:space="preserve"> </w:t>
      </w:r>
      <w:r w:rsidRPr="00122DEC">
        <w:t xml:space="preserve">has handled your complaint, </w:t>
      </w:r>
      <w:r w:rsidRPr="00F1475D">
        <w:t xml:space="preserve">you may complain to the </w:t>
      </w:r>
      <w:hyperlink r:id="rId43" w:history="1">
        <w:r w:rsidRPr="00132512">
          <w:rPr>
            <w:rStyle w:val="Hyperlink"/>
          </w:rPr>
          <w:t>Commonwealth Ombudsman</w:t>
        </w:r>
      </w:hyperlink>
      <w:r w:rsidR="00960954">
        <w:rPr>
          <w:rStyle w:val="FootnoteReference"/>
        </w:rPr>
        <w:footnoteReference w:id="19"/>
      </w:r>
      <w:r w:rsidRPr="00F1475D">
        <w:t xml:space="preserve">. The Ombudsman will not usually </w:t>
      </w:r>
      <w:r w:rsidR="00A972DE">
        <w:t xml:space="preserve">consider </w:t>
      </w:r>
      <w:r w:rsidR="00A972DE" w:rsidRPr="00F1475D">
        <w:t>a</w:t>
      </w:r>
      <w:r w:rsidRPr="00F1475D">
        <w:t xml:space="preserve"> complaint unless the matter has first been raised directly with</w:t>
      </w:r>
      <w:r w:rsidR="007539B2">
        <w:t xml:space="preserve"> the</w:t>
      </w:r>
      <w:r w:rsidRPr="00F1475D">
        <w:t xml:space="preserve"> </w:t>
      </w:r>
      <w:r w:rsidR="007539B2">
        <w:t>department</w:t>
      </w:r>
      <w:r w:rsidRPr="00516E21">
        <w:t>.</w:t>
      </w:r>
    </w:p>
    <w:p w14:paraId="09E01571" w14:textId="77777777" w:rsidR="004B1409" w:rsidRDefault="004B1409" w:rsidP="009A6887">
      <w:pPr>
        <w:spacing w:line="276" w:lineRule="auto"/>
        <w:ind w:left="5040" w:hanging="5040"/>
      </w:pPr>
      <w:r w:rsidRPr="00B72EE8">
        <w:t xml:space="preserve">The Commonwealth Ombudsman can be contacted on: </w:t>
      </w:r>
    </w:p>
    <w:p w14:paraId="74A345B2" w14:textId="6101D223" w:rsidR="004B1409" w:rsidRPr="00B72EE8" w:rsidRDefault="004B1409" w:rsidP="009A6887">
      <w:pPr>
        <w:spacing w:line="276" w:lineRule="auto"/>
        <w:ind w:left="1276" w:hanging="1276"/>
      </w:pPr>
      <w:r w:rsidRPr="00B72EE8">
        <w:tab/>
        <w:t>Phone (Toll free): 1300 362 072</w:t>
      </w:r>
      <w:r w:rsidRPr="00B72EE8">
        <w:br/>
        <w:t xml:space="preserve">Website: </w:t>
      </w:r>
      <w:hyperlink r:id="rId44" w:history="1">
        <w:r w:rsidRPr="00B72EE8">
          <w:t>www.ombudsman.gov.au</w:t>
        </w:r>
      </w:hyperlink>
    </w:p>
    <w:p w14:paraId="5EB964AE" w14:textId="78602353" w:rsidR="000B1631" w:rsidRPr="00EA7AD7" w:rsidRDefault="005D39A5" w:rsidP="002A2789">
      <w:pPr>
        <w:pStyle w:val="Heading3"/>
      </w:pPr>
      <w:bookmarkStart w:id="161" w:name="_Toc217046788"/>
      <w:r>
        <w:t>Conflict of interest</w:t>
      </w:r>
      <w:bookmarkEnd w:id="161"/>
    </w:p>
    <w:p w14:paraId="2418E3C5" w14:textId="5E960B88" w:rsidR="004B1409" w:rsidRPr="00F1475D" w:rsidRDefault="004B1409" w:rsidP="009A6887">
      <w:pPr>
        <w:spacing w:line="276" w:lineRule="auto"/>
      </w:pPr>
      <w:r w:rsidRPr="00122DEC">
        <w:t>Any conflicts of interest</w:t>
      </w:r>
      <w:r w:rsidR="000D3C3B">
        <w:t xml:space="preserve">, or perceived conflicts of interest can </w:t>
      </w:r>
      <w:r w:rsidRPr="00122DEC">
        <w:t>affect the performance of the grant</w:t>
      </w:r>
      <w:r w:rsidR="00B501CF">
        <w:t xml:space="preserve"> opportunity or program</w:t>
      </w:r>
      <w:r w:rsidRPr="00122DEC">
        <w:t xml:space="preserve">. There may be a </w:t>
      </w:r>
      <w:hyperlink r:id="rId45" w:history="1">
        <w:r w:rsidRPr="00122DEC">
          <w:t>conflict of interest</w:t>
        </w:r>
      </w:hyperlink>
      <w:r w:rsidRPr="00122DEC">
        <w:t>, or perceived conflict of interest, if</w:t>
      </w:r>
      <w:r w:rsidRPr="00F1475D">
        <w:t xml:space="preserve"> </w:t>
      </w:r>
      <w:r w:rsidR="007539B2">
        <w:t>department</w:t>
      </w:r>
      <w:r w:rsidR="00C1305A">
        <w:t>’s</w:t>
      </w:r>
      <w:r w:rsidRPr="00516E21">
        <w:t xml:space="preserve"> </w:t>
      </w:r>
      <w:r w:rsidRPr="00122DEC">
        <w:t>staff, any member of a committee or advisor</w:t>
      </w:r>
      <w:r w:rsidRPr="00F1475D">
        <w:t xml:space="preserve"> and/or you or any of your personnel</w:t>
      </w:r>
      <w:r w:rsidR="008B13EB">
        <w:t>, including sub-contractors</w:t>
      </w:r>
      <w:r w:rsidR="00814061">
        <w:t xml:space="preserve"> have a</w:t>
      </w:r>
      <w:r w:rsidRPr="00F1475D">
        <w:t>:</w:t>
      </w:r>
    </w:p>
    <w:p w14:paraId="69E6C5B2" w14:textId="7423EEBC" w:rsidR="004B1409" w:rsidRPr="00F1475D" w:rsidRDefault="004B1409" w:rsidP="009A6887">
      <w:pPr>
        <w:pStyle w:val="ListBullet"/>
        <w:numPr>
          <w:ilvl w:val="0"/>
          <w:numId w:val="20"/>
        </w:numPr>
        <w:spacing w:line="276" w:lineRule="auto"/>
      </w:pPr>
      <w:r w:rsidRPr="00F1475D">
        <w:t xml:space="preserve">professional, commercial or personal relationship with a party who </w:t>
      </w:r>
      <w:r w:rsidR="00570ED9" w:rsidRPr="00F1475D">
        <w:t>can</w:t>
      </w:r>
      <w:r w:rsidRPr="00F1475D">
        <w:t xml:space="preserve"> influence the application selection process, such as an Australian Government </w:t>
      </w:r>
      <w:proofErr w:type="gramStart"/>
      <w:r w:rsidRPr="00F1475D">
        <w:t>officer</w:t>
      </w:r>
      <w:r w:rsidR="009A6887">
        <w:t>;</w:t>
      </w:r>
      <w:proofErr w:type="gramEnd"/>
    </w:p>
    <w:p w14:paraId="553B224B" w14:textId="3C4F245E" w:rsidR="004B1409" w:rsidRPr="00F1475D" w:rsidRDefault="004B1409" w:rsidP="009A6887">
      <w:pPr>
        <w:pStyle w:val="ListBullet"/>
        <w:numPr>
          <w:ilvl w:val="0"/>
          <w:numId w:val="20"/>
        </w:numPr>
        <w:spacing w:line="276" w:lineRule="auto"/>
      </w:pPr>
      <w:r w:rsidRPr="00F1475D">
        <w:lastRenderedPageBreak/>
        <w:t xml:space="preserve">relationship with </w:t>
      </w:r>
      <w:r w:rsidR="00B501CF">
        <w:t>or interest in</w:t>
      </w:r>
      <w:r w:rsidRPr="00F1475D">
        <w:t>, an organisation, which is likely to interfere with or restrict the applicants from carrying out the proposed activities fairly and independently</w:t>
      </w:r>
      <w:r w:rsidR="009A6887">
        <w:t>;</w:t>
      </w:r>
      <w:r w:rsidRPr="00F1475D">
        <w:t xml:space="preserve"> or</w:t>
      </w:r>
    </w:p>
    <w:p w14:paraId="589F6EE9" w14:textId="2ADEF9A5" w:rsidR="004B1409" w:rsidRPr="00F1475D" w:rsidRDefault="004B1409" w:rsidP="009A6887">
      <w:pPr>
        <w:pStyle w:val="ListBullet"/>
        <w:numPr>
          <w:ilvl w:val="0"/>
          <w:numId w:val="20"/>
        </w:numPr>
        <w:spacing w:after="120" w:line="276" w:lineRule="auto"/>
        <w:ind w:left="357" w:hanging="357"/>
      </w:pPr>
      <w:r w:rsidRPr="00F1475D">
        <w:t xml:space="preserve">relationship with, or interest in, an organisation from which they will receive personal gain because the organisation receives </w:t>
      </w:r>
      <w:r w:rsidR="00182EAC">
        <w:t>a grant under the</w:t>
      </w:r>
      <w:r w:rsidR="009A6887">
        <w:t xml:space="preserve"> </w:t>
      </w:r>
      <w:r w:rsidR="00182EAC">
        <w:t>grant program</w:t>
      </w:r>
      <w:r w:rsidR="009A6887">
        <w:t xml:space="preserve">. </w:t>
      </w:r>
      <w:r w:rsidR="00182EAC">
        <w:t xml:space="preserve"> </w:t>
      </w:r>
    </w:p>
    <w:p w14:paraId="776ECE69" w14:textId="23F0C03B" w:rsidR="004B1409" w:rsidRPr="00F1475D" w:rsidRDefault="004B1409" w:rsidP="009A6887">
      <w:pPr>
        <w:spacing w:line="276" w:lineRule="auto"/>
      </w:pPr>
      <w:r w:rsidRPr="00F1475D">
        <w:t xml:space="preserve">You will be asked to declare, as part of your application, any perceived or existing conflicts of interest or that, to the best of your knowledge, there </w:t>
      </w:r>
      <w:r w:rsidR="000D3C3B">
        <w:t>are</w:t>
      </w:r>
      <w:r w:rsidR="000D3C3B" w:rsidRPr="00F1475D">
        <w:t xml:space="preserve"> </w:t>
      </w:r>
      <w:r w:rsidRPr="00F1475D">
        <w:t>no conflict</w:t>
      </w:r>
      <w:r w:rsidR="000D3C3B">
        <w:t>s</w:t>
      </w:r>
      <w:r w:rsidRPr="00F1475D">
        <w:t xml:space="preserve"> of interest.</w:t>
      </w:r>
    </w:p>
    <w:p w14:paraId="70F19651" w14:textId="7DC54898" w:rsidR="004B1409" w:rsidRDefault="004B1409" w:rsidP="009A6887">
      <w:pPr>
        <w:spacing w:line="276" w:lineRule="auto"/>
      </w:pPr>
      <w:r w:rsidRPr="00F1475D">
        <w:t xml:space="preserve">If you later identify an actual, apparent, or </w:t>
      </w:r>
      <w:r w:rsidR="00182EAC">
        <w:t xml:space="preserve">perceived </w:t>
      </w:r>
      <w:r w:rsidRPr="00F1475D">
        <w:t>conflict of interest, you must inform the</w:t>
      </w:r>
      <w:r w:rsidRPr="00516E21">
        <w:t xml:space="preserve"> </w:t>
      </w:r>
      <w:r w:rsidR="00714B58">
        <w:t>department</w:t>
      </w:r>
      <w:r w:rsidRPr="00516E21">
        <w:t xml:space="preserve"> </w:t>
      </w:r>
      <w:r w:rsidRPr="00B72EE8">
        <w:t xml:space="preserve">in writing immediately. </w:t>
      </w:r>
    </w:p>
    <w:p w14:paraId="2C0A0A05" w14:textId="6B509615" w:rsidR="00182EAC" w:rsidRDefault="004B1409" w:rsidP="009A6887">
      <w:pPr>
        <w:spacing w:line="276" w:lineRule="auto"/>
      </w:pPr>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hyperlink r:id="rId46" w:history="1">
        <w:r w:rsidRPr="001B4563">
          <w:rPr>
            <w:rStyle w:val="Hyperlink"/>
          </w:rPr>
          <w:t xml:space="preserve">Australian </w:t>
        </w:r>
        <w:r w:rsidR="002E7BCE" w:rsidRPr="001B4563">
          <w:rPr>
            <w:rStyle w:val="Hyperlink"/>
          </w:rPr>
          <w:t>Public Service Code of Conduct (Section 13(7)</w:t>
        </w:r>
        <w:r w:rsidR="001B4563" w:rsidRPr="001B4563">
          <w:rPr>
            <w:rStyle w:val="Hyperlink"/>
          </w:rPr>
          <w:t>)</w:t>
        </w:r>
      </w:hyperlink>
      <w:r w:rsidR="00DE755D">
        <w:rPr>
          <w:rStyle w:val="FootnoteReference"/>
        </w:rPr>
        <w:footnoteReference w:id="20"/>
      </w:r>
      <w:r>
        <w:t xml:space="preserve"> of the </w:t>
      </w:r>
      <w:hyperlink r:id="rId47" w:history="1">
        <w:r w:rsidRPr="00132512">
          <w:rPr>
            <w:rStyle w:val="Hyperlink"/>
            <w:i/>
          </w:rPr>
          <w:t>Public Service Act 1999</w:t>
        </w:r>
      </w:hyperlink>
      <w:r w:rsidR="00643570">
        <w:rPr>
          <w:rStyle w:val="FootnoteReference"/>
        </w:rPr>
        <w:footnoteReference w:id="21"/>
      </w:r>
      <w:r w:rsidR="00554AE7">
        <w:t xml:space="preserve"> and section 29 </w:t>
      </w:r>
      <w:r w:rsidR="00B15D90">
        <w:t>(</w:t>
      </w:r>
      <w:r w:rsidR="004D0DBE">
        <w:t>d</w:t>
      </w:r>
      <w:r w:rsidR="00B15D90">
        <w:t xml:space="preserve">uty to disclose interests) </w:t>
      </w:r>
      <w:r w:rsidR="00554AE7">
        <w:t xml:space="preserve">of the </w:t>
      </w:r>
      <w:r w:rsidR="00554AE7" w:rsidRPr="004A1F06">
        <w:rPr>
          <w:i/>
          <w:iCs/>
        </w:rPr>
        <w:t>Public Governance, Performance and Accountability Act 2013</w:t>
      </w:r>
      <w:r w:rsidR="007967CB">
        <w:t>.</w:t>
      </w:r>
      <w:r>
        <w:t xml:space="preserve"> </w:t>
      </w:r>
      <w:r w:rsidR="00182EAC">
        <w:t>Committee members and other officials including the decision maker must also declare any conflicts of interest.</w:t>
      </w:r>
    </w:p>
    <w:p w14:paraId="4A7C35DB" w14:textId="1841D0BD" w:rsidR="004B1409" w:rsidRDefault="007E6B1A" w:rsidP="007E111F">
      <w:pPr>
        <w:pStyle w:val="Heading3"/>
      </w:pPr>
      <w:bookmarkStart w:id="162" w:name="_Toc217046789"/>
      <w:r>
        <w:t>Privacy</w:t>
      </w:r>
      <w:bookmarkEnd w:id="162"/>
    </w:p>
    <w:p w14:paraId="558B704D" w14:textId="2DCB0CC5" w:rsidR="007E6B1A" w:rsidRPr="000D1F02" w:rsidRDefault="007E6B1A" w:rsidP="009A1F14">
      <w:pPr>
        <w:spacing w:line="276" w:lineRule="auto"/>
      </w:pPr>
      <w:r w:rsidRPr="00164671">
        <w:t xml:space="preserve">We treat your personal information according to the </w:t>
      </w:r>
      <w:hyperlink r:id="rId48" w:history="1">
        <w:r w:rsidR="00A95129" w:rsidRPr="001420AF">
          <w:rPr>
            <w:rStyle w:val="Hyperlink"/>
            <w:i/>
          </w:rPr>
          <w:t>Privacy Act 1988</w:t>
        </w:r>
      </w:hyperlink>
      <w:r w:rsidR="000E26F0">
        <w:rPr>
          <w:rStyle w:val="FootnoteReference"/>
        </w:rPr>
        <w:footnoteReference w:id="22"/>
      </w:r>
      <w:r w:rsidR="00A95129">
        <w:rPr>
          <w:i/>
        </w:rPr>
        <w:t xml:space="preserve"> </w:t>
      </w:r>
      <w:r w:rsidR="00A95129" w:rsidRPr="00B368D9">
        <w:t>and the</w:t>
      </w:r>
      <w:r w:rsidR="00A95129">
        <w:rPr>
          <w:i/>
        </w:rPr>
        <w:t xml:space="preserve"> </w:t>
      </w:r>
      <w:hyperlink r:id="rId49" w:history="1">
        <w:r w:rsidRPr="009D794C">
          <w:rPr>
            <w:rStyle w:val="Hyperlink"/>
          </w:rPr>
          <w:t>Australian Privacy Principles</w:t>
        </w:r>
      </w:hyperlink>
      <w:r w:rsidR="00305BA5">
        <w:rPr>
          <w:rStyle w:val="FootnoteReference"/>
        </w:rPr>
        <w:footnoteReference w:id="23"/>
      </w:r>
      <w:r w:rsidR="00164671" w:rsidRPr="00164671">
        <w:t>.</w:t>
      </w:r>
      <w:r w:rsidRPr="00164671">
        <w:t xml:space="preserve"> This includes letting you know:</w:t>
      </w:r>
      <w:r w:rsidRPr="000D1F02">
        <w:t xml:space="preserve"> </w:t>
      </w:r>
    </w:p>
    <w:p w14:paraId="61600A98" w14:textId="77147D6B" w:rsidR="007E6B1A" w:rsidRPr="00E86A67" w:rsidRDefault="007E6B1A" w:rsidP="009A1F14">
      <w:pPr>
        <w:pStyle w:val="ListBullet"/>
        <w:numPr>
          <w:ilvl w:val="0"/>
          <w:numId w:val="20"/>
        </w:numPr>
        <w:spacing w:line="276" w:lineRule="auto"/>
      </w:pPr>
      <w:r w:rsidRPr="00E86A67">
        <w:t xml:space="preserve">what personal information we </w:t>
      </w:r>
      <w:proofErr w:type="gramStart"/>
      <w:r w:rsidRPr="00E86A67">
        <w:t>collect</w:t>
      </w:r>
      <w:r w:rsidR="009A1F14">
        <w:t>;</w:t>
      </w:r>
      <w:proofErr w:type="gramEnd"/>
      <w:r w:rsidR="009A1F14">
        <w:t xml:space="preserve"> </w:t>
      </w:r>
    </w:p>
    <w:p w14:paraId="3C835424" w14:textId="42C3E053" w:rsidR="007E6B1A" w:rsidRPr="00E86A67" w:rsidRDefault="007E6B1A" w:rsidP="009A1F14">
      <w:pPr>
        <w:pStyle w:val="ListBullet"/>
        <w:numPr>
          <w:ilvl w:val="0"/>
          <w:numId w:val="20"/>
        </w:numPr>
        <w:spacing w:line="276" w:lineRule="auto"/>
      </w:pPr>
      <w:r w:rsidRPr="00E86A67">
        <w:t>why we co</w:t>
      </w:r>
      <w:r>
        <w:t>llect your personal information</w:t>
      </w:r>
      <w:r w:rsidR="003621A4">
        <w:t>; and</w:t>
      </w:r>
    </w:p>
    <w:p w14:paraId="153FCAA3" w14:textId="51C039D5" w:rsidR="007E6B1A" w:rsidRDefault="007E6B1A" w:rsidP="009A1F14">
      <w:pPr>
        <w:pStyle w:val="ListBullet"/>
        <w:numPr>
          <w:ilvl w:val="0"/>
          <w:numId w:val="20"/>
        </w:numPr>
        <w:spacing w:after="120" w:line="276" w:lineRule="auto"/>
        <w:ind w:left="357" w:hanging="357"/>
      </w:pPr>
      <w:r w:rsidRPr="00E86A67">
        <w:t>who we gi</w:t>
      </w:r>
      <w:r>
        <w:t>ve your personal information to</w:t>
      </w:r>
      <w:r w:rsidR="00EA7AD7">
        <w:t>.</w:t>
      </w:r>
    </w:p>
    <w:p w14:paraId="0E5001A5" w14:textId="77777777" w:rsidR="00846F6A" w:rsidRDefault="005B5182" w:rsidP="009A1F14">
      <w:pPr>
        <w:spacing w:line="276" w:lineRule="auto"/>
      </w:pPr>
      <w:r>
        <w:t>‘Personal information’ means information or an opinion about an identified individual, or an individual who is rea</w:t>
      </w:r>
      <w:r w:rsidR="00846F6A">
        <w:t>sonably identifiable:</w:t>
      </w:r>
    </w:p>
    <w:p w14:paraId="51ED1EFD" w14:textId="10CAABDA" w:rsidR="00F952FB" w:rsidRDefault="008E107B" w:rsidP="009A1F14">
      <w:pPr>
        <w:pStyle w:val="ListParagraph"/>
        <w:numPr>
          <w:ilvl w:val="0"/>
          <w:numId w:val="30"/>
        </w:numPr>
        <w:spacing w:line="276" w:lineRule="auto"/>
        <w:ind w:left="714" w:hanging="357"/>
        <w:contextualSpacing w:val="0"/>
      </w:pPr>
      <w:r w:rsidRPr="000507A7">
        <w:t>whether the information or opinion is true or not and</w:t>
      </w:r>
    </w:p>
    <w:p w14:paraId="37BE75D9" w14:textId="0A2BEB43" w:rsidR="008E107B" w:rsidRPr="000507A7" w:rsidRDefault="008E107B" w:rsidP="009A1F14">
      <w:pPr>
        <w:pStyle w:val="ListParagraph"/>
        <w:numPr>
          <w:ilvl w:val="0"/>
          <w:numId w:val="30"/>
        </w:numPr>
        <w:spacing w:line="276" w:lineRule="auto"/>
        <w:ind w:left="714" w:hanging="357"/>
        <w:contextualSpacing w:val="0"/>
      </w:pPr>
      <w:r w:rsidRPr="000507A7">
        <w:t>whether the information or opinion is recorded in a material form or not</w:t>
      </w:r>
      <w:r>
        <w:t>.</w:t>
      </w:r>
    </w:p>
    <w:p w14:paraId="3F87EBCC" w14:textId="294CE14F" w:rsidR="00A95129" w:rsidRDefault="00A95129" w:rsidP="009A1F14">
      <w:pPr>
        <w:spacing w:line="276" w:lineRule="auto"/>
      </w:pPr>
      <w:r>
        <w:t xml:space="preserve">Your personal information can only be disclosed to someone else for the primary purpose for which it was collected, unless an exemption </w:t>
      </w:r>
      <w:r w:rsidR="008273EF">
        <w:t xml:space="preserve">under the Australian Privacy Principles </w:t>
      </w:r>
      <w:r>
        <w:t>applies.</w:t>
      </w:r>
    </w:p>
    <w:p w14:paraId="5652EFC2" w14:textId="239DDB4C" w:rsidR="00A95129" w:rsidRDefault="00A95129" w:rsidP="009A1F14">
      <w:pPr>
        <w:spacing w:line="276" w:lineRule="auto"/>
      </w:pPr>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xml:space="preserve">. This includes disclosing grant information on </w:t>
      </w:r>
      <w:proofErr w:type="spellStart"/>
      <w:r>
        <w:t>GrantConnect</w:t>
      </w:r>
      <w:proofErr w:type="spellEnd"/>
      <w:r>
        <w:t xml:space="preserve"> as required for reporting purpose</w:t>
      </w:r>
      <w:r w:rsidR="009376CD">
        <w:t>s</w:t>
      </w:r>
      <w:r>
        <w:t xml:space="preserve"> and giving </w:t>
      </w:r>
      <w:r w:rsidRPr="00763129">
        <w:t>information to the Australian Taxation Office for compliance purposes.</w:t>
      </w:r>
    </w:p>
    <w:p w14:paraId="317FDC3B" w14:textId="255349FA" w:rsidR="00A95129" w:rsidRDefault="00A95129" w:rsidP="009A1F14">
      <w:pPr>
        <w:spacing w:line="276" w:lineRule="auto"/>
      </w:pPr>
      <w:r>
        <w:t xml:space="preserve">We may share the information you give us with other Commonwealth </w:t>
      </w:r>
      <w:r w:rsidR="002B4620">
        <w:t>entities</w:t>
      </w:r>
      <w:r>
        <w:t xml:space="preserve"> for purposes including government administration, research or service delivery, according to Australian laws.</w:t>
      </w:r>
    </w:p>
    <w:p w14:paraId="33539777" w14:textId="446F6AF9" w:rsidR="00A95129" w:rsidRPr="00763129" w:rsidRDefault="00A95129" w:rsidP="009A1F14">
      <w:pPr>
        <w:spacing w:line="276" w:lineRule="auto"/>
      </w:pPr>
      <w:r>
        <w:t xml:space="preserve">As part of your application, you declare </w:t>
      </w:r>
      <w:r w:rsidR="009535BE">
        <w:t>that you will</w:t>
      </w:r>
      <w:r>
        <w:t xml:space="preserve"> comply with the </w:t>
      </w:r>
      <w:r w:rsidRPr="00F952FB">
        <w:rPr>
          <w:iCs/>
        </w:rPr>
        <w:t>Privacy Act</w:t>
      </w:r>
      <w:r>
        <w:t xml:space="preserve"> and the Australian Privacy Principles and </w:t>
      </w:r>
      <w:r w:rsidR="009535BE">
        <w:t xml:space="preserve">that you will </w:t>
      </w:r>
      <w:r>
        <w:t xml:space="preserve">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the</w:t>
      </w:r>
      <w:r w:rsidR="00C1305A">
        <w:t xml:space="preserve"> department </w:t>
      </w:r>
      <w:r w:rsidR="007A46B8">
        <w:t>would breach an Australian Privacy Principle as defined in the</w:t>
      </w:r>
      <w:r w:rsidR="009535BE">
        <w:t xml:space="preserve"> </w:t>
      </w:r>
      <w:r w:rsidR="009535BE" w:rsidRPr="00C14839">
        <w:t>Privacy Act</w:t>
      </w:r>
      <w:r w:rsidR="009535BE" w:rsidRPr="004A1F06">
        <w:rPr>
          <w:i/>
          <w:iCs/>
        </w:rPr>
        <w:t>.</w:t>
      </w:r>
      <w:r w:rsidR="009535BE">
        <w:t xml:space="preserve"> </w:t>
      </w:r>
    </w:p>
    <w:p w14:paraId="1B1E7A66" w14:textId="0CE38BA8" w:rsidR="00D35A39" w:rsidRDefault="00D35A39" w:rsidP="007E111F">
      <w:pPr>
        <w:pStyle w:val="Heading3"/>
      </w:pPr>
      <w:bookmarkStart w:id="163" w:name="_Toc217046790"/>
      <w:r>
        <w:lastRenderedPageBreak/>
        <w:t xml:space="preserve">Confidential </w:t>
      </w:r>
      <w:r w:rsidR="009864F1">
        <w:t>i</w:t>
      </w:r>
      <w:r>
        <w:t>nformation</w:t>
      </w:r>
      <w:bookmarkEnd w:id="163"/>
    </w:p>
    <w:p w14:paraId="0DF398E2" w14:textId="48F2867E" w:rsidR="007A46B8" w:rsidRDefault="002B4620" w:rsidP="009A1F14">
      <w:pPr>
        <w:spacing w:line="276" w:lineRule="auto"/>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9A1F14">
      <w:pPr>
        <w:spacing w:line="276" w:lineRule="auto"/>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9A1F14">
      <w:pPr>
        <w:spacing w:line="276" w:lineRule="auto"/>
        <w:rPr>
          <w:lang w:eastAsia="en-AU"/>
        </w:rPr>
      </w:pPr>
      <w:r>
        <w:rPr>
          <w:lang w:eastAsia="en-AU"/>
        </w:rPr>
        <w:t xml:space="preserve">We will keep any information in connection with the grant agreement confidential to the extent that it meets </w:t>
      </w:r>
      <w:proofErr w:type="gramStart"/>
      <w:r>
        <w:rPr>
          <w:lang w:eastAsia="en-AU"/>
        </w:rPr>
        <w:t>all of</w:t>
      </w:r>
      <w:proofErr w:type="gramEnd"/>
      <w:r>
        <w:rPr>
          <w:lang w:eastAsia="en-AU"/>
        </w:rPr>
        <w:t xml:space="preserve"> the three conditions below:</w:t>
      </w:r>
    </w:p>
    <w:p w14:paraId="63365423" w14:textId="772C270F" w:rsidR="002B4620" w:rsidRPr="00AB0818" w:rsidRDefault="002B4620" w:rsidP="009A1F14">
      <w:pPr>
        <w:pStyle w:val="ListNumber"/>
        <w:numPr>
          <w:ilvl w:val="0"/>
          <w:numId w:val="14"/>
        </w:numPr>
        <w:spacing w:line="276" w:lineRule="auto"/>
      </w:pPr>
      <w:r>
        <w:t>y</w:t>
      </w:r>
      <w:r w:rsidRPr="00AB0818">
        <w:t xml:space="preserve">ou clearly identify the information as confidential and explain why we should treat it as </w:t>
      </w:r>
      <w:proofErr w:type="gramStart"/>
      <w:r w:rsidRPr="00AB0818">
        <w:t>conf</w:t>
      </w:r>
      <w:r>
        <w:t>idential</w:t>
      </w:r>
      <w:r w:rsidR="009A1F14">
        <w:t>;</w:t>
      </w:r>
      <w:proofErr w:type="gramEnd"/>
    </w:p>
    <w:p w14:paraId="3646B714" w14:textId="7A729718" w:rsidR="002B4620" w:rsidRPr="00AB0818" w:rsidRDefault="002B4620" w:rsidP="009A1F14">
      <w:pPr>
        <w:pStyle w:val="ListNumber"/>
        <w:spacing w:line="276" w:lineRule="auto"/>
      </w:pPr>
      <w:r>
        <w:t>t</w:t>
      </w:r>
      <w:r w:rsidRPr="00AB0818">
        <w:t>he inform</w:t>
      </w:r>
      <w:r>
        <w:t>ation is commercially sensitive</w:t>
      </w:r>
      <w:r w:rsidR="003621A4">
        <w:t>; and</w:t>
      </w:r>
    </w:p>
    <w:p w14:paraId="51EA577A" w14:textId="77777777" w:rsidR="002B4620" w:rsidRPr="00AB0818" w:rsidRDefault="002B4620" w:rsidP="009A1F14">
      <w:pPr>
        <w:pStyle w:val="ListNumber"/>
        <w:spacing w:line="276" w:lineRule="auto"/>
      </w:pPr>
      <w:r>
        <w:t>r</w:t>
      </w:r>
      <w:r w:rsidRPr="00AB0818">
        <w:t>evealing the information would cause unreasona</w:t>
      </w:r>
      <w:r>
        <w:t>ble harm to you or someone else.</w:t>
      </w:r>
    </w:p>
    <w:p w14:paraId="2665A4A3" w14:textId="1D4EB60F" w:rsidR="007E6B1A" w:rsidRPr="0033741C" w:rsidRDefault="007E6B1A" w:rsidP="009A1F14">
      <w:pPr>
        <w:spacing w:line="276" w:lineRule="auto"/>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4D138DAC" w:rsidR="007E6B1A" w:rsidRPr="0033741C" w:rsidRDefault="007E6B1A" w:rsidP="009A1F14">
      <w:pPr>
        <w:pStyle w:val="ListBullet"/>
        <w:numPr>
          <w:ilvl w:val="0"/>
          <w:numId w:val="20"/>
        </w:numPr>
        <w:spacing w:line="276" w:lineRule="auto"/>
      </w:pPr>
      <w:r w:rsidRPr="0033741C">
        <w:t xml:space="preserve">the </w:t>
      </w:r>
      <w:r w:rsidR="00714B58">
        <w:t>Assessment Committee</w:t>
      </w:r>
      <w:r w:rsidRPr="0033741C">
        <w:t xml:space="preserve"> and other Commonwealth employees and contractors </w:t>
      </w:r>
      <w:r>
        <w:t>to help us manage the program effectively</w:t>
      </w:r>
      <w:r w:rsidR="00997BC7">
        <w:t xml:space="preserve">, including for an integrity </w:t>
      </w:r>
      <w:proofErr w:type="gramStart"/>
      <w:r w:rsidR="00997BC7">
        <w:t>purpose</w:t>
      </w:r>
      <w:r w:rsidR="009A1F14">
        <w:t>;</w:t>
      </w:r>
      <w:proofErr w:type="gramEnd"/>
    </w:p>
    <w:p w14:paraId="7CBF6771" w14:textId="7298200E" w:rsidR="007E6B1A" w:rsidRDefault="007E6B1A" w:rsidP="009A1F14">
      <w:pPr>
        <w:pStyle w:val="ListBullet"/>
        <w:numPr>
          <w:ilvl w:val="0"/>
          <w:numId w:val="20"/>
        </w:numPr>
        <w:spacing w:line="276" w:lineRule="auto"/>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w:t>
      </w:r>
      <w:proofErr w:type="gramStart"/>
      <w:r w:rsidRPr="0033741C">
        <w:t>activities</w:t>
      </w:r>
      <w:r w:rsidR="009A1F14">
        <w:t>;</w:t>
      </w:r>
      <w:proofErr w:type="gramEnd"/>
    </w:p>
    <w:p w14:paraId="55F05E73" w14:textId="641BB77D" w:rsidR="007E6B1A" w:rsidRDefault="007E6B1A" w:rsidP="009A1F14">
      <w:pPr>
        <w:pStyle w:val="ListBullet"/>
        <w:numPr>
          <w:ilvl w:val="0"/>
          <w:numId w:val="20"/>
        </w:numPr>
        <w:spacing w:line="276" w:lineRule="auto"/>
      </w:pPr>
      <w:r>
        <w:t xml:space="preserve">employees and contractors of other Commonwealth agencies for any purposes, including government administration, research or service </w:t>
      </w:r>
      <w:proofErr w:type="gramStart"/>
      <w:r>
        <w:t>delivery</w:t>
      </w:r>
      <w:r w:rsidR="009A1F14">
        <w:t>;</w:t>
      </w:r>
      <w:proofErr w:type="gramEnd"/>
    </w:p>
    <w:p w14:paraId="01643A1F" w14:textId="2073A7C8" w:rsidR="007E6B1A" w:rsidRPr="0033741C" w:rsidRDefault="007E6B1A" w:rsidP="009A1F14">
      <w:pPr>
        <w:pStyle w:val="ListBullet"/>
        <w:numPr>
          <w:ilvl w:val="0"/>
          <w:numId w:val="20"/>
        </w:numPr>
        <w:spacing w:line="276" w:lineRule="auto"/>
      </w:pPr>
      <w:r>
        <w:t xml:space="preserve">other Commonwealth, </w:t>
      </w:r>
      <w:r w:rsidR="008F0377">
        <w:t>s</w:t>
      </w:r>
      <w:r>
        <w:t xml:space="preserve">tate, </w:t>
      </w:r>
      <w:r w:rsidR="008F0377">
        <w:t>t</w:t>
      </w:r>
      <w:r>
        <w:t xml:space="preserve">erritory or local government agencies in program reports and </w:t>
      </w:r>
      <w:proofErr w:type="gramStart"/>
      <w:r>
        <w:t>consultations</w:t>
      </w:r>
      <w:r w:rsidR="009A1F14">
        <w:t>;</w:t>
      </w:r>
      <w:proofErr w:type="gramEnd"/>
    </w:p>
    <w:p w14:paraId="7D1670A7" w14:textId="4944A2A4" w:rsidR="007E6B1A" w:rsidRPr="0033741C" w:rsidRDefault="007E6B1A" w:rsidP="009A1F14">
      <w:pPr>
        <w:pStyle w:val="ListBullet"/>
        <w:numPr>
          <w:ilvl w:val="0"/>
          <w:numId w:val="20"/>
        </w:numPr>
        <w:spacing w:line="276" w:lineRule="auto"/>
      </w:pPr>
      <w:r w:rsidRPr="0033741C">
        <w:t>the Auditor-General, Ombudsman</w:t>
      </w:r>
      <w:r w:rsidR="00AF6308">
        <w:t>,</w:t>
      </w:r>
      <w:r w:rsidRPr="0033741C">
        <w:t xml:space="preserve"> Privacy Commissioner</w:t>
      </w:r>
      <w:r w:rsidR="00AF6308">
        <w:t xml:space="preserve"> or National Anti-Corruption Commissioner, or staff of their </w:t>
      </w:r>
      <w:proofErr w:type="gramStart"/>
      <w:r w:rsidR="00AF6308">
        <w:t>agencies</w:t>
      </w:r>
      <w:r w:rsidR="009A1F14">
        <w:t>;</w:t>
      </w:r>
      <w:proofErr w:type="gramEnd"/>
    </w:p>
    <w:p w14:paraId="60ECBC1D" w14:textId="08F59546" w:rsidR="007E6B1A" w:rsidRPr="00BA6D16" w:rsidRDefault="007E6B1A" w:rsidP="009A1F14">
      <w:pPr>
        <w:pStyle w:val="ListBullet"/>
        <w:numPr>
          <w:ilvl w:val="0"/>
          <w:numId w:val="20"/>
        </w:numPr>
        <w:spacing w:line="276" w:lineRule="auto"/>
      </w:pPr>
      <w:r w:rsidRPr="00BA6D16">
        <w:t>the responsible Minister or Parliamentary Secretary</w:t>
      </w:r>
      <w:r w:rsidR="009A1F14">
        <w:t>;</w:t>
      </w:r>
      <w:r w:rsidR="002B4620">
        <w:t xml:space="preserve"> </w:t>
      </w:r>
      <w:r w:rsidR="005C2AC5">
        <w:t>or</w:t>
      </w:r>
    </w:p>
    <w:p w14:paraId="74F99D3E" w14:textId="77777777" w:rsidR="007E6B1A" w:rsidRPr="0033741C" w:rsidRDefault="007E6B1A" w:rsidP="009A1F14">
      <w:pPr>
        <w:pStyle w:val="ListBullet"/>
        <w:numPr>
          <w:ilvl w:val="0"/>
          <w:numId w:val="20"/>
        </w:numPr>
        <w:spacing w:after="120" w:line="276" w:lineRule="auto"/>
        <w:ind w:left="357" w:hanging="357"/>
      </w:pPr>
      <w:r w:rsidRPr="0033741C">
        <w:t xml:space="preserve">a House or a Committee of the </w:t>
      </w:r>
      <w:r>
        <w:t xml:space="preserve">Australian </w:t>
      </w:r>
      <w:r w:rsidRPr="0033741C">
        <w:t>Parliament</w:t>
      </w:r>
      <w:r>
        <w:t>.</w:t>
      </w:r>
    </w:p>
    <w:p w14:paraId="57D38170" w14:textId="40E01F88" w:rsidR="007E6B1A" w:rsidRPr="00E86A67" w:rsidRDefault="007E6B1A" w:rsidP="009A1F14">
      <w:pPr>
        <w:spacing w:line="276" w:lineRule="auto"/>
      </w:pPr>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AC65B2">
      <w:pPr>
        <w:pStyle w:val="Heading3"/>
      </w:pPr>
      <w:bookmarkStart w:id="164" w:name="_Toc217046791"/>
      <w:r>
        <w:t>Freedom of information</w:t>
      </w:r>
      <w:bookmarkEnd w:id="164"/>
    </w:p>
    <w:p w14:paraId="490109B0" w14:textId="6149FB25" w:rsidR="002D2607" w:rsidRPr="00B72EE8" w:rsidRDefault="002D2607" w:rsidP="009A1F14">
      <w:pPr>
        <w:spacing w:line="276" w:lineRule="auto"/>
      </w:pPr>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50" w:history="1">
        <w:r w:rsidRPr="00443FC0">
          <w:rPr>
            <w:rStyle w:val="Hyperlink"/>
            <w:i/>
          </w:rPr>
          <w:t>Freedom of Information Act 1982</w:t>
        </w:r>
      </w:hyperlink>
      <w:r w:rsidR="00E165EF">
        <w:rPr>
          <w:rStyle w:val="FootnoteReference"/>
        </w:rPr>
        <w:footnoteReference w:id="24"/>
      </w:r>
      <w:r w:rsidRPr="00B72EE8">
        <w:t xml:space="preserve"> </w:t>
      </w:r>
      <w:r w:rsidRPr="0049044C">
        <w:t>(FOI Act)</w:t>
      </w:r>
      <w:r w:rsidRPr="00333BAC">
        <w:rPr>
          <w:i/>
        </w:rPr>
        <w:t>.</w:t>
      </w:r>
    </w:p>
    <w:p w14:paraId="47DD9149" w14:textId="77777777" w:rsidR="002D2607" w:rsidRPr="00B72EE8" w:rsidRDefault="002D2607" w:rsidP="009A1F14">
      <w:pPr>
        <w:spacing w:line="276" w:lineRule="auto"/>
      </w:pPr>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B72EE8" w:rsidRDefault="002D2607" w:rsidP="009A1F14">
      <w:pPr>
        <w:spacing w:line="276" w:lineRule="auto"/>
      </w:pPr>
      <w:r w:rsidRPr="00B72EE8">
        <w:t>All F</w:t>
      </w:r>
      <w:r>
        <w:t xml:space="preserve">reedom of Information </w:t>
      </w:r>
      <w:r w:rsidRPr="00B72EE8">
        <w:t>requests must be referred to the Freedom of Information Coordinator in writing.</w:t>
      </w:r>
    </w:p>
    <w:p w14:paraId="28BF2D1E" w14:textId="77777777" w:rsidR="002D2607" w:rsidRPr="00B72EE8" w:rsidRDefault="002D2607" w:rsidP="009A1F14">
      <w:pPr>
        <w:tabs>
          <w:tab w:val="left" w:pos="1418"/>
        </w:tabs>
        <w:spacing w:line="276" w:lineRule="auto"/>
        <w:ind w:left="1418" w:hanging="1418"/>
        <w:contextualSpacing/>
      </w:pPr>
      <w:r w:rsidRPr="00B72EE8">
        <w:lastRenderedPageBreak/>
        <w:t>By mail:</w:t>
      </w:r>
      <w:r w:rsidRPr="00B72EE8">
        <w:tab/>
        <w:t>Freedom of Information Coordinator</w:t>
      </w:r>
    </w:p>
    <w:p w14:paraId="44009931" w14:textId="060AB99E" w:rsidR="00714B58" w:rsidRDefault="00714B58" w:rsidP="009A1F14">
      <w:pPr>
        <w:spacing w:before="0" w:after="0" w:line="276" w:lineRule="auto"/>
        <w:ind w:left="1418"/>
      </w:pPr>
      <w:r>
        <w:t>Department of Infrastructure, Transport, Regional Development, Communications, Sport and the Arts</w:t>
      </w:r>
      <w:r>
        <w:br/>
        <w:t>GPO Box 594</w:t>
      </w:r>
      <w:r>
        <w:br/>
        <w:t>CANBERRA   ACT   2601</w:t>
      </w:r>
    </w:p>
    <w:p w14:paraId="33BAAC4E" w14:textId="16A5B184" w:rsidR="002D2607" w:rsidRDefault="002D2607" w:rsidP="009A1F14">
      <w:pPr>
        <w:spacing w:line="276" w:lineRule="auto"/>
      </w:pPr>
      <w:r w:rsidRPr="00122DEC">
        <w:t>By email:</w:t>
      </w:r>
      <w:r w:rsidRPr="00122DEC">
        <w:tab/>
      </w:r>
      <w:hyperlink r:id="rId51" w:history="1">
        <w:r w:rsidR="00714B58" w:rsidRPr="00155AB8">
          <w:rPr>
            <w:rStyle w:val="Hyperlink"/>
            <w:rFonts w:cs="Arial"/>
            <w:shd w:val="clear" w:color="auto" w:fill="F7F7F7"/>
          </w:rPr>
          <w:t>FOI@infrastructure.gov.au</w:t>
        </w:r>
      </w:hyperlink>
    </w:p>
    <w:p w14:paraId="050F7C66" w14:textId="6800CD84" w:rsidR="00144B4E" w:rsidRDefault="00144B4E">
      <w:pPr>
        <w:spacing w:before="0" w:after="0" w:line="240" w:lineRule="auto"/>
        <w:rPr>
          <w:iCs/>
        </w:rPr>
      </w:pPr>
      <w:r>
        <w:br w:type="page"/>
      </w:r>
    </w:p>
    <w:p w14:paraId="25F6535B" w14:textId="24FCEE05" w:rsidR="00D96D08" w:rsidRDefault="002D2607" w:rsidP="00F12A12">
      <w:pPr>
        <w:pStyle w:val="Heading2"/>
      </w:pPr>
      <w:bookmarkStart w:id="165" w:name="_Toc217046792"/>
      <w:bookmarkEnd w:id="146"/>
      <w:r w:rsidRPr="002D2607">
        <w:lastRenderedPageBreak/>
        <w:t>Glossary</w:t>
      </w:r>
      <w:bookmarkEnd w:id="165"/>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714B58" w:rsidRPr="009E3949" w14:paraId="7A87941E" w14:textId="77777777" w:rsidTr="0015642D">
        <w:trPr>
          <w:cantSplit/>
          <w:tblHeader/>
        </w:trPr>
        <w:tc>
          <w:tcPr>
            <w:tcW w:w="1843" w:type="pct"/>
            <w:shd w:val="clear" w:color="auto" w:fill="264F90"/>
          </w:tcPr>
          <w:p w14:paraId="67EB65DA" w14:textId="77777777" w:rsidR="00714B58" w:rsidRPr="00027E3F" w:rsidRDefault="00714B58" w:rsidP="0015642D">
            <w:pPr>
              <w:pStyle w:val="TableHeadingNumbered"/>
              <w:rPr>
                <w:b/>
                <w:bCs/>
              </w:rPr>
            </w:pPr>
            <w:r w:rsidRPr="00027E3F">
              <w:rPr>
                <w:b/>
                <w:bCs/>
              </w:rPr>
              <w:t>Term</w:t>
            </w:r>
          </w:p>
        </w:tc>
        <w:tc>
          <w:tcPr>
            <w:tcW w:w="3157" w:type="pct"/>
            <w:shd w:val="clear" w:color="auto" w:fill="264F90"/>
          </w:tcPr>
          <w:p w14:paraId="4CAF4219" w14:textId="77777777" w:rsidR="00714B58" w:rsidRPr="00027E3F" w:rsidRDefault="00714B58" w:rsidP="0015642D">
            <w:pPr>
              <w:pStyle w:val="TableHeadingNumbered"/>
              <w:rPr>
                <w:b/>
                <w:bCs/>
              </w:rPr>
            </w:pPr>
            <w:r w:rsidRPr="00027E3F">
              <w:rPr>
                <w:b/>
                <w:bCs/>
              </w:rPr>
              <w:t>Definition</w:t>
            </w:r>
          </w:p>
        </w:tc>
      </w:tr>
      <w:tr w:rsidR="00714B58" w:rsidRPr="00274AE2" w14:paraId="02EA3D33" w14:textId="77777777" w:rsidTr="0015642D">
        <w:trPr>
          <w:cantSplit/>
        </w:trPr>
        <w:tc>
          <w:tcPr>
            <w:tcW w:w="1843" w:type="pct"/>
          </w:tcPr>
          <w:p w14:paraId="3E4A3756" w14:textId="77777777" w:rsidR="00714B58" w:rsidRPr="00274AE2" w:rsidRDefault="00714B58" w:rsidP="0015642D">
            <w:pPr>
              <w:spacing w:before="60" w:after="60"/>
            </w:pPr>
            <w:r w:rsidRPr="00997F2F">
              <w:rPr>
                <w:rFonts w:cs="Arial"/>
                <w:lang w:eastAsia="en-AU"/>
              </w:rPr>
              <w:t>ABS</w:t>
            </w:r>
          </w:p>
        </w:tc>
        <w:tc>
          <w:tcPr>
            <w:tcW w:w="3157" w:type="pct"/>
          </w:tcPr>
          <w:p w14:paraId="4039C292" w14:textId="77777777" w:rsidR="00714B58" w:rsidRDefault="00714B58" w:rsidP="009A1F14">
            <w:pPr>
              <w:spacing w:before="60" w:after="60" w:line="276" w:lineRule="auto"/>
              <w:rPr>
                <w:rFonts w:cs="Arial"/>
                <w:lang w:eastAsia="en-AU"/>
              </w:rPr>
            </w:pPr>
            <w:r w:rsidRPr="00997F2F">
              <w:rPr>
                <w:rFonts w:cs="Arial"/>
                <w:lang w:eastAsia="en-AU"/>
              </w:rPr>
              <w:t>Australian Bureau of Statistics</w:t>
            </w:r>
          </w:p>
        </w:tc>
      </w:tr>
      <w:tr w:rsidR="00F615B9" w:rsidRPr="00274AE2" w14:paraId="54C5CC17" w14:textId="77777777" w:rsidTr="0015642D">
        <w:trPr>
          <w:cantSplit/>
        </w:trPr>
        <w:tc>
          <w:tcPr>
            <w:tcW w:w="1843" w:type="pct"/>
          </w:tcPr>
          <w:p w14:paraId="65C5C573" w14:textId="3BDB1900" w:rsidR="00F615B9" w:rsidRPr="00997F2F" w:rsidRDefault="00F615B9" w:rsidP="00F615B9">
            <w:pPr>
              <w:spacing w:before="60" w:after="60"/>
              <w:rPr>
                <w:rFonts w:cs="Arial"/>
                <w:lang w:eastAsia="en-AU"/>
              </w:rPr>
            </w:pPr>
            <w:r>
              <w:rPr>
                <w:rFonts w:cs="Arial"/>
                <w:lang w:eastAsia="en-AU"/>
              </w:rPr>
              <w:t>A</w:t>
            </w:r>
            <w:r w:rsidRPr="00F615B9">
              <w:rPr>
                <w:rFonts w:cs="Arial"/>
                <w:lang w:eastAsia="en-AU"/>
              </w:rPr>
              <w:t>ccountable authority</w:t>
            </w:r>
          </w:p>
        </w:tc>
        <w:tc>
          <w:tcPr>
            <w:tcW w:w="3157" w:type="pct"/>
          </w:tcPr>
          <w:p w14:paraId="6F34B9B8" w14:textId="52D7D538" w:rsidR="00F615B9" w:rsidRPr="00997F2F" w:rsidRDefault="00F615B9" w:rsidP="009A1F14">
            <w:pPr>
              <w:spacing w:before="60" w:after="60" w:line="276" w:lineRule="auto"/>
              <w:rPr>
                <w:rFonts w:cs="Arial"/>
                <w:lang w:eastAsia="en-AU"/>
              </w:rPr>
            </w:pPr>
            <w:r w:rsidRPr="00F615B9">
              <w:rPr>
                <w:rFonts w:cs="Arial"/>
                <w:lang w:eastAsia="en-AU"/>
              </w:rPr>
              <w:t xml:space="preserve">see subsection 12(2) of the </w:t>
            </w:r>
            <w:hyperlink r:id="rId52" w:history="1">
              <w:r w:rsidRPr="00F615B9">
                <w:rPr>
                  <w:rStyle w:val="Hyperlink"/>
                  <w:rFonts w:cs="Arial"/>
                  <w:i/>
                  <w:iCs/>
                  <w:lang w:eastAsia="en-AU"/>
                </w:rPr>
                <w:t>Public Governance, Performance and Accountability Act 2013</w:t>
              </w:r>
            </w:hyperlink>
            <w:r>
              <w:rPr>
                <w:rStyle w:val="FootnoteReference"/>
                <w:lang w:eastAsia="en-AU"/>
              </w:rPr>
              <w:footnoteReference w:id="25"/>
            </w:r>
            <w:r w:rsidRPr="00F615B9">
              <w:rPr>
                <w:rFonts w:cs="Arial"/>
                <w:lang w:eastAsia="en-AU"/>
              </w:rPr>
              <w:t xml:space="preserve"> (PGPA Act).</w:t>
            </w:r>
          </w:p>
        </w:tc>
      </w:tr>
      <w:tr w:rsidR="00F615B9" w:rsidRPr="00274AE2" w14:paraId="2DDC6E8D" w14:textId="77777777" w:rsidTr="0015642D">
        <w:trPr>
          <w:cantSplit/>
        </w:trPr>
        <w:tc>
          <w:tcPr>
            <w:tcW w:w="1843" w:type="pct"/>
          </w:tcPr>
          <w:p w14:paraId="136630C3" w14:textId="031A6C85" w:rsidR="00F615B9" w:rsidRPr="00997F2F" w:rsidRDefault="00F615B9" w:rsidP="00F615B9">
            <w:pPr>
              <w:spacing w:before="60" w:after="60"/>
              <w:rPr>
                <w:rFonts w:cs="Arial"/>
                <w:lang w:eastAsia="en-AU"/>
              </w:rPr>
            </w:pPr>
            <w:r>
              <w:t>A</w:t>
            </w:r>
            <w:r w:rsidRPr="0071052A">
              <w:t>dministering entity</w:t>
            </w:r>
          </w:p>
        </w:tc>
        <w:tc>
          <w:tcPr>
            <w:tcW w:w="3157" w:type="pct"/>
          </w:tcPr>
          <w:p w14:paraId="52695486" w14:textId="0007DAA3" w:rsidR="00F615B9" w:rsidRPr="00997F2F" w:rsidRDefault="003621A4" w:rsidP="009A1F14">
            <w:pPr>
              <w:spacing w:before="60" w:after="60" w:line="276" w:lineRule="auto"/>
              <w:rPr>
                <w:rFonts w:cs="Arial"/>
                <w:lang w:eastAsia="en-AU"/>
              </w:rPr>
            </w:pPr>
            <w:r>
              <w:t>W</w:t>
            </w:r>
            <w:r w:rsidR="00F615B9" w:rsidRPr="0071052A">
              <w:t xml:space="preserve">hen an entity that is not responsible for the policy, is responsible for the administration of part or </w:t>
            </w:r>
            <w:proofErr w:type="gramStart"/>
            <w:r w:rsidR="00F615B9" w:rsidRPr="0071052A">
              <w:t>all of</w:t>
            </w:r>
            <w:proofErr w:type="gramEnd"/>
            <w:r w:rsidR="00F615B9" w:rsidRPr="0071052A">
              <w:t xml:space="preserve"> the grant administration processes.</w:t>
            </w:r>
          </w:p>
        </w:tc>
      </w:tr>
      <w:tr w:rsidR="00714B58" w:rsidRPr="00274AE2" w14:paraId="6D99E994" w14:textId="77777777" w:rsidTr="0015642D">
        <w:trPr>
          <w:cantSplit/>
        </w:trPr>
        <w:tc>
          <w:tcPr>
            <w:tcW w:w="1843" w:type="pct"/>
          </w:tcPr>
          <w:p w14:paraId="6F3A7F0D" w14:textId="77777777" w:rsidR="00714B58" w:rsidRPr="00274AE2" w:rsidRDefault="00714B58" w:rsidP="0015642D">
            <w:pPr>
              <w:spacing w:before="60" w:after="60"/>
            </w:pPr>
            <w:r>
              <w:rPr>
                <w:rFonts w:cs="Arial"/>
                <w:lang w:eastAsia="en-AU"/>
              </w:rPr>
              <w:t>AEDT</w:t>
            </w:r>
          </w:p>
        </w:tc>
        <w:tc>
          <w:tcPr>
            <w:tcW w:w="3157" w:type="pct"/>
          </w:tcPr>
          <w:p w14:paraId="32291867" w14:textId="77777777" w:rsidR="00714B58" w:rsidRDefault="00714B58" w:rsidP="009A1F14">
            <w:pPr>
              <w:spacing w:before="60" w:after="60" w:line="276" w:lineRule="auto"/>
              <w:rPr>
                <w:rFonts w:cs="Arial"/>
                <w:lang w:eastAsia="en-AU"/>
              </w:rPr>
            </w:pPr>
            <w:r>
              <w:rPr>
                <w:rFonts w:cs="Arial"/>
                <w:lang w:eastAsia="en-AU"/>
              </w:rPr>
              <w:t>Australian Eastern Daylight Time</w:t>
            </w:r>
          </w:p>
        </w:tc>
      </w:tr>
      <w:tr w:rsidR="00714B58" w:rsidRPr="00274AE2" w14:paraId="5A63918E" w14:textId="77777777" w:rsidTr="0015642D">
        <w:trPr>
          <w:cantSplit/>
        </w:trPr>
        <w:tc>
          <w:tcPr>
            <w:tcW w:w="1843" w:type="pct"/>
          </w:tcPr>
          <w:p w14:paraId="44A2BB84" w14:textId="77777777" w:rsidR="00714B58" w:rsidRPr="00274AE2" w:rsidRDefault="00714B58" w:rsidP="0015642D">
            <w:pPr>
              <w:spacing w:before="60" w:after="60"/>
            </w:pPr>
            <w:r w:rsidRPr="00997F2F">
              <w:rPr>
                <w:rFonts w:cs="Arial"/>
                <w:lang w:eastAsia="en-AU"/>
              </w:rPr>
              <w:t>AEST</w:t>
            </w:r>
          </w:p>
        </w:tc>
        <w:tc>
          <w:tcPr>
            <w:tcW w:w="3157" w:type="pct"/>
          </w:tcPr>
          <w:p w14:paraId="32008E65" w14:textId="77777777" w:rsidR="00714B58" w:rsidRDefault="00714B58" w:rsidP="009A1F14">
            <w:pPr>
              <w:spacing w:before="60" w:after="60" w:line="276" w:lineRule="auto"/>
              <w:rPr>
                <w:rFonts w:cs="Arial"/>
                <w:lang w:eastAsia="en-AU"/>
              </w:rPr>
            </w:pPr>
            <w:r w:rsidRPr="00997F2F">
              <w:rPr>
                <w:rFonts w:cs="Arial"/>
                <w:lang w:eastAsia="en-AU"/>
              </w:rPr>
              <w:t>Australian Eastern Standard Time</w:t>
            </w:r>
          </w:p>
        </w:tc>
      </w:tr>
      <w:tr w:rsidR="00714B58" w:rsidRPr="00274AE2" w14:paraId="5FD1459E" w14:textId="77777777" w:rsidTr="0015642D">
        <w:trPr>
          <w:cantSplit/>
        </w:trPr>
        <w:tc>
          <w:tcPr>
            <w:tcW w:w="1843" w:type="pct"/>
          </w:tcPr>
          <w:p w14:paraId="38D3DEC3" w14:textId="77777777" w:rsidR="00714B58" w:rsidRPr="00274AE2" w:rsidRDefault="00714B58" w:rsidP="0015642D">
            <w:pPr>
              <w:spacing w:before="60" w:after="60"/>
            </w:pPr>
            <w:r w:rsidRPr="000B6D28">
              <w:t>Application Form</w:t>
            </w:r>
          </w:p>
        </w:tc>
        <w:tc>
          <w:tcPr>
            <w:tcW w:w="3157" w:type="pct"/>
          </w:tcPr>
          <w:p w14:paraId="3315A114" w14:textId="77777777" w:rsidR="00714B58" w:rsidRDefault="00714B58" w:rsidP="009A1F14">
            <w:pPr>
              <w:spacing w:before="60" w:after="60" w:line="276" w:lineRule="auto"/>
              <w:rPr>
                <w:rFonts w:cs="Arial"/>
                <w:lang w:eastAsia="en-AU"/>
              </w:rPr>
            </w:pPr>
            <w:r w:rsidRPr="000B6D28">
              <w:rPr>
                <w:rFonts w:cs="Arial"/>
                <w:lang w:eastAsia="en-AU"/>
              </w:rPr>
              <w:t>The Application Form mentioned in section 7 of these Guidelines.</w:t>
            </w:r>
          </w:p>
        </w:tc>
      </w:tr>
      <w:tr w:rsidR="00714B58" w:rsidRPr="00274AE2" w14:paraId="27351598" w14:textId="77777777" w:rsidTr="0015642D">
        <w:trPr>
          <w:cantSplit/>
        </w:trPr>
        <w:tc>
          <w:tcPr>
            <w:tcW w:w="1843" w:type="pct"/>
          </w:tcPr>
          <w:p w14:paraId="7A68B7EE" w14:textId="77777777" w:rsidR="00714B58" w:rsidRPr="00274AE2" w:rsidRDefault="00714B58" w:rsidP="0015642D">
            <w:pPr>
              <w:spacing w:before="60" w:after="60"/>
            </w:pPr>
            <w:r>
              <w:t>Assessment Committee</w:t>
            </w:r>
          </w:p>
        </w:tc>
        <w:tc>
          <w:tcPr>
            <w:tcW w:w="3157" w:type="pct"/>
          </w:tcPr>
          <w:p w14:paraId="1E651721" w14:textId="77777777" w:rsidR="00714B58" w:rsidRPr="00274AE2" w:rsidRDefault="00714B58" w:rsidP="009A1F14">
            <w:pPr>
              <w:spacing w:before="60" w:after="60" w:line="276" w:lineRule="auto"/>
              <w:rPr>
                <w:rFonts w:cs="Arial"/>
                <w:lang w:eastAsia="en-AU"/>
              </w:rPr>
            </w:pPr>
            <w:r>
              <w:t>A committee established by the Department to assess applications, comprising appropriately skilled officials from the department and, potentially, other relevant Commonwealth agencies such as the National Emergency Management Agency.</w:t>
            </w:r>
          </w:p>
        </w:tc>
      </w:tr>
      <w:tr w:rsidR="00714B58" w:rsidRPr="00274AE2" w14:paraId="1AB88F1B" w14:textId="77777777" w:rsidTr="0015642D">
        <w:trPr>
          <w:cantSplit/>
        </w:trPr>
        <w:tc>
          <w:tcPr>
            <w:tcW w:w="1843" w:type="pct"/>
          </w:tcPr>
          <w:p w14:paraId="3A8A426F" w14:textId="77777777" w:rsidR="00714B58" w:rsidRPr="00274AE2" w:rsidRDefault="00714B58" w:rsidP="0015642D">
            <w:pPr>
              <w:spacing w:before="60" w:after="60"/>
            </w:pPr>
            <w:r w:rsidRPr="00FB39B3">
              <w:t>Assessment Criteria</w:t>
            </w:r>
          </w:p>
        </w:tc>
        <w:tc>
          <w:tcPr>
            <w:tcW w:w="3157" w:type="pct"/>
          </w:tcPr>
          <w:p w14:paraId="65236A79" w14:textId="77777777" w:rsidR="00714B58" w:rsidRPr="00274AE2" w:rsidRDefault="00714B58" w:rsidP="009A1F14">
            <w:pPr>
              <w:spacing w:before="60" w:after="60" w:line="276" w:lineRule="auto"/>
              <w:rPr>
                <w:rFonts w:cs="Arial"/>
                <w:lang w:eastAsia="en-AU"/>
              </w:rPr>
            </w:pPr>
            <w:r>
              <w:rPr>
                <w:rFonts w:cs="Arial"/>
                <w:lang w:eastAsia="en-AU"/>
              </w:rPr>
              <w:t>T</w:t>
            </w:r>
            <w:r w:rsidRPr="00FB39B3">
              <w:rPr>
                <w:rFonts w:cs="Arial"/>
                <w:lang w:eastAsia="en-AU"/>
              </w:rPr>
              <w:t xml:space="preserve">he specified principles or standards against which applications will be judged. These criteria are also used to assess the merits of proposals and, in the case of a competitive </w:t>
            </w:r>
            <w:r>
              <w:rPr>
                <w:rFonts w:cs="Arial"/>
                <w:lang w:eastAsia="en-AU"/>
              </w:rPr>
              <w:t>G</w:t>
            </w:r>
            <w:r w:rsidRPr="00FB39B3">
              <w:rPr>
                <w:rFonts w:cs="Arial"/>
                <w:lang w:eastAsia="en-AU"/>
              </w:rPr>
              <w:t xml:space="preserve">rant </w:t>
            </w:r>
            <w:r>
              <w:rPr>
                <w:rFonts w:cs="Arial"/>
                <w:lang w:eastAsia="en-AU"/>
              </w:rPr>
              <w:t>O</w:t>
            </w:r>
            <w:r w:rsidRPr="00FB39B3">
              <w:rPr>
                <w:rFonts w:cs="Arial"/>
                <w:lang w:eastAsia="en-AU"/>
              </w:rPr>
              <w:t>pportunity, to determine application rankings.</w:t>
            </w:r>
          </w:p>
        </w:tc>
      </w:tr>
      <w:tr w:rsidR="00714B58" w:rsidRPr="009E3949" w14:paraId="370F6F6D" w14:textId="77777777" w:rsidTr="0015642D">
        <w:trPr>
          <w:cantSplit/>
        </w:trPr>
        <w:tc>
          <w:tcPr>
            <w:tcW w:w="1843" w:type="pct"/>
          </w:tcPr>
          <w:p w14:paraId="3556CEE8" w14:textId="77777777" w:rsidR="00714B58" w:rsidRDefault="00714B58" w:rsidP="0015642D">
            <w:pPr>
              <w:spacing w:before="60" w:after="60"/>
            </w:pPr>
            <w:r w:rsidRPr="00E70A43">
              <w:t>Asset Capital Costs (CAPEX)</w:t>
            </w:r>
          </w:p>
        </w:tc>
        <w:tc>
          <w:tcPr>
            <w:tcW w:w="3157" w:type="pct"/>
          </w:tcPr>
          <w:p w14:paraId="5E4C7ACA" w14:textId="77777777" w:rsidR="00714B58" w:rsidRPr="006C4678" w:rsidRDefault="00714B58" w:rsidP="009A1F14">
            <w:pPr>
              <w:spacing w:before="60" w:after="60" w:line="276" w:lineRule="auto"/>
            </w:pPr>
            <w:r>
              <w:rPr>
                <w:rFonts w:cs="Arial"/>
                <w:lang w:eastAsia="en-AU"/>
              </w:rPr>
              <w:t xml:space="preserve">The costs to purchase, build or upgrade physical assets under the Program. </w:t>
            </w:r>
          </w:p>
        </w:tc>
      </w:tr>
      <w:tr w:rsidR="00714B58" w:rsidRPr="009E3949" w14:paraId="28C274D9" w14:textId="77777777" w:rsidTr="0015642D">
        <w:trPr>
          <w:cantSplit/>
        </w:trPr>
        <w:tc>
          <w:tcPr>
            <w:tcW w:w="1843" w:type="pct"/>
          </w:tcPr>
          <w:p w14:paraId="66326C7B" w14:textId="77777777" w:rsidR="00714B58" w:rsidRPr="00E70A43" w:rsidRDefault="00714B58" w:rsidP="0015642D">
            <w:pPr>
              <w:spacing w:before="60" w:after="60"/>
            </w:pPr>
            <w:r>
              <w:t>Automatic Transfer Switch (ATS)</w:t>
            </w:r>
          </w:p>
        </w:tc>
        <w:tc>
          <w:tcPr>
            <w:tcW w:w="3157" w:type="pct"/>
          </w:tcPr>
          <w:p w14:paraId="37789A41" w14:textId="77777777" w:rsidR="00714B58" w:rsidRPr="007C0549" w:rsidRDefault="00714B58" w:rsidP="009A1F14">
            <w:pPr>
              <w:pStyle w:val="ListBullet"/>
              <w:spacing w:before="60" w:after="60" w:line="276" w:lineRule="auto"/>
              <w:rPr>
                <w:rFonts w:cstheme="minorHAnsi"/>
              </w:rPr>
            </w:pPr>
            <w:r w:rsidRPr="00A86327">
              <w:rPr>
                <w:rFonts w:cstheme="minorHAnsi"/>
              </w:rPr>
              <w:t xml:space="preserve">For the purposes of the </w:t>
            </w:r>
            <w:r>
              <w:rPr>
                <w:rFonts w:cstheme="minorHAnsi"/>
              </w:rPr>
              <w:t>R</w:t>
            </w:r>
            <w:r w:rsidRPr="00A86327">
              <w:rPr>
                <w:rFonts w:cstheme="minorHAnsi"/>
              </w:rPr>
              <w:t xml:space="preserve">ound, an ATS </w:t>
            </w:r>
            <w:proofErr w:type="gramStart"/>
            <w:r w:rsidRPr="00A86327">
              <w:rPr>
                <w:rFonts w:cstheme="minorHAnsi"/>
              </w:rPr>
              <w:t>is considered</w:t>
            </w:r>
            <w:r>
              <w:rPr>
                <w:rFonts w:cstheme="minorHAnsi"/>
              </w:rPr>
              <w:t xml:space="preserve"> to be</w:t>
            </w:r>
            <w:proofErr w:type="gramEnd"/>
            <w:r w:rsidRPr="00A86327">
              <w:rPr>
                <w:rFonts w:cstheme="minorHAnsi"/>
              </w:rPr>
              <w:t xml:space="preserve"> any unit that facilitates the autonomous transfer between primary </w:t>
            </w:r>
            <w:r>
              <w:rPr>
                <w:rFonts w:cstheme="minorHAnsi"/>
              </w:rPr>
              <w:t xml:space="preserve">(mains) </w:t>
            </w:r>
            <w:r w:rsidRPr="00A86327">
              <w:rPr>
                <w:rFonts w:cstheme="minorHAnsi"/>
              </w:rPr>
              <w:t>and alternative power</w:t>
            </w:r>
            <w:r>
              <w:rPr>
                <w:rFonts w:cstheme="minorHAnsi"/>
              </w:rPr>
              <w:t xml:space="preserve"> sources (including batteries and generators)</w:t>
            </w:r>
            <w:r w:rsidRPr="00A86327">
              <w:rPr>
                <w:rFonts w:cstheme="minorHAnsi"/>
              </w:rPr>
              <w:t xml:space="preserve"> to ensure the availability </w:t>
            </w:r>
            <w:r>
              <w:rPr>
                <w:rFonts w:cstheme="minorHAnsi"/>
              </w:rPr>
              <w:t xml:space="preserve">and reliability </w:t>
            </w:r>
            <w:r w:rsidRPr="00A86327">
              <w:rPr>
                <w:rFonts w:cstheme="minorHAnsi"/>
              </w:rPr>
              <w:t xml:space="preserve">of power </w:t>
            </w:r>
            <w:r>
              <w:rPr>
                <w:rFonts w:cstheme="minorHAnsi"/>
              </w:rPr>
              <w:t xml:space="preserve">during outages. </w:t>
            </w:r>
          </w:p>
        </w:tc>
      </w:tr>
      <w:tr w:rsidR="00F615B9" w:rsidRPr="009E3949" w14:paraId="012A2675" w14:textId="77777777" w:rsidTr="0015642D">
        <w:trPr>
          <w:cantSplit/>
        </w:trPr>
        <w:tc>
          <w:tcPr>
            <w:tcW w:w="1843" w:type="pct"/>
          </w:tcPr>
          <w:p w14:paraId="523D0F25" w14:textId="15AB9A70" w:rsidR="00F615B9" w:rsidRDefault="00F615B9" w:rsidP="00F615B9">
            <w:pPr>
              <w:spacing w:before="60" w:after="60"/>
            </w:pPr>
            <w:r>
              <w:t>C</w:t>
            </w:r>
            <w:r w:rsidRPr="00233C5E">
              <w:t>ommencement date</w:t>
            </w:r>
          </w:p>
        </w:tc>
        <w:tc>
          <w:tcPr>
            <w:tcW w:w="3157" w:type="pct"/>
          </w:tcPr>
          <w:p w14:paraId="0B7ACD7F" w14:textId="2ED569CC" w:rsidR="00F615B9" w:rsidRPr="00A86327" w:rsidRDefault="00F615B9" w:rsidP="009A1F14">
            <w:pPr>
              <w:pStyle w:val="ListBullet"/>
              <w:spacing w:before="60" w:after="60" w:line="276" w:lineRule="auto"/>
              <w:rPr>
                <w:rFonts w:cstheme="minorHAnsi"/>
              </w:rPr>
            </w:pPr>
            <w:r>
              <w:t>T</w:t>
            </w:r>
            <w:r w:rsidRPr="00233C5E">
              <w:t>he expected start date for the grant activity.</w:t>
            </w:r>
          </w:p>
        </w:tc>
      </w:tr>
      <w:tr w:rsidR="00714B58" w:rsidRPr="009E3949" w14:paraId="4CFE631B" w14:textId="77777777" w:rsidTr="0015642D">
        <w:trPr>
          <w:cantSplit/>
        </w:trPr>
        <w:tc>
          <w:tcPr>
            <w:tcW w:w="1843" w:type="pct"/>
          </w:tcPr>
          <w:p w14:paraId="47097C61" w14:textId="77777777" w:rsidR="00714B58" w:rsidRDefault="00714B58" w:rsidP="0015642D">
            <w:pPr>
              <w:spacing w:before="60" w:after="60"/>
            </w:pPr>
            <w:r w:rsidRPr="00FB39B3">
              <w:t>Commonwealth Entity</w:t>
            </w:r>
          </w:p>
        </w:tc>
        <w:tc>
          <w:tcPr>
            <w:tcW w:w="3157" w:type="pct"/>
          </w:tcPr>
          <w:p w14:paraId="51F55D05" w14:textId="77777777" w:rsidR="00714B58" w:rsidRPr="006C4678" w:rsidRDefault="00714B58" w:rsidP="009A1F14">
            <w:pPr>
              <w:spacing w:before="60" w:after="60" w:line="276" w:lineRule="auto"/>
            </w:pPr>
            <w:r>
              <w:rPr>
                <w:rFonts w:cs="Arial"/>
                <w:lang w:eastAsia="en-AU"/>
              </w:rPr>
              <w:t>A</w:t>
            </w:r>
            <w:r w:rsidRPr="00FB39B3">
              <w:rPr>
                <w:rFonts w:cs="Arial"/>
                <w:lang w:eastAsia="en-AU"/>
              </w:rPr>
              <w:t xml:space="preserve"> Department of State, or a Parliamentary Department, or a listed entity or a body corporate established by a law of the Commonwealth. </w:t>
            </w:r>
            <w:r>
              <w:rPr>
                <w:rFonts w:cs="Arial"/>
                <w:lang w:eastAsia="en-AU"/>
              </w:rPr>
              <w:t xml:space="preserve">Defined in </w:t>
            </w:r>
            <w:r w:rsidRPr="00FB39B3">
              <w:rPr>
                <w:rFonts w:cs="Arial"/>
                <w:lang w:eastAsia="en-AU"/>
              </w:rPr>
              <w:t>subsections 10(1) and (2) of the PGPA Act</w:t>
            </w:r>
            <w:r>
              <w:rPr>
                <w:rFonts w:cs="Arial"/>
                <w:lang w:eastAsia="en-AU"/>
              </w:rPr>
              <w:t>.</w:t>
            </w:r>
          </w:p>
        </w:tc>
      </w:tr>
      <w:tr w:rsidR="00714B58" w:rsidRPr="00274AE2" w14:paraId="587A4A19" w14:textId="77777777" w:rsidTr="0015642D">
        <w:trPr>
          <w:cantSplit/>
        </w:trPr>
        <w:tc>
          <w:tcPr>
            <w:tcW w:w="1843" w:type="pct"/>
          </w:tcPr>
          <w:p w14:paraId="562CD7ED" w14:textId="77777777" w:rsidR="00714B58" w:rsidRDefault="00714B58" w:rsidP="0015642D">
            <w:pPr>
              <w:spacing w:before="60" w:after="60"/>
            </w:pPr>
            <w:hyperlink r:id="rId53" w:history="1">
              <w:r>
                <w:rPr>
                  <w:rStyle w:val="Hyperlink"/>
                  <w:i/>
                </w:rPr>
                <w:t xml:space="preserve">Commonwealth Grants Rules and Principles </w:t>
              </w:r>
              <w:r w:rsidRPr="00FB39B3">
                <w:rPr>
                  <w:rStyle w:val="Hyperlink"/>
                  <w:i/>
                </w:rPr>
                <w:t>(CGR</w:t>
              </w:r>
              <w:r>
                <w:rPr>
                  <w:rStyle w:val="Hyperlink"/>
                  <w:i/>
                </w:rPr>
                <w:t>P</w:t>
              </w:r>
              <w:r w:rsidRPr="00FB39B3">
                <w:rPr>
                  <w:rStyle w:val="Hyperlink"/>
                  <w:i/>
                </w:rPr>
                <w:t>s)</w:t>
              </w:r>
            </w:hyperlink>
            <w:r w:rsidRPr="00FB39B3">
              <w:rPr>
                <w:rStyle w:val="Hyperlink"/>
                <w:i/>
              </w:rPr>
              <w:t xml:space="preserve"> </w:t>
            </w:r>
          </w:p>
        </w:tc>
        <w:tc>
          <w:tcPr>
            <w:tcW w:w="3157" w:type="pct"/>
          </w:tcPr>
          <w:p w14:paraId="11648621" w14:textId="77777777" w:rsidR="00714B58" w:rsidRPr="004576D2" w:rsidRDefault="00714B58" w:rsidP="009A1F14">
            <w:pPr>
              <w:spacing w:before="60" w:after="60" w:line="276" w:lineRule="auto"/>
              <w:rPr>
                <w:rFonts w:cs="Arial"/>
                <w:lang w:eastAsia="en-AU"/>
              </w:rPr>
            </w:pPr>
            <w:r>
              <w:rPr>
                <w:rFonts w:cs="Arial"/>
                <w:lang w:eastAsia="en-AU"/>
              </w:rPr>
              <w:t>E</w:t>
            </w:r>
            <w:r w:rsidRPr="00FB39B3">
              <w:rPr>
                <w:rFonts w:cs="Arial"/>
                <w:lang w:eastAsia="en-AU"/>
              </w:rPr>
              <w:t>stablish</w:t>
            </w:r>
            <w:r>
              <w:rPr>
                <w:rFonts w:cs="Arial"/>
                <w:lang w:eastAsia="en-AU"/>
              </w:rPr>
              <w:t>es</w:t>
            </w:r>
            <w:r w:rsidRPr="00FB39B3">
              <w:rPr>
                <w:rFonts w:cs="Arial"/>
                <w:lang w:eastAsia="en-AU"/>
              </w:rPr>
              <w:t xml:space="preserve"> the overarching Commonwealth grants policy framework and articulate</w:t>
            </w:r>
            <w:r>
              <w:rPr>
                <w:rFonts w:cs="Arial"/>
                <w:lang w:eastAsia="en-AU"/>
              </w:rPr>
              <w:t>s</w:t>
            </w:r>
            <w:r w:rsidRPr="00FB39B3">
              <w:rPr>
                <w:rFonts w:cs="Arial"/>
                <w:lang w:eastAsia="en-AU"/>
              </w:rPr>
              <w:t xml:space="preserve"> the expectations for all non-corporate Commonwealth entities in relation to grants administration. Under this framework, non-corporate Commonwealth entities undertake grants administration based on the mandatory requirements and key principles of grants administration. </w:t>
            </w:r>
          </w:p>
        </w:tc>
      </w:tr>
      <w:tr w:rsidR="00F615B9" w:rsidRPr="00274AE2" w14:paraId="26B0703F" w14:textId="77777777" w:rsidTr="0015642D">
        <w:trPr>
          <w:cantSplit/>
        </w:trPr>
        <w:tc>
          <w:tcPr>
            <w:tcW w:w="1843" w:type="pct"/>
          </w:tcPr>
          <w:p w14:paraId="49864558" w14:textId="69B70E3A" w:rsidR="00F615B9" w:rsidRDefault="00F615B9" w:rsidP="0015642D">
            <w:pPr>
              <w:spacing w:before="60" w:after="60"/>
            </w:pPr>
            <w:r w:rsidRPr="00F615B9">
              <w:lastRenderedPageBreak/>
              <w:t>completion date</w:t>
            </w:r>
          </w:p>
        </w:tc>
        <w:tc>
          <w:tcPr>
            <w:tcW w:w="3157" w:type="pct"/>
          </w:tcPr>
          <w:p w14:paraId="3F1F168A" w14:textId="33B00912" w:rsidR="00F615B9" w:rsidRDefault="00F615B9" w:rsidP="009A1F14">
            <w:pPr>
              <w:spacing w:before="60" w:after="60" w:line="276" w:lineRule="auto"/>
              <w:rPr>
                <w:rFonts w:cs="Arial"/>
                <w:lang w:eastAsia="en-AU"/>
              </w:rPr>
            </w:pPr>
            <w:r>
              <w:rPr>
                <w:rFonts w:cs="Arial"/>
                <w:lang w:eastAsia="en-AU"/>
              </w:rPr>
              <w:t>T</w:t>
            </w:r>
            <w:r w:rsidRPr="00F615B9">
              <w:rPr>
                <w:rFonts w:cs="Arial"/>
                <w:lang w:eastAsia="en-AU"/>
              </w:rPr>
              <w:t>he expected date that the grant activity must be completed and the grant spent by</w:t>
            </w:r>
            <w:r w:rsidR="009A1F14">
              <w:rPr>
                <w:rFonts w:cs="Arial"/>
                <w:lang w:eastAsia="en-AU"/>
              </w:rPr>
              <w:t>.</w:t>
            </w:r>
          </w:p>
        </w:tc>
      </w:tr>
      <w:tr w:rsidR="00714B58" w:rsidRPr="00274AE2" w14:paraId="6497AB94" w14:textId="77777777" w:rsidTr="0015642D">
        <w:trPr>
          <w:cantSplit/>
        </w:trPr>
        <w:tc>
          <w:tcPr>
            <w:tcW w:w="1843" w:type="pct"/>
          </w:tcPr>
          <w:p w14:paraId="66797E11" w14:textId="77777777" w:rsidR="00714B58" w:rsidRPr="00274AE2" w:rsidRDefault="00714B58" w:rsidP="0015642D">
            <w:pPr>
              <w:spacing w:before="60" w:after="60"/>
            </w:pPr>
            <w:r w:rsidRPr="00FB39B3">
              <w:t>Decision Maker</w:t>
            </w:r>
          </w:p>
        </w:tc>
        <w:tc>
          <w:tcPr>
            <w:tcW w:w="3157" w:type="pct"/>
          </w:tcPr>
          <w:p w14:paraId="5DE63BF9" w14:textId="65668721" w:rsidR="00714B58" w:rsidRPr="00274AE2" w:rsidRDefault="00714B58" w:rsidP="009A1F14">
            <w:pPr>
              <w:spacing w:before="60" w:after="60" w:line="276" w:lineRule="auto"/>
              <w:rPr>
                <w:rFonts w:cs="Arial"/>
                <w:lang w:eastAsia="en-AU"/>
              </w:rPr>
            </w:pPr>
            <w:r>
              <w:rPr>
                <w:rFonts w:cs="Arial"/>
                <w:lang w:eastAsia="en-AU"/>
              </w:rPr>
              <w:t>T</w:t>
            </w:r>
            <w:r w:rsidRPr="00167919">
              <w:rPr>
                <w:rFonts w:cs="Arial"/>
                <w:lang w:eastAsia="en-AU"/>
              </w:rPr>
              <w:t xml:space="preserve">he person who </w:t>
            </w:r>
            <w:proofErr w:type="gramStart"/>
            <w:r w:rsidRPr="00167919">
              <w:rPr>
                <w:rFonts w:cs="Arial"/>
                <w:lang w:eastAsia="en-AU"/>
              </w:rPr>
              <w:t>makes a decision</w:t>
            </w:r>
            <w:proofErr w:type="gramEnd"/>
            <w:r w:rsidRPr="00167919">
              <w:rPr>
                <w:rFonts w:cs="Arial"/>
                <w:lang w:eastAsia="en-AU"/>
              </w:rPr>
              <w:t xml:space="preserve"> to award a gran</w:t>
            </w:r>
            <w:r>
              <w:rPr>
                <w:rFonts w:cs="Arial"/>
                <w:lang w:eastAsia="en-AU"/>
              </w:rPr>
              <w:t>t, as set out in section 8</w:t>
            </w:r>
            <w:r w:rsidR="009A1F14">
              <w:rPr>
                <w:rFonts w:cs="Arial"/>
                <w:lang w:eastAsia="en-AU"/>
              </w:rPr>
              <w:t>.</w:t>
            </w:r>
            <w:r>
              <w:rPr>
                <w:rFonts w:cs="Arial"/>
                <w:lang w:eastAsia="en-AU"/>
              </w:rPr>
              <w:t xml:space="preserve"> For the Perth Hills Round of the Program, this is the Minister for Communications and Minister for Sport.</w:t>
            </w:r>
          </w:p>
        </w:tc>
      </w:tr>
      <w:tr w:rsidR="00714B58" w:rsidRPr="009E3949" w14:paraId="4B470B8F" w14:textId="77777777" w:rsidTr="0015642D">
        <w:trPr>
          <w:cantSplit/>
        </w:trPr>
        <w:tc>
          <w:tcPr>
            <w:tcW w:w="1843" w:type="pct"/>
          </w:tcPr>
          <w:p w14:paraId="299E2ABA" w14:textId="77777777" w:rsidR="00714B58" w:rsidRDefault="00714B58" w:rsidP="0015642D">
            <w:pPr>
              <w:spacing w:before="60" w:after="60"/>
            </w:pPr>
            <w:r w:rsidRPr="00731673">
              <w:t>Department</w:t>
            </w:r>
          </w:p>
        </w:tc>
        <w:tc>
          <w:tcPr>
            <w:tcW w:w="3157" w:type="pct"/>
          </w:tcPr>
          <w:p w14:paraId="33D9F2DE" w14:textId="77777777" w:rsidR="00714B58" w:rsidRPr="006C4678" w:rsidRDefault="00714B58" w:rsidP="009A1F14">
            <w:pPr>
              <w:spacing w:before="60" w:after="60" w:line="276" w:lineRule="auto"/>
              <w:rPr>
                <w:i/>
              </w:rPr>
            </w:pPr>
            <w:r>
              <w:t xml:space="preserve">The </w:t>
            </w:r>
            <w:r w:rsidRPr="009E3FCC">
              <w:t>Department of Infrastructure, Transport, Regional Development</w:t>
            </w:r>
            <w:r>
              <w:t xml:space="preserve">, </w:t>
            </w:r>
            <w:r w:rsidRPr="009E3FCC">
              <w:t>Communications</w:t>
            </w:r>
            <w:r>
              <w:t>, Sport and the Arts.</w:t>
            </w:r>
          </w:p>
        </w:tc>
      </w:tr>
      <w:tr w:rsidR="00714B58" w:rsidRPr="009E3949" w14:paraId="2F71E682" w14:textId="77777777" w:rsidTr="0015642D">
        <w:trPr>
          <w:cantSplit/>
        </w:trPr>
        <w:tc>
          <w:tcPr>
            <w:tcW w:w="1843" w:type="pct"/>
          </w:tcPr>
          <w:p w14:paraId="7F934FC7" w14:textId="77777777" w:rsidR="00714B58" w:rsidRDefault="00714B58" w:rsidP="0015642D">
            <w:pPr>
              <w:spacing w:before="60" w:after="60"/>
            </w:pPr>
            <w:r w:rsidRPr="00FB39B3">
              <w:t xml:space="preserve">Eligible Applicant </w:t>
            </w:r>
          </w:p>
        </w:tc>
        <w:tc>
          <w:tcPr>
            <w:tcW w:w="3157" w:type="pct"/>
          </w:tcPr>
          <w:p w14:paraId="51687589" w14:textId="77777777" w:rsidR="00714B58" w:rsidRPr="006C4678" w:rsidRDefault="00714B58" w:rsidP="009A1F14">
            <w:pPr>
              <w:spacing w:before="60" w:after="60" w:line="276" w:lineRule="auto"/>
            </w:pPr>
            <w:r>
              <w:t>The meaning given in section 4.1 of these Guidelines.</w:t>
            </w:r>
          </w:p>
        </w:tc>
      </w:tr>
      <w:tr w:rsidR="00714B58" w:rsidRPr="009E3949" w14:paraId="7E84D330" w14:textId="77777777" w:rsidTr="0015642D">
        <w:trPr>
          <w:cantSplit/>
        </w:trPr>
        <w:tc>
          <w:tcPr>
            <w:tcW w:w="1843" w:type="pct"/>
          </w:tcPr>
          <w:p w14:paraId="3FA4C59E" w14:textId="77777777" w:rsidR="00714B58" w:rsidRDefault="00714B58" w:rsidP="0015642D">
            <w:pPr>
              <w:spacing w:before="60" w:after="60"/>
            </w:pPr>
            <w:r w:rsidRPr="00FB39B3">
              <w:t>Eligibility Criteria</w:t>
            </w:r>
          </w:p>
        </w:tc>
        <w:tc>
          <w:tcPr>
            <w:tcW w:w="3157" w:type="pct"/>
          </w:tcPr>
          <w:p w14:paraId="2F3E27AD" w14:textId="77777777" w:rsidR="00714B58" w:rsidRPr="006C4678" w:rsidRDefault="00714B58" w:rsidP="009A1F14">
            <w:pPr>
              <w:spacing w:before="60" w:after="60" w:line="276" w:lineRule="auto"/>
              <w:rPr>
                <w:bCs/>
              </w:rPr>
            </w:pPr>
            <w:r>
              <w:rPr>
                <w:rFonts w:cs="Arial"/>
                <w:lang w:eastAsia="en-AU"/>
              </w:rPr>
              <w:t>T</w:t>
            </w:r>
            <w:r w:rsidRPr="00FB39B3">
              <w:rPr>
                <w:rFonts w:cs="Arial"/>
                <w:lang w:eastAsia="en-AU"/>
              </w:rPr>
              <w:t>he mandatory criteria which must be met to qualify for a grant</w:t>
            </w:r>
            <w:r>
              <w:rPr>
                <w:rFonts w:cs="Arial"/>
                <w:lang w:eastAsia="en-AU"/>
              </w:rPr>
              <w:t xml:space="preserve"> as set out at section 4 of these Guidelines.</w:t>
            </w:r>
          </w:p>
        </w:tc>
      </w:tr>
      <w:tr w:rsidR="00714B58" w:rsidRPr="009E3949" w14:paraId="6156D161" w14:textId="77777777" w:rsidTr="0015642D">
        <w:trPr>
          <w:cantSplit/>
        </w:trPr>
        <w:tc>
          <w:tcPr>
            <w:tcW w:w="1843" w:type="pct"/>
          </w:tcPr>
          <w:p w14:paraId="48A6D33F" w14:textId="77777777" w:rsidR="00714B58" w:rsidRPr="00463AB3" w:rsidRDefault="00714B58" w:rsidP="0015642D">
            <w:pPr>
              <w:spacing w:before="60" w:after="60"/>
              <w:rPr>
                <w:rFonts w:cs="Arial"/>
                <w:lang w:eastAsia="en-AU"/>
              </w:rPr>
            </w:pPr>
            <w:r>
              <w:t>Eligible Site</w:t>
            </w:r>
          </w:p>
        </w:tc>
        <w:tc>
          <w:tcPr>
            <w:tcW w:w="3157" w:type="pct"/>
          </w:tcPr>
          <w:p w14:paraId="4302E6A3" w14:textId="77777777" w:rsidR="00714B58" w:rsidRPr="00463AB3" w:rsidRDefault="00714B58" w:rsidP="009A1F14">
            <w:pPr>
              <w:spacing w:before="60" w:after="60" w:line="276" w:lineRule="auto"/>
              <w:rPr>
                <w:rFonts w:cs="Arial"/>
                <w:lang w:eastAsia="en-AU"/>
              </w:rPr>
            </w:pPr>
            <w:r>
              <w:t>The meaning given in section 5.2 of these Guidelines.</w:t>
            </w:r>
          </w:p>
        </w:tc>
      </w:tr>
      <w:tr w:rsidR="00714B58" w:rsidRPr="00482691" w14:paraId="3440FAF0" w14:textId="77777777" w:rsidTr="0015642D">
        <w:trPr>
          <w:cantSplit/>
        </w:trPr>
        <w:tc>
          <w:tcPr>
            <w:tcW w:w="1843" w:type="pct"/>
          </w:tcPr>
          <w:p w14:paraId="5AAB7218" w14:textId="77777777" w:rsidR="00714B58" w:rsidRPr="00C05804" w:rsidRDefault="00714B58" w:rsidP="0015642D">
            <w:pPr>
              <w:spacing w:before="60" w:after="60"/>
              <w:rPr>
                <w:rFonts w:cs="Arial"/>
              </w:rPr>
            </w:pPr>
            <w:r w:rsidRPr="00C05804">
              <w:rPr>
                <w:rFonts w:cs="Arial"/>
              </w:rPr>
              <w:t>Emergency Service Organisation</w:t>
            </w:r>
          </w:p>
        </w:tc>
        <w:tc>
          <w:tcPr>
            <w:tcW w:w="3157" w:type="pct"/>
          </w:tcPr>
          <w:p w14:paraId="7E44E638" w14:textId="77777777" w:rsidR="00714B58" w:rsidRPr="00C05804" w:rsidRDefault="00714B58" w:rsidP="009A1F14">
            <w:pPr>
              <w:pStyle w:val="NumberedList2"/>
              <w:numPr>
                <w:ilvl w:val="0"/>
                <w:numId w:val="0"/>
              </w:numPr>
              <w:spacing w:before="60" w:line="276" w:lineRule="auto"/>
              <w:rPr>
                <w:rFonts w:ascii="Arial" w:hAnsi="Arial" w:cs="Arial"/>
                <w:sz w:val="20"/>
                <w:szCs w:val="20"/>
              </w:rPr>
            </w:pPr>
            <w:r w:rsidRPr="00C05804">
              <w:rPr>
                <w:rFonts w:ascii="Arial" w:hAnsi="Arial" w:cs="Arial"/>
                <w:sz w:val="20"/>
                <w:szCs w:val="20"/>
              </w:rPr>
              <w:t>A local Rural Fire Service or other state or territory agency with appropriate expertise to provide confirmation that a location is impacted by, or at risk of, Natural Disasters.</w:t>
            </w:r>
          </w:p>
        </w:tc>
      </w:tr>
      <w:tr w:rsidR="00714B58" w:rsidRPr="009E3949" w14:paraId="71FCD8EF" w14:textId="77777777" w:rsidTr="0015642D">
        <w:trPr>
          <w:cantSplit/>
        </w:trPr>
        <w:tc>
          <w:tcPr>
            <w:tcW w:w="1843" w:type="pct"/>
          </w:tcPr>
          <w:p w14:paraId="3BE7A81F" w14:textId="77777777" w:rsidR="00714B58" w:rsidRPr="00463AB3" w:rsidRDefault="00714B58" w:rsidP="0015642D">
            <w:pPr>
              <w:spacing w:before="60" w:after="60"/>
              <w:rPr>
                <w:rFonts w:cs="Arial"/>
                <w:lang w:eastAsia="en-AU"/>
              </w:rPr>
            </w:pPr>
            <w:r>
              <w:rPr>
                <w:rFonts w:cs="Arial"/>
                <w:lang w:eastAsia="en-AU"/>
              </w:rPr>
              <w:t>FOI</w:t>
            </w:r>
          </w:p>
        </w:tc>
        <w:tc>
          <w:tcPr>
            <w:tcW w:w="3157" w:type="pct"/>
          </w:tcPr>
          <w:p w14:paraId="41298C6C" w14:textId="77777777" w:rsidR="00714B58" w:rsidRPr="00463AB3" w:rsidRDefault="00714B58" w:rsidP="009A1F14">
            <w:pPr>
              <w:spacing w:before="60" w:after="60" w:line="276" w:lineRule="auto"/>
              <w:rPr>
                <w:rFonts w:cs="Arial"/>
                <w:lang w:eastAsia="en-AU"/>
              </w:rPr>
            </w:pPr>
            <w:r>
              <w:t xml:space="preserve">Freedom of Information, as set out in the </w:t>
            </w:r>
            <w:hyperlink r:id="rId54" w:history="1">
              <w:r w:rsidRPr="00FF7CD6">
                <w:rPr>
                  <w:rStyle w:val="Hyperlink"/>
                </w:rPr>
                <w:t>Freedom of Information Act 1982</w:t>
              </w:r>
            </w:hyperlink>
            <w:r>
              <w:t>.</w:t>
            </w:r>
          </w:p>
        </w:tc>
      </w:tr>
      <w:tr w:rsidR="00714B58" w:rsidRPr="009E3949" w14:paraId="320DAE6F" w14:textId="77777777" w:rsidTr="0015642D">
        <w:trPr>
          <w:cantSplit/>
        </w:trPr>
        <w:tc>
          <w:tcPr>
            <w:tcW w:w="1843" w:type="pct"/>
          </w:tcPr>
          <w:p w14:paraId="0A216D82" w14:textId="565F089A" w:rsidR="00714B58" w:rsidRDefault="00714B58" w:rsidP="009A1F14">
            <w:pPr>
              <w:spacing w:before="60" w:after="60" w:line="276" w:lineRule="auto"/>
            </w:pPr>
            <w:r>
              <w:t>Funded Resilience Upgrade</w:t>
            </w:r>
          </w:p>
        </w:tc>
        <w:tc>
          <w:tcPr>
            <w:tcW w:w="3157" w:type="pct"/>
          </w:tcPr>
          <w:p w14:paraId="3F72CC20" w14:textId="77777777" w:rsidR="00714B58" w:rsidRPr="00710FAB" w:rsidRDefault="00714B58" w:rsidP="009A1F14">
            <w:pPr>
              <w:spacing w:before="60" w:after="60" w:line="276" w:lineRule="auto"/>
            </w:pPr>
            <w:r>
              <w:t>A proposed Resilience Upgrade project selected for funding under the Perth Hills Round of the Program.</w:t>
            </w:r>
          </w:p>
        </w:tc>
      </w:tr>
      <w:tr w:rsidR="00714B58" w:rsidRPr="009E3949" w14:paraId="2E9711F0" w14:textId="77777777" w:rsidTr="0015642D">
        <w:trPr>
          <w:cantSplit/>
        </w:trPr>
        <w:tc>
          <w:tcPr>
            <w:tcW w:w="1843" w:type="pct"/>
          </w:tcPr>
          <w:p w14:paraId="51E9A4C0" w14:textId="77777777" w:rsidR="00714B58" w:rsidRDefault="00714B58" w:rsidP="0015642D">
            <w:pPr>
              <w:spacing w:before="60" w:after="60"/>
            </w:pPr>
            <w:r w:rsidRPr="00FB39B3">
              <w:rPr>
                <w:rFonts w:cs="Arial"/>
                <w:lang w:eastAsia="en-AU"/>
              </w:rPr>
              <w:t xml:space="preserve">Grant </w:t>
            </w:r>
          </w:p>
        </w:tc>
        <w:tc>
          <w:tcPr>
            <w:tcW w:w="3157" w:type="pct"/>
          </w:tcPr>
          <w:p w14:paraId="0B623E15" w14:textId="77777777" w:rsidR="00714B58" w:rsidRPr="00FB39B3" w:rsidRDefault="00714B58" w:rsidP="009A1F14">
            <w:pPr>
              <w:suppressAutoHyphens/>
              <w:spacing w:beforeLines="60" w:before="144" w:after="60" w:line="276" w:lineRule="auto"/>
              <w:rPr>
                <w:rFonts w:cs="Arial"/>
              </w:rPr>
            </w:pPr>
            <w:r>
              <w:t>F</w:t>
            </w:r>
            <w:r w:rsidRPr="00FB39B3">
              <w:t xml:space="preserve">or the purposes of the </w:t>
            </w:r>
            <w:hyperlink r:id="rId55" w:history="1">
              <w:r w:rsidRPr="00BE56EC">
                <w:rPr>
                  <w:rStyle w:val="Hyperlink"/>
                </w:rPr>
                <w:t>CGRPs</w:t>
              </w:r>
            </w:hyperlink>
            <w:r w:rsidRPr="00FB39B3">
              <w:t xml:space="preserve">, a ‘grant’ is an arrangement for the provision of financial assistance by the </w:t>
            </w:r>
            <w:r w:rsidRPr="00FB39B3">
              <w:rPr>
                <w:rFonts w:cs="Arial"/>
              </w:rPr>
              <w:t>Commonwealth or on behalf of the Commonwealth:</w:t>
            </w:r>
          </w:p>
          <w:p w14:paraId="52F4676C" w14:textId="5924320D" w:rsidR="00714B58" w:rsidRDefault="00714B58" w:rsidP="009A1F14">
            <w:pPr>
              <w:pStyle w:val="NumberedList2"/>
              <w:numPr>
                <w:ilvl w:val="1"/>
                <w:numId w:val="41"/>
              </w:numPr>
              <w:spacing w:beforeLines="60" w:before="144" w:line="276" w:lineRule="auto"/>
              <w:ind w:left="511"/>
              <w:rPr>
                <w:rFonts w:ascii="Arial" w:hAnsi="Arial" w:cs="Arial"/>
                <w:sz w:val="20"/>
                <w:szCs w:val="20"/>
              </w:rPr>
            </w:pPr>
            <w:r w:rsidRPr="00FB39B3">
              <w:rPr>
                <w:rFonts w:ascii="Arial" w:hAnsi="Arial" w:cs="Arial"/>
                <w:sz w:val="20"/>
                <w:szCs w:val="20"/>
              </w:rPr>
              <w:t>under which relevant money</w:t>
            </w:r>
            <w:r w:rsidRPr="00FB39B3">
              <w:rPr>
                <w:rStyle w:val="FootnoteReference"/>
                <w:rFonts w:ascii="Arial" w:hAnsi="Arial" w:cs="Arial"/>
                <w:sz w:val="20"/>
                <w:szCs w:val="20"/>
              </w:rPr>
              <w:footnoteReference w:id="26"/>
            </w:r>
            <w:r w:rsidRPr="00FB39B3">
              <w:rPr>
                <w:rFonts w:ascii="Arial" w:hAnsi="Arial" w:cs="Arial"/>
                <w:sz w:val="20"/>
                <w:szCs w:val="20"/>
              </w:rPr>
              <w:t xml:space="preserve"> or other </w:t>
            </w:r>
            <w:hyperlink r:id="rId56" w:history="1">
              <w:r w:rsidRPr="00FB39B3">
                <w:rPr>
                  <w:rStyle w:val="Hyperlink"/>
                  <w:rFonts w:ascii="Arial" w:hAnsi="Arial" w:cs="Arial"/>
                  <w:sz w:val="20"/>
                  <w:szCs w:val="20"/>
                </w:rPr>
                <w:t>Consolidated Revenue Fund</w:t>
              </w:r>
            </w:hyperlink>
            <w:r w:rsidR="00404AEF">
              <w:rPr>
                <w:rStyle w:val="FootnoteReference"/>
              </w:rPr>
              <w:footnoteReference w:id="27"/>
            </w:r>
            <w:r w:rsidRPr="00FB39B3">
              <w:rPr>
                <w:rFonts w:ascii="Arial" w:hAnsi="Arial" w:cs="Arial"/>
                <w:sz w:val="20"/>
                <w:szCs w:val="20"/>
              </w:rPr>
              <w:t xml:space="preserve"> (CRF) money</w:t>
            </w:r>
            <w:r w:rsidRPr="00FB39B3">
              <w:rPr>
                <w:rStyle w:val="FootnoteReference"/>
                <w:rFonts w:ascii="Arial" w:hAnsi="Arial" w:cs="Arial"/>
                <w:sz w:val="20"/>
                <w:szCs w:val="20"/>
              </w:rPr>
              <w:footnoteReference w:id="28"/>
            </w:r>
            <w:r w:rsidRPr="00FB39B3">
              <w:rPr>
                <w:rFonts w:ascii="Arial" w:hAnsi="Arial" w:cs="Arial"/>
                <w:sz w:val="20"/>
                <w:szCs w:val="20"/>
              </w:rPr>
              <w:t xml:space="preserve"> is to be paid to a </w:t>
            </w:r>
            <w:r>
              <w:rPr>
                <w:rFonts w:ascii="Arial" w:hAnsi="Arial" w:cs="Arial"/>
                <w:sz w:val="20"/>
                <w:szCs w:val="20"/>
              </w:rPr>
              <w:t>G</w:t>
            </w:r>
            <w:r w:rsidRPr="00FB39B3">
              <w:rPr>
                <w:rFonts w:ascii="Arial" w:hAnsi="Arial" w:cs="Arial"/>
                <w:sz w:val="20"/>
                <w:szCs w:val="20"/>
              </w:rPr>
              <w:t>rantee other than the Commonwealth; and</w:t>
            </w:r>
          </w:p>
          <w:p w14:paraId="05307221" w14:textId="77777777" w:rsidR="00714B58" w:rsidRPr="00C951DD" w:rsidRDefault="00714B58" w:rsidP="009A1F14">
            <w:pPr>
              <w:pStyle w:val="NumberedList2"/>
              <w:numPr>
                <w:ilvl w:val="1"/>
                <w:numId w:val="41"/>
              </w:numPr>
              <w:spacing w:beforeLines="60" w:before="144" w:line="276" w:lineRule="auto"/>
              <w:ind w:left="511"/>
              <w:rPr>
                <w:rFonts w:ascii="Arial" w:hAnsi="Arial" w:cs="Arial"/>
                <w:sz w:val="20"/>
                <w:szCs w:val="20"/>
              </w:rPr>
            </w:pPr>
            <w:r w:rsidRPr="00C951DD">
              <w:rPr>
                <w:rFonts w:ascii="Arial" w:hAnsi="Arial" w:cs="Arial"/>
                <w:sz w:val="20"/>
              </w:rPr>
              <w:t xml:space="preserve">which is intended to help address one or more of the Australian Government’s policy outcomes while assisting the Grantee to achieve its objectives. </w:t>
            </w:r>
          </w:p>
        </w:tc>
      </w:tr>
      <w:tr w:rsidR="00714B58" w:rsidRPr="009E3949" w14:paraId="0320D7C5" w14:textId="77777777" w:rsidTr="0015642D">
        <w:trPr>
          <w:cantSplit/>
        </w:trPr>
        <w:tc>
          <w:tcPr>
            <w:tcW w:w="1843" w:type="pct"/>
          </w:tcPr>
          <w:p w14:paraId="7497F5A2" w14:textId="77777777" w:rsidR="00714B58" w:rsidRPr="001B21A4" w:rsidRDefault="00714B58" w:rsidP="0015642D">
            <w:r w:rsidRPr="00FB39B3">
              <w:t>Grant Activity/Activities</w:t>
            </w:r>
          </w:p>
        </w:tc>
        <w:tc>
          <w:tcPr>
            <w:tcW w:w="3157" w:type="pct"/>
          </w:tcPr>
          <w:p w14:paraId="04B732B4" w14:textId="77777777" w:rsidR="00714B58" w:rsidRPr="00710FAB" w:rsidRDefault="00714B58" w:rsidP="009A1F14">
            <w:pPr>
              <w:spacing w:before="60" w:after="60" w:line="276" w:lineRule="auto"/>
            </w:pPr>
            <w:r>
              <w:t>R</w:t>
            </w:r>
            <w:r w:rsidRPr="00FB39B3">
              <w:t>efers to the project</w:t>
            </w:r>
            <w:r>
              <w:t xml:space="preserve"> for which </w:t>
            </w:r>
            <w:r w:rsidRPr="00FB39B3">
              <w:t xml:space="preserve">the </w:t>
            </w:r>
            <w:r>
              <w:t>G</w:t>
            </w:r>
            <w:r w:rsidRPr="00FB39B3">
              <w:t xml:space="preserve">rantee is </w:t>
            </w:r>
            <w:r>
              <w:t>receiving funding and r</w:t>
            </w:r>
            <w:r w:rsidRPr="00FB39B3">
              <w:t>equired to undertake</w:t>
            </w:r>
            <w:r>
              <w:t>.</w:t>
            </w:r>
          </w:p>
        </w:tc>
      </w:tr>
      <w:tr w:rsidR="00714B58" w:rsidRPr="009E3949" w14:paraId="363CB760" w14:textId="77777777" w:rsidTr="0015642D">
        <w:trPr>
          <w:cantSplit/>
        </w:trPr>
        <w:tc>
          <w:tcPr>
            <w:tcW w:w="1843" w:type="pct"/>
          </w:tcPr>
          <w:p w14:paraId="1E0252C5" w14:textId="77777777" w:rsidR="00714B58" w:rsidRDefault="00714B58" w:rsidP="0015642D">
            <w:pPr>
              <w:spacing w:before="60" w:after="60"/>
            </w:pPr>
            <w:r>
              <w:t>G</w:t>
            </w:r>
            <w:r w:rsidRPr="001B21A4">
              <w:t xml:space="preserve">rant </w:t>
            </w:r>
            <w:r>
              <w:t>A</w:t>
            </w:r>
            <w:r w:rsidRPr="001B21A4">
              <w:t>greement</w:t>
            </w:r>
          </w:p>
        </w:tc>
        <w:tc>
          <w:tcPr>
            <w:tcW w:w="3157" w:type="pct"/>
          </w:tcPr>
          <w:p w14:paraId="5A2E1DDE" w14:textId="77777777" w:rsidR="00714B58" w:rsidRPr="00F85418" w:rsidRDefault="00714B58" w:rsidP="009A1F14">
            <w:pPr>
              <w:spacing w:before="60" w:after="60" w:line="276" w:lineRule="auto"/>
              <w:rPr>
                <w:rFonts w:cs="Arial"/>
              </w:rPr>
            </w:pPr>
            <w:r>
              <w:t>The agreement which s</w:t>
            </w:r>
            <w:r w:rsidRPr="00A77F5D">
              <w:t xml:space="preserve">ets out the relationship between the </w:t>
            </w:r>
            <w:r>
              <w:t xml:space="preserve">Commonwealth and the </w:t>
            </w:r>
            <w:proofErr w:type="gramStart"/>
            <w:r>
              <w:t>Grantee</w:t>
            </w:r>
            <w:r w:rsidRPr="00A77F5D">
              <w:t>, and</w:t>
            </w:r>
            <w:proofErr w:type="gramEnd"/>
            <w:r w:rsidRPr="00A77F5D">
              <w:t xml:space="preserve"> </w:t>
            </w:r>
            <w:r>
              <w:t>sets out</w:t>
            </w:r>
            <w:r w:rsidRPr="00A77F5D">
              <w:t xml:space="preserve"> the details of the grant</w:t>
            </w:r>
            <w:r>
              <w:t xml:space="preserve"> and responsibilities in relation to the grant.</w:t>
            </w:r>
          </w:p>
        </w:tc>
      </w:tr>
      <w:tr w:rsidR="00714B58" w:rsidRPr="009E3949" w14:paraId="6B6F9407" w14:textId="77777777" w:rsidTr="0015642D">
        <w:trPr>
          <w:cantSplit/>
        </w:trPr>
        <w:tc>
          <w:tcPr>
            <w:tcW w:w="1843" w:type="pct"/>
          </w:tcPr>
          <w:p w14:paraId="52539CAA" w14:textId="77777777" w:rsidR="00714B58" w:rsidRPr="001B21A4" w:rsidRDefault="00714B58" w:rsidP="0015642D">
            <w:pPr>
              <w:spacing w:before="60" w:after="60"/>
            </w:pPr>
            <w:hyperlink r:id="rId57" w:history="1">
              <w:proofErr w:type="spellStart"/>
              <w:r w:rsidRPr="00FB39B3">
                <w:rPr>
                  <w:rStyle w:val="Hyperlink"/>
                </w:rPr>
                <w:t>GrantConnect</w:t>
              </w:r>
              <w:proofErr w:type="spellEnd"/>
            </w:hyperlink>
          </w:p>
        </w:tc>
        <w:tc>
          <w:tcPr>
            <w:tcW w:w="3157" w:type="pct"/>
          </w:tcPr>
          <w:p w14:paraId="6CAE07D6" w14:textId="77777777" w:rsidR="00714B58" w:rsidRPr="00710FAB" w:rsidRDefault="00714B58" w:rsidP="009A1F14">
            <w:pPr>
              <w:spacing w:before="60" w:after="60" w:line="276" w:lineRule="auto"/>
              <w:rPr>
                <w:rFonts w:cs="Arial"/>
              </w:rPr>
            </w:pPr>
            <w:r>
              <w:t>T</w:t>
            </w:r>
            <w:r w:rsidRPr="00FB39B3">
              <w:t xml:space="preserve">he Australian Government’s whole-of-government grants information system, which centralises the publication and reporting of Commonwealth grants in accordance with the </w:t>
            </w:r>
            <w:hyperlink r:id="rId58" w:history="1">
              <w:r w:rsidRPr="00BE56EC">
                <w:rPr>
                  <w:rStyle w:val="Hyperlink"/>
                </w:rPr>
                <w:t>CGRPs</w:t>
              </w:r>
            </w:hyperlink>
            <w:r>
              <w:t>.</w:t>
            </w:r>
          </w:p>
        </w:tc>
      </w:tr>
      <w:tr w:rsidR="00714B58" w:rsidRPr="009E3949" w14:paraId="4CF7F411" w14:textId="77777777" w:rsidTr="0015642D">
        <w:trPr>
          <w:cantSplit/>
        </w:trPr>
        <w:tc>
          <w:tcPr>
            <w:tcW w:w="1843" w:type="pct"/>
          </w:tcPr>
          <w:p w14:paraId="328EB0FA" w14:textId="77777777" w:rsidR="00714B58" w:rsidRPr="00463AB3" w:rsidRDefault="00714B58" w:rsidP="0015642D">
            <w:pPr>
              <w:spacing w:before="60" w:after="60"/>
            </w:pPr>
            <w:r w:rsidRPr="00FB39B3">
              <w:lastRenderedPageBreak/>
              <w:t>Grant Opportunity</w:t>
            </w:r>
          </w:p>
        </w:tc>
        <w:tc>
          <w:tcPr>
            <w:tcW w:w="3157" w:type="pct"/>
          </w:tcPr>
          <w:p w14:paraId="272837F8" w14:textId="77777777" w:rsidR="00714B58" w:rsidRDefault="00714B58" w:rsidP="009A1F14">
            <w:pPr>
              <w:spacing w:before="60" w:after="60" w:line="276" w:lineRule="auto"/>
              <w:rPr>
                <w:rFonts w:cs="Arial"/>
              </w:rPr>
            </w:pPr>
            <w:r>
              <w:t>T</w:t>
            </w:r>
            <w:r w:rsidRPr="00FB39B3">
              <w:t xml:space="preserve">he specific grant round or process where a Commonwealth grant is made available to potential </w:t>
            </w:r>
            <w:r>
              <w:t>G</w:t>
            </w:r>
            <w:r w:rsidRPr="00FB39B3">
              <w:t xml:space="preserve">rantees. Grant opportunities may be open or </w:t>
            </w:r>
            <w:proofErr w:type="gramStart"/>
            <w:r w:rsidRPr="00FB39B3">
              <w:t>targeted, and</w:t>
            </w:r>
            <w:proofErr w:type="gramEnd"/>
            <w:r w:rsidRPr="00FB39B3">
              <w:t xml:space="preserve"> will reflect the relevant grant selection process.</w:t>
            </w:r>
          </w:p>
        </w:tc>
      </w:tr>
      <w:tr w:rsidR="00714B58" w:rsidRPr="009E3949" w14:paraId="0AF380DF" w14:textId="77777777" w:rsidTr="0015642D">
        <w:trPr>
          <w:cantSplit/>
        </w:trPr>
        <w:tc>
          <w:tcPr>
            <w:tcW w:w="1843" w:type="pct"/>
          </w:tcPr>
          <w:p w14:paraId="5F5B1B3F" w14:textId="77777777" w:rsidR="00714B58" w:rsidRDefault="00714B58" w:rsidP="0015642D">
            <w:pPr>
              <w:spacing w:before="60" w:after="60"/>
            </w:pPr>
            <w:r w:rsidRPr="00FB39B3">
              <w:t>Grantee</w:t>
            </w:r>
          </w:p>
        </w:tc>
        <w:tc>
          <w:tcPr>
            <w:tcW w:w="3157" w:type="pct"/>
          </w:tcPr>
          <w:p w14:paraId="45312F61" w14:textId="77777777" w:rsidR="00714B58" w:rsidRPr="00710FAB" w:rsidRDefault="00714B58" w:rsidP="009A1F14">
            <w:pPr>
              <w:spacing w:before="60" w:after="60" w:line="276" w:lineRule="auto"/>
            </w:pPr>
            <w:r>
              <w:t>T</w:t>
            </w:r>
            <w:r w:rsidRPr="00FB39B3">
              <w:t>he individual</w:t>
            </w:r>
            <w:r>
              <w:t xml:space="preserve"> or </w:t>
            </w:r>
            <w:r w:rsidRPr="00FB39B3">
              <w:t>organisation which has been selected to receive a grant</w:t>
            </w:r>
            <w:r>
              <w:t xml:space="preserve"> for a Funded Resilience Upgrade project.</w:t>
            </w:r>
          </w:p>
        </w:tc>
      </w:tr>
      <w:tr w:rsidR="00714B58" w:rsidRPr="009E3949" w14:paraId="5E974730" w14:textId="77777777" w:rsidTr="0015642D">
        <w:trPr>
          <w:cantSplit/>
        </w:trPr>
        <w:tc>
          <w:tcPr>
            <w:tcW w:w="1843" w:type="pct"/>
          </w:tcPr>
          <w:p w14:paraId="3AA39C51" w14:textId="77777777" w:rsidR="00714B58" w:rsidRPr="00463AB3" w:rsidRDefault="00714B58" w:rsidP="0015642D">
            <w:pPr>
              <w:spacing w:before="60" w:after="60"/>
            </w:pPr>
            <w:r>
              <w:t>GST</w:t>
            </w:r>
          </w:p>
        </w:tc>
        <w:tc>
          <w:tcPr>
            <w:tcW w:w="3157" w:type="pct"/>
          </w:tcPr>
          <w:p w14:paraId="31B096D5" w14:textId="77777777" w:rsidR="00714B58" w:rsidRPr="00463AB3" w:rsidRDefault="00714B58" w:rsidP="009A1F14">
            <w:pPr>
              <w:spacing w:before="60" w:after="60" w:line="276" w:lineRule="auto"/>
              <w:rPr>
                <w:rFonts w:cs="Arial"/>
              </w:rPr>
            </w:pPr>
            <w:r>
              <w:t>Goods and Service Tax</w:t>
            </w:r>
          </w:p>
        </w:tc>
      </w:tr>
      <w:tr w:rsidR="00714B58" w:rsidRPr="009E3949" w14:paraId="1199E698" w14:textId="77777777" w:rsidTr="0015642D">
        <w:trPr>
          <w:cantSplit/>
        </w:trPr>
        <w:tc>
          <w:tcPr>
            <w:tcW w:w="1843" w:type="pct"/>
          </w:tcPr>
          <w:p w14:paraId="6C92E629" w14:textId="77777777" w:rsidR="00714B58" w:rsidRPr="001B21A4" w:rsidRDefault="00714B58" w:rsidP="0015642D">
            <w:pPr>
              <w:spacing w:before="60" w:after="60"/>
            </w:pPr>
            <w:r>
              <w:t>Guidelines</w:t>
            </w:r>
          </w:p>
        </w:tc>
        <w:tc>
          <w:tcPr>
            <w:tcW w:w="3157" w:type="pct"/>
          </w:tcPr>
          <w:p w14:paraId="5A94980C" w14:textId="1853703B" w:rsidR="00714B58" w:rsidRPr="00710FAB" w:rsidRDefault="00714B58" w:rsidP="009A1F14">
            <w:pPr>
              <w:spacing w:before="60" w:after="60" w:line="276" w:lineRule="auto"/>
            </w:pPr>
            <w:r>
              <w:t xml:space="preserve">These </w:t>
            </w:r>
            <w:r w:rsidR="003621A4">
              <w:t xml:space="preserve">Grant Opportunity </w:t>
            </w:r>
            <w:r>
              <w:t>Guidelines for Perth Hills Round of the Mobile Network Hardening Program.</w:t>
            </w:r>
          </w:p>
        </w:tc>
      </w:tr>
      <w:tr w:rsidR="00714B58" w:rsidRPr="009E3949" w14:paraId="5D32814E" w14:textId="77777777" w:rsidTr="0015642D">
        <w:trPr>
          <w:cantSplit/>
        </w:trPr>
        <w:tc>
          <w:tcPr>
            <w:tcW w:w="1843" w:type="pct"/>
          </w:tcPr>
          <w:p w14:paraId="58300DB7" w14:textId="77777777" w:rsidR="00714B58" w:rsidRDefault="00714B58" w:rsidP="0015642D">
            <w:pPr>
              <w:spacing w:before="60" w:after="60"/>
            </w:pPr>
            <w:r>
              <w:t>Macro-cell</w:t>
            </w:r>
          </w:p>
        </w:tc>
        <w:tc>
          <w:tcPr>
            <w:tcW w:w="3157" w:type="pct"/>
          </w:tcPr>
          <w:p w14:paraId="468AFDAC" w14:textId="77777777" w:rsidR="00714B58" w:rsidRDefault="00714B58" w:rsidP="009A1F14">
            <w:pPr>
              <w:spacing w:line="276" w:lineRule="auto"/>
            </w:pPr>
            <w:r>
              <w:t xml:space="preserve">The widest range of cell sizes used in a mobile phone network served by a mobile base station, often used in rural areas and along highways. </w:t>
            </w:r>
            <w:proofErr w:type="spellStart"/>
            <w:r>
              <w:t>Macrocells</w:t>
            </w:r>
            <w:proofErr w:type="spellEnd"/>
            <w:r>
              <w:t xml:space="preserve"> generally provide larger coverage than small cell base stations or microcells, with a typical power output of tens of watts.</w:t>
            </w:r>
          </w:p>
        </w:tc>
      </w:tr>
      <w:tr w:rsidR="00714B58" w:rsidRPr="009E3949" w14:paraId="55F63CAD" w14:textId="77777777" w:rsidTr="0015642D">
        <w:trPr>
          <w:cantSplit/>
        </w:trPr>
        <w:tc>
          <w:tcPr>
            <w:tcW w:w="1843" w:type="pct"/>
          </w:tcPr>
          <w:p w14:paraId="759774A9" w14:textId="77777777" w:rsidR="00714B58" w:rsidRDefault="00714B58" w:rsidP="0015642D">
            <w:pPr>
              <w:spacing w:before="60" w:after="60"/>
            </w:pPr>
            <w:r>
              <w:t>Major Urban</w:t>
            </w:r>
          </w:p>
        </w:tc>
        <w:tc>
          <w:tcPr>
            <w:tcW w:w="3157" w:type="pct"/>
          </w:tcPr>
          <w:p w14:paraId="4E6363BE" w14:textId="77777777" w:rsidR="00714B58" w:rsidRDefault="00714B58" w:rsidP="009A1F14">
            <w:pPr>
              <w:spacing w:before="60" w:after="60" w:line="276" w:lineRule="auto"/>
            </w:pPr>
            <w:r>
              <w:t xml:space="preserve">Areas </w:t>
            </w:r>
            <w:r w:rsidRPr="008D3943">
              <w:t>with a population of 100,000</w:t>
            </w:r>
            <w:r>
              <w:t xml:space="preserve"> or more as classified in the </w:t>
            </w:r>
            <w:hyperlink r:id="rId59" w:history="1">
              <w:r w:rsidRPr="008D3943">
                <w:rPr>
                  <w:rStyle w:val="Hyperlink"/>
                </w:rPr>
                <w:t>Urban Centres and Localities geographical units</w:t>
              </w:r>
            </w:hyperlink>
            <w:r w:rsidRPr="008D3943">
              <w:t xml:space="preserve"> by the Australian Bureau of Statistics in 2021</w:t>
            </w:r>
            <w:r>
              <w:t xml:space="preserve">. </w:t>
            </w:r>
          </w:p>
        </w:tc>
      </w:tr>
      <w:tr w:rsidR="00714B58" w:rsidRPr="009E3949" w14:paraId="6661313A" w14:textId="77777777" w:rsidTr="0015642D">
        <w:trPr>
          <w:cantSplit/>
        </w:trPr>
        <w:tc>
          <w:tcPr>
            <w:tcW w:w="1843" w:type="pct"/>
          </w:tcPr>
          <w:p w14:paraId="62828BB7" w14:textId="77777777" w:rsidR="00714B58" w:rsidRDefault="00714B58" w:rsidP="0015642D">
            <w:pPr>
              <w:spacing w:before="60" w:after="60"/>
            </w:pPr>
            <w:r>
              <w:t>Micro/Small Cell</w:t>
            </w:r>
          </w:p>
        </w:tc>
        <w:tc>
          <w:tcPr>
            <w:tcW w:w="3157" w:type="pct"/>
          </w:tcPr>
          <w:p w14:paraId="4536E7A3" w14:textId="77777777" w:rsidR="00714B58" w:rsidRDefault="00714B58" w:rsidP="009A1F14">
            <w:pPr>
              <w:spacing w:before="60" w:after="60" w:line="276" w:lineRule="auto"/>
            </w:pPr>
            <w:r>
              <w:t>A ‘small cell’ in a mobile phone network, with a typical range less than two kilometres. Often used to add network capacity in areas of dense population or very remote locations, utilising power control to limit coverage area. These are also known as a microcell.</w:t>
            </w:r>
          </w:p>
        </w:tc>
      </w:tr>
      <w:tr w:rsidR="00714B58" w:rsidRPr="009E3949" w14:paraId="0A70B3A6" w14:textId="77777777" w:rsidTr="0015642D">
        <w:trPr>
          <w:cantSplit/>
        </w:trPr>
        <w:tc>
          <w:tcPr>
            <w:tcW w:w="1843" w:type="pct"/>
          </w:tcPr>
          <w:p w14:paraId="39AA762E" w14:textId="77777777" w:rsidR="00714B58" w:rsidRPr="001B21A4" w:rsidRDefault="00714B58" w:rsidP="0015642D">
            <w:pPr>
              <w:spacing w:before="60" w:after="60"/>
            </w:pPr>
            <w:r w:rsidRPr="00997F2F">
              <w:t>MNO</w:t>
            </w:r>
          </w:p>
        </w:tc>
        <w:tc>
          <w:tcPr>
            <w:tcW w:w="3157" w:type="pct"/>
            <w:vAlign w:val="center"/>
          </w:tcPr>
          <w:p w14:paraId="5B84A311" w14:textId="77777777" w:rsidR="00714B58" w:rsidRPr="00710FAB" w:rsidRDefault="00714B58" w:rsidP="009A1F14">
            <w:pPr>
              <w:spacing w:before="60" w:after="60" w:line="276" w:lineRule="auto"/>
            </w:pPr>
            <w:r>
              <w:t>Mobile Network Operator as described in section 4.1.</w:t>
            </w:r>
          </w:p>
        </w:tc>
      </w:tr>
      <w:tr w:rsidR="00714B58" w:rsidRPr="009E3949" w14:paraId="035E09EB" w14:textId="77777777" w:rsidTr="0015642D">
        <w:trPr>
          <w:cantSplit/>
        </w:trPr>
        <w:tc>
          <w:tcPr>
            <w:tcW w:w="1843" w:type="pct"/>
          </w:tcPr>
          <w:p w14:paraId="20A88D12" w14:textId="77777777" w:rsidR="00714B58" w:rsidRDefault="00714B58" w:rsidP="0015642D">
            <w:pPr>
              <w:spacing w:before="60" w:after="60"/>
            </w:pPr>
            <w:r>
              <w:t>MNIP</w:t>
            </w:r>
          </w:p>
        </w:tc>
        <w:tc>
          <w:tcPr>
            <w:tcW w:w="3157" w:type="pct"/>
          </w:tcPr>
          <w:p w14:paraId="7D38B3FE" w14:textId="77777777" w:rsidR="00714B58" w:rsidRDefault="00714B58" w:rsidP="009A1F14">
            <w:pPr>
              <w:spacing w:before="60" w:after="60" w:line="276" w:lineRule="auto"/>
            </w:pPr>
            <w:r>
              <w:t>Mobile Network Infrastructure Provider as described in section 4.1.</w:t>
            </w:r>
          </w:p>
        </w:tc>
      </w:tr>
      <w:tr w:rsidR="00714B58" w:rsidRPr="009E3949" w14:paraId="02812011" w14:textId="77777777" w:rsidTr="0015642D">
        <w:trPr>
          <w:cantSplit/>
        </w:trPr>
        <w:tc>
          <w:tcPr>
            <w:tcW w:w="1843" w:type="pct"/>
          </w:tcPr>
          <w:p w14:paraId="49AF2C8D" w14:textId="77777777" w:rsidR="00714B58" w:rsidRDefault="00714B58" w:rsidP="0015642D">
            <w:pPr>
              <w:spacing w:before="60" w:after="60"/>
            </w:pPr>
            <w:r>
              <w:rPr>
                <w:rFonts w:cs="Arial"/>
              </w:rPr>
              <w:t>Mobile Telecommunications Service</w:t>
            </w:r>
          </w:p>
        </w:tc>
        <w:tc>
          <w:tcPr>
            <w:tcW w:w="3157" w:type="pct"/>
          </w:tcPr>
          <w:p w14:paraId="604CEF31" w14:textId="77777777" w:rsidR="00714B58" w:rsidRDefault="00714B58" w:rsidP="009A1F14">
            <w:pPr>
              <w:spacing w:before="60" w:after="60" w:line="276" w:lineRule="auto"/>
            </w:pPr>
            <w:r>
              <w:t xml:space="preserve">A mobile telecommunications service is defined in subsection 32(1) of the </w:t>
            </w:r>
            <w:hyperlink r:id="rId60" w:history="1">
              <w:r w:rsidRPr="000B6D28">
                <w:rPr>
                  <w:rStyle w:val="Hyperlink"/>
                  <w:i/>
                </w:rPr>
                <w:t>Telecommunications Act 1997</w:t>
              </w:r>
            </w:hyperlink>
            <w:r>
              <w:t xml:space="preserve">. This definition does not include </w:t>
            </w:r>
            <w:proofErr w:type="spellStart"/>
            <w:r>
              <w:t>WiFi</w:t>
            </w:r>
            <w:proofErr w:type="spellEnd"/>
            <w:r>
              <w:t xml:space="preserve"> or internet calling capabilities which may be present on an end-user’s handheld device. </w:t>
            </w:r>
          </w:p>
        </w:tc>
      </w:tr>
      <w:tr w:rsidR="00714B58" w:rsidRPr="009E3949" w14:paraId="586D75F0" w14:textId="77777777" w:rsidTr="0015642D">
        <w:trPr>
          <w:cantSplit/>
        </w:trPr>
        <w:tc>
          <w:tcPr>
            <w:tcW w:w="1843" w:type="pct"/>
          </w:tcPr>
          <w:p w14:paraId="2EB7E9EB" w14:textId="77777777" w:rsidR="00714B58" w:rsidRDefault="00714B58" w:rsidP="0015642D">
            <w:pPr>
              <w:spacing w:before="60" w:after="60"/>
            </w:pPr>
            <w:r>
              <w:rPr>
                <w:rFonts w:cs="Arial"/>
              </w:rPr>
              <w:t>Natural Disaster</w:t>
            </w:r>
          </w:p>
        </w:tc>
        <w:tc>
          <w:tcPr>
            <w:tcW w:w="3157" w:type="pct"/>
          </w:tcPr>
          <w:p w14:paraId="6095A99F" w14:textId="77777777" w:rsidR="00714B58" w:rsidRPr="003F75EE" w:rsidRDefault="00714B58" w:rsidP="009A1F14">
            <w:pPr>
              <w:spacing w:before="60" w:after="60" w:line="276" w:lineRule="auto"/>
            </w:pPr>
            <w:r w:rsidRPr="003F75EE">
              <w:t>A serious disruption of the functioning of a community or a society at any scale due to hazardous events interacting with conditions of exposure, vulnerability and capacity, leading to one or more of the following: human, material, economic or environmental losses and impacts (</w:t>
            </w:r>
            <w:hyperlink r:id="rId61" w:history="1">
              <w:r w:rsidRPr="00FF7CD6">
                <w:rPr>
                  <w:rStyle w:val="Hyperlink"/>
                </w:rPr>
                <w:t>National Disaster Risk Reduction Framework</w:t>
              </w:r>
            </w:hyperlink>
            <w:r w:rsidRPr="003F75EE">
              <w:t>). As predicated by a Natural Hazard.</w:t>
            </w:r>
          </w:p>
          <w:p w14:paraId="68993404" w14:textId="77777777" w:rsidR="00714B58" w:rsidRDefault="00714B58" w:rsidP="009A1F14">
            <w:pPr>
              <w:spacing w:before="60" w:after="60" w:line="276" w:lineRule="auto"/>
            </w:pPr>
            <w:r>
              <w:t>P</w:t>
            </w:r>
            <w:r w:rsidRPr="003F75EE">
              <w:t>er section 2 of these Guidelines, this includes naturally occurring events that can cause prolonged outages to an Eligible Site.</w:t>
            </w:r>
          </w:p>
        </w:tc>
      </w:tr>
      <w:tr w:rsidR="00714B58" w:rsidRPr="009E3949" w14:paraId="383FAB26" w14:textId="77777777" w:rsidTr="0015642D">
        <w:trPr>
          <w:cantSplit/>
        </w:trPr>
        <w:tc>
          <w:tcPr>
            <w:tcW w:w="1843" w:type="pct"/>
          </w:tcPr>
          <w:p w14:paraId="7A525505" w14:textId="77777777" w:rsidR="00714B58" w:rsidRDefault="00714B58" w:rsidP="0015642D">
            <w:pPr>
              <w:spacing w:before="60" w:after="60"/>
            </w:pPr>
            <w:r>
              <w:rPr>
                <w:rFonts w:cs="Arial"/>
              </w:rPr>
              <w:lastRenderedPageBreak/>
              <w:t>Natural Hazard</w:t>
            </w:r>
          </w:p>
        </w:tc>
        <w:tc>
          <w:tcPr>
            <w:tcW w:w="3157" w:type="pct"/>
          </w:tcPr>
          <w:p w14:paraId="4394A30B" w14:textId="77777777" w:rsidR="00714B58" w:rsidRDefault="00714B58" w:rsidP="009A1F14">
            <w:pPr>
              <w:spacing w:before="60" w:after="60" w:line="276" w:lineRule="auto"/>
            </w:pPr>
            <w:r w:rsidRPr="003F75EE">
              <w:t>A natural process or phenomenon that may cause loss of life, injury or other health impacts, property damage, social and economic disruption or environmental degradation. For example</w:t>
            </w:r>
            <w:r>
              <w:t>,</w:t>
            </w:r>
            <w:r w:rsidRPr="003F75EE">
              <w:t xml:space="preserve"> geological hazards, such as landslides and earthquakes</w:t>
            </w:r>
            <w:r>
              <w:t>,</w:t>
            </w:r>
            <w:r w:rsidRPr="003F75EE">
              <w:t xml:space="preserve"> and extreme weather, and climate-driven hazards, such as east coast lows, floods, bushfires and cyclones</w:t>
            </w:r>
            <w:r>
              <w:t xml:space="preserve"> </w:t>
            </w:r>
            <w:r w:rsidRPr="003F75EE">
              <w:t>(</w:t>
            </w:r>
            <w:hyperlink r:id="rId62" w:history="1">
              <w:r w:rsidRPr="00FF7CD6">
                <w:rPr>
                  <w:rStyle w:val="Hyperlink"/>
                </w:rPr>
                <w:t>National Disaster Risk Reduction Framework</w:t>
              </w:r>
            </w:hyperlink>
            <w:r w:rsidRPr="003F75EE">
              <w:t>).</w:t>
            </w:r>
          </w:p>
        </w:tc>
      </w:tr>
      <w:tr w:rsidR="00714B58" w:rsidRPr="009E3949" w14:paraId="6E241E39" w14:textId="77777777" w:rsidTr="0015642D">
        <w:trPr>
          <w:cantSplit/>
        </w:trPr>
        <w:tc>
          <w:tcPr>
            <w:tcW w:w="1843" w:type="pct"/>
          </w:tcPr>
          <w:p w14:paraId="7D959596" w14:textId="77777777" w:rsidR="00714B58" w:rsidRDefault="00714B58" w:rsidP="0015642D">
            <w:pPr>
              <w:spacing w:before="60" w:after="60"/>
            </w:pPr>
            <w:r>
              <w:t>National Anti-Corruption Commission (NACC)</w:t>
            </w:r>
          </w:p>
        </w:tc>
        <w:tc>
          <w:tcPr>
            <w:tcW w:w="3157" w:type="pct"/>
          </w:tcPr>
          <w:p w14:paraId="6E9891F4" w14:textId="77777777" w:rsidR="00714B58" w:rsidRDefault="00714B58" w:rsidP="009A1F14">
            <w:pPr>
              <w:spacing w:before="60" w:after="60" w:line="276" w:lineRule="auto"/>
            </w:pPr>
            <w:r w:rsidRPr="00C55AB0">
              <w:rPr>
                <w:rFonts w:cs="Arial"/>
              </w:rPr>
              <w:t xml:space="preserve">The National Anti-Corruption Commission (NACC) is an independent Commonwealth agency. </w:t>
            </w:r>
            <w:r>
              <w:rPr>
                <w:rFonts w:cs="Arial"/>
              </w:rPr>
              <w:t>It</w:t>
            </w:r>
            <w:r w:rsidRPr="00C55AB0">
              <w:rPr>
                <w:rFonts w:cs="Arial"/>
              </w:rPr>
              <w:t xml:space="preserve"> detect</w:t>
            </w:r>
            <w:r>
              <w:rPr>
                <w:rFonts w:cs="Arial"/>
              </w:rPr>
              <w:t>s</w:t>
            </w:r>
            <w:r w:rsidRPr="00C55AB0">
              <w:rPr>
                <w:rFonts w:cs="Arial"/>
              </w:rPr>
              <w:t>, investigate</w:t>
            </w:r>
            <w:r>
              <w:rPr>
                <w:rFonts w:cs="Arial"/>
              </w:rPr>
              <w:t>s</w:t>
            </w:r>
            <w:r w:rsidRPr="00C55AB0">
              <w:rPr>
                <w:rFonts w:cs="Arial"/>
              </w:rPr>
              <w:t xml:space="preserve"> and report</w:t>
            </w:r>
            <w:r>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63" w:history="1">
              <w:r w:rsidRPr="005B40D0">
                <w:rPr>
                  <w:rStyle w:val="Hyperlink"/>
                  <w:rFonts w:cs="Arial"/>
                  <w:i/>
                  <w:iCs/>
                </w:rPr>
                <w:t>National Anti-Corruption Commission Act 2022</w:t>
              </w:r>
            </w:hyperlink>
            <w:r>
              <w:rPr>
                <w:rFonts w:cs="Arial"/>
              </w:rPr>
              <w:t xml:space="preserve">. </w:t>
            </w:r>
          </w:p>
        </w:tc>
      </w:tr>
      <w:tr w:rsidR="00714B58" w:rsidRPr="009E3949" w14:paraId="64B84516" w14:textId="77777777" w:rsidTr="0015642D">
        <w:trPr>
          <w:cantSplit/>
        </w:trPr>
        <w:tc>
          <w:tcPr>
            <w:tcW w:w="1843" w:type="pct"/>
          </w:tcPr>
          <w:p w14:paraId="7AA84FCA" w14:textId="77777777" w:rsidR="00714B58" w:rsidRDefault="00714B58" w:rsidP="0015642D">
            <w:pPr>
              <w:spacing w:before="60" w:after="60"/>
            </w:pPr>
            <w:r w:rsidRPr="00FB39B3">
              <w:rPr>
                <w:rFonts w:cs="Arial"/>
              </w:rPr>
              <w:t>Operational Period</w:t>
            </w:r>
          </w:p>
        </w:tc>
        <w:tc>
          <w:tcPr>
            <w:tcW w:w="3157" w:type="pct"/>
          </w:tcPr>
          <w:p w14:paraId="2609E58E" w14:textId="77777777" w:rsidR="00714B58" w:rsidRDefault="00714B58" w:rsidP="009A1F14">
            <w:pPr>
              <w:spacing w:before="60" w:after="60" w:line="276" w:lineRule="auto"/>
            </w:pPr>
            <w:r w:rsidRPr="00FB39B3">
              <w:t>The</w:t>
            </w:r>
            <w:r>
              <w:t xml:space="preserve"> length of time that a Grantee is required to maintain and operated a site that has been funded for a Resilience Upgrade under the Program (section 3.2).</w:t>
            </w:r>
          </w:p>
        </w:tc>
      </w:tr>
      <w:tr w:rsidR="00714B58" w:rsidRPr="009E3949" w14:paraId="0EF33BA4" w14:textId="77777777" w:rsidTr="0015642D">
        <w:trPr>
          <w:cantSplit/>
        </w:trPr>
        <w:tc>
          <w:tcPr>
            <w:tcW w:w="1843" w:type="pct"/>
          </w:tcPr>
          <w:p w14:paraId="0C3F484B" w14:textId="77777777" w:rsidR="00714B58" w:rsidRPr="00FB39B3" w:rsidRDefault="00714B58" w:rsidP="0015642D">
            <w:pPr>
              <w:spacing w:before="60" w:after="60"/>
              <w:rPr>
                <w:rFonts w:cs="Arial"/>
              </w:rPr>
            </w:pPr>
            <w:r>
              <w:rPr>
                <w:rFonts w:cs="Arial"/>
              </w:rPr>
              <w:t>Peri-Urban</w:t>
            </w:r>
          </w:p>
        </w:tc>
        <w:tc>
          <w:tcPr>
            <w:tcW w:w="3157" w:type="pct"/>
            <w:vAlign w:val="center"/>
          </w:tcPr>
          <w:p w14:paraId="72C51CEA" w14:textId="7789F425" w:rsidR="00714B58" w:rsidRPr="00FB39B3" w:rsidRDefault="0029017F" w:rsidP="009A1F14">
            <w:pPr>
              <w:spacing w:before="60" w:after="60" w:line="276" w:lineRule="auto"/>
            </w:pPr>
            <w:r>
              <w:t>A</w:t>
            </w:r>
            <w:r w:rsidR="00714B58">
              <w:t>reas in the peri-urban fringe area, which is the corridor located either side of the ‘Major Urban’ boundary. T</w:t>
            </w:r>
            <w:r w:rsidR="00714B58" w:rsidRPr="007C0549">
              <w:rPr>
                <w:rStyle w:val="highlightedtextChar"/>
                <w:rFonts w:ascii="Arial" w:hAnsi="Arial" w:cs="Arial"/>
                <w:b w:val="0"/>
                <w:color w:val="auto"/>
                <w:sz w:val="20"/>
                <w:szCs w:val="20"/>
              </w:rPr>
              <w:t xml:space="preserve">he corridor extends to </w:t>
            </w:r>
            <w:proofErr w:type="gramStart"/>
            <w:r w:rsidR="00714B58" w:rsidRPr="007C0549">
              <w:rPr>
                <w:rStyle w:val="highlightedtextChar"/>
                <w:rFonts w:ascii="Arial" w:hAnsi="Arial" w:cs="Arial"/>
                <w:b w:val="0"/>
                <w:color w:val="auto"/>
                <w:sz w:val="20"/>
                <w:szCs w:val="20"/>
              </w:rPr>
              <w:t>a distance of two</w:t>
            </w:r>
            <w:proofErr w:type="gramEnd"/>
            <w:r w:rsidR="00714B58" w:rsidRPr="007C0549">
              <w:rPr>
                <w:rStyle w:val="highlightedtextChar"/>
                <w:rFonts w:ascii="Arial" w:hAnsi="Arial" w:cs="Arial"/>
                <w:b w:val="0"/>
                <w:color w:val="auto"/>
                <w:sz w:val="20"/>
                <w:szCs w:val="20"/>
              </w:rPr>
              <w:t xml:space="preserve"> kilometres (2 km) inside the Major Urban boundary, and 15 kilometres (15 km) outside the Major Urban boundary</w:t>
            </w:r>
            <w:r w:rsidR="00714B58">
              <w:rPr>
                <w:rStyle w:val="highlightedtextChar"/>
                <w:rFonts w:ascii="Arial" w:hAnsi="Arial" w:cs="Arial"/>
                <w:b w:val="0"/>
                <w:color w:val="auto"/>
                <w:sz w:val="20"/>
                <w:szCs w:val="20"/>
              </w:rPr>
              <w:t>.</w:t>
            </w:r>
          </w:p>
        </w:tc>
      </w:tr>
      <w:tr w:rsidR="00714B58" w:rsidRPr="009E3949" w14:paraId="3B8BDD2E" w14:textId="77777777" w:rsidTr="0015642D">
        <w:trPr>
          <w:cantSplit/>
        </w:trPr>
        <w:tc>
          <w:tcPr>
            <w:tcW w:w="1843" w:type="pct"/>
          </w:tcPr>
          <w:p w14:paraId="2443B528" w14:textId="77777777" w:rsidR="00714B58" w:rsidRDefault="00714B58" w:rsidP="0015642D">
            <w:pPr>
              <w:spacing w:before="60" w:after="60"/>
              <w:rPr>
                <w:rFonts w:cs="Arial"/>
              </w:rPr>
            </w:pPr>
            <w:r>
              <w:rPr>
                <w:rFonts w:cs="Arial"/>
              </w:rPr>
              <w:t>Program</w:t>
            </w:r>
          </w:p>
        </w:tc>
        <w:tc>
          <w:tcPr>
            <w:tcW w:w="3157" w:type="pct"/>
            <w:vAlign w:val="center"/>
          </w:tcPr>
          <w:p w14:paraId="54898A4F" w14:textId="77777777" w:rsidR="00714B58" w:rsidRPr="008D6008" w:rsidRDefault="00714B58" w:rsidP="009A1F14">
            <w:pPr>
              <w:spacing w:before="60" w:after="60" w:line="276" w:lineRule="auto"/>
            </w:pPr>
            <w:r>
              <w:t>The Mobile Network Hardening Program.</w:t>
            </w:r>
          </w:p>
        </w:tc>
      </w:tr>
      <w:tr w:rsidR="00714B58" w:rsidRPr="009E3949" w14:paraId="1076A52B" w14:textId="77777777" w:rsidTr="0015642D">
        <w:trPr>
          <w:cantSplit/>
        </w:trPr>
        <w:tc>
          <w:tcPr>
            <w:tcW w:w="1843" w:type="pct"/>
          </w:tcPr>
          <w:p w14:paraId="7FB0F770" w14:textId="77777777" w:rsidR="00714B58" w:rsidRDefault="00714B58" w:rsidP="0015642D">
            <w:pPr>
              <w:spacing w:before="60" w:after="60"/>
              <w:rPr>
                <w:rFonts w:cs="Arial"/>
              </w:rPr>
            </w:pPr>
            <w:r>
              <w:rPr>
                <w:rFonts w:cs="Arial"/>
              </w:rPr>
              <w:t xml:space="preserve">Regional </w:t>
            </w:r>
          </w:p>
        </w:tc>
        <w:tc>
          <w:tcPr>
            <w:tcW w:w="3157" w:type="pct"/>
            <w:vAlign w:val="center"/>
          </w:tcPr>
          <w:p w14:paraId="431179B3" w14:textId="77777777" w:rsidR="00714B58" w:rsidRDefault="00714B58" w:rsidP="009A1F14">
            <w:pPr>
              <w:spacing w:before="60" w:after="60" w:line="276" w:lineRule="auto"/>
            </w:pPr>
            <w:r>
              <w:t>‘</w:t>
            </w:r>
            <w:r w:rsidRPr="007C0549">
              <w:t>Regional</w:t>
            </w:r>
            <w:r>
              <w:t>’</w:t>
            </w:r>
            <w:r w:rsidRPr="007C0549">
              <w:t xml:space="preserve"> means </w:t>
            </w:r>
            <w:r>
              <w:t>areas not classified in the Urban Centres and Localities geographical units by the Australian Bureau of Statistics in 2021 as ‘Major Urban’, that is with a population of 100,000 or more,</w:t>
            </w:r>
            <w:r>
              <w:rPr>
                <w:rStyle w:val="FootnoteReference"/>
              </w:rPr>
              <w:footnoteReference w:id="29"/>
            </w:r>
            <w:r>
              <w:t xml:space="preserve"> and are located outside the peri-urban fringe of the ‘Major Urban’ cities (see Peri-Urban).</w:t>
            </w:r>
          </w:p>
        </w:tc>
      </w:tr>
      <w:tr w:rsidR="00714B58" w:rsidRPr="009E3949" w14:paraId="3A0B9DDC" w14:textId="77777777" w:rsidTr="0015642D">
        <w:trPr>
          <w:cantSplit/>
        </w:trPr>
        <w:tc>
          <w:tcPr>
            <w:tcW w:w="1843" w:type="pct"/>
          </w:tcPr>
          <w:p w14:paraId="32AB0DA2" w14:textId="77777777" w:rsidR="00714B58" w:rsidRDefault="00714B58" w:rsidP="0015642D">
            <w:pPr>
              <w:spacing w:before="60" w:after="60"/>
              <w:rPr>
                <w:rFonts w:cs="Arial"/>
              </w:rPr>
            </w:pPr>
            <w:r>
              <w:rPr>
                <w:rFonts w:cs="Arial"/>
              </w:rPr>
              <w:t>Resilience Upgrade</w:t>
            </w:r>
          </w:p>
        </w:tc>
        <w:tc>
          <w:tcPr>
            <w:tcW w:w="3157" w:type="pct"/>
            <w:vAlign w:val="center"/>
          </w:tcPr>
          <w:p w14:paraId="6736BD5E" w14:textId="77777777" w:rsidR="00714B58" w:rsidRPr="008D6008" w:rsidRDefault="00714B58" w:rsidP="009A1F14">
            <w:pPr>
              <w:spacing w:before="60" w:after="60" w:line="276" w:lineRule="auto"/>
            </w:pPr>
            <w:r>
              <w:rPr>
                <w:rFonts w:cs="Arial"/>
              </w:rPr>
              <w:t xml:space="preserve">An upgrade to an Existing Site described in section 5.2. </w:t>
            </w:r>
          </w:p>
        </w:tc>
      </w:tr>
      <w:tr w:rsidR="00714B58" w:rsidRPr="009E3949" w14:paraId="52D43DB8" w14:textId="77777777" w:rsidTr="0015642D">
        <w:trPr>
          <w:cantSplit/>
        </w:trPr>
        <w:tc>
          <w:tcPr>
            <w:tcW w:w="1843" w:type="pct"/>
          </w:tcPr>
          <w:p w14:paraId="6AB3CB2C" w14:textId="77777777" w:rsidR="00714B58" w:rsidRDefault="00714B58" w:rsidP="0015642D">
            <w:pPr>
              <w:spacing w:before="60" w:after="60"/>
              <w:rPr>
                <w:rFonts w:cs="Arial"/>
              </w:rPr>
            </w:pPr>
            <w:r w:rsidRPr="00FB39B3">
              <w:t>Selection Criteria</w:t>
            </w:r>
          </w:p>
        </w:tc>
        <w:tc>
          <w:tcPr>
            <w:tcW w:w="3157" w:type="pct"/>
            <w:vAlign w:val="center"/>
          </w:tcPr>
          <w:p w14:paraId="0E86576A" w14:textId="77777777" w:rsidR="00714B58" w:rsidRPr="008D6008" w:rsidRDefault="00714B58" w:rsidP="009A1F14">
            <w:pPr>
              <w:spacing w:before="60" w:after="60" w:line="276" w:lineRule="auto"/>
            </w:pPr>
            <w:r>
              <w:t>C</w:t>
            </w:r>
            <w:r w:rsidRPr="00FB39B3">
              <w:t>omprise</w:t>
            </w:r>
            <w:r>
              <w:t>s</w:t>
            </w:r>
            <w:r w:rsidRPr="00FB39B3">
              <w:t xml:space="preserve"> </w:t>
            </w:r>
            <w:r>
              <w:t>the E</w:t>
            </w:r>
            <w:r w:rsidRPr="00FB39B3">
              <w:t xml:space="preserve">ligibility </w:t>
            </w:r>
            <w:r>
              <w:t>C</w:t>
            </w:r>
            <w:r w:rsidRPr="00FB39B3">
              <w:t xml:space="preserve">riteria and </w:t>
            </w:r>
            <w:r>
              <w:t>A</w:t>
            </w:r>
            <w:r w:rsidRPr="00FB39B3">
              <w:t xml:space="preserve">ssessment </w:t>
            </w:r>
            <w:r>
              <w:t>C</w:t>
            </w:r>
            <w:r w:rsidRPr="00FB39B3">
              <w:t>riteria.</w:t>
            </w:r>
          </w:p>
        </w:tc>
      </w:tr>
      <w:tr w:rsidR="00714B58" w:rsidRPr="009E3949" w14:paraId="1AF852FF" w14:textId="77777777" w:rsidTr="0015642D">
        <w:trPr>
          <w:cantSplit/>
        </w:trPr>
        <w:tc>
          <w:tcPr>
            <w:tcW w:w="1843" w:type="pct"/>
          </w:tcPr>
          <w:p w14:paraId="3350AF3C" w14:textId="77777777" w:rsidR="00714B58" w:rsidRDefault="00714B58" w:rsidP="0015642D">
            <w:pPr>
              <w:spacing w:before="60" w:after="60"/>
              <w:rPr>
                <w:rFonts w:cs="Arial"/>
              </w:rPr>
            </w:pPr>
            <w:r w:rsidRPr="00FB39B3">
              <w:t>Selection Process</w:t>
            </w:r>
          </w:p>
        </w:tc>
        <w:tc>
          <w:tcPr>
            <w:tcW w:w="3157" w:type="pct"/>
            <w:vAlign w:val="center"/>
          </w:tcPr>
          <w:p w14:paraId="395F6026" w14:textId="780A363B" w:rsidR="00714B58" w:rsidRPr="008D6008" w:rsidRDefault="00714B58" w:rsidP="009A1F14">
            <w:pPr>
              <w:spacing w:before="60" w:after="60" w:line="276" w:lineRule="auto"/>
            </w:pPr>
            <w:r>
              <w:t>T</w:t>
            </w:r>
            <w:r w:rsidRPr="00FB39B3">
              <w:t xml:space="preserve">he method used to select potential </w:t>
            </w:r>
            <w:proofErr w:type="spellStart"/>
            <w:r w:rsidR="0029017F">
              <w:t>potential</w:t>
            </w:r>
            <w:proofErr w:type="spellEnd"/>
            <w:r w:rsidR="0029017F">
              <w:t xml:space="preserve"> projects for funding</w:t>
            </w:r>
            <w:r w:rsidRPr="00FB39B3">
              <w:t xml:space="preserve">. This process may involve comparative assessment of </w:t>
            </w:r>
            <w:r w:rsidR="0029017F">
              <w:t>project</w:t>
            </w:r>
            <w:r w:rsidRPr="00FB39B3">
              <w:t xml:space="preserve">s or the assessment of </w:t>
            </w:r>
            <w:r w:rsidR="0029017F">
              <w:t>project</w:t>
            </w:r>
            <w:r w:rsidRPr="00FB39B3">
              <w:t>s against the eligibility criteria and/or the assessment criteria.</w:t>
            </w:r>
            <w:r>
              <w:t xml:space="preserve"> Described at section 8 of these Guidelines.</w:t>
            </w:r>
          </w:p>
        </w:tc>
      </w:tr>
      <w:tr w:rsidR="00714B58" w:rsidRPr="009E3949" w14:paraId="17135BB6" w14:textId="77777777" w:rsidTr="0015642D">
        <w:trPr>
          <w:cantSplit/>
        </w:trPr>
        <w:tc>
          <w:tcPr>
            <w:tcW w:w="1843" w:type="pct"/>
          </w:tcPr>
          <w:p w14:paraId="4394B529" w14:textId="77777777" w:rsidR="00714B58" w:rsidRDefault="00714B58" w:rsidP="0015642D">
            <w:pPr>
              <w:spacing w:before="60" w:after="60"/>
              <w:rPr>
                <w:rFonts w:cs="Arial"/>
              </w:rPr>
            </w:pPr>
            <w:r>
              <w:lastRenderedPageBreak/>
              <w:t>Value with Relevant Money</w:t>
            </w:r>
          </w:p>
        </w:tc>
        <w:tc>
          <w:tcPr>
            <w:tcW w:w="3157" w:type="pct"/>
            <w:vAlign w:val="center"/>
          </w:tcPr>
          <w:p w14:paraId="3AF6CC66" w14:textId="77777777" w:rsidR="00714B58" w:rsidRDefault="00714B58" w:rsidP="009A1F14">
            <w:pPr>
              <w:spacing w:before="60" w:after="60" w:line="276" w:lineRule="auto"/>
            </w:pPr>
            <w:r>
              <w:t xml:space="preserve">‘Value with </w:t>
            </w:r>
            <w:r w:rsidRPr="00274AE2">
              <w:t>relevant money</w:t>
            </w:r>
            <w:r>
              <w:t xml:space="preserve"> is a judgement </w:t>
            </w:r>
            <w:r w:rsidRPr="00274AE2">
              <w:t xml:space="preserve">based on the grant proposal representing an efficient, effective, economical and ethical use of public resources and </w:t>
            </w:r>
            <w:r>
              <w:t>dete</w:t>
            </w:r>
            <w:r w:rsidRPr="00274AE2">
              <w:t xml:space="preserve">rmined </w:t>
            </w:r>
            <w:r>
              <w:t>from</w:t>
            </w:r>
            <w:r w:rsidRPr="00274AE2">
              <w:t xml:space="preserve"> a variety of considerations</w:t>
            </w:r>
            <w:r>
              <w:t>.</w:t>
            </w:r>
          </w:p>
          <w:p w14:paraId="290C2B1D" w14:textId="7081E0E0" w:rsidR="00714B58" w:rsidRPr="00274AE2" w:rsidRDefault="00714B58" w:rsidP="009A1F14">
            <w:pPr>
              <w:spacing w:before="60" w:after="60" w:line="276" w:lineRule="auto"/>
            </w:pPr>
            <w:r w:rsidRPr="00274AE2">
              <w:t xml:space="preserve">When administering a grant opportunity, </w:t>
            </w:r>
            <w:r w:rsidR="00C1305A">
              <w:t xml:space="preserve">the </w:t>
            </w:r>
            <w:r w:rsidR="009A1F14">
              <w:t>A</w:t>
            </w:r>
            <w:r w:rsidR="00C1305A">
              <w:t xml:space="preserve">ssessment </w:t>
            </w:r>
            <w:r w:rsidR="009A1F14">
              <w:t>C</w:t>
            </w:r>
            <w:r w:rsidR="00C1305A">
              <w:t>ommittee</w:t>
            </w:r>
            <w:r w:rsidRPr="00274AE2">
              <w:t xml:space="preserve"> should consider the relevant financial and non-financial costs and benefits of each proposal including, but not limited to:</w:t>
            </w:r>
          </w:p>
          <w:p w14:paraId="52DECB01" w14:textId="77777777" w:rsidR="00714B58" w:rsidRPr="00DF4AB6" w:rsidRDefault="00714B58" w:rsidP="009A1F14">
            <w:pPr>
              <w:numPr>
                <w:ilvl w:val="0"/>
                <w:numId w:val="15"/>
              </w:numPr>
              <w:spacing w:before="60" w:after="60" w:line="276" w:lineRule="auto"/>
              <w:ind w:left="342" w:hanging="342"/>
            </w:pPr>
            <w:r w:rsidRPr="00DF4AB6">
              <w:t xml:space="preserve">the quality of the project proposal and </w:t>
            </w:r>
            <w:proofErr w:type="gramStart"/>
            <w:r w:rsidRPr="00DF4AB6">
              <w:t>activities;</w:t>
            </w:r>
            <w:proofErr w:type="gramEnd"/>
          </w:p>
          <w:p w14:paraId="481ECC8A" w14:textId="77777777" w:rsidR="00714B58" w:rsidRPr="00DF4AB6" w:rsidRDefault="00714B58" w:rsidP="009A1F14">
            <w:pPr>
              <w:numPr>
                <w:ilvl w:val="0"/>
                <w:numId w:val="15"/>
              </w:numPr>
              <w:spacing w:before="60" w:after="60" w:line="276" w:lineRule="auto"/>
              <w:ind w:left="342" w:hanging="342"/>
            </w:pPr>
            <w:r w:rsidRPr="00DF4AB6">
              <w:t xml:space="preserve">fitness for purpose of the proposal in contributing to government </w:t>
            </w:r>
            <w:proofErr w:type="gramStart"/>
            <w:r w:rsidRPr="00DF4AB6">
              <w:t>objectives;</w:t>
            </w:r>
            <w:proofErr w:type="gramEnd"/>
          </w:p>
          <w:p w14:paraId="6099A88A" w14:textId="77777777" w:rsidR="00714B58" w:rsidRPr="00C951DD" w:rsidRDefault="00714B58" w:rsidP="009A1F14">
            <w:pPr>
              <w:numPr>
                <w:ilvl w:val="0"/>
                <w:numId w:val="15"/>
              </w:numPr>
              <w:spacing w:before="60" w:after="60" w:line="276" w:lineRule="auto"/>
              <w:ind w:left="342" w:hanging="342"/>
            </w:pPr>
            <w:r w:rsidRPr="00DF4AB6">
              <w:t>that the absence of a grant is likely to prevent the grantee and government’s outcomes being achieved; and</w:t>
            </w:r>
          </w:p>
          <w:p w14:paraId="01E3B13E" w14:textId="77777777" w:rsidR="00714B58" w:rsidRPr="008D6008" w:rsidRDefault="00714B58" w:rsidP="009A1F14">
            <w:pPr>
              <w:numPr>
                <w:ilvl w:val="0"/>
                <w:numId w:val="15"/>
              </w:numPr>
              <w:spacing w:before="60" w:after="60" w:line="276" w:lineRule="auto"/>
              <w:ind w:left="340" w:hanging="340"/>
            </w:pPr>
            <w:r w:rsidRPr="00DF4AB6">
              <w:t>the potential grantee’s relevant experience and performance history.</w:t>
            </w:r>
          </w:p>
        </w:tc>
      </w:tr>
      <w:tr w:rsidR="00714B58" w:rsidRPr="009E3949" w14:paraId="1012081E" w14:textId="77777777" w:rsidTr="0015642D">
        <w:trPr>
          <w:cantSplit/>
        </w:trPr>
        <w:tc>
          <w:tcPr>
            <w:tcW w:w="1843" w:type="pct"/>
          </w:tcPr>
          <w:p w14:paraId="5CB213D5" w14:textId="77777777" w:rsidR="00714B58" w:rsidRDefault="00714B58" w:rsidP="0015642D">
            <w:pPr>
              <w:spacing w:before="60" w:after="60"/>
              <w:rPr>
                <w:rFonts w:cs="Arial"/>
              </w:rPr>
            </w:pPr>
            <w:r>
              <w:t>We/us</w:t>
            </w:r>
          </w:p>
        </w:tc>
        <w:tc>
          <w:tcPr>
            <w:tcW w:w="3157" w:type="pct"/>
            <w:vAlign w:val="center"/>
          </w:tcPr>
          <w:p w14:paraId="36AFC47F" w14:textId="77777777" w:rsidR="00714B58" w:rsidRPr="008D6008" w:rsidRDefault="00714B58" w:rsidP="009A1F14">
            <w:pPr>
              <w:spacing w:before="60" w:after="60" w:line="276" w:lineRule="auto"/>
            </w:pPr>
            <w:r>
              <w:t>The Department of Infrastructure, Transport, Regional Development, Communications, Sport and the Arts and/or Commonwealth Officials administering the Program</w:t>
            </w:r>
          </w:p>
        </w:tc>
      </w:tr>
    </w:tbl>
    <w:p w14:paraId="78BA6C74" w14:textId="77777777" w:rsidR="00FF7478" w:rsidRDefault="00FF7478">
      <w:pPr>
        <w:sectPr w:rsidR="00FF7478" w:rsidSect="003B6350">
          <w:pgSz w:w="11907" w:h="16840" w:code="9"/>
          <w:pgMar w:top="1418" w:right="1418" w:bottom="1276" w:left="1701" w:header="709" w:footer="709" w:gutter="0"/>
          <w:cols w:space="720"/>
          <w:docGrid w:linePitch="360"/>
        </w:sectPr>
      </w:pPr>
    </w:p>
    <w:p w14:paraId="25F65379" w14:textId="7D1D604C" w:rsidR="00230A2B" w:rsidRDefault="00230A2B" w:rsidP="00F12A12">
      <w:pPr>
        <w:pStyle w:val="Heading2Appendix"/>
      </w:pPr>
      <w:bookmarkStart w:id="166" w:name="_Toc217046793"/>
      <w:r>
        <w:lastRenderedPageBreak/>
        <w:t xml:space="preserve">Appendix </w:t>
      </w:r>
      <w:r w:rsidR="00182EAC">
        <w:t>A</w:t>
      </w:r>
      <w:r>
        <w:t xml:space="preserve">. </w:t>
      </w:r>
      <w:r w:rsidR="00714B58">
        <w:t>Assessment Matrix</w:t>
      </w:r>
      <w:bookmarkEnd w:id="166"/>
    </w:p>
    <w:p w14:paraId="18EA7AE3" w14:textId="77777777" w:rsidR="00714B58" w:rsidRPr="00714B58" w:rsidRDefault="00714B58" w:rsidP="00714B58"/>
    <w:tbl>
      <w:tblPr>
        <w:tblStyle w:val="AusIndustryTable"/>
        <w:tblW w:w="0" w:type="auto"/>
        <w:tblLook w:val="04A0" w:firstRow="1" w:lastRow="0" w:firstColumn="1" w:lastColumn="0" w:noHBand="0" w:noVBand="1"/>
      </w:tblPr>
      <w:tblGrid>
        <w:gridCol w:w="7792"/>
        <w:gridCol w:w="986"/>
      </w:tblGrid>
      <w:tr w:rsidR="00714B58" w14:paraId="5BFFEBE5" w14:textId="77777777" w:rsidTr="0015642D">
        <w:trPr>
          <w:cnfStyle w:val="100000000000" w:firstRow="1" w:lastRow="0" w:firstColumn="0" w:lastColumn="0" w:oddVBand="0" w:evenVBand="0" w:oddHBand="0"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8778" w:type="dxa"/>
            <w:gridSpan w:val="2"/>
            <w:shd w:val="clear" w:color="auto" w:fill="002060"/>
          </w:tcPr>
          <w:p w14:paraId="1E05B510" w14:textId="77777777" w:rsidR="00714B58" w:rsidRPr="00B35559" w:rsidRDefault="00714B58" w:rsidP="0015642D">
            <w:pPr>
              <w:rPr>
                <w:rFonts w:ascii="Arial" w:hAnsi="Arial" w:cs="Arial"/>
                <w:sz w:val="20"/>
              </w:rPr>
            </w:pPr>
            <w:r w:rsidRPr="00B35559">
              <w:rPr>
                <w:rFonts w:ascii="Arial" w:hAnsi="Arial" w:cs="Arial"/>
                <w:sz w:val="20"/>
              </w:rPr>
              <w:t xml:space="preserve">Criterion 1 – </w:t>
            </w:r>
            <w:r>
              <w:rPr>
                <w:rFonts w:ascii="Arial" w:hAnsi="Arial" w:cs="Arial"/>
                <w:sz w:val="20"/>
              </w:rPr>
              <w:t>5</w:t>
            </w:r>
            <w:r w:rsidRPr="00B35559">
              <w:rPr>
                <w:rFonts w:ascii="Arial" w:hAnsi="Arial" w:cs="Arial"/>
                <w:sz w:val="20"/>
              </w:rPr>
              <w:t>0 Points</w:t>
            </w:r>
          </w:p>
        </w:tc>
      </w:tr>
      <w:tr w:rsidR="00714B58" w14:paraId="6EC1EEB1" w14:textId="77777777" w:rsidTr="0015642D">
        <w:tc>
          <w:tcPr>
            <w:cnfStyle w:val="001000000000" w:firstRow="0" w:lastRow="0" w:firstColumn="1" w:lastColumn="0" w:oddVBand="0" w:evenVBand="0" w:oddHBand="0" w:evenHBand="0" w:firstRowFirstColumn="0" w:firstRowLastColumn="0" w:lastRowFirstColumn="0" w:lastRowLastColumn="0"/>
            <w:tcW w:w="7792" w:type="dxa"/>
            <w:shd w:val="clear" w:color="auto" w:fill="B8CCE4" w:themeFill="accent1" w:themeFillTint="66"/>
          </w:tcPr>
          <w:p w14:paraId="04099C2B" w14:textId="77777777" w:rsidR="00714B58" w:rsidRPr="00B35559" w:rsidRDefault="00714B58" w:rsidP="0015642D">
            <w:pPr>
              <w:rPr>
                <w:rFonts w:ascii="Arial" w:hAnsi="Arial" w:cs="Arial"/>
                <w:b/>
                <w:sz w:val="20"/>
              </w:rPr>
            </w:pPr>
            <w:r w:rsidRPr="00B35559">
              <w:rPr>
                <w:rFonts w:ascii="Arial" w:hAnsi="Arial" w:cs="Arial"/>
                <w:b/>
                <w:sz w:val="20"/>
              </w:rPr>
              <w:t xml:space="preserve">Relative Ranking </w:t>
            </w:r>
            <w:r>
              <w:rPr>
                <w:rFonts w:ascii="Arial" w:hAnsi="Arial" w:cs="Arial"/>
                <w:b/>
                <w:sz w:val="20"/>
              </w:rPr>
              <w:t>by lowest Commonwealth cost per hour of battery life</w:t>
            </w:r>
          </w:p>
        </w:tc>
        <w:tc>
          <w:tcPr>
            <w:tcW w:w="986" w:type="dxa"/>
            <w:shd w:val="clear" w:color="auto" w:fill="B8CCE4" w:themeFill="accent1" w:themeFillTint="66"/>
          </w:tcPr>
          <w:p w14:paraId="7FB8C747" w14:textId="77777777" w:rsidR="00714B58" w:rsidRPr="00B35559" w:rsidRDefault="00714B58" w:rsidP="0015642D">
            <w:pPr>
              <w:cnfStyle w:val="000000000000" w:firstRow="0" w:lastRow="0" w:firstColumn="0" w:lastColumn="0" w:oddVBand="0" w:evenVBand="0" w:oddHBand="0" w:evenHBand="0" w:firstRowFirstColumn="0" w:firstRowLastColumn="0" w:lastRowFirstColumn="0" w:lastRowLastColumn="0"/>
              <w:rPr>
                <w:rFonts w:cs="Arial"/>
                <w:b/>
                <w:sz w:val="20"/>
              </w:rPr>
            </w:pPr>
            <w:r w:rsidRPr="00B35559">
              <w:rPr>
                <w:rFonts w:cs="Arial"/>
                <w:b/>
                <w:sz w:val="20"/>
              </w:rPr>
              <w:t>Score</w:t>
            </w:r>
          </w:p>
        </w:tc>
      </w:tr>
      <w:tr w:rsidR="00714B58" w14:paraId="53F32788" w14:textId="77777777" w:rsidTr="0015642D">
        <w:tc>
          <w:tcPr>
            <w:cnfStyle w:val="001000000000" w:firstRow="0" w:lastRow="0" w:firstColumn="1" w:lastColumn="0" w:oddVBand="0" w:evenVBand="0" w:oddHBand="0" w:evenHBand="0" w:firstRowFirstColumn="0" w:firstRowLastColumn="0" w:lastRowFirstColumn="0" w:lastRowLastColumn="0"/>
            <w:tcW w:w="7792" w:type="dxa"/>
          </w:tcPr>
          <w:p w14:paraId="20EEFEE7" w14:textId="77777777" w:rsidR="00714B58" w:rsidRPr="00B35559" w:rsidRDefault="00714B58" w:rsidP="0015642D">
            <w:pPr>
              <w:spacing w:before="60" w:after="60"/>
              <w:rPr>
                <w:rFonts w:ascii="Arial" w:hAnsi="Arial" w:cs="Arial"/>
                <w:sz w:val="20"/>
              </w:rPr>
            </w:pPr>
            <w:r>
              <w:rPr>
                <w:rFonts w:ascii="Arial" w:hAnsi="Arial" w:cs="Arial"/>
                <w:sz w:val="20"/>
              </w:rPr>
              <w:t>80</w:t>
            </w:r>
            <w:r w:rsidRPr="007C0549">
              <w:rPr>
                <w:rFonts w:cs="Arial"/>
                <w:vertAlign w:val="superscript"/>
              </w:rPr>
              <w:t>th</w:t>
            </w:r>
            <w:r>
              <w:rPr>
                <w:rFonts w:ascii="Arial" w:hAnsi="Arial" w:cs="Arial"/>
                <w:sz w:val="20"/>
              </w:rPr>
              <w:t xml:space="preserve"> percentile of proposed Resilience Upgrade projects</w:t>
            </w:r>
          </w:p>
        </w:tc>
        <w:tc>
          <w:tcPr>
            <w:tcW w:w="986" w:type="dxa"/>
          </w:tcPr>
          <w:p w14:paraId="0BB5AE7A" w14:textId="77777777" w:rsidR="00714B58" w:rsidRPr="00B35559" w:rsidRDefault="00714B58" w:rsidP="0015642D">
            <w:pPr>
              <w:spacing w:before="60" w:after="6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3</w:t>
            </w:r>
            <w:r w:rsidRPr="00B35559">
              <w:rPr>
                <w:rFonts w:cs="Arial"/>
                <w:sz w:val="20"/>
              </w:rPr>
              <w:t>0</w:t>
            </w:r>
          </w:p>
        </w:tc>
      </w:tr>
      <w:tr w:rsidR="00714B58" w14:paraId="5021A8CE" w14:textId="77777777" w:rsidTr="0015642D">
        <w:tc>
          <w:tcPr>
            <w:cnfStyle w:val="001000000000" w:firstRow="0" w:lastRow="0" w:firstColumn="1" w:lastColumn="0" w:oddVBand="0" w:evenVBand="0" w:oddHBand="0" w:evenHBand="0" w:firstRowFirstColumn="0" w:firstRowLastColumn="0" w:lastRowFirstColumn="0" w:lastRowLastColumn="0"/>
            <w:tcW w:w="7792" w:type="dxa"/>
          </w:tcPr>
          <w:p w14:paraId="32406280" w14:textId="77777777" w:rsidR="00714B58" w:rsidRPr="00B35559" w:rsidRDefault="00714B58" w:rsidP="0015642D">
            <w:pPr>
              <w:spacing w:before="60" w:after="60"/>
              <w:rPr>
                <w:rFonts w:ascii="Arial" w:hAnsi="Arial" w:cs="Arial"/>
                <w:sz w:val="20"/>
              </w:rPr>
            </w:pPr>
            <w:r>
              <w:rPr>
                <w:rFonts w:ascii="Arial" w:hAnsi="Arial" w:cs="Arial"/>
                <w:sz w:val="20"/>
              </w:rPr>
              <w:t>20</w:t>
            </w:r>
            <w:r w:rsidRPr="007C0549">
              <w:rPr>
                <w:rFonts w:cs="Arial"/>
                <w:vertAlign w:val="superscript"/>
              </w:rPr>
              <w:t>th</w:t>
            </w:r>
            <w:r>
              <w:rPr>
                <w:rFonts w:ascii="Arial" w:hAnsi="Arial" w:cs="Arial"/>
                <w:sz w:val="20"/>
              </w:rPr>
              <w:t xml:space="preserve"> -79</w:t>
            </w:r>
            <w:r w:rsidRPr="00CB55E7">
              <w:rPr>
                <w:rFonts w:ascii="Arial" w:hAnsi="Arial" w:cs="Arial"/>
                <w:sz w:val="20"/>
                <w:vertAlign w:val="superscript"/>
              </w:rPr>
              <w:t>th</w:t>
            </w:r>
            <w:r>
              <w:rPr>
                <w:rFonts w:ascii="Arial" w:hAnsi="Arial" w:cs="Arial"/>
                <w:sz w:val="20"/>
              </w:rPr>
              <w:t xml:space="preserve"> percentile of proposed Resilience Upgrade projects</w:t>
            </w:r>
          </w:p>
        </w:tc>
        <w:tc>
          <w:tcPr>
            <w:tcW w:w="986" w:type="dxa"/>
          </w:tcPr>
          <w:p w14:paraId="6B0F9706" w14:textId="77777777" w:rsidR="00714B58" w:rsidRPr="00B35559" w:rsidRDefault="00714B58" w:rsidP="0015642D">
            <w:pPr>
              <w:spacing w:before="60" w:after="6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2</w:t>
            </w:r>
            <w:r w:rsidRPr="00B35559">
              <w:rPr>
                <w:rFonts w:cs="Arial"/>
                <w:sz w:val="20"/>
              </w:rPr>
              <w:t>0</w:t>
            </w:r>
          </w:p>
        </w:tc>
      </w:tr>
      <w:tr w:rsidR="00714B58" w14:paraId="763039E5" w14:textId="77777777" w:rsidTr="0015642D">
        <w:tc>
          <w:tcPr>
            <w:cnfStyle w:val="001000000000" w:firstRow="0" w:lastRow="0" w:firstColumn="1" w:lastColumn="0" w:oddVBand="0" w:evenVBand="0" w:oddHBand="0" w:evenHBand="0" w:firstRowFirstColumn="0" w:firstRowLastColumn="0" w:lastRowFirstColumn="0" w:lastRowLastColumn="0"/>
            <w:tcW w:w="7792" w:type="dxa"/>
          </w:tcPr>
          <w:p w14:paraId="3655C8C5" w14:textId="77777777" w:rsidR="00714B58" w:rsidRPr="00B35559" w:rsidRDefault="00714B58" w:rsidP="0015642D">
            <w:pPr>
              <w:spacing w:before="60" w:after="60"/>
              <w:rPr>
                <w:rFonts w:ascii="Arial" w:hAnsi="Arial" w:cs="Arial"/>
                <w:sz w:val="20"/>
              </w:rPr>
            </w:pPr>
            <w:r>
              <w:rPr>
                <w:rFonts w:ascii="Arial" w:hAnsi="Arial" w:cs="Arial"/>
                <w:sz w:val="20"/>
              </w:rPr>
              <w:t>Proposed Resilience Upgrade Projects below the 20</w:t>
            </w:r>
            <w:r w:rsidRPr="007C0549">
              <w:rPr>
                <w:rFonts w:cs="Arial"/>
                <w:vertAlign w:val="superscript"/>
              </w:rPr>
              <w:t>th</w:t>
            </w:r>
            <w:r>
              <w:rPr>
                <w:rFonts w:ascii="Arial" w:hAnsi="Arial" w:cs="Arial"/>
                <w:sz w:val="20"/>
              </w:rPr>
              <w:t xml:space="preserve"> percentile</w:t>
            </w:r>
          </w:p>
        </w:tc>
        <w:tc>
          <w:tcPr>
            <w:tcW w:w="986" w:type="dxa"/>
          </w:tcPr>
          <w:p w14:paraId="1403F08E" w14:textId="77777777" w:rsidR="00714B58" w:rsidRPr="00B35559" w:rsidRDefault="00714B58" w:rsidP="0015642D">
            <w:pPr>
              <w:spacing w:before="60" w:after="60"/>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1</w:t>
            </w:r>
            <w:r w:rsidRPr="00B35559">
              <w:rPr>
                <w:rFonts w:cs="Arial"/>
                <w:sz w:val="20"/>
              </w:rPr>
              <w:t>0</w:t>
            </w:r>
          </w:p>
        </w:tc>
      </w:tr>
    </w:tbl>
    <w:tbl>
      <w:tblPr>
        <w:tblStyle w:val="TableGrid"/>
        <w:tblW w:w="0" w:type="auto"/>
        <w:tblLook w:val="04A0" w:firstRow="1" w:lastRow="0" w:firstColumn="1" w:lastColumn="0" w:noHBand="0" w:noVBand="1"/>
      </w:tblPr>
      <w:tblGrid>
        <w:gridCol w:w="7734"/>
        <w:gridCol w:w="1044"/>
      </w:tblGrid>
      <w:tr w:rsidR="00714B58" w14:paraId="6CD712C9" w14:textId="77777777" w:rsidTr="0015642D">
        <w:tc>
          <w:tcPr>
            <w:tcW w:w="8778" w:type="dxa"/>
            <w:gridSpan w:val="2"/>
            <w:shd w:val="clear" w:color="auto" w:fill="002060"/>
          </w:tcPr>
          <w:p w14:paraId="3329FCE1" w14:textId="77777777" w:rsidR="00714B58" w:rsidRPr="005403AA" w:rsidRDefault="00714B58" w:rsidP="0015642D">
            <w:pPr>
              <w:jc w:val="center"/>
              <w:rPr>
                <w:b/>
              </w:rPr>
            </w:pPr>
            <w:r w:rsidRPr="005403AA">
              <w:rPr>
                <w:b/>
              </w:rPr>
              <w:t xml:space="preserve">Criterion 2 – </w:t>
            </w:r>
            <w:r>
              <w:rPr>
                <w:b/>
              </w:rPr>
              <w:t>4</w:t>
            </w:r>
            <w:r w:rsidRPr="005403AA">
              <w:rPr>
                <w:b/>
              </w:rPr>
              <w:t>0 Points</w:t>
            </w:r>
          </w:p>
        </w:tc>
      </w:tr>
      <w:tr w:rsidR="00714B58" w14:paraId="7B911208" w14:textId="77777777" w:rsidTr="0015642D">
        <w:tc>
          <w:tcPr>
            <w:tcW w:w="7734" w:type="dxa"/>
            <w:shd w:val="clear" w:color="auto" w:fill="B8CCE4" w:themeFill="accent1" w:themeFillTint="66"/>
          </w:tcPr>
          <w:p w14:paraId="11F89B10" w14:textId="77777777" w:rsidR="00714B58" w:rsidRPr="005403AA" w:rsidRDefault="00714B58" w:rsidP="0015642D">
            <w:pPr>
              <w:rPr>
                <w:b/>
              </w:rPr>
            </w:pPr>
            <w:r w:rsidRPr="005403AA">
              <w:rPr>
                <w:b/>
              </w:rPr>
              <w:t>Criterion 2</w:t>
            </w:r>
            <w:r>
              <w:rPr>
                <w:b/>
              </w:rPr>
              <w:t xml:space="preserve">- Benefits for </w:t>
            </w:r>
            <w:r w:rsidRPr="005403AA">
              <w:rPr>
                <w:b/>
              </w:rPr>
              <w:t xml:space="preserve">Community </w:t>
            </w:r>
          </w:p>
        </w:tc>
        <w:tc>
          <w:tcPr>
            <w:tcW w:w="1044" w:type="dxa"/>
            <w:shd w:val="clear" w:color="auto" w:fill="B8CCE4" w:themeFill="accent1" w:themeFillTint="66"/>
          </w:tcPr>
          <w:p w14:paraId="096179FA" w14:textId="77777777" w:rsidR="00714B58" w:rsidRPr="005403AA" w:rsidRDefault="00714B58" w:rsidP="0015642D">
            <w:pPr>
              <w:rPr>
                <w:b/>
              </w:rPr>
            </w:pPr>
            <w:r w:rsidRPr="005403AA">
              <w:rPr>
                <w:b/>
              </w:rPr>
              <w:t>Score</w:t>
            </w:r>
          </w:p>
        </w:tc>
      </w:tr>
      <w:tr w:rsidR="00714B58" w14:paraId="6630D2D8" w14:textId="77777777" w:rsidTr="0015642D">
        <w:trPr>
          <w:trHeight w:val="906"/>
        </w:trPr>
        <w:tc>
          <w:tcPr>
            <w:tcW w:w="7734" w:type="dxa"/>
          </w:tcPr>
          <w:p w14:paraId="076DAF2D" w14:textId="77777777" w:rsidR="00714B58" w:rsidRDefault="00714B58" w:rsidP="0015642D">
            <w:pPr>
              <w:spacing w:before="60" w:after="60"/>
            </w:pPr>
            <w:r>
              <w:t>The applicant:</w:t>
            </w:r>
          </w:p>
          <w:p w14:paraId="15E604FA" w14:textId="4311391A" w:rsidR="00714B58" w:rsidRDefault="003621A4" w:rsidP="00714B58">
            <w:pPr>
              <w:pStyle w:val="ListParagraph"/>
              <w:numPr>
                <w:ilvl w:val="0"/>
                <w:numId w:val="36"/>
              </w:numPr>
              <w:spacing w:before="60" w:after="60"/>
            </w:pPr>
            <w:r>
              <w:rPr>
                <w:rStyle w:val="highlightedtextChar"/>
                <w:rFonts w:ascii="Arial" w:hAnsi="Arial" w:cs="Arial"/>
                <w:b w:val="0"/>
                <w:color w:val="auto"/>
                <w:sz w:val="20"/>
                <w:szCs w:val="20"/>
              </w:rPr>
              <w:t>D</w:t>
            </w:r>
            <w:r w:rsidR="00714B58">
              <w:rPr>
                <w:rStyle w:val="highlightedtextChar"/>
                <w:rFonts w:ascii="Arial" w:hAnsi="Arial" w:cs="Arial"/>
                <w:b w:val="0"/>
                <w:color w:val="auto"/>
                <w:sz w:val="20"/>
                <w:szCs w:val="20"/>
              </w:rPr>
              <w:t>emonstrates a</w:t>
            </w:r>
            <w:r w:rsidR="00714B58" w:rsidRPr="003F4264">
              <w:rPr>
                <w:rStyle w:val="highlightedtextChar"/>
                <w:rFonts w:ascii="Arial" w:hAnsi="Arial" w:cs="Arial"/>
                <w:b w:val="0"/>
                <w:color w:val="auto"/>
                <w:sz w:val="20"/>
                <w:szCs w:val="20"/>
              </w:rPr>
              <w:t xml:space="preserve"> strong understanding of the criterion and its </w:t>
            </w:r>
            <w:proofErr w:type="gramStart"/>
            <w:r w:rsidR="00714B58" w:rsidRPr="003F4264">
              <w:rPr>
                <w:rStyle w:val="highlightedtextChar"/>
                <w:rFonts w:ascii="Arial" w:hAnsi="Arial" w:cs="Arial"/>
                <w:b w:val="0"/>
                <w:color w:val="auto"/>
                <w:sz w:val="20"/>
                <w:szCs w:val="20"/>
              </w:rPr>
              <w:t>requirements</w:t>
            </w:r>
            <w:r w:rsidR="00714B58">
              <w:t>;</w:t>
            </w:r>
            <w:proofErr w:type="gramEnd"/>
            <w:r w:rsidR="00714B58">
              <w:t xml:space="preserve"> </w:t>
            </w:r>
          </w:p>
          <w:p w14:paraId="3459A411" w14:textId="3C9E7C4B" w:rsidR="00714B58" w:rsidRDefault="003621A4" w:rsidP="00714B58">
            <w:pPr>
              <w:pStyle w:val="ListParagraph"/>
              <w:numPr>
                <w:ilvl w:val="0"/>
                <w:numId w:val="36"/>
              </w:numPr>
            </w:pPr>
            <w:r>
              <w:t>D</w:t>
            </w:r>
            <w:r w:rsidR="00714B58">
              <w:t>emonstrates, to a high degree, how the Project satisfies the criterion; and</w:t>
            </w:r>
          </w:p>
          <w:p w14:paraId="6DF7F152" w14:textId="04EDC3AA" w:rsidR="00714B58" w:rsidRPr="005403AA" w:rsidRDefault="003621A4" w:rsidP="00714B58">
            <w:pPr>
              <w:pStyle w:val="ListParagraph"/>
              <w:numPr>
                <w:ilvl w:val="0"/>
                <w:numId w:val="36"/>
              </w:numPr>
              <w:rPr>
                <w:b/>
              </w:rPr>
            </w:pPr>
            <w:r>
              <w:t>P</w:t>
            </w:r>
            <w:r w:rsidR="00714B58">
              <w:t>rovides detailed evidence to substantiate all claims with endorsement from a relevant and independent third party.</w:t>
            </w:r>
          </w:p>
        </w:tc>
        <w:tc>
          <w:tcPr>
            <w:tcW w:w="1044" w:type="dxa"/>
          </w:tcPr>
          <w:p w14:paraId="5BF1CC20" w14:textId="77777777" w:rsidR="00714B58" w:rsidRPr="005403AA" w:rsidRDefault="00714B58" w:rsidP="0015642D">
            <w:pPr>
              <w:rPr>
                <w:b/>
              </w:rPr>
            </w:pPr>
            <w:r>
              <w:t>30-50</w:t>
            </w:r>
          </w:p>
        </w:tc>
      </w:tr>
      <w:tr w:rsidR="00714B58" w14:paraId="28B410E8" w14:textId="77777777" w:rsidTr="0015642D">
        <w:trPr>
          <w:trHeight w:val="375"/>
        </w:trPr>
        <w:tc>
          <w:tcPr>
            <w:tcW w:w="7734" w:type="dxa"/>
          </w:tcPr>
          <w:p w14:paraId="7A15A5E5" w14:textId="77777777" w:rsidR="00714B58" w:rsidRDefault="00714B58" w:rsidP="0015642D">
            <w:pPr>
              <w:spacing w:before="60" w:after="60"/>
            </w:pPr>
            <w:r>
              <w:t>The applicant:</w:t>
            </w:r>
          </w:p>
          <w:p w14:paraId="2B8A44F1" w14:textId="5EDAB92B" w:rsidR="00714B58" w:rsidRDefault="003621A4" w:rsidP="00714B58">
            <w:pPr>
              <w:pStyle w:val="ListParagraph"/>
              <w:numPr>
                <w:ilvl w:val="0"/>
                <w:numId w:val="36"/>
              </w:numPr>
              <w:spacing w:before="60" w:after="60"/>
            </w:pPr>
            <w:r>
              <w:rPr>
                <w:rStyle w:val="highlightedtextChar"/>
                <w:rFonts w:ascii="Arial" w:hAnsi="Arial" w:cs="Arial"/>
                <w:b w:val="0"/>
                <w:color w:val="auto"/>
                <w:sz w:val="20"/>
                <w:szCs w:val="20"/>
              </w:rPr>
              <w:t>D</w:t>
            </w:r>
            <w:r w:rsidR="00714B58">
              <w:rPr>
                <w:rStyle w:val="highlightedtextChar"/>
                <w:rFonts w:ascii="Arial" w:hAnsi="Arial" w:cs="Arial"/>
                <w:b w:val="0"/>
                <w:color w:val="auto"/>
                <w:sz w:val="20"/>
                <w:szCs w:val="20"/>
              </w:rPr>
              <w:t>emonstrates an</w:t>
            </w:r>
            <w:r w:rsidR="00714B58" w:rsidRPr="003F4264">
              <w:rPr>
                <w:rStyle w:val="highlightedtextChar"/>
                <w:rFonts w:ascii="Arial" w:hAnsi="Arial" w:cs="Arial"/>
                <w:b w:val="0"/>
                <w:color w:val="auto"/>
                <w:sz w:val="20"/>
                <w:szCs w:val="20"/>
              </w:rPr>
              <w:t xml:space="preserve"> understanding of the criterion and its </w:t>
            </w:r>
            <w:proofErr w:type="gramStart"/>
            <w:r w:rsidR="00714B58" w:rsidRPr="003F4264">
              <w:rPr>
                <w:rStyle w:val="highlightedtextChar"/>
                <w:rFonts w:ascii="Arial" w:hAnsi="Arial" w:cs="Arial"/>
                <w:b w:val="0"/>
                <w:color w:val="auto"/>
                <w:sz w:val="20"/>
                <w:szCs w:val="20"/>
              </w:rPr>
              <w:t>requirements</w:t>
            </w:r>
            <w:r w:rsidR="00714B58">
              <w:t>;</w:t>
            </w:r>
            <w:proofErr w:type="gramEnd"/>
            <w:r w:rsidR="00714B58">
              <w:t xml:space="preserve"> </w:t>
            </w:r>
          </w:p>
          <w:p w14:paraId="7283AA0A" w14:textId="666EFC76" w:rsidR="00714B58" w:rsidRDefault="009A1F14" w:rsidP="00714B58">
            <w:pPr>
              <w:pStyle w:val="ListParagraph"/>
              <w:numPr>
                <w:ilvl w:val="0"/>
                <w:numId w:val="36"/>
              </w:numPr>
            </w:pPr>
            <w:r>
              <w:t>A</w:t>
            </w:r>
            <w:r w:rsidR="00714B58">
              <w:t>dequately demonstrates how the Project satisfies the criterion; and</w:t>
            </w:r>
          </w:p>
          <w:p w14:paraId="401F2F54" w14:textId="79298D9D" w:rsidR="00714B58" w:rsidRDefault="009A1F14" w:rsidP="00714B58">
            <w:pPr>
              <w:pStyle w:val="ListParagraph"/>
              <w:numPr>
                <w:ilvl w:val="0"/>
                <w:numId w:val="36"/>
              </w:numPr>
            </w:pPr>
            <w:r>
              <w:t>P</w:t>
            </w:r>
            <w:r w:rsidR="00714B58">
              <w:t>rovides adequate evidence to substantiate claims or provides endorsement from a relevant and independent third party.</w:t>
            </w:r>
          </w:p>
        </w:tc>
        <w:tc>
          <w:tcPr>
            <w:tcW w:w="1044" w:type="dxa"/>
          </w:tcPr>
          <w:p w14:paraId="0767805C" w14:textId="77777777" w:rsidR="00714B58" w:rsidRDefault="00714B58" w:rsidP="0015642D">
            <w:r>
              <w:t>10-29</w:t>
            </w:r>
          </w:p>
        </w:tc>
      </w:tr>
      <w:tr w:rsidR="00714B58" w14:paraId="6D0403F2" w14:textId="77777777" w:rsidTr="0015642D">
        <w:trPr>
          <w:trHeight w:val="375"/>
        </w:trPr>
        <w:tc>
          <w:tcPr>
            <w:tcW w:w="7734" w:type="dxa"/>
          </w:tcPr>
          <w:p w14:paraId="1EF952B3" w14:textId="77777777" w:rsidR="00714B58" w:rsidRDefault="00714B58" w:rsidP="0015642D">
            <w:pPr>
              <w:spacing w:before="60" w:after="60"/>
            </w:pPr>
            <w:r>
              <w:t>The applicant:</w:t>
            </w:r>
          </w:p>
          <w:p w14:paraId="5DE65C44" w14:textId="5CA94793" w:rsidR="00714B58" w:rsidRDefault="009A1F14" w:rsidP="00714B58">
            <w:pPr>
              <w:pStyle w:val="ListParagraph"/>
              <w:numPr>
                <w:ilvl w:val="0"/>
                <w:numId w:val="36"/>
              </w:numPr>
              <w:spacing w:before="60" w:after="60"/>
            </w:pPr>
            <w:r>
              <w:rPr>
                <w:rStyle w:val="highlightedtextChar"/>
                <w:rFonts w:ascii="Arial" w:hAnsi="Arial" w:cs="Arial"/>
                <w:b w:val="0"/>
                <w:color w:val="auto"/>
                <w:sz w:val="20"/>
                <w:szCs w:val="20"/>
              </w:rPr>
              <w:t>D</w:t>
            </w:r>
            <w:r w:rsidR="00714B58">
              <w:rPr>
                <w:rStyle w:val="highlightedtextChar"/>
                <w:rFonts w:ascii="Arial" w:hAnsi="Arial" w:cs="Arial"/>
                <w:b w:val="0"/>
                <w:color w:val="auto"/>
                <w:sz w:val="20"/>
                <w:szCs w:val="20"/>
              </w:rPr>
              <w:t>emonstrates a</w:t>
            </w:r>
            <w:r w:rsidR="00714B58" w:rsidRPr="003F4264">
              <w:rPr>
                <w:rStyle w:val="highlightedtextChar"/>
                <w:rFonts w:ascii="Arial" w:hAnsi="Arial" w:cs="Arial"/>
                <w:b w:val="0"/>
                <w:color w:val="auto"/>
                <w:sz w:val="20"/>
                <w:szCs w:val="20"/>
              </w:rPr>
              <w:t xml:space="preserve"> </w:t>
            </w:r>
            <w:r w:rsidR="00714B58">
              <w:rPr>
                <w:rStyle w:val="highlightedtextChar"/>
                <w:rFonts w:ascii="Arial" w:hAnsi="Arial" w:cs="Arial"/>
                <w:b w:val="0"/>
                <w:color w:val="auto"/>
                <w:sz w:val="20"/>
                <w:szCs w:val="20"/>
              </w:rPr>
              <w:t>minimal</w:t>
            </w:r>
            <w:r w:rsidR="00714B58" w:rsidRPr="003F4264">
              <w:rPr>
                <w:rStyle w:val="highlightedtextChar"/>
                <w:rFonts w:ascii="Arial" w:hAnsi="Arial" w:cs="Arial"/>
                <w:b w:val="0"/>
                <w:color w:val="auto"/>
                <w:sz w:val="20"/>
                <w:szCs w:val="20"/>
              </w:rPr>
              <w:t xml:space="preserve"> understanding of the criterion and its </w:t>
            </w:r>
            <w:proofErr w:type="gramStart"/>
            <w:r w:rsidR="00714B58" w:rsidRPr="003F4264">
              <w:rPr>
                <w:rStyle w:val="highlightedtextChar"/>
                <w:rFonts w:ascii="Arial" w:hAnsi="Arial" w:cs="Arial"/>
                <w:b w:val="0"/>
                <w:color w:val="auto"/>
                <w:sz w:val="20"/>
                <w:szCs w:val="20"/>
              </w:rPr>
              <w:t>requirements</w:t>
            </w:r>
            <w:r w:rsidR="00714B58">
              <w:t>;</w:t>
            </w:r>
            <w:proofErr w:type="gramEnd"/>
            <w:r w:rsidR="00714B58">
              <w:t xml:space="preserve"> </w:t>
            </w:r>
          </w:p>
          <w:p w14:paraId="696E823B" w14:textId="781441E5" w:rsidR="00714B58" w:rsidRDefault="009A1F14" w:rsidP="00714B58">
            <w:pPr>
              <w:pStyle w:val="ListParagraph"/>
              <w:numPr>
                <w:ilvl w:val="0"/>
                <w:numId w:val="36"/>
              </w:numPr>
            </w:pPr>
            <w:r>
              <w:t>D</w:t>
            </w:r>
            <w:r w:rsidR="00714B58">
              <w:t>emonstrates how the Project satisfies the criterion to a limited extent; and,</w:t>
            </w:r>
          </w:p>
          <w:p w14:paraId="4F86EFFE" w14:textId="157514F8" w:rsidR="00714B58" w:rsidRDefault="009A1F14" w:rsidP="00714B58">
            <w:pPr>
              <w:pStyle w:val="ListParagraph"/>
              <w:numPr>
                <w:ilvl w:val="0"/>
                <w:numId w:val="36"/>
              </w:numPr>
            </w:pPr>
            <w:r>
              <w:t>P</w:t>
            </w:r>
            <w:r w:rsidR="00714B58">
              <w:t>rovides minimal evidence to substantiate some claims with no endorsement from a relevant and independent third party.</w:t>
            </w:r>
          </w:p>
        </w:tc>
        <w:tc>
          <w:tcPr>
            <w:tcW w:w="1044" w:type="dxa"/>
          </w:tcPr>
          <w:p w14:paraId="06B1C5F5" w14:textId="77777777" w:rsidR="00714B58" w:rsidRDefault="00714B58" w:rsidP="0015642D">
            <w:r>
              <w:t>0-9</w:t>
            </w:r>
          </w:p>
        </w:tc>
      </w:tr>
      <w:tr w:rsidR="00714B58" w14:paraId="13788D2C" w14:textId="77777777" w:rsidTr="0015642D">
        <w:tc>
          <w:tcPr>
            <w:tcW w:w="8778" w:type="dxa"/>
            <w:gridSpan w:val="2"/>
            <w:shd w:val="clear" w:color="auto" w:fill="002060"/>
          </w:tcPr>
          <w:p w14:paraId="4E1840BE" w14:textId="77777777" w:rsidR="00714B58" w:rsidRPr="005403AA" w:rsidRDefault="00714B58" w:rsidP="0015642D">
            <w:pPr>
              <w:jc w:val="center"/>
              <w:rPr>
                <w:b/>
              </w:rPr>
            </w:pPr>
            <w:r>
              <w:rPr>
                <w:b/>
              </w:rPr>
              <w:t>C</w:t>
            </w:r>
            <w:r w:rsidRPr="005403AA">
              <w:rPr>
                <w:b/>
              </w:rPr>
              <w:t>riterion 3 – 10 Points</w:t>
            </w:r>
          </w:p>
        </w:tc>
      </w:tr>
      <w:tr w:rsidR="00714B58" w14:paraId="57C3F281" w14:textId="77777777" w:rsidTr="0015642D">
        <w:tc>
          <w:tcPr>
            <w:tcW w:w="7734" w:type="dxa"/>
            <w:shd w:val="clear" w:color="auto" w:fill="B8CCE4" w:themeFill="accent1" w:themeFillTint="66"/>
          </w:tcPr>
          <w:p w14:paraId="12CC83CA" w14:textId="77777777" w:rsidR="00714B58" w:rsidRPr="005403AA" w:rsidRDefault="00714B58" w:rsidP="0015642D">
            <w:pPr>
              <w:rPr>
                <w:b/>
              </w:rPr>
            </w:pPr>
            <w:r w:rsidRPr="005403AA">
              <w:rPr>
                <w:b/>
              </w:rPr>
              <w:t>Capacity, Capability and Resources</w:t>
            </w:r>
          </w:p>
        </w:tc>
        <w:tc>
          <w:tcPr>
            <w:tcW w:w="1044" w:type="dxa"/>
            <w:shd w:val="clear" w:color="auto" w:fill="B8CCE4" w:themeFill="accent1" w:themeFillTint="66"/>
          </w:tcPr>
          <w:p w14:paraId="4AE895B4" w14:textId="77777777" w:rsidR="00714B58" w:rsidRPr="005403AA" w:rsidRDefault="00714B58" w:rsidP="0015642D">
            <w:pPr>
              <w:rPr>
                <w:b/>
              </w:rPr>
            </w:pPr>
            <w:r w:rsidRPr="005403AA">
              <w:rPr>
                <w:b/>
              </w:rPr>
              <w:t>Score</w:t>
            </w:r>
          </w:p>
        </w:tc>
      </w:tr>
      <w:tr w:rsidR="00714B58" w14:paraId="4C2F8E74" w14:textId="77777777" w:rsidTr="0015642D">
        <w:tc>
          <w:tcPr>
            <w:tcW w:w="7734" w:type="dxa"/>
          </w:tcPr>
          <w:p w14:paraId="133B3015" w14:textId="77777777" w:rsidR="00714B58" w:rsidRDefault="00714B58" w:rsidP="0015642D">
            <w:pPr>
              <w:spacing w:before="60" w:after="60"/>
            </w:pPr>
            <w:r>
              <w:t>The applicant demonstrates:</w:t>
            </w:r>
          </w:p>
          <w:p w14:paraId="60B05AB6" w14:textId="77777777" w:rsidR="00714B58" w:rsidRDefault="00714B58" w:rsidP="00714B58">
            <w:pPr>
              <w:pStyle w:val="ListParagraph"/>
              <w:numPr>
                <w:ilvl w:val="0"/>
                <w:numId w:val="36"/>
              </w:numPr>
              <w:spacing w:before="60" w:after="60"/>
            </w:pPr>
            <w:r>
              <w:rPr>
                <w:rStyle w:val="highlightedtextChar"/>
                <w:rFonts w:ascii="Arial" w:hAnsi="Arial" w:cs="Arial"/>
                <w:b w:val="0"/>
                <w:color w:val="auto"/>
                <w:sz w:val="20"/>
                <w:szCs w:val="20"/>
              </w:rPr>
              <w:t>A</w:t>
            </w:r>
            <w:r w:rsidRPr="003F4264">
              <w:rPr>
                <w:rStyle w:val="highlightedtextChar"/>
                <w:rFonts w:ascii="Arial" w:hAnsi="Arial" w:cs="Arial"/>
                <w:b w:val="0"/>
                <w:color w:val="auto"/>
                <w:sz w:val="20"/>
                <w:szCs w:val="20"/>
              </w:rPr>
              <w:t xml:space="preserve"> strong understanding of the criterion and its </w:t>
            </w:r>
            <w:proofErr w:type="gramStart"/>
            <w:r w:rsidRPr="003F4264">
              <w:rPr>
                <w:rStyle w:val="highlightedtextChar"/>
                <w:rFonts w:ascii="Arial" w:hAnsi="Arial" w:cs="Arial"/>
                <w:b w:val="0"/>
                <w:color w:val="auto"/>
                <w:sz w:val="20"/>
                <w:szCs w:val="20"/>
              </w:rPr>
              <w:t>requirements</w:t>
            </w:r>
            <w:r>
              <w:t>;</w:t>
            </w:r>
            <w:proofErr w:type="gramEnd"/>
            <w:r>
              <w:t xml:space="preserve"> </w:t>
            </w:r>
          </w:p>
          <w:p w14:paraId="6894E416" w14:textId="77777777" w:rsidR="00714B58" w:rsidRPr="00700301" w:rsidRDefault="00714B58" w:rsidP="00714B58">
            <w:pPr>
              <w:pStyle w:val="ListParagraph"/>
              <w:numPr>
                <w:ilvl w:val="0"/>
                <w:numId w:val="36"/>
              </w:numPr>
              <w:spacing w:before="60" w:after="60"/>
            </w:pPr>
            <w:r>
              <w:t>Evidence to support the applicant’s ability to deliver the project; and</w:t>
            </w:r>
          </w:p>
          <w:p w14:paraId="32FF1661" w14:textId="77777777" w:rsidR="00714B58" w:rsidRDefault="00714B58" w:rsidP="00714B58">
            <w:pPr>
              <w:pStyle w:val="ListParagraph"/>
              <w:numPr>
                <w:ilvl w:val="0"/>
                <w:numId w:val="36"/>
              </w:numPr>
              <w:spacing w:before="60" w:after="60"/>
            </w:pPr>
            <w:r>
              <w:t xml:space="preserve">Evidence of </w:t>
            </w:r>
            <w:r w:rsidRPr="002220BE">
              <w:t>additional funding provided by the applicant or a third-party co-contribution.</w:t>
            </w:r>
          </w:p>
        </w:tc>
        <w:tc>
          <w:tcPr>
            <w:tcW w:w="1044" w:type="dxa"/>
          </w:tcPr>
          <w:p w14:paraId="7F0A60C6" w14:textId="77777777" w:rsidR="00714B58" w:rsidRDefault="00714B58" w:rsidP="0015642D">
            <w:r>
              <w:t>6-10</w:t>
            </w:r>
          </w:p>
        </w:tc>
      </w:tr>
      <w:tr w:rsidR="00714B58" w14:paraId="1C4D222B" w14:textId="77777777" w:rsidTr="0015642D">
        <w:tc>
          <w:tcPr>
            <w:tcW w:w="7734" w:type="dxa"/>
          </w:tcPr>
          <w:p w14:paraId="5778E22A" w14:textId="77777777" w:rsidR="00714B58" w:rsidRDefault="00714B58" w:rsidP="0015642D">
            <w:pPr>
              <w:spacing w:before="60" w:after="60"/>
            </w:pPr>
            <w:r>
              <w:t>The applicant demonstrates:</w:t>
            </w:r>
          </w:p>
          <w:p w14:paraId="53893FEC" w14:textId="77777777" w:rsidR="00714B58" w:rsidRDefault="00714B58" w:rsidP="00714B58">
            <w:pPr>
              <w:pStyle w:val="ListParagraph"/>
              <w:numPr>
                <w:ilvl w:val="0"/>
                <w:numId w:val="36"/>
              </w:numPr>
              <w:spacing w:before="60" w:after="60"/>
            </w:pPr>
            <w:r>
              <w:rPr>
                <w:rStyle w:val="highlightedtextChar"/>
                <w:rFonts w:ascii="Arial" w:hAnsi="Arial" w:cs="Arial"/>
                <w:b w:val="0"/>
                <w:color w:val="auto"/>
                <w:sz w:val="20"/>
                <w:szCs w:val="20"/>
              </w:rPr>
              <w:t>A</w:t>
            </w:r>
            <w:r w:rsidRPr="003F4264">
              <w:rPr>
                <w:rStyle w:val="highlightedtextChar"/>
                <w:rFonts w:ascii="Arial" w:hAnsi="Arial" w:cs="Arial"/>
                <w:b w:val="0"/>
                <w:color w:val="auto"/>
                <w:sz w:val="20"/>
                <w:szCs w:val="20"/>
              </w:rPr>
              <w:t xml:space="preserve"> </w:t>
            </w:r>
            <w:r w:rsidRPr="00AD758A">
              <w:rPr>
                <w:rStyle w:val="highlightedtextChar"/>
                <w:rFonts w:ascii="Arial" w:hAnsi="Arial" w:cs="Arial"/>
                <w:b w:val="0"/>
                <w:color w:val="auto"/>
                <w:sz w:val="20"/>
                <w:szCs w:val="20"/>
              </w:rPr>
              <w:t xml:space="preserve">minimal </w:t>
            </w:r>
            <w:r w:rsidRPr="003F4264">
              <w:rPr>
                <w:rStyle w:val="highlightedtextChar"/>
                <w:rFonts w:ascii="Arial" w:hAnsi="Arial" w:cs="Arial"/>
                <w:b w:val="0"/>
                <w:color w:val="auto"/>
                <w:sz w:val="20"/>
                <w:szCs w:val="20"/>
              </w:rPr>
              <w:t xml:space="preserve">understanding of the criterion and its </w:t>
            </w:r>
            <w:proofErr w:type="gramStart"/>
            <w:r w:rsidRPr="003F4264">
              <w:rPr>
                <w:rStyle w:val="highlightedtextChar"/>
                <w:rFonts w:ascii="Arial" w:hAnsi="Arial" w:cs="Arial"/>
                <w:b w:val="0"/>
                <w:color w:val="auto"/>
                <w:sz w:val="20"/>
                <w:szCs w:val="20"/>
              </w:rPr>
              <w:t>requirements</w:t>
            </w:r>
            <w:r>
              <w:t>;</w:t>
            </w:r>
            <w:proofErr w:type="gramEnd"/>
            <w:r>
              <w:t xml:space="preserve"> </w:t>
            </w:r>
          </w:p>
          <w:p w14:paraId="53661255" w14:textId="77777777" w:rsidR="00714B58" w:rsidRPr="00700301" w:rsidRDefault="00714B58" w:rsidP="00714B58">
            <w:pPr>
              <w:pStyle w:val="ListParagraph"/>
              <w:numPr>
                <w:ilvl w:val="0"/>
                <w:numId w:val="36"/>
              </w:numPr>
              <w:spacing w:before="60" w:after="60"/>
            </w:pPr>
            <w:r>
              <w:t>Minimal evidence to support the applicant’s ability to deliver the project; and</w:t>
            </w:r>
          </w:p>
          <w:p w14:paraId="0DDA194E" w14:textId="77777777" w:rsidR="00714B58" w:rsidRDefault="00714B58" w:rsidP="00714B58">
            <w:pPr>
              <w:pStyle w:val="ListParagraph"/>
              <w:numPr>
                <w:ilvl w:val="0"/>
                <w:numId w:val="36"/>
              </w:numPr>
              <w:spacing w:before="60" w:after="60"/>
            </w:pPr>
            <w:r>
              <w:t xml:space="preserve">No </w:t>
            </w:r>
            <w:r w:rsidRPr="002220BE">
              <w:t>additional funding provided by the applicant or a third-party co-contribution.</w:t>
            </w:r>
          </w:p>
        </w:tc>
        <w:tc>
          <w:tcPr>
            <w:tcW w:w="1044" w:type="dxa"/>
          </w:tcPr>
          <w:p w14:paraId="03097153" w14:textId="77777777" w:rsidR="00714B58" w:rsidRDefault="00714B58" w:rsidP="0015642D">
            <w:r>
              <w:t>0-5</w:t>
            </w:r>
          </w:p>
        </w:tc>
      </w:tr>
    </w:tbl>
    <w:p w14:paraId="7E4CC395" w14:textId="41FCE5B9" w:rsidR="00387FC0" w:rsidRPr="00387FC0" w:rsidRDefault="00387FC0" w:rsidP="00387FC0"/>
    <w:sectPr w:rsidR="00387FC0" w:rsidRPr="00387FC0"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9E60" w14:textId="77777777" w:rsidR="000648B1" w:rsidRDefault="000648B1" w:rsidP="00077C3D">
      <w:r>
        <w:separator/>
      </w:r>
    </w:p>
  </w:endnote>
  <w:endnote w:type="continuationSeparator" w:id="0">
    <w:p w14:paraId="586E6935" w14:textId="77777777" w:rsidR="000648B1" w:rsidRDefault="000648B1" w:rsidP="00077C3D">
      <w:r>
        <w:continuationSeparator/>
      </w:r>
    </w:p>
  </w:endnote>
  <w:endnote w:type="continuationNotice" w:id="1">
    <w:p w14:paraId="4FDEC6EF" w14:textId="77777777" w:rsidR="000648B1" w:rsidRDefault="000648B1"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D98D" w14:textId="7421C7C0" w:rsidR="00E476E5" w:rsidRDefault="00E476E5">
    <w:pPr>
      <w:pStyle w:val="Footer"/>
    </w:pPr>
    <w:r>
      <w:rPr>
        <w:noProof/>
      </w:rPr>
      <mc:AlternateContent>
        <mc:Choice Requires="wps">
          <w:drawing>
            <wp:anchor distT="0" distB="0" distL="0" distR="0" simplePos="0" relativeHeight="251658752" behindDoc="0" locked="0" layoutInCell="1" allowOverlap="1" wp14:anchorId="4EF908A2" wp14:editId="3017E3A4">
              <wp:simplePos x="635" y="635"/>
              <wp:positionH relativeFrom="page">
                <wp:align>center</wp:align>
              </wp:positionH>
              <wp:positionV relativeFrom="page">
                <wp:align>bottom</wp:align>
              </wp:positionV>
              <wp:extent cx="643255" cy="433070"/>
              <wp:effectExtent l="0" t="0" r="4445" b="0"/>
              <wp:wrapNone/>
              <wp:docPr id="9077712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714E69DB" w14:textId="683FEFF1"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908A2" id="_x0000_t202" coordsize="21600,21600" o:spt="202" path="m,l,21600r21600,l21600,xe">
              <v:stroke joinstyle="miter"/>
              <v:path gradientshapeok="t" o:connecttype="rect"/>
            </v:shapetype>
            <v:shape id="Text Box 5" o:spid="_x0000_s1028" type="#_x0000_t202" alt="OFFICIAL" style="position:absolute;margin-left:0;margin-top:0;width:50.65pt;height:34.1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XE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ST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H0aBcQPAgAA&#10;HAQAAA4AAAAAAAAAAAAAAAAALgIAAGRycy9lMm9Eb2MueG1sUEsBAi0AFAAGAAgAAAAhALQl9b7b&#10;AAAABAEAAA8AAAAAAAAAAAAAAAAAaQQAAGRycy9kb3ducmV2LnhtbFBLBQYAAAAABAAEAPMAAABx&#10;BQAAAAA=&#10;" filled="f" stroked="f">
              <v:textbox style="mso-fit-shape-to-text:t" inset="0,0,0,15pt">
                <w:txbxContent>
                  <w:p w14:paraId="714E69DB" w14:textId="683FEFF1"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6E1CB61D" w:rsidR="00092821" w:rsidRPr="005B72F4" w:rsidRDefault="00E476E5" w:rsidP="0002331D">
    <w:pPr>
      <w:pStyle w:val="Footer"/>
      <w:tabs>
        <w:tab w:val="clear" w:pos="4153"/>
        <w:tab w:val="clear" w:pos="8306"/>
        <w:tab w:val="center" w:pos="6096"/>
        <w:tab w:val="right" w:pos="8789"/>
      </w:tabs>
    </w:pPr>
    <w:r>
      <w:rPr>
        <w:noProof/>
      </w:rPr>
      <mc:AlternateContent>
        <mc:Choice Requires="wps">
          <w:drawing>
            <wp:anchor distT="0" distB="0" distL="0" distR="0" simplePos="0" relativeHeight="251659776" behindDoc="0" locked="0" layoutInCell="1" allowOverlap="1" wp14:anchorId="5E866AF0" wp14:editId="15E0E08E">
              <wp:simplePos x="904875" y="10125075"/>
              <wp:positionH relativeFrom="page">
                <wp:align>center</wp:align>
              </wp:positionH>
              <wp:positionV relativeFrom="page">
                <wp:align>bottom</wp:align>
              </wp:positionV>
              <wp:extent cx="643255" cy="433070"/>
              <wp:effectExtent l="0" t="0" r="4445" b="0"/>
              <wp:wrapNone/>
              <wp:docPr id="9332746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3D69C6A2" w14:textId="1DF61AD5"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66AF0" id="_x0000_t202" coordsize="21600,21600" o:spt="202" path="m,l,21600r21600,l21600,xe">
              <v:stroke joinstyle="miter"/>
              <v:path gradientshapeok="t" o:connecttype="rect"/>
            </v:shapetype>
            <v:shape id="Text Box 6" o:spid="_x0000_s1029" type="#_x0000_t202" alt="OFFICIAL" style="position:absolute;margin-left:0;margin-top:0;width:50.65pt;height:34.1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f5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TT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BClt/kPAgAA&#10;HAQAAA4AAAAAAAAAAAAAAAAALgIAAGRycy9lMm9Eb2MueG1sUEsBAi0AFAAGAAgAAAAhALQl9b7b&#10;AAAABAEAAA8AAAAAAAAAAAAAAAAAaQQAAGRycy9kb3ducmV2LnhtbFBLBQYAAAAABAAEAPMAAABx&#10;BQAAAAA=&#10;" filled="f" stroked="f">
              <v:textbox style="mso-fit-shape-to-text:t" inset="0,0,0,15pt">
                <w:txbxContent>
                  <w:p w14:paraId="3D69C6A2" w14:textId="1DF61AD5"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v:textbox>
              <w10:wrap anchorx="page" anchory="page"/>
            </v:shape>
          </w:pict>
        </mc:Fallback>
      </mc:AlternateContent>
    </w:r>
    <w:r w:rsidR="004B34A9">
      <w:t>MNHP Perth Hills Round</w:t>
    </w:r>
    <w:r w:rsidR="00092821">
      <w:t xml:space="preserve"> Guidelines</w:t>
    </w:r>
    <w:r w:rsidR="00092821">
      <w:tab/>
    </w:r>
    <w:r w:rsidR="00FE68D3">
      <w:t>December</w:t>
    </w:r>
    <w:r w:rsidR="004B34A9">
      <w:t xml:space="preserve"> 2025</w:t>
    </w:r>
    <w:r w:rsidR="00092821" w:rsidRPr="005B72F4">
      <w:tab/>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E208" w14:textId="4F6E1BBF" w:rsidR="00E476E5" w:rsidRDefault="00E476E5">
    <w:pPr>
      <w:pStyle w:val="Footer"/>
    </w:pPr>
    <w:r>
      <w:rPr>
        <w:noProof/>
      </w:rPr>
      <mc:AlternateContent>
        <mc:Choice Requires="wps">
          <w:drawing>
            <wp:anchor distT="0" distB="0" distL="0" distR="0" simplePos="0" relativeHeight="251657728" behindDoc="0" locked="0" layoutInCell="1" allowOverlap="1" wp14:anchorId="4E2B4E98" wp14:editId="74949FBB">
              <wp:simplePos x="635" y="635"/>
              <wp:positionH relativeFrom="page">
                <wp:align>center</wp:align>
              </wp:positionH>
              <wp:positionV relativeFrom="page">
                <wp:align>bottom</wp:align>
              </wp:positionV>
              <wp:extent cx="643255" cy="433070"/>
              <wp:effectExtent l="0" t="0" r="4445" b="0"/>
              <wp:wrapNone/>
              <wp:docPr id="541530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0597961F" w14:textId="2366DE28"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B4E98" id="_x0000_t202" coordsize="21600,21600" o:spt="202" path="m,l,21600r21600,l21600,xe">
              <v:stroke joinstyle="miter"/>
              <v:path gradientshapeok="t" o:connecttype="rect"/>
            </v:shapetype>
            <v:shape id="Text Box 4" o:spid="_x0000_s1031" type="#_x0000_t202" alt="OFFICIAL" style="position:absolute;margin-left:0;margin-top:0;width:50.65pt;height:34.1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" filled="f" stroked="f">
              <v:textbox style="mso-fit-shape-to-text:t" inset="0,0,0,15pt">
                <w:txbxContent>
                  <w:p w14:paraId="0597961F" w14:textId="2366DE28"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EC87" w14:textId="77777777" w:rsidR="000648B1" w:rsidRDefault="000648B1" w:rsidP="00077C3D">
      <w:r>
        <w:separator/>
      </w:r>
    </w:p>
  </w:footnote>
  <w:footnote w:type="continuationSeparator" w:id="0">
    <w:p w14:paraId="07F7FC3F" w14:textId="77777777" w:rsidR="000648B1" w:rsidRDefault="000648B1" w:rsidP="00077C3D">
      <w:r>
        <w:continuationSeparator/>
      </w:r>
    </w:p>
  </w:footnote>
  <w:footnote w:type="continuationNotice" w:id="1">
    <w:p w14:paraId="18835756" w14:textId="77777777" w:rsidR="000648B1" w:rsidRDefault="000648B1" w:rsidP="00077C3D"/>
  </w:footnote>
  <w:footnote w:id="2">
    <w:p w14:paraId="37B0DA8B" w14:textId="35CA70A7" w:rsidR="00CB2A7E" w:rsidRDefault="00CB2A7E" w:rsidP="00CB2A7E">
      <w:pPr>
        <w:pStyle w:val="FootnoteText"/>
      </w:pPr>
      <w:r>
        <w:rPr>
          <w:rStyle w:val="FootnoteReference"/>
        </w:rPr>
        <w:footnoteRef/>
      </w:r>
      <w:r>
        <w:t xml:space="preserve"> </w:t>
      </w:r>
      <w:r w:rsidRPr="00CB2A7E">
        <w:t>www.legislation.gov.au/F2024L00854/latest/versions</w:t>
      </w:r>
    </w:p>
  </w:footnote>
  <w:footnote w:id="3">
    <w:p w14:paraId="1E6C2462" w14:textId="3250914B" w:rsidR="00CB2A7E" w:rsidRDefault="00CB2A7E" w:rsidP="00CB2A7E">
      <w:pPr>
        <w:pStyle w:val="FootnoteText"/>
      </w:pPr>
      <w:r>
        <w:rPr>
          <w:rStyle w:val="FootnoteReference"/>
        </w:rPr>
        <w:footnoteRef/>
      </w:r>
      <w:r>
        <w:t xml:space="preserve"> </w:t>
      </w:r>
      <w:r w:rsidRPr="00CB2A7E">
        <w:t>www.grants.gov.au/</w:t>
      </w:r>
    </w:p>
  </w:footnote>
  <w:footnote w:id="4">
    <w:p w14:paraId="79662524" w14:textId="13E0E554" w:rsidR="00D820E1" w:rsidRPr="007E3DDC" w:rsidRDefault="00D820E1" w:rsidP="00CB2A7E">
      <w:pPr>
        <w:pStyle w:val="FootnoteText"/>
        <w:rPr>
          <w:lang w:val="en-US"/>
        </w:rPr>
      </w:pPr>
      <w:r>
        <w:rPr>
          <w:rStyle w:val="FootnoteReference"/>
        </w:rPr>
        <w:footnoteRef/>
      </w:r>
      <w:r>
        <w:t xml:space="preserve"> </w:t>
      </w:r>
      <w:r w:rsidR="00CB2A7E" w:rsidRPr="00CB2A7E">
        <w:t>www.legislation.gov.au/F2024L00854/latest/text</w:t>
      </w:r>
    </w:p>
  </w:footnote>
  <w:footnote w:id="5">
    <w:p w14:paraId="5E38C5AD" w14:textId="0114BE9B" w:rsidR="00F92699" w:rsidRPr="007E3DDC" w:rsidRDefault="00F92699" w:rsidP="00CB2A7E">
      <w:pPr>
        <w:pStyle w:val="FootnoteText"/>
        <w:rPr>
          <w:lang w:val="en-US"/>
        </w:rPr>
      </w:pPr>
      <w:r>
        <w:rPr>
          <w:rStyle w:val="FootnoteReference"/>
        </w:rPr>
        <w:footnoteRef/>
      </w:r>
      <w:r>
        <w:t xml:space="preserve"> </w:t>
      </w:r>
      <w:hyperlink r:id="rId1" w:history="1">
        <w:r w:rsidRPr="0006415E">
          <w:rPr>
            <w:rStyle w:val="Hyperlink"/>
          </w:rPr>
          <w:t>www.legislation.gov.au/Details/C2015C00191</w:t>
        </w:r>
      </w:hyperlink>
      <w:r>
        <w:t xml:space="preserve"> </w:t>
      </w:r>
    </w:p>
  </w:footnote>
  <w:footnote w:id="6">
    <w:p w14:paraId="63F9B2E6" w14:textId="4CB53C3B" w:rsidR="00F25B79" w:rsidRDefault="00F25B79">
      <w:pPr>
        <w:pStyle w:val="FootnoteText"/>
      </w:pPr>
      <w:r>
        <w:rPr>
          <w:rStyle w:val="FootnoteReference"/>
        </w:rPr>
        <w:footnoteRef/>
      </w:r>
      <w:r>
        <w:t xml:space="preserve"> Please refer to the map to identify the parts of the Swan, Kalamunda, Mundaring and Armadale LGAs that fall within the eligible areas of the defined Perth Hills region.  </w:t>
      </w:r>
    </w:p>
  </w:footnote>
  <w:footnote w:id="7">
    <w:p w14:paraId="0A5A1840" w14:textId="77777777" w:rsidR="00F92699" w:rsidRPr="007C0549" w:rsidRDefault="00F92699" w:rsidP="00BB1167">
      <w:pPr>
        <w:pStyle w:val="FootnoteText"/>
        <w:ind w:left="181" w:right="187"/>
        <w:rPr>
          <w:lang w:val="en-US"/>
        </w:rPr>
      </w:pPr>
      <w:r>
        <w:rPr>
          <w:rStyle w:val="FootnoteReference"/>
        </w:rPr>
        <w:footnoteRef/>
      </w:r>
      <w:r>
        <w:t xml:space="preserve"> </w:t>
      </w:r>
      <w:bookmarkStart w:id="69" w:name="_Hlk209689143"/>
      <w:r>
        <w:t xml:space="preserve">Australian Bureau of Statistics (ABS), 2021, [online] Significant Urban Areas, Urban Centres and Localities, Section of State, Australian Statistical Geography Standard (ASGS) Edition 3, July 2021 – June 2026. Available at: </w:t>
      </w:r>
      <w:hyperlink r:id="rId2" w:history="1">
        <w:r w:rsidRPr="004F78EC">
          <w:rPr>
            <w:rStyle w:val="Hyperlink"/>
          </w:rPr>
          <w:t>www.abs.gov.au/statistics/standards/australian-statistical-geography-standard-asgs-edition-3/jul2021-jun2026/significant-urban-areas-urban-centres-and-localities-section-state</w:t>
        </w:r>
      </w:hyperlink>
      <w:r>
        <w:t xml:space="preserve"> [Accessed 16 October 2024]. Consistent with definitions used for Round 3.</w:t>
      </w:r>
      <w:bookmarkEnd w:id="69"/>
    </w:p>
  </w:footnote>
  <w:footnote w:id="8">
    <w:p w14:paraId="3D60F9EC" w14:textId="77777777" w:rsidR="00F92699" w:rsidRPr="007C0549" w:rsidRDefault="00F92699" w:rsidP="00CB2A7E">
      <w:pPr>
        <w:pStyle w:val="FootnoteText"/>
        <w:rPr>
          <w:lang w:val="en-US"/>
        </w:rPr>
      </w:pPr>
      <w:r>
        <w:rPr>
          <w:rStyle w:val="FootnoteReference"/>
        </w:rPr>
        <w:footnoteRef/>
      </w:r>
      <w:r>
        <w:t xml:space="preserve"> </w:t>
      </w:r>
      <w:r>
        <w:rPr>
          <w:lang w:val="en-US"/>
        </w:rPr>
        <w:t xml:space="preserve">Ibid. </w:t>
      </w:r>
    </w:p>
  </w:footnote>
  <w:footnote w:id="9">
    <w:p w14:paraId="1CCF52F7" w14:textId="77777777" w:rsidR="00212911" w:rsidRPr="008F111E" w:rsidRDefault="00212911" w:rsidP="00CB2A7E">
      <w:pPr>
        <w:pStyle w:val="FootnoteText"/>
        <w:rPr>
          <w:lang w:val="en-US"/>
        </w:rPr>
      </w:pPr>
      <w:r>
        <w:rPr>
          <w:rStyle w:val="FootnoteReference"/>
        </w:rPr>
        <w:footnoteRef/>
      </w:r>
      <w:r>
        <w:t xml:space="preserve"> You may view STAND sites using the </w:t>
      </w:r>
      <w:hyperlink r:id="rId3" w:history="1">
        <w:r>
          <w:rPr>
            <w:rStyle w:val="Hyperlink"/>
          </w:rPr>
          <w:t>Sky Muster Satellite Deployments Viewer</w:t>
        </w:r>
      </w:hyperlink>
      <w:r>
        <w:t xml:space="preserve"> available through the department’s website, </w:t>
      </w:r>
      <w:hyperlink r:id="rId4" w:history="1">
        <w:r w:rsidRPr="00130DA9">
          <w:rPr>
            <w:rStyle w:val="Hyperlink"/>
          </w:rPr>
          <w:t>www.infrastructure.gov.au</w:t>
        </w:r>
      </w:hyperlink>
    </w:p>
  </w:footnote>
  <w:footnote w:id="10">
    <w:p w14:paraId="30613E29" w14:textId="77777777" w:rsidR="00212911" w:rsidRDefault="00212911" w:rsidP="00CB2A7E">
      <w:pPr>
        <w:pStyle w:val="FootnoteText"/>
      </w:pPr>
      <w:r>
        <w:rPr>
          <w:rStyle w:val="FootnoteReference"/>
        </w:rPr>
        <w:footnoteRef/>
      </w:r>
      <w:r>
        <w:t xml:space="preserve"> Alterations and addenda include corrections to currently published documents, changes to closing times for applications, </w:t>
      </w:r>
      <w:r w:rsidRPr="008F111E">
        <w:t xml:space="preserve">Questions and Answers (Q&amp;A) documents and Frequently Asked Questions (FAQ) documents </w:t>
      </w:r>
    </w:p>
  </w:footnote>
  <w:footnote w:id="11">
    <w:p w14:paraId="2D6BA0B4" w14:textId="13A9FA36" w:rsidR="004B34A9" w:rsidRDefault="004B34A9">
      <w:pPr>
        <w:pStyle w:val="FootnoteText"/>
      </w:pPr>
      <w:r>
        <w:rPr>
          <w:rStyle w:val="FootnoteReference"/>
        </w:rPr>
        <w:footnoteRef/>
      </w:r>
      <w:r>
        <w:t xml:space="preserve"> </w:t>
      </w:r>
      <w:r w:rsidRPr="004B34A9">
        <w:t>www.legislation.gov.au/C2004A04868/latest/tex</w:t>
      </w:r>
    </w:p>
  </w:footnote>
  <w:footnote w:id="12">
    <w:p w14:paraId="073E8F33" w14:textId="4F77E0C0" w:rsidR="004B34A9" w:rsidRDefault="004B34A9">
      <w:pPr>
        <w:pStyle w:val="FootnoteText"/>
      </w:pPr>
      <w:r>
        <w:rPr>
          <w:rStyle w:val="FootnoteReference"/>
        </w:rPr>
        <w:footnoteRef/>
      </w:r>
      <w:r>
        <w:t xml:space="preserve"> </w:t>
      </w:r>
      <w:r w:rsidRPr="004B34A9">
        <w:t>www.grants.gov.au/</w:t>
      </w:r>
    </w:p>
  </w:footnote>
  <w:footnote w:id="13">
    <w:p w14:paraId="46C3ABB1" w14:textId="77777777" w:rsidR="0082486A" w:rsidRPr="004718A7" w:rsidRDefault="0082486A" w:rsidP="0082486A">
      <w:pPr>
        <w:pStyle w:val="FootnoteText"/>
        <w:spacing w:line="240" w:lineRule="auto"/>
        <w:ind w:right="187"/>
        <w:rPr>
          <w:lang w:val="en-US"/>
        </w:rPr>
      </w:pPr>
      <w:r>
        <w:rPr>
          <w:rStyle w:val="FootnoteReference"/>
        </w:rPr>
        <w:footnoteRef/>
      </w:r>
      <w:r>
        <w:t xml:space="preserve"> </w:t>
      </w:r>
      <w:r>
        <w:rPr>
          <w:lang w:val="en-US"/>
        </w:rPr>
        <w:t xml:space="preserve">Experts will be selected based on the nature of the question or issue on which advice is being sought, such as </w:t>
      </w:r>
      <w:r>
        <w:rPr>
          <w:lang w:val="en-US"/>
        </w:rPr>
        <w:t>organisations with technical or probity expertise.</w:t>
      </w:r>
    </w:p>
  </w:footnote>
  <w:footnote w:id="14">
    <w:p w14:paraId="0E6E0D49" w14:textId="45A5354A" w:rsidR="00F615B9" w:rsidRDefault="00F615B9">
      <w:pPr>
        <w:pStyle w:val="FootnoteText"/>
      </w:pPr>
      <w:r>
        <w:rPr>
          <w:rStyle w:val="FootnoteReference"/>
        </w:rPr>
        <w:footnoteRef/>
      </w:r>
      <w:r>
        <w:t xml:space="preserve"> </w:t>
      </w:r>
      <w:r w:rsidRPr="00F615B9">
        <w:t>www.legislation.gov.au/C2004A00818/latest/text</w:t>
      </w:r>
    </w:p>
  </w:footnote>
  <w:footnote w:id="15">
    <w:p w14:paraId="08FE7E2D" w14:textId="2E5F8283" w:rsidR="00DD3FF4" w:rsidRDefault="00DD3FF4" w:rsidP="00CB2A7E">
      <w:pPr>
        <w:pStyle w:val="FootnoteText"/>
      </w:pPr>
      <w:r>
        <w:rPr>
          <w:rStyle w:val="FootnoteReference"/>
        </w:rPr>
        <w:footnoteRef/>
      </w:r>
      <w:r>
        <w:t xml:space="preserve"> </w:t>
      </w:r>
      <w:r w:rsidRPr="00DD3FF4">
        <w:t>https://www.legislation.gov.au/F2024L00854/latest/text</w:t>
      </w:r>
    </w:p>
  </w:footnote>
  <w:footnote w:id="16">
    <w:p w14:paraId="5031B097" w14:textId="6FB6C59E" w:rsidR="00232D2C" w:rsidRDefault="00232D2C" w:rsidP="00CB2A7E">
      <w:pPr>
        <w:pStyle w:val="FootnoteText"/>
      </w:pPr>
      <w:r>
        <w:rPr>
          <w:rStyle w:val="FootnoteReference"/>
        </w:rPr>
        <w:footnoteRef/>
      </w:r>
      <w:r>
        <w:t xml:space="preserve"> </w:t>
      </w:r>
      <w:r w:rsidRPr="00232D2C">
        <w:t>https://www.grants.gov.au/</w:t>
      </w:r>
    </w:p>
  </w:footnote>
  <w:footnote w:id="17">
    <w:p w14:paraId="791B8BC0" w14:textId="15CA90A1" w:rsidR="00536525" w:rsidRDefault="00536525" w:rsidP="00CB2A7E">
      <w:pPr>
        <w:pStyle w:val="FootnoteText"/>
      </w:pPr>
      <w:r>
        <w:rPr>
          <w:rStyle w:val="FootnoteReference"/>
        </w:rPr>
        <w:footnoteRef/>
      </w:r>
      <w:r>
        <w:t xml:space="preserve"> </w:t>
      </w:r>
      <w:r w:rsidRPr="00536525">
        <w:t>https://www.legislation.gov.au/C2022A00088/latest/text</w:t>
      </w:r>
    </w:p>
  </w:footnote>
  <w:footnote w:id="18">
    <w:p w14:paraId="4D94B52D" w14:textId="1B42FAF4" w:rsidR="00BD3E7F" w:rsidRDefault="00BD3E7F" w:rsidP="00CB2A7E">
      <w:pPr>
        <w:pStyle w:val="FootnoteText"/>
      </w:pPr>
      <w:r>
        <w:rPr>
          <w:rStyle w:val="FootnoteReference"/>
        </w:rPr>
        <w:footnoteRef/>
      </w:r>
      <w:r>
        <w:t xml:space="preserve"> </w:t>
      </w:r>
      <w:r w:rsidRPr="00BD3E7F">
        <w:t>https://www.nacc.gov.au/resource-centre/nacc-fact-sheets</w:t>
      </w:r>
    </w:p>
  </w:footnote>
  <w:footnote w:id="19">
    <w:p w14:paraId="09FDC615" w14:textId="70BBC22D" w:rsidR="00960954" w:rsidRDefault="00960954" w:rsidP="00CB2A7E">
      <w:pPr>
        <w:pStyle w:val="FootnoteText"/>
      </w:pPr>
      <w:r>
        <w:rPr>
          <w:rStyle w:val="FootnoteReference"/>
        </w:rPr>
        <w:footnoteRef/>
      </w:r>
      <w:r>
        <w:t xml:space="preserve"> </w:t>
      </w:r>
      <w:r w:rsidRPr="00960954">
        <w:t>https://www.ombudsman.gov.au/</w:t>
      </w:r>
    </w:p>
  </w:footnote>
  <w:footnote w:id="20">
    <w:p w14:paraId="3C0DB9C0" w14:textId="4AC96F8A" w:rsidR="00DE755D" w:rsidRDefault="00DE755D" w:rsidP="00CB2A7E">
      <w:pPr>
        <w:pStyle w:val="FootnoteText"/>
      </w:pPr>
      <w:r>
        <w:rPr>
          <w:rStyle w:val="FootnoteReference"/>
        </w:rPr>
        <w:footnoteRef/>
      </w:r>
      <w:r>
        <w:t xml:space="preserve"> </w:t>
      </w:r>
      <w:r w:rsidRPr="00DE755D">
        <w:t>https://www.apsc.gov.au/working-aps/integrity/integrity-resources/code-of-conduct</w:t>
      </w:r>
    </w:p>
  </w:footnote>
  <w:footnote w:id="21">
    <w:p w14:paraId="3580FF87" w14:textId="06B57137" w:rsidR="00643570" w:rsidRDefault="00643570" w:rsidP="00CB2A7E">
      <w:pPr>
        <w:pStyle w:val="FootnoteText"/>
      </w:pPr>
      <w:r>
        <w:rPr>
          <w:rStyle w:val="FootnoteReference"/>
        </w:rPr>
        <w:footnoteRef/>
      </w:r>
      <w:r>
        <w:t xml:space="preserve"> </w:t>
      </w:r>
      <w:r w:rsidRPr="00643570">
        <w:t>https://www.legislation.gov.au/C2004A00538/latest/versions</w:t>
      </w:r>
    </w:p>
  </w:footnote>
  <w:footnote w:id="22">
    <w:p w14:paraId="49DF2B48" w14:textId="387F1C34" w:rsidR="000E26F0" w:rsidRDefault="000E26F0" w:rsidP="00CB2A7E">
      <w:pPr>
        <w:pStyle w:val="FootnoteText"/>
      </w:pPr>
      <w:r>
        <w:rPr>
          <w:rStyle w:val="FootnoteReference"/>
        </w:rPr>
        <w:footnoteRef/>
      </w:r>
      <w:r>
        <w:t xml:space="preserve"> </w:t>
      </w:r>
      <w:r w:rsidR="00C14839" w:rsidRPr="00C14839">
        <w:t>https://www.legislation.gov.au/C2004A03712/latest/text</w:t>
      </w:r>
    </w:p>
  </w:footnote>
  <w:footnote w:id="23">
    <w:p w14:paraId="61B5B45C" w14:textId="18758BB5" w:rsidR="00305BA5" w:rsidRDefault="00305BA5" w:rsidP="00CB2A7E">
      <w:pPr>
        <w:pStyle w:val="FootnoteText"/>
      </w:pPr>
      <w:r>
        <w:rPr>
          <w:rStyle w:val="FootnoteReference"/>
        </w:rPr>
        <w:footnoteRef/>
      </w:r>
      <w:r>
        <w:t xml:space="preserve"> </w:t>
      </w:r>
      <w:r w:rsidRPr="00305BA5">
        <w:t>https://www.oaic.gov.au/privacy/australian-privacy-principles</w:t>
      </w:r>
    </w:p>
  </w:footnote>
  <w:footnote w:id="24">
    <w:p w14:paraId="6E34B04D" w14:textId="1F396FA9" w:rsidR="00E165EF" w:rsidRDefault="00E165EF" w:rsidP="00CB2A7E">
      <w:pPr>
        <w:pStyle w:val="FootnoteText"/>
      </w:pPr>
      <w:r>
        <w:rPr>
          <w:rStyle w:val="FootnoteReference"/>
        </w:rPr>
        <w:footnoteRef/>
      </w:r>
      <w:r>
        <w:t xml:space="preserve"> </w:t>
      </w:r>
      <w:r w:rsidRPr="00E165EF">
        <w:t>https://www.legislation.gov.au/C2004A02562/latest/versions</w:t>
      </w:r>
    </w:p>
  </w:footnote>
  <w:footnote w:id="25">
    <w:p w14:paraId="777E05EF" w14:textId="5A224024" w:rsidR="00F615B9" w:rsidRDefault="00F615B9">
      <w:pPr>
        <w:pStyle w:val="FootnoteText"/>
      </w:pPr>
      <w:r>
        <w:rPr>
          <w:rStyle w:val="FootnoteReference"/>
        </w:rPr>
        <w:footnoteRef/>
      </w:r>
      <w:r>
        <w:t xml:space="preserve"> </w:t>
      </w:r>
      <w:r w:rsidRPr="00F615B9">
        <w:t>www.legislation.gov.au/C2013A00123/latest/text</w:t>
      </w:r>
    </w:p>
  </w:footnote>
  <w:footnote w:id="26">
    <w:p w14:paraId="1ECE216B" w14:textId="1BF2F2EC" w:rsidR="00714B58" w:rsidRPr="007133C2" w:rsidRDefault="00714B58" w:rsidP="00CB2A7E">
      <w:pPr>
        <w:pStyle w:val="FootnoteText"/>
      </w:pPr>
      <w:r w:rsidRPr="007133C2">
        <w:rPr>
          <w:rStyle w:val="FootnoteReference"/>
        </w:rPr>
        <w:footnoteRef/>
      </w:r>
      <w:r w:rsidRPr="007133C2">
        <w:t xml:space="preserve"> Relevant money is defined in the PGPA Act.</w:t>
      </w:r>
      <w:r w:rsidR="00404AEF" w:rsidRPr="00404AEF">
        <w:rPr>
          <w:color w:val="000000"/>
          <w:sz w:val="27"/>
          <w:szCs w:val="27"/>
        </w:rPr>
        <w:t xml:space="preserve"> </w:t>
      </w:r>
      <w:r w:rsidR="00404AEF" w:rsidRPr="00404AEF">
        <w:t>See section 8, Dictionary.</w:t>
      </w:r>
    </w:p>
  </w:footnote>
  <w:footnote w:id="27">
    <w:p w14:paraId="5CA0FBBB" w14:textId="55673C59" w:rsidR="00404AEF" w:rsidRDefault="00404AEF">
      <w:pPr>
        <w:pStyle w:val="FootnoteText"/>
      </w:pPr>
      <w:r>
        <w:rPr>
          <w:rStyle w:val="FootnoteReference"/>
        </w:rPr>
        <w:footnoteRef/>
      </w:r>
      <w:r>
        <w:t xml:space="preserve"> </w:t>
      </w:r>
      <w:r w:rsidRPr="00404AEF">
        <w:t>www.finance.gov.au/about-us/glossary/pgpa/term-consolidated-revenue-fund-crf</w:t>
      </w:r>
    </w:p>
  </w:footnote>
  <w:footnote w:id="28">
    <w:p w14:paraId="64E4DA63" w14:textId="7AAA1082" w:rsidR="00714B58" w:rsidRPr="007133C2" w:rsidRDefault="00714B58" w:rsidP="00CB2A7E">
      <w:pPr>
        <w:pStyle w:val="FootnoteText"/>
      </w:pPr>
      <w:r w:rsidRPr="007133C2">
        <w:rPr>
          <w:rStyle w:val="FootnoteReference"/>
        </w:rPr>
        <w:footnoteRef/>
      </w:r>
      <w:r w:rsidRPr="007133C2">
        <w:t xml:space="preserve"> Other CRF money is defined in the PGPA Act. </w:t>
      </w:r>
      <w:r w:rsidR="00404AEF" w:rsidRPr="00404AEF">
        <w:t>See section 105, Rules in relation to other CRF money</w:t>
      </w:r>
    </w:p>
  </w:footnote>
  <w:footnote w:id="29">
    <w:p w14:paraId="3A9B03F9" w14:textId="77777777" w:rsidR="00714B58" w:rsidRPr="007C0549" w:rsidRDefault="00714B58" w:rsidP="00CB2A7E">
      <w:pPr>
        <w:pStyle w:val="FootnoteText"/>
        <w:rPr>
          <w:lang w:val="en-US"/>
        </w:rPr>
      </w:pPr>
      <w:r>
        <w:rPr>
          <w:rStyle w:val="FootnoteReference"/>
        </w:rPr>
        <w:footnoteRef/>
      </w:r>
      <w:r>
        <w:t xml:space="preserve"> Australian Bureau of Statistics (ABS), 2021, [online] Significant Urban Areas, Urban Centres and Localities, Section of State, Australian Statistical Geography Standard (ASGS) Edition 3, July 2021 – June 2026. Available at: </w:t>
      </w:r>
      <w:hyperlink r:id="rId5" w:history="1">
        <w:r w:rsidRPr="004F78EC">
          <w:rPr>
            <w:rStyle w:val="Hyperlink"/>
          </w:rPr>
          <w:t>www.abs.gov.au/statistics/standards/australian-statistical-geography-standard-asgs-edition-3/jul2021-jun2026/significant-urban-areas-urban-centres-and-localities-section-state</w:t>
        </w:r>
      </w:hyperlink>
      <w:r>
        <w:t xml:space="preserve"> [Accessed 16 October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39E5" w14:textId="52BC4C2A" w:rsidR="00E476E5" w:rsidRDefault="00E476E5">
    <w:pPr>
      <w:pStyle w:val="Header"/>
    </w:pPr>
    <w:r>
      <w:rPr>
        <w:noProof/>
      </w:rPr>
      <mc:AlternateContent>
        <mc:Choice Requires="wps">
          <w:drawing>
            <wp:anchor distT="0" distB="0" distL="0" distR="0" simplePos="0" relativeHeight="251655680" behindDoc="0" locked="0" layoutInCell="1" allowOverlap="1" wp14:anchorId="1CC2D495" wp14:editId="1523B581">
              <wp:simplePos x="635" y="635"/>
              <wp:positionH relativeFrom="page">
                <wp:align>center</wp:align>
              </wp:positionH>
              <wp:positionV relativeFrom="page">
                <wp:align>top</wp:align>
              </wp:positionV>
              <wp:extent cx="643255" cy="433070"/>
              <wp:effectExtent l="0" t="0" r="4445" b="5080"/>
              <wp:wrapNone/>
              <wp:docPr id="118086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39F2FDE2" w14:textId="3A029EEB"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2D495" id="_x0000_t202" coordsize="21600,21600" o:spt="202" path="m,l,21600r21600,l21600,xe">
              <v:stroke joinstyle="miter"/>
              <v:path gradientshapeok="t" o:connecttype="rect"/>
            </v:shapetype>
            <v:shape id="Text Box 2" o:spid="_x0000_s1026" type="#_x0000_t202" alt="OFFICIAL" style="position:absolute;margin-left:0;margin-top:0;width:50.65pt;height:34.1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" filled="f" stroked="f">
              <v:textbox style="mso-fit-shape-to-text:t" inset="0,15pt,0,0">
                <w:txbxContent>
                  <w:p w14:paraId="39F2FDE2" w14:textId="3A029EEB"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7117B4EE" w:rsidR="008939A5" w:rsidRDefault="00000000" w:rsidP="008939A5">
    <w:pPr>
      <w:pStyle w:val="Header"/>
      <w:tabs>
        <w:tab w:val="left" w:pos="3616"/>
      </w:tabs>
    </w:pPr>
    <w:sdt>
      <w:sdtPr>
        <w:id w:val="1795789365"/>
        <w:docPartObj>
          <w:docPartGallery w:val="Watermarks"/>
          <w:docPartUnique/>
        </w:docPartObj>
      </w:sdtPr>
      <w:sdtContent>
        <w:r>
          <w:rPr>
            <w:noProof/>
          </w:rPr>
          <w:pict w14:anchorId="69C19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476E5">
      <w:rPr>
        <w:noProof/>
      </w:rPr>
      <mc:AlternateContent>
        <mc:Choice Requires="wps">
          <w:drawing>
            <wp:anchor distT="0" distB="0" distL="0" distR="0" simplePos="0" relativeHeight="251656704" behindDoc="0" locked="0" layoutInCell="1" allowOverlap="1" wp14:anchorId="478F1E50" wp14:editId="32E9066F">
              <wp:simplePos x="904875" y="447675"/>
              <wp:positionH relativeFrom="page">
                <wp:align>center</wp:align>
              </wp:positionH>
              <wp:positionV relativeFrom="page">
                <wp:align>top</wp:align>
              </wp:positionV>
              <wp:extent cx="643255" cy="433070"/>
              <wp:effectExtent l="0" t="0" r="4445" b="5080"/>
              <wp:wrapNone/>
              <wp:docPr id="117658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5525C9D3" w14:textId="25BC76C0"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F1E50" id="_x0000_t202" coordsize="21600,21600" o:spt="202" path="m,l,21600r21600,l21600,xe">
              <v:stroke joinstyle="miter"/>
              <v:path gradientshapeok="t" o:connecttype="rect"/>
            </v:shapetype>
            <v:shape id="Text Box 3" o:spid="_x0000_s1027" type="#_x0000_t202" alt="OFFICIAL" style="position:absolute;margin-left:0;margin-top:0;width:50.65pt;height:34.1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M2DQIAABwEAAAOAAAAZHJzL2Uyb0RvYy54bWysU01v2zAMvQ/YfxB0X+wkTdcZ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" filled="f" stroked="f">
              <v:textbox style="mso-fit-shape-to-text:t" inset="0,15pt,0,0">
                <w:txbxContent>
                  <w:p w14:paraId="5525C9D3" w14:textId="25BC76C0"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v:textbox>
              <w10:wrap anchorx="page" anchory="page"/>
            </v:shape>
          </w:pict>
        </mc:Fallback>
      </mc:AlternateContent>
    </w:r>
    <w:r w:rsidR="008939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8608" w14:textId="799AE92D" w:rsidR="00E476E5" w:rsidRDefault="00E476E5">
    <w:pPr>
      <w:pStyle w:val="Header"/>
    </w:pPr>
    <w:r>
      <w:rPr>
        <w:noProof/>
      </w:rPr>
      <mc:AlternateContent>
        <mc:Choice Requires="wps">
          <w:drawing>
            <wp:anchor distT="0" distB="0" distL="0" distR="0" simplePos="0" relativeHeight="251654656" behindDoc="0" locked="0" layoutInCell="1" allowOverlap="1" wp14:anchorId="46F04B7F" wp14:editId="2AC7F4A6">
              <wp:simplePos x="635" y="635"/>
              <wp:positionH relativeFrom="page">
                <wp:align>center</wp:align>
              </wp:positionH>
              <wp:positionV relativeFrom="page">
                <wp:align>top</wp:align>
              </wp:positionV>
              <wp:extent cx="643255" cy="433070"/>
              <wp:effectExtent l="0" t="0" r="4445" b="5080"/>
              <wp:wrapNone/>
              <wp:docPr id="14898139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33070"/>
                      </a:xfrm>
                      <a:prstGeom prst="rect">
                        <a:avLst/>
                      </a:prstGeom>
                      <a:noFill/>
                      <a:ln>
                        <a:noFill/>
                      </a:ln>
                    </wps:spPr>
                    <wps:txbx>
                      <w:txbxContent>
                        <w:p w14:paraId="69B8980C" w14:textId="69ADE2C4"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04B7F" id="_x0000_t202" coordsize="21600,21600" o:spt="202" path="m,l,21600r21600,l21600,xe">
              <v:stroke joinstyle="miter"/>
              <v:path gradientshapeok="t" o:connecttype="rect"/>
            </v:shapetype>
            <v:shape id="Text Box 1" o:spid="_x0000_s1030" type="#_x0000_t202" alt="OFFICIAL" style="position:absolute;margin-left:0;margin-top:0;width:50.65pt;height:34.1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" filled="f" stroked="f">
              <v:textbox style="mso-fit-shape-to-text:t" inset="0,15pt,0,0">
                <w:txbxContent>
                  <w:p w14:paraId="69B8980C" w14:textId="69ADE2C4" w:rsidR="00E476E5" w:rsidRPr="00E476E5" w:rsidRDefault="00E476E5" w:rsidP="00E476E5">
                    <w:pPr>
                      <w:spacing w:after="0"/>
                      <w:rPr>
                        <w:rFonts w:ascii="Calibri" w:eastAsia="Calibri" w:hAnsi="Calibri" w:cs="Calibri"/>
                        <w:noProof/>
                        <w:color w:val="FF0000"/>
                        <w:sz w:val="28"/>
                        <w:szCs w:val="28"/>
                      </w:rPr>
                    </w:pPr>
                    <w:r w:rsidRPr="00E476E5">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C693DDF"/>
    <w:multiLevelType w:val="hybridMultilevel"/>
    <w:tmpl w:val="22348506"/>
    <w:lvl w:ilvl="0" w:tplc="A8487F9A">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CF2A59"/>
    <w:multiLevelType w:val="hybridMultilevel"/>
    <w:tmpl w:val="39DADF42"/>
    <w:lvl w:ilvl="0" w:tplc="8152994E">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3906BC"/>
    <w:multiLevelType w:val="hybridMultilevel"/>
    <w:tmpl w:val="BC106A16"/>
    <w:lvl w:ilvl="0" w:tplc="0C090001">
      <w:start w:val="1"/>
      <w:numFmt w:val="bullet"/>
      <w:lvlText w:val=""/>
      <w:lvlJc w:val="left"/>
      <w:pPr>
        <w:ind w:left="-54" w:hanging="360"/>
      </w:pPr>
      <w:rPr>
        <w:rFonts w:ascii="Symbol" w:hAnsi="Symbol"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9" w15:restartNumberingAfterBreak="0">
    <w:nsid w:val="144C6A27"/>
    <w:multiLevelType w:val="multilevel"/>
    <w:tmpl w:val="E15E852A"/>
    <w:lvl w:ilvl="0">
      <w:start w:val="1"/>
      <w:numFmt w:val="decimal"/>
      <w:pStyle w:val="Heading2"/>
      <w:lvlText w:val="%1"/>
      <w:lvlJc w:val="left"/>
      <w:pPr>
        <w:ind w:left="3545"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BD12E7"/>
    <w:multiLevelType w:val="multilevel"/>
    <w:tmpl w:val="6312FE06"/>
    <w:lvl w:ilvl="0">
      <w:start w:val="1"/>
      <w:numFmt w:val="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F6B54D6"/>
    <w:multiLevelType w:val="hybridMultilevel"/>
    <w:tmpl w:val="06229A04"/>
    <w:lvl w:ilvl="0" w:tplc="191CA1DC">
      <w:start w:val="1"/>
      <w:numFmt w:val="bullet"/>
      <w:lvlText w:val=""/>
      <w:lvlJc w:val="left"/>
      <w:pPr>
        <w:ind w:left="360" w:hanging="360"/>
      </w:pPr>
      <w:rPr>
        <w:rFonts w:ascii="Wingdings" w:hAnsi="Wingdings" w:hint="default"/>
        <w:color w:val="00206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37719A0"/>
    <w:multiLevelType w:val="hybridMultilevel"/>
    <w:tmpl w:val="9D34587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5" w15:restartNumberingAfterBreak="0">
    <w:nsid w:val="392D334D"/>
    <w:multiLevelType w:val="hybridMultilevel"/>
    <w:tmpl w:val="B49C5520"/>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9A2AE3"/>
    <w:multiLevelType w:val="hybridMultilevel"/>
    <w:tmpl w:val="0A1C521A"/>
    <w:lvl w:ilvl="0" w:tplc="FAE85F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B00C14"/>
    <w:multiLevelType w:val="hybridMultilevel"/>
    <w:tmpl w:val="2322206A"/>
    <w:lvl w:ilvl="0" w:tplc="0C090001">
      <w:start w:val="1"/>
      <w:numFmt w:val="bullet"/>
      <w:lvlText w:val=""/>
      <w:lvlJc w:val="left"/>
      <w:pPr>
        <w:ind w:left="363" w:hanging="360"/>
      </w:pPr>
      <w:rPr>
        <w:rFonts w:ascii="Symbol" w:hAnsi="Symbol" w:hint="default"/>
        <w:color w:val="365F91" w:themeColor="accent1" w:themeShade="BF"/>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8"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E0BA1"/>
    <w:multiLevelType w:val="hybridMultilevel"/>
    <w:tmpl w:val="BFBC314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C8E24D5"/>
    <w:multiLevelType w:val="hybridMultilevel"/>
    <w:tmpl w:val="91CA747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1" w15:restartNumberingAfterBreak="0">
    <w:nsid w:val="4DD52BE5"/>
    <w:multiLevelType w:val="multilevel"/>
    <w:tmpl w:val="3AE618F4"/>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06D3E"/>
    <w:multiLevelType w:val="hybridMultilevel"/>
    <w:tmpl w:val="670478F0"/>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3" w15:restartNumberingAfterBreak="0">
    <w:nsid w:val="51A03523"/>
    <w:multiLevelType w:val="hybridMultilevel"/>
    <w:tmpl w:val="C39E06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4A15DF5"/>
    <w:multiLevelType w:val="hybridMultilevel"/>
    <w:tmpl w:val="38E286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7" w15:restartNumberingAfterBreak="0">
    <w:nsid w:val="5A6F1EEA"/>
    <w:multiLevelType w:val="hybridMultilevel"/>
    <w:tmpl w:val="F2D454E0"/>
    <w:lvl w:ilvl="0" w:tplc="28DE5764">
      <w:start w:val="1"/>
      <w:numFmt w:val="bullet"/>
      <w:lvlText w:val=""/>
      <w:lvlJc w:val="left"/>
      <w:pPr>
        <w:ind w:left="720" w:hanging="360"/>
      </w:pPr>
      <w:rPr>
        <w:rFonts w:ascii="Wingdings" w:hAnsi="Wingdings" w:hint="default"/>
        <w:color w:val="365F91"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5D662F"/>
    <w:multiLevelType w:val="hybridMultilevel"/>
    <w:tmpl w:val="0E72B132"/>
    <w:lvl w:ilvl="0" w:tplc="7A5ECC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074A1D"/>
    <w:multiLevelType w:val="hybridMultilevel"/>
    <w:tmpl w:val="FABC9BD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0"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538611E"/>
    <w:multiLevelType w:val="hybridMultilevel"/>
    <w:tmpl w:val="8A44F6A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531617"/>
    <w:multiLevelType w:val="hybridMultilevel"/>
    <w:tmpl w:val="7570E638"/>
    <w:lvl w:ilvl="0" w:tplc="A3A695A6">
      <w:start w:val="1"/>
      <w:numFmt w:val="bullet"/>
      <w:lvlText w:val=""/>
      <w:lvlJc w:val="left"/>
      <w:pPr>
        <w:ind w:left="720" w:hanging="360"/>
      </w:pPr>
      <w:rPr>
        <w:rFonts w:ascii="Wingdings" w:hAnsi="Wingdings"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0C6909"/>
    <w:multiLevelType w:val="hybridMultilevel"/>
    <w:tmpl w:val="8D20744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6404776">
    <w:abstractNumId w:val="33"/>
  </w:num>
  <w:num w:numId="2" w16cid:durableId="169023813">
    <w:abstractNumId w:val="0"/>
  </w:num>
  <w:num w:numId="3" w16cid:durableId="308366583">
    <w:abstractNumId w:val="14"/>
  </w:num>
  <w:num w:numId="4" w16cid:durableId="1604262542">
    <w:abstractNumId w:val="18"/>
  </w:num>
  <w:num w:numId="5" w16cid:durableId="383021392">
    <w:abstractNumId w:val="37"/>
  </w:num>
  <w:num w:numId="6" w16cid:durableId="413936468">
    <w:abstractNumId w:val="35"/>
  </w:num>
  <w:num w:numId="7" w16cid:durableId="1604268044">
    <w:abstractNumId w:val="10"/>
  </w:num>
  <w:num w:numId="8" w16cid:durableId="485247765">
    <w:abstractNumId w:val="3"/>
  </w:num>
  <w:num w:numId="9" w16cid:durableId="312831424">
    <w:abstractNumId w:val="10"/>
  </w:num>
  <w:num w:numId="10" w16cid:durableId="318849702">
    <w:abstractNumId w:val="2"/>
  </w:num>
  <w:num w:numId="11" w16cid:durableId="1629552962">
    <w:abstractNumId w:val="34"/>
  </w:num>
  <w:num w:numId="12" w16cid:durableId="1379040613">
    <w:abstractNumId w:val="26"/>
  </w:num>
  <w:num w:numId="13" w16cid:durableId="745806975">
    <w:abstractNumId w:val="4"/>
  </w:num>
  <w:num w:numId="14" w16cid:durableId="13840145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621562">
    <w:abstractNumId w:val="25"/>
  </w:num>
  <w:num w:numId="16" w16cid:durableId="910625569">
    <w:abstractNumId w:val="12"/>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647389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12430">
    <w:abstractNumId w:val="9"/>
  </w:num>
  <w:num w:numId="19" w16cid:durableId="662004519">
    <w:abstractNumId w:val="5"/>
  </w:num>
  <w:num w:numId="20" w16cid:durableId="1828279089">
    <w:abstractNumId w:val="30"/>
  </w:num>
  <w:num w:numId="21" w16cid:durableId="2093970873">
    <w:abstractNumId w:val="9"/>
  </w:num>
  <w:num w:numId="22" w16cid:durableId="67191402">
    <w:abstractNumId w:val="10"/>
  </w:num>
  <w:num w:numId="23" w16cid:durableId="1332490985">
    <w:abstractNumId w:val="10"/>
  </w:num>
  <w:num w:numId="24" w16cid:durableId="1611737394">
    <w:abstractNumId w:val="5"/>
  </w:num>
  <w:num w:numId="25" w16cid:durableId="1564097654">
    <w:abstractNumId w:val="16"/>
  </w:num>
  <w:num w:numId="26" w16cid:durableId="191656211">
    <w:abstractNumId w:val="31"/>
  </w:num>
  <w:num w:numId="27" w16cid:durableId="573127156">
    <w:abstractNumId w:val="9"/>
  </w:num>
  <w:num w:numId="28" w16cid:durableId="2069455249">
    <w:abstractNumId w:val="9"/>
  </w:num>
  <w:num w:numId="29" w16cid:durableId="1850027430">
    <w:abstractNumId w:val="9"/>
  </w:num>
  <w:num w:numId="30" w16cid:durableId="939870887">
    <w:abstractNumId w:val="15"/>
  </w:num>
  <w:num w:numId="31" w16cid:durableId="160584268">
    <w:abstractNumId w:val="28"/>
  </w:num>
  <w:num w:numId="32" w16cid:durableId="1378772220">
    <w:abstractNumId w:val="11"/>
  </w:num>
  <w:num w:numId="33" w16cid:durableId="1579512885">
    <w:abstractNumId w:val="6"/>
  </w:num>
  <w:num w:numId="34" w16cid:durableId="954285074">
    <w:abstractNumId w:val="13"/>
  </w:num>
  <w:num w:numId="35" w16cid:durableId="1237520533">
    <w:abstractNumId w:val="20"/>
  </w:num>
  <w:num w:numId="36" w16cid:durableId="2009484160">
    <w:abstractNumId w:val="27"/>
  </w:num>
  <w:num w:numId="37" w16cid:durableId="1655403448">
    <w:abstractNumId w:val="22"/>
  </w:num>
  <w:num w:numId="38" w16cid:durableId="1427724944">
    <w:abstractNumId w:val="7"/>
  </w:num>
  <w:num w:numId="39" w16cid:durableId="375396805">
    <w:abstractNumId w:val="24"/>
  </w:num>
  <w:num w:numId="40" w16cid:durableId="217400865">
    <w:abstractNumId w:val="32"/>
  </w:num>
  <w:num w:numId="41" w16cid:durableId="500391623">
    <w:abstractNumId w:val="21"/>
  </w:num>
  <w:num w:numId="42" w16cid:durableId="1453598714">
    <w:abstractNumId w:val="29"/>
  </w:num>
  <w:num w:numId="43" w16cid:durableId="606036124">
    <w:abstractNumId w:val="8"/>
  </w:num>
  <w:num w:numId="44" w16cid:durableId="15229912">
    <w:abstractNumId w:val="17"/>
  </w:num>
  <w:num w:numId="45" w16cid:durableId="322661157">
    <w:abstractNumId w:val="19"/>
  </w:num>
  <w:num w:numId="46" w16cid:durableId="536233591">
    <w:abstractNumId w:val="36"/>
  </w:num>
  <w:num w:numId="47" w16cid:durableId="1493107526">
    <w:abstractNumId w:val="23"/>
  </w:num>
  <w:num w:numId="48" w16cid:durableId="196399939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243E"/>
    <w:rsid w:val="00003405"/>
    <w:rsid w:val="00003577"/>
    <w:rsid w:val="00003583"/>
    <w:rsid w:val="000035D8"/>
    <w:rsid w:val="000035FB"/>
    <w:rsid w:val="00003C28"/>
    <w:rsid w:val="000041B5"/>
    <w:rsid w:val="0000423A"/>
    <w:rsid w:val="00004C27"/>
    <w:rsid w:val="0000567E"/>
    <w:rsid w:val="00005691"/>
    <w:rsid w:val="00005E68"/>
    <w:rsid w:val="0000606F"/>
    <w:rsid w:val="000062D1"/>
    <w:rsid w:val="0000694F"/>
    <w:rsid w:val="00006BD2"/>
    <w:rsid w:val="000071CC"/>
    <w:rsid w:val="000071DF"/>
    <w:rsid w:val="0000740D"/>
    <w:rsid w:val="00007C0D"/>
    <w:rsid w:val="00007D07"/>
    <w:rsid w:val="00007DBF"/>
    <w:rsid w:val="0001075C"/>
    <w:rsid w:val="00010977"/>
    <w:rsid w:val="00010CF8"/>
    <w:rsid w:val="00010D8C"/>
    <w:rsid w:val="00010DB6"/>
    <w:rsid w:val="00010E81"/>
    <w:rsid w:val="000112E2"/>
    <w:rsid w:val="0001137F"/>
    <w:rsid w:val="00011AA7"/>
    <w:rsid w:val="00011B93"/>
    <w:rsid w:val="00011D73"/>
    <w:rsid w:val="00012FD7"/>
    <w:rsid w:val="0001384A"/>
    <w:rsid w:val="00013E5C"/>
    <w:rsid w:val="000140E7"/>
    <w:rsid w:val="000146E0"/>
    <w:rsid w:val="00015274"/>
    <w:rsid w:val="00015FA0"/>
    <w:rsid w:val="00016239"/>
    <w:rsid w:val="0001641E"/>
    <w:rsid w:val="000164A5"/>
    <w:rsid w:val="000164F1"/>
    <w:rsid w:val="0001685F"/>
    <w:rsid w:val="00016C0F"/>
    <w:rsid w:val="00016E51"/>
    <w:rsid w:val="00017238"/>
    <w:rsid w:val="00017503"/>
    <w:rsid w:val="0001793E"/>
    <w:rsid w:val="0002035D"/>
    <w:rsid w:val="000206A8"/>
    <w:rsid w:val="000207D9"/>
    <w:rsid w:val="00021292"/>
    <w:rsid w:val="000216F2"/>
    <w:rsid w:val="00021994"/>
    <w:rsid w:val="00021C55"/>
    <w:rsid w:val="00021D75"/>
    <w:rsid w:val="00021E07"/>
    <w:rsid w:val="000221D5"/>
    <w:rsid w:val="000228F3"/>
    <w:rsid w:val="00022A7F"/>
    <w:rsid w:val="000230CE"/>
    <w:rsid w:val="00023115"/>
    <w:rsid w:val="0002331D"/>
    <w:rsid w:val="0002392E"/>
    <w:rsid w:val="00023E23"/>
    <w:rsid w:val="00023E56"/>
    <w:rsid w:val="00024B06"/>
    <w:rsid w:val="00024BD5"/>
    <w:rsid w:val="00024C55"/>
    <w:rsid w:val="000250DE"/>
    <w:rsid w:val="00025467"/>
    <w:rsid w:val="000257B9"/>
    <w:rsid w:val="000258BD"/>
    <w:rsid w:val="00025B1A"/>
    <w:rsid w:val="00026A96"/>
    <w:rsid w:val="00027157"/>
    <w:rsid w:val="00027E3F"/>
    <w:rsid w:val="000303C7"/>
    <w:rsid w:val="0003065E"/>
    <w:rsid w:val="00030DCD"/>
    <w:rsid w:val="00031075"/>
    <w:rsid w:val="000311CB"/>
    <w:rsid w:val="0003165D"/>
    <w:rsid w:val="00032182"/>
    <w:rsid w:val="0003249B"/>
    <w:rsid w:val="00032529"/>
    <w:rsid w:val="0003343C"/>
    <w:rsid w:val="000346F9"/>
    <w:rsid w:val="00034775"/>
    <w:rsid w:val="00034821"/>
    <w:rsid w:val="00034BCD"/>
    <w:rsid w:val="00034E79"/>
    <w:rsid w:val="000350E5"/>
    <w:rsid w:val="00035381"/>
    <w:rsid w:val="000354F5"/>
    <w:rsid w:val="0003568B"/>
    <w:rsid w:val="0003574A"/>
    <w:rsid w:val="00035A16"/>
    <w:rsid w:val="00035C3C"/>
    <w:rsid w:val="00035DDA"/>
    <w:rsid w:val="00036078"/>
    <w:rsid w:val="000363BF"/>
    <w:rsid w:val="00036406"/>
    <w:rsid w:val="00036C67"/>
    <w:rsid w:val="00037556"/>
    <w:rsid w:val="000379BB"/>
    <w:rsid w:val="000379C5"/>
    <w:rsid w:val="0004098F"/>
    <w:rsid w:val="00040A03"/>
    <w:rsid w:val="0004119D"/>
    <w:rsid w:val="00041F08"/>
    <w:rsid w:val="00042116"/>
    <w:rsid w:val="00042438"/>
    <w:rsid w:val="00042986"/>
    <w:rsid w:val="00044304"/>
    <w:rsid w:val="000445C2"/>
    <w:rsid w:val="0004466C"/>
    <w:rsid w:val="00044845"/>
    <w:rsid w:val="000448F1"/>
    <w:rsid w:val="00044B3A"/>
    <w:rsid w:val="00044DC0"/>
    <w:rsid w:val="00044EF8"/>
    <w:rsid w:val="0004553D"/>
    <w:rsid w:val="00046393"/>
    <w:rsid w:val="00046681"/>
    <w:rsid w:val="00046C2F"/>
    <w:rsid w:val="00046DBC"/>
    <w:rsid w:val="0004723E"/>
    <w:rsid w:val="00047919"/>
    <w:rsid w:val="00050305"/>
    <w:rsid w:val="0005035A"/>
    <w:rsid w:val="0005069D"/>
    <w:rsid w:val="000513E6"/>
    <w:rsid w:val="00051738"/>
    <w:rsid w:val="00051B97"/>
    <w:rsid w:val="000525BC"/>
    <w:rsid w:val="00052A00"/>
    <w:rsid w:val="00052B32"/>
    <w:rsid w:val="00052C0D"/>
    <w:rsid w:val="00052E3E"/>
    <w:rsid w:val="000530E4"/>
    <w:rsid w:val="000531D2"/>
    <w:rsid w:val="00053679"/>
    <w:rsid w:val="0005371D"/>
    <w:rsid w:val="00053B98"/>
    <w:rsid w:val="00054166"/>
    <w:rsid w:val="000546B0"/>
    <w:rsid w:val="000546E0"/>
    <w:rsid w:val="00055101"/>
    <w:rsid w:val="00055179"/>
    <w:rsid w:val="00055304"/>
    <w:rsid w:val="000553F2"/>
    <w:rsid w:val="0005587E"/>
    <w:rsid w:val="00055E89"/>
    <w:rsid w:val="00056158"/>
    <w:rsid w:val="000562A5"/>
    <w:rsid w:val="00056478"/>
    <w:rsid w:val="00056C13"/>
    <w:rsid w:val="00056C98"/>
    <w:rsid w:val="00056E16"/>
    <w:rsid w:val="00056EDF"/>
    <w:rsid w:val="00057147"/>
    <w:rsid w:val="00057AF6"/>
    <w:rsid w:val="00057C53"/>
    <w:rsid w:val="00057E29"/>
    <w:rsid w:val="00060AD3"/>
    <w:rsid w:val="00060CE0"/>
    <w:rsid w:val="00060F83"/>
    <w:rsid w:val="0006113B"/>
    <w:rsid w:val="00061225"/>
    <w:rsid w:val="00061D32"/>
    <w:rsid w:val="00061D77"/>
    <w:rsid w:val="00061F84"/>
    <w:rsid w:val="0006275F"/>
    <w:rsid w:val="00062942"/>
    <w:rsid w:val="00062B2E"/>
    <w:rsid w:val="000635B2"/>
    <w:rsid w:val="00063935"/>
    <w:rsid w:val="0006399E"/>
    <w:rsid w:val="00064119"/>
    <w:rsid w:val="000644EE"/>
    <w:rsid w:val="000645A9"/>
    <w:rsid w:val="000648B1"/>
    <w:rsid w:val="00064A3A"/>
    <w:rsid w:val="00064AAE"/>
    <w:rsid w:val="00064B05"/>
    <w:rsid w:val="000650E8"/>
    <w:rsid w:val="00065204"/>
    <w:rsid w:val="00065908"/>
    <w:rsid w:val="00065BD4"/>
    <w:rsid w:val="00065C6C"/>
    <w:rsid w:val="00065CEE"/>
    <w:rsid w:val="00065F24"/>
    <w:rsid w:val="0006687F"/>
    <w:rsid w:val="000668C5"/>
    <w:rsid w:val="000668EE"/>
    <w:rsid w:val="00066A84"/>
    <w:rsid w:val="00066BD7"/>
    <w:rsid w:val="00066D45"/>
    <w:rsid w:val="00067150"/>
    <w:rsid w:val="00067D11"/>
    <w:rsid w:val="0007009A"/>
    <w:rsid w:val="0007049D"/>
    <w:rsid w:val="000709D7"/>
    <w:rsid w:val="00071296"/>
    <w:rsid w:val="00071CC0"/>
    <w:rsid w:val="00072031"/>
    <w:rsid w:val="0007204D"/>
    <w:rsid w:val="00072255"/>
    <w:rsid w:val="00072DD5"/>
    <w:rsid w:val="0007380B"/>
    <w:rsid w:val="00073C5D"/>
    <w:rsid w:val="00073E10"/>
    <w:rsid w:val="000741DE"/>
    <w:rsid w:val="0007426E"/>
    <w:rsid w:val="00074E51"/>
    <w:rsid w:val="00075C9E"/>
    <w:rsid w:val="00075D2C"/>
    <w:rsid w:val="00075F43"/>
    <w:rsid w:val="000761D3"/>
    <w:rsid w:val="00076300"/>
    <w:rsid w:val="0007746C"/>
    <w:rsid w:val="000778FC"/>
    <w:rsid w:val="00077A14"/>
    <w:rsid w:val="00077C3D"/>
    <w:rsid w:val="0008012F"/>
    <w:rsid w:val="000805C4"/>
    <w:rsid w:val="00081379"/>
    <w:rsid w:val="0008203E"/>
    <w:rsid w:val="00082635"/>
    <w:rsid w:val="0008289E"/>
    <w:rsid w:val="00082AE8"/>
    <w:rsid w:val="00082FA5"/>
    <w:rsid w:val="000833DF"/>
    <w:rsid w:val="000838C1"/>
    <w:rsid w:val="00083CC7"/>
    <w:rsid w:val="00083FCB"/>
    <w:rsid w:val="0008479B"/>
    <w:rsid w:val="000849D6"/>
    <w:rsid w:val="00084D2D"/>
    <w:rsid w:val="00084E9A"/>
    <w:rsid w:val="0008568D"/>
    <w:rsid w:val="00085B3E"/>
    <w:rsid w:val="00085BBC"/>
    <w:rsid w:val="00085E7C"/>
    <w:rsid w:val="00086920"/>
    <w:rsid w:val="0008697C"/>
    <w:rsid w:val="0008717D"/>
    <w:rsid w:val="0008791A"/>
    <w:rsid w:val="00087F6A"/>
    <w:rsid w:val="00090220"/>
    <w:rsid w:val="00090431"/>
    <w:rsid w:val="00090BC5"/>
    <w:rsid w:val="00090BED"/>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486C"/>
    <w:rsid w:val="000951B3"/>
    <w:rsid w:val="00096365"/>
    <w:rsid w:val="00096575"/>
    <w:rsid w:val="0009683F"/>
    <w:rsid w:val="00097622"/>
    <w:rsid w:val="000979B0"/>
    <w:rsid w:val="00097C73"/>
    <w:rsid w:val="000A06AB"/>
    <w:rsid w:val="000A2011"/>
    <w:rsid w:val="000A2037"/>
    <w:rsid w:val="000A2164"/>
    <w:rsid w:val="000A2A26"/>
    <w:rsid w:val="000A2BB1"/>
    <w:rsid w:val="000A2D7A"/>
    <w:rsid w:val="000A3CC5"/>
    <w:rsid w:val="000A414E"/>
    <w:rsid w:val="000A4261"/>
    <w:rsid w:val="000A4490"/>
    <w:rsid w:val="000A4D8A"/>
    <w:rsid w:val="000A5669"/>
    <w:rsid w:val="000A5F62"/>
    <w:rsid w:val="000A61C6"/>
    <w:rsid w:val="000A6655"/>
    <w:rsid w:val="000A69D3"/>
    <w:rsid w:val="000A6E25"/>
    <w:rsid w:val="000A7AFC"/>
    <w:rsid w:val="000A7C9F"/>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D39"/>
    <w:rsid w:val="000B2DAA"/>
    <w:rsid w:val="000B333B"/>
    <w:rsid w:val="000B3454"/>
    <w:rsid w:val="000B3825"/>
    <w:rsid w:val="000B3840"/>
    <w:rsid w:val="000B3A19"/>
    <w:rsid w:val="000B40A6"/>
    <w:rsid w:val="000B44F5"/>
    <w:rsid w:val="000B4D36"/>
    <w:rsid w:val="000B522C"/>
    <w:rsid w:val="000B5615"/>
    <w:rsid w:val="000B597B"/>
    <w:rsid w:val="000B73C8"/>
    <w:rsid w:val="000B7C0B"/>
    <w:rsid w:val="000C059D"/>
    <w:rsid w:val="000C07C6"/>
    <w:rsid w:val="000C0D63"/>
    <w:rsid w:val="000C0DA5"/>
    <w:rsid w:val="000C1AAC"/>
    <w:rsid w:val="000C1B14"/>
    <w:rsid w:val="000C1BC2"/>
    <w:rsid w:val="000C1EA8"/>
    <w:rsid w:val="000C236C"/>
    <w:rsid w:val="000C257F"/>
    <w:rsid w:val="000C2B51"/>
    <w:rsid w:val="000C31F3"/>
    <w:rsid w:val="000C34D6"/>
    <w:rsid w:val="000C3B35"/>
    <w:rsid w:val="000C3E91"/>
    <w:rsid w:val="000C461E"/>
    <w:rsid w:val="000C4E64"/>
    <w:rsid w:val="000C5495"/>
    <w:rsid w:val="000C599E"/>
    <w:rsid w:val="000C5F08"/>
    <w:rsid w:val="000C69AE"/>
    <w:rsid w:val="000C6A52"/>
    <w:rsid w:val="000C6B5E"/>
    <w:rsid w:val="000C7247"/>
    <w:rsid w:val="000C756E"/>
    <w:rsid w:val="000D0445"/>
    <w:rsid w:val="000D047A"/>
    <w:rsid w:val="000D055F"/>
    <w:rsid w:val="000D0562"/>
    <w:rsid w:val="000D0903"/>
    <w:rsid w:val="000D0E6C"/>
    <w:rsid w:val="000D12FE"/>
    <w:rsid w:val="000D149E"/>
    <w:rsid w:val="000D1960"/>
    <w:rsid w:val="000D1B5E"/>
    <w:rsid w:val="000D1BD2"/>
    <w:rsid w:val="000D1F5F"/>
    <w:rsid w:val="000D2187"/>
    <w:rsid w:val="000D2573"/>
    <w:rsid w:val="000D267D"/>
    <w:rsid w:val="000D26C2"/>
    <w:rsid w:val="000D2EC8"/>
    <w:rsid w:val="000D3B90"/>
    <w:rsid w:val="000D3C3B"/>
    <w:rsid w:val="000D3F05"/>
    <w:rsid w:val="000D412B"/>
    <w:rsid w:val="000D4257"/>
    <w:rsid w:val="000D427A"/>
    <w:rsid w:val="000D4A9F"/>
    <w:rsid w:val="000D5C5F"/>
    <w:rsid w:val="000D5D6A"/>
    <w:rsid w:val="000D5D80"/>
    <w:rsid w:val="000D5DCB"/>
    <w:rsid w:val="000D611C"/>
    <w:rsid w:val="000D6588"/>
    <w:rsid w:val="000D6CB6"/>
    <w:rsid w:val="000D6D35"/>
    <w:rsid w:val="000D7155"/>
    <w:rsid w:val="000D761C"/>
    <w:rsid w:val="000D7686"/>
    <w:rsid w:val="000D77F3"/>
    <w:rsid w:val="000D79FA"/>
    <w:rsid w:val="000D7F92"/>
    <w:rsid w:val="000E08D0"/>
    <w:rsid w:val="000E0C56"/>
    <w:rsid w:val="000E11A2"/>
    <w:rsid w:val="000E167A"/>
    <w:rsid w:val="000E1893"/>
    <w:rsid w:val="000E1E35"/>
    <w:rsid w:val="000E1E68"/>
    <w:rsid w:val="000E23A5"/>
    <w:rsid w:val="000E26F0"/>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325"/>
    <w:rsid w:val="000E55E6"/>
    <w:rsid w:val="000E5A1B"/>
    <w:rsid w:val="000E620A"/>
    <w:rsid w:val="000E67C1"/>
    <w:rsid w:val="000E70D4"/>
    <w:rsid w:val="000F027E"/>
    <w:rsid w:val="000F18DD"/>
    <w:rsid w:val="000F1D39"/>
    <w:rsid w:val="000F233B"/>
    <w:rsid w:val="000F24F9"/>
    <w:rsid w:val="000F2D3D"/>
    <w:rsid w:val="000F2F03"/>
    <w:rsid w:val="000F3455"/>
    <w:rsid w:val="000F37AA"/>
    <w:rsid w:val="000F38B3"/>
    <w:rsid w:val="000F3970"/>
    <w:rsid w:val="000F3C15"/>
    <w:rsid w:val="000F4480"/>
    <w:rsid w:val="000F4877"/>
    <w:rsid w:val="000F48FA"/>
    <w:rsid w:val="000F50CF"/>
    <w:rsid w:val="000F62ED"/>
    <w:rsid w:val="000F6416"/>
    <w:rsid w:val="000F681A"/>
    <w:rsid w:val="000F6CC8"/>
    <w:rsid w:val="000F7158"/>
    <w:rsid w:val="000F7174"/>
    <w:rsid w:val="000F72CA"/>
    <w:rsid w:val="000F7525"/>
    <w:rsid w:val="000F7901"/>
    <w:rsid w:val="000F7973"/>
    <w:rsid w:val="001000A7"/>
    <w:rsid w:val="00100216"/>
    <w:rsid w:val="00100277"/>
    <w:rsid w:val="00101395"/>
    <w:rsid w:val="0010200A"/>
    <w:rsid w:val="00102271"/>
    <w:rsid w:val="00102635"/>
    <w:rsid w:val="00102A04"/>
    <w:rsid w:val="00102E0C"/>
    <w:rsid w:val="0010349B"/>
    <w:rsid w:val="00103895"/>
    <w:rsid w:val="00103CA4"/>
    <w:rsid w:val="00103E5C"/>
    <w:rsid w:val="001045B6"/>
    <w:rsid w:val="00104854"/>
    <w:rsid w:val="0010485B"/>
    <w:rsid w:val="0010490E"/>
    <w:rsid w:val="00104BBC"/>
    <w:rsid w:val="00105127"/>
    <w:rsid w:val="0010524B"/>
    <w:rsid w:val="0010530D"/>
    <w:rsid w:val="00105940"/>
    <w:rsid w:val="00105C2C"/>
    <w:rsid w:val="0010615C"/>
    <w:rsid w:val="00106574"/>
    <w:rsid w:val="00106980"/>
    <w:rsid w:val="00106B83"/>
    <w:rsid w:val="00106EF8"/>
    <w:rsid w:val="001074B6"/>
    <w:rsid w:val="0010756A"/>
    <w:rsid w:val="0010757C"/>
    <w:rsid w:val="00107596"/>
    <w:rsid w:val="00107A22"/>
    <w:rsid w:val="00107BD3"/>
    <w:rsid w:val="00107BD7"/>
    <w:rsid w:val="00107C98"/>
    <w:rsid w:val="0011021A"/>
    <w:rsid w:val="00110DF4"/>
    <w:rsid w:val="00110F7F"/>
    <w:rsid w:val="00111506"/>
    <w:rsid w:val="00111802"/>
    <w:rsid w:val="00111ABB"/>
    <w:rsid w:val="00111FB9"/>
    <w:rsid w:val="00112457"/>
    <w:rsid w:val="0011266F"/>
    <w:rsid w:val="001137E0"/>
    <w:rsid w:val="00113BBE"/>
    <w:rsid w:val="00114278"/>
    <w:rsid w:val="0011465C"/>
    <w:rsid w:val="00114CE2"/>
    <w:rsid w:val="001155D6"/>
    <w:rsid w:val="001157B4"/>
    <w:rsid w:val="00115C6B"/>
    <w:rsid w:val="001164BC"/>
    <w:rsid w:val="00116B77"/>
    <w:rsid w:val="00116D24"/>
    <w:rsid w:val="00116F6F"/>
    <w:rsid w:val="0011704A"/>
    <w:rsid w:val="0011744A"/>
    <w:rsid w:val="00117B76"/>
    <w:rsid w:val="00117D7C"/>
    <w:rsid w:val="0012027B"/>
    <w:rsid w:val="00120961"/>
    <w:rsid w:val="001214CB"/>
    <w:rsid w:val="00122DEC"/>
    <w:rsid w:val="0012305A"/>
    <w:rsid w:val="0012307F"/>
    <w:rsid w:val="00123A91"/>
    <w:rsid w:val="00123A99"/>
    <w:rsid w:val="001244A3"/>
    <w:rsid w:val="00124A22"/>
    <w:rsid w:val="00124E44"/>
    <w:rsid w:val="001252AE"/>
    <w:rsid w:val="00125645"/>
    <w:rsid w:val="00125992"/>
    <w:rsid w:val="00126258"/>
    <w:rsid w:val="00126A3E"/>
    <w:rsid w:val="0012712B"/>
    <w:rsid w:val="00127536"/>
    <w:rsid w:val="001275A1"/>
    <w:rsid w:val="001279B3"/>
    <w:rsid w:val="00127B39"/>
    <w:rsid w:val="00127F4F"/>
    <w:rsid w:val="001301B3"/>
    <w:rsid w:val="00130213"/>
    <w:rsid w:val="00130493"/>
    <w:rsid w:val="00130554"/>
    <w:rsid w:val="00130D79"/>
    <w:rsid w:val="00130F17"/>
    <w:rsid w:val="001315FB"/>
    <w:rsid w:val="00131A5F"/>
    <w:rsid w:val="00132444"/>
    <w:rsid w:val="00132512"/>
    <w:rsid w:val="00132774"/>
    <w:rsid w:val="00132EA2"/>
    <w:rsid w:val="00133939"/>
    <w:rsid w:val="001339E8"/>
    <w:rsid w:val="00133B5E"/>
    <w:rsid w:val="0013471B"/>
    <w:rsid w:val="001347F8"/>
    <w:rsid w:val="00134CB0"/>
    <w:rsid w:val="0013514F"/>
    <w:rsid w:val="00135428"/>
    <w:rsid w:val="0013564A"/>
    <w:rsid w:val="00135896"/>
    <w:rsid w:val="00135D10"/>
    <w:rsid w:val="00135DEA"/>
    <w:rsid w:val="0013640E"/>
    <w:rsid w:val="00136791"/>
    <w:rsid w:val="00137190"/>
    <w:rsid w:val="0013734A"/>
    <w:rsid w:val="001376E1"/>
    <w:rsid w:val="00137CE7"/>
    <w:rsid w:val="00137E5C"/>
    <w:rsid w:val="00137FBE"/>
    <w:rsid w:val="00137FEA"/>
    <w:rsid w:val="0014016C"/>
    <w:rsid w:val="00140A38"/>
    <w:rsid w:val="00141149"/>
    <w:rsid w:val="001411A4"/>
    <w:rsid w:val="001420AF"/>
    <w:rsid w:val="00142387"/>
    <w:rsid w:val="00142916"/>
    <w:rsid w:val="00142B2B"/>
    <w:rsid w:val="00142B9A"/>
    <w:rsid w:val="00142CBC"/>
    <w:rsid w:val="00143096"/>
    <w:rsid w:val="00143EA2"/>
    <w:rsid w:val="0014408C"/>
    <w:rsid w:val="00144380"/>
    <w:rsid w:val="0014469A"/>
    <w:rsid w:val="00144B4E"/>
    <w:rsid w:val="001450BD"/>
    <w:rsid w:val="001452A7"/>
    <w:rsid w:val="0014544D"/>
    <w:rsid w:val="00145A36"/>
    <w:rsid w:val="00145E69"/>
    <w:rsid w:val="00146033"/>
    <w:rsid w:val="00146348"/>
    <w:rsid w:val="00146445"/>
    <w:rsid w:val="00146ADC"/>
    <w:rsid w:val="001470F0"/>
    <w:rsid w:val="001470F4"/>
    <w:rsid w:val="00147459"/>
    <w:rsid w:val="00147DBF"/>
    <w:rsid w:val="00151081"/>
    <w:rsid w:val="0015111D"/>
    <w:rsid w:val="001513CC"/>
    <w:rsid w:val="00151417"/>
    <w:rsid w:val="00151B7B"/>
    <w:rsid w:val="00152903"/>
    <w:rsid w:val="00153040"/>
    <w:rsid w:val="00153275"/>
    <w:rsid w:val="001533F9"/>
    <w:rsid w:val="0015378E"/>
    <w:rsid w:val="0015405F"/>
    <w:rsid w:val="00154230"/>
    <w:rsid w:val="0015446F"/>
    <w:rsid w:val="00154854"/>
    <w:rsid w:val="001549B5"/>
    <w:rsid w:val="00155480"/>
    <w:rsid w:val="00155883"/>
    <w:rsid w:val="00155962"/>
    <w:rsid w:val="00155AB6"/>
    <w:rsid w:val="00155CDC"/>
    <w:rsid w:val="00156F5F"/>
    <w:rsid w:val="001577FA"/>
    <w:rsid w:val="00160B75"/>
    <w:rsid w:val="00160CEE"/>
    <w:rsid w:val="00160DFD"/>
    <w:rsid w:val="00160F86"/>
    <w:rsid w:val="00161110"/>
    <w:rsid w:val="001614F2"/>
    <w:rsid w:val="00161559"/>
    <w:rsid w:val="001616BB"/>
    <w:rsid w:val="00161E9F"/>
    <w:rsid w:val="00162E54"/>
    <w:rsid w:val="00163490"/>
    <w:rsid w:val="0016353A"/>
    <w:rsid w:val="00163917"/>
    <w:rsid w:val="001642EF"/>
    <w:rsid w:val="001642FE"/>
    <w:rsid w:val="00164671"/>
    <w:rsid w:val="001650E6"/>
    <w:rsid w:val="001658A5"/>
    <w:rsid w:val="00165C09"/>
    <w:rsid w:val="00165CA8"/>
    <w:rsid w:val="00166904"/>
    <w:rsid w:val="001669FF"/>
    <w:rsid w:val="00166C7E"/>
    <w:rsid w:val="001678AE"/>
    <w:rsid w:val="00167C5E"/>
    <w:rsid w:val="00167E78"/>
    <w:rsid w:val="00170185"/>
    <w:rsid w:val="001708AD"/>
    <w:rsid w:val="00170FDF"/>
    <w:rsid w:val="001711A4"/>
    <w:rsid w:val="001712A2"/>
    <w:rsid w:val="00172328"/>
    <w:rsid w:val="0017251D"/>
    <w:rsid w:val="00172738"/>
    <w:rsid w:val="00172F7F"/>
    <w:rsid w:val="001730F3"/>
    <w:rsid w:val="001737AC"/>
    <w:rsid w:val="00173BDE"/>
    <w:rsid w:val="00173C8D"/>
    <w:rsid w:val="0017423B"/>
    <w:rsid w:val="001745E1"/>
    <w:rsid w:val="00175431"/>
    <w:rsid w:val="00175A4B"/>
    <w:rsid w:val="0017642A"/>
    <w:rsid w:val="00176C42"/>
    <w:rsid w:val="00176C76"/>
    <w:rsid w:val="00176D8B"/>
    <w:rsid w:val="00176EF8"/>
    <w:rsid w:val="001772A0"/>
    <w:rsid w:val="00180B0E"/>
    <w:rsid w:val="00180E1D"/>
    <w:rsid w:val="0018133F"/>
    <w:rsid w:val="0018173F"/>
    <w:rsid w:val="001817F4"/>
    <w:rsid w:val="0018188E"/>
    <w:rsid w:val="00181899"/>
    <w:rsid w:val="00181A24"/>
    <w:rsid w:val="0018250A"/>
    <w:rsid w:val="00182D2F"/>
    <w:rsid w:val="00182EAC"/>
    <w:rsid w:val="001831F6"/>
    <w:rsid w:val="001833A8"/>
    <w:rsid w:val="0018346B"/>
    <w:rsid w:val="00183D35"/>
    <w:rsid w:val="00183EED"/>
    <w:rsid w:val="001843C3"/>
    <w:rsid w:val="0018511E"/>
    <w:rsid w:val="00185478"/>
    <w:rsid w:val="001855C6"/>
    <w:rsid w:val="00185D77"/>
    <w:rsid w:val="00185F78"/>
    <w:rsid w:val="001867EC"/>
    <w:rsid w:val="0018704A"/>
    <w:rsid w:val="001871DE"/>
    <w:rsid w:val="00187384"/>
    <w:rsid w:val="001875A0"/>
    <w:rsid w:val="001875DA"/>
    <w:rsid w:val="001907F9"/>
    <w:rsid w:val="00191415"/>
    <w:rsid w:val="001915BB"/>
    <w:rsid w:val="001920CF"/>
    <w:rsid w:val="0019267B"/>
    <w:rsid w:val="00193445"/>
    <w:rsid w:val="00193926"/>
    <w:rsid w:val="0019423A"/>
    <w:rsid w:val="001944C2"/>
    <w:rsid w:val="001948A9"/>
    <w:rsid w:val="00194969"/>
    <w:rsid w:val="00194ACD"/>
    <w:rsid w:val="00195219"/>
    <w:rsid w:val="001956C5"/>
    <w:rsid w:val="00195BF5"/>
    <w:rsid w:val="00195D42"/>
    <w:rsid w:val="00195E18"/>
    <w:rsid w:val="00195ED1"/>
    <w:rsid w:val="00196435"/>
    <w:rsid w:val="001967C2"/>
    <w:rsid w:val="001970F2"/>
    <w:rsid w:val="001976E9"/>
    <w:rsid w:val="00197795"/>
    <w:rsid w:val="00197A10"/>
    <w:rsid w:val="001A027B"/>
    <w:rsid w:val="001A101C"/>
    <w:rsid w:val="001A11B0"/>
    <w:rsid w:val="001A1315"/>
    <w:rsid w:val="001A1A67"/>
    <w:rsid w:val="001A1C64"/>
    <w:rsid w:val="001A1F0E"/>
    <w:rsid w:val="001A20AF"/>
    <w:rsid w:val="001A28C0"/>
    <w:rsid w:val="001A2FA3"/>
    <w:rsid w:val="001A33CD"/>
    <w:rsid w:val="001A3974"/>
    <w:rsid w:val="001A418E"/>
    <w:rsid w:val="001A46FB"/>
    <w:rsid w:val="001A4E8E"/>
    <w:rsid w:val="001A51FA"/>
    <w:rsid w:val="001A5C53"/>
    <w:rsid w:val="001A5D9B"/>
    <w:rsid w:val="001A6328"/>
    <w:rsid w:val="001A6527"/>
    <w:rsid w:val="001A656D"/>
    <w:rsid w:val="001A6742"/>
    <w:rsid w:val="001A6862"/>
    <w:rsid w:val="001A7C64"/>
    <w:rsid w:val="001A7FCB"/>
    <w:rsid w:val="001B02D1"/>
    <w:rsid w:val="001B100F"/>
    <w:rsid w:val="001B11BF"/>
    <w:rsid w:val="001B16A5"/>
    <w:rsid w:val="001B1C0B"/>
    <w:rsid w:val="001B2733"/>
    <w:rsid w:val="001B2A5D"/>
    <w:rsid w:val="001B339D"/>
    <w:rsid w:val="001B36BA"/>
    <w:rsid w:val="001B3BBE"/>
    <w:rsid w:val="001B3F03"/>
    <w:rsid w:val="001B43D0"/>
    <w:rsid w:val="001B44B1"/>
    <w:rsid w:val="001B4563"/>
    <w:rsid w:val="001B4EAA"/>
    <w:rsid w:val="001B59E8"/>
    <w:rsid w:val="001B60A6"/>
    <w:rsid w:val="001B6C85"/>
    <w:rsid w:val="001B7538"/>
    <w:rsid w:val="001B7CCF"/>
    <w:rsid w:val="001B7CE1"/>
    <w:rsid w:val="001B7F96"/>
    <w:rsid w:val="001C02DF"/>
    <w:rsid w:val="001C095F"/>
    <w:rsid w:val="001C0BE9"/>
    <w:rsid w:val="001C0F62"/>
    <w:rsid w:val="001C14B8"/>
    <w:rsid w:val="001C1729"/>
    <w:rsid w:val="001C17F3"/>
    <w:rsid w:val="001C182C"/>
    <w:rsid w:val="001C1B5B"/>
    <w:rsid w:val="001C27C6"/>
    <w:rsid w:val="001C2830"/>
    <w:rsid w:val="001C2A82"/>
    <w:rsid w:val="001C352C"/>
    <w:rsid w:val="001C389E"/>
    <w:rsid w:val="001C395A"/>
    <w:rsid w:val="001C3B02"/>
    <w:rsid w:val="001C3C1D"/>
    <w:rsid w:val="001C3EA5"/>
    <w:rsid w:val="001C3EB0"/>
    <w:rsid w:val="001C44B3"/>
    <w:rsid w:val="001C48D9"/>
    <w:rsid w:val="001C4CE8"/>
    <w:rsid w:val="001C53D3"/>
    <w:rsid w:val="001C58A1"/>
    <w:rsid w:val="001C5A5C"/>
    <w:rsid w:val="001C5BA8"/>
    <w:rsid w:val="001C6603"/>
    <w:rsid w:val="001C677D"/>
    <w:rsid w:val="001C6ACC"/>
    <w:rsid w:val="001C6DD0"/>
    <w:rsid w:val="001C7328"/>
    <w:rsid w:val="001C7BA3"/>
    <w:rsid w:val="001C7BBA"/>
    <w:rsid w:val="001C7F1A"/>
    <w:rsid w:val="001D0749"/>
    <w:rsid w:val="001D0EC9"/>
    <w:rsid w:val="001D1188"/>
    <w:rsid w:val="001D1340"/>
    <w:rsid w:val="001D1782"/>
    <w:rsid w:val="001D1810"/>
    <w:rsid w:val="001D1A87"/>
    <w:rsid w:val="001D1AB0"/>
    <w:rsid w:val="001D1B44"/>
    <w:rsid w:val="001D1B5D"/>
    <w:rsid w:val="001D1FDC"/>
    <w:rsid w:val="001D201F"/>
    <w:rsid w:val="001D27BB"/>
    <w:rsid w:val="001D27C2"/>
    <w:rsid w:val="001D2C57"/>
    <w:rsid w:val="001D2FA4"/>
    <w:rsid w:val="001D2FF4"/>
    <w:rsid w:val="001D30DB"/>
    <w:rsid w:val="001D3575"/>
    <w:rsid w:val="001D3A3F"/>
    <w:rsid w:val="001D3B50"/>
    <w:rsid w:val="001D3BA5"/>
    <w:rsid w:val="001D3CB8"/>
    <w:rsid w:val="001D3F30"/>
    <w:rsid w:val="001D3FF7"/>
    <w:rsid w:val="001D430F"/>
    <w:rsid w:val="001D45DC"/>
    <w:rsid w:val="001D4DA5"/>
    <w:rsid w:val="001D5065"/>
    <w:rsid w:val="001D513B"/>
    <w:rsid w:val="001D553B"/>
    <w:rsid w:val="001D5B1B"/>
    <w:rsid w:val="001D5F99"/>
    <w:rsid w:val="001D675D"/>
    <w:rsid w:val="001D6CD8"/>
    <w:rsid w:val="001D712A"/>
    <w:rsid w:val="001D76D4"/>
    <w:rsid w:val="001E0C81"/>
    <w:rsid w:val="001E0FCB"/>
    <w:rsid w:val="001E1661"/>
    <w:rsid w:val="001E17D0"/>
    <w:rsid w:val="001E1C43"/>
    <w:rsid w:val="001E2565"/>
    <w:rsid w:val="001E282D"/>
    <w:rsid w:val="001E2897"/>
    <w:rsid w:val="001E2B39"/>
    <w:rsid w:val="001E31E0"/>
    <w:rsid w:val="001E378C"/>
    <w:rsid w:val="001E40C4"/>
    <w:rsid w:val="001E465D"/>
    <w:rsid w:val="001E46B7"/>
    <w:rsid w:val="001E4ED7"/>
    <w:rsid w:val="001E516D"/>
    <w:rsid w:val="001E52F4"/>
    <w:rsid w:val="001E57AB"/>
    <w:rsid w:val="001E5B0B"/>
    <w:rsid w:val="001E5C44"/>
    <w:rsid w:val="001E5D51"/>
    <w:rsid w:val="001E5DE9"/>
    <w:rsid w:val="001E60B8"/>
    <w:rsid w:val="001E659F"/>
    <w:rsid w:val="001E65AD"/>
    <w:rsid w:val="001E6651"/>
    <w:rsid w:val="001E71C0"/>
    <w:rsid w:val="001E7379"/>
    <w:rsid w:val="001F0A5F"/>
    <w:rsid w:val="001F0BA0"/>
    <w:rsid w:val="001F1B51"/>
    <w:rsid w:val="001F1E7E"/>
    <w:rsid w:val="001F1E8D"/>
    <w:rsid w:val="001F1F7D"/>
    <w:rsid w:val="001F2424"/>
    <w:rsid w:val="001F24BD"/>
    <w:rsid w:val="001F25D9"/>
    <w:rsid w:val="001F2ED0"/>
    <w:rsid w:val="001F3068"/>
    <w:rsid w:val="001F3224"/>
    <w:rsid w:val="001F32A5"/>
    <w:rsid w:val="001F34CE"/>
    <w:rsid w:val="001F360B"/>
    <w:rsid w:val="001F450C"/>
    <w:rsid w:val="001F46F7"/>
    <w:rsid w:val="001F4B1B"/>
    <w:rsid w:val="001F5D08"/>
    <w:rsid w:val="001F6379"/>
    <w:rsid w:val="001F65A6"/>
    <w:rsid w:val="001F6975"/>
    <w:rsid w:val="001F69AC"/>
    <w:rsid w:val="001F6B5E"/>
    <w:rsid w:val="001F6CAE"/>
    <w:rsid w:val="001F6F9A"/>
    <w:rsid w:val="001F78C0"/>
    <w:rsid w:val="001F7A55"/>
    <w:rsid w:val="001F7CC2"/>
    <w:rsid w:val="001F7D4B"/>
    <w:rsid w:val="00200152"/>
    <w:rsid w:val="002008C6"/>
    <w:rsid w:val="00200AE8"/>
    <w:rsid w:val="00200C8A"/>
    <w:rsid w:val="00201090"/>
    <w:rsid w:val="00201136"/>
    <w:rsid w:val="0020114E"/>
    <w:rsid w:val="002017DC"/>
    <w:rsid w:val="002017E2"/>
    <w:rsid w:val="00201F46"/>
    <w:rsid w:val="0020256F"/>
    <w:rsid w:val="00202B91"/>
    <w:rsid w:val="00202DFC"/>
    <w:rsid w:val="00203345"/>
    <w:rsid w:val="00203F73"/>
    <w:rsid w:val="0020412F"/>
    <w:rsid w:val="00204942"/>
    <w:rsid w:val="00204E7C"/>
    <w:rsid w:val="002056A0"/>
    <w:rsid w:val="00205CD0"/>
    <w:rsid w:val="00205DA0"/>
    <w:rsid w:val="0020626E"/>
    <w:rsid w:val="002067C9"/>
    <w:rsid w:val="00206C8A"/>
    <w:rsid w:val="0020706D"/>
    <w:rsid w:val="00207A20"/>
    <w:rsid w:val="00207C66"/>
    <w:rsid w:val="00210042"/>
    <w:rsid w:val="0021021D"/>
    <w:rsid w:val="00210B0A"/>
    <w:rsid w:val="002111A9"/>
    <w:rsid w:val="002117DE"/>
    <w:rsid w:val="00211AB8"/>
    <w:rsid w:val="00211D98"/>
    <w:rsid w:val="00211DCB"/>
    <w:rsid w:val="002122A2"/>
    <w:rsid w:val="0021282A"/>
    <w:rsid w:val="00212911"/>
    <w:rsid w:val="00213470"/>
    <w:rsid w:val="002137D1"/>
    <w:rsid w:val="002138F9"/>
    <w:rsid w:val="00213B7E"/>
    <w:rsid w:val="00214496"/>
    <w:rsid w:val="002149DB"/>
    <w:rsid w:val="00214A1F"/>
    <w:rsid w:val="00214A4C"/>
    <w:rsid w:val="00214F6D"/>
    <w:rsid w:val="00215765"/>
    <w:rsid w:val="00216BBC"/>
    <w:rsid w:val="00217017"/>
    <w:rsid w:val="00217138"/>
    <w:rsid w:val="00217440"/>
    <w:rsid w:val="00217F77"/>
    <w:rsid w:val="00220301"/>
    <w:rsid w:val="00220403"/>
    <w:rsid w:val="00220627"/>
    <w:rsid w:val="0022081B"/>
    <w:rsid w:val="002208D3"/>
    <w:rsid w:val="00220E61"/>
    <w:rsid w:val="002211E2"/>
    <w:rsid w:val="002211F6"/>
    <w:rsid w:val="00221230"/>
    <w:rsid w:val="00221423"/>
    <w:rsid w:val="00222A3E"/>
    <w:rsid w:val="00222B57"/>
    <w:rsid w:val="00222C72"/>
    <w:rsid w:val="00222D75"/>
    <w:rsid w:val="002232D1"/>
    <w:rsid w:val="00223C9E"/>
    <w:rsid w:val="002242E6"/>
    <w:rsid w:val="0022456F"/>
    <w:rsid w:val="00224589"/>
    <w:rsid w:val="00224E34"/>
    <w:rsid w:val="0022578C"/>
    <w:rsid w:val="0022611D"/>
    <w:rsid w:val="00226A9A"/>
    <w:rsid w:val="00226C2F"/>
    <w:rsid w:val="00226C7B"/>
    <w:rsid w:val="00226FCB"/>
    <w:rsid w:val="00227080"/>
    <w:rsid w:val="00227746"/>
    <w:rsid w:val="0022779D"/>
    <w:rsid w:val="002277F9"/>
    <w:rsid w:val="002278B9"/>
    <w:rsid w:val="00227991"/>
    <w:rsid w:val="002279EB"/>
    <w:rsid w:val="00227D98"/>
    <w:rsid w:val="00227F4D"/>
    <w:rsid w:val="00230106"/>
    <w:rsid w:val="0023055D"/>
    <w:rsid w:val="002308DF"/>
    <w:rsid w:val="00230A2B"/>
    <w:rsid w:val="00230BC3"/>
    <w:rsid w:val="00231029"/>
    <w:rsid w:val="00231B61"/>
    <w:rsid w:val="0023204C"/>
    <w:rsid w:val="002321F2"/>
    <w:rsid w:val="002326AA"/>
    <w:rsid w:val="00232B44"/>
    <w:rsid w:val="00232D2C"/>
    <w:rsid w:val="00232E0C"/>
    <w:rsid w:val="00232EA2"/>
    <w:rsid w:val="002330BB"/>
    <w:rsid w:val="00233121"/>
    <w:rsid w:val="0023366D"/>
    <w:rsid w:val="00233B77"/>
    <w:rsid w:val="00233C0A"/>
    <w:rsid w:val="00234A47"/>
    <w:rsid w:val="00235402"/>
    <w:rsid w:val="00235894"/>
    <w:rsid w:val="00235BB2"/>
    <w:rsid w:val="00235BE0"/>
    <w:rsid w:val="00235E60"/>
    <w:rsid w:val="00235EA9"/>
    <w:rsid w:val="00235F40"/>
    <w:rsid w:val="0023631F"/>
    <w:rsid w:val="00236793"/>
    <w:rsid w:val="00236D85"/>
    <w:rsid w:val="00237160"/>
    <w:rsid w:val="00237A89"/>
    <w:rsid w:val="00237AEB"/>
    <w:rsid w:val="00237B58"/>
    <w:rsid w:val="00237EEA"/>
    <w:rsid w:val="00240385"/>
    <w:rsid w:val="002413BE"/>
    <w:rsid w:val="00241BE5"/>
    <w:rsid w:val="00242700"/>
    <w:rsid w:val="00242DAE"/>
    <w:rsid w:val="00242E8D"/>
    <w:rsid w:val="00242EEE"/>
    <w:rsid w:val="0024317B"/>
    <w:rsid w:val="002436F0"/>
    <w:rsid w:val="00243BE9"/>
    <w:rsid w:val="00243CDC"/>
    <w:rsid w:val="00243D17"/>
    <w:rsid w:val="00243FE7"/>
    <w:rsid w:val="002442FE"/>
    <w:rsid w:val="002445C4"/>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7E4"/>
    <w:rsid w:val="00246865"/>
    <w:rsid w:val="00246881"/>
    <w:rsid w:val="002469C9"/>
    <w:rsid w:val="002469D7"/>
    <w:rsid w:val="00246B7A"/>
    <w:rsid w:val="00246D3F"/>
    <w:rsid w:val="00247BAE"/>
    <w:rsid w:val="00247C18"/>
    <w:rsid w:val="00247E05"/>
    <w:rsid w:val="00247EA4"/>
    <w:rsid w:val="0025028B"/>
    <w:rsid w:val="00250665"/>
    <w:rsid w:val="002508EC"/>
    <w:rsid w:val="00250C11"/>
    <w:rsid w:val="00250CF5"/>
    <w:rsid w:val="00250DA9"/>
    <w:rsid w:val="00250FCF"/>
    <w:rsid w:val="0025156D"/>
    <w:rsid w:val="0025159F"/>
    <w:rsid w:val="002516FF"/>
    <w:rsid w:val="002517E1"/>
    <w:rsid w:val="00251B77"/>
    <w:rsid w:val="00251C2A"/>
    <w:rsid w:val="00251F63"/>
    <w:rsid w:val="0025211E"/>
    <w:rsid w:val="00252CC8"/>
    <w:rsid w:val="002530A1"/>
    <w:rsid w:val="002534D7"/>
    <w:rsid w:val="002536AC"/>
    <w:rsid w:val="00253E0C"/>
    <w:rsid w:val="00254170"/>
    <w:rsid w:val="00254453"/>
    <w:rsid w:val="002547F6"/>
    <w:rsid w:val="00254A20"/>
    <w:rsid w:val="00254F96"/>
    <w:rsid w:val="00255235"/>
    <w:rsid w:val="00255D1A"/>
    <w:rsid w:val="0025663E"/>
    <w:rsid w:val="002566AB"/>
    <w:rsid w:val="00256708"/>
    <w:rsid w:val="0025687B"/>
    <w:rsid w:val="002569A1"/>
    <w:rsid w:val="0025732B"/>
    <w:rsid w:val="0025752E"/>
    <w:rsid w:val="00257B2D"/>
    <w:rsid w:val="00260066"/>
    <w:rsid w:val="00260111"/>
    <w:rsid w:val="00260A42"/>
    <w:rsid w:val="002611CF"/>
    <w:rsid w:val="002612BF"/>
    <w:rsid w:val="002618D4"/>
    <w:rsid w:val="002619F0"/>
    <w:rsid w:val="00261D00"/>
    <w:rsid w:val="00261D7F"/>
    <w:rsid w:val="002623E5"/>
    <w:rsid w:val="00262481"/>
    <w:rsid w:val="0026255F"/>
    <w:rsid w:val="00262D06"/>
    <w:rsid w:val="00263167"/>
    <w:rsid w:val="0026397C"/>
    <w:rsid w:val="00263A2A"/>
    <w:rsid w:val="00264420"/>
    <w:rsid w:val="00264D4C"/>
    <w:rsid w:val="002659CB"/>
    <w:rsid w:val="00265BC2"/>
    <w:rsid w:val="00265DC1"/>
    <w:rsid w:val="00266081"/>
    <w:rsid w:val="002662F6"/>
    <w:rsid w:val="00266329"/>
    <w:rsid w:val="002663A1"/>
    <w:rsid w:val="00266426"/>
    <w:rsid w:val="00266796"/>
    <w:rsid w:val="0026791C"/>
    <w:rsid w:val="00267CA1"/>
    <w:rsid w:val="00270215"/>
    <w:rsid w:val="00270579"/>
    <w:rsid w:val="00270691"/>
    <w:rsid w:val="002707A4"/>
    <w:rsid w:val="00270D5F"/>
    <w:rsid w:val="0027121C"/>
    <w:rsid w:val="00271426"/>
    <w:rsid w:val="00271518"/>
    <w:rsid w:val="002715CB"/>
    <w:rsid w:val="002719BC"/>
    <w:rsid w:val="00271A57"/>
    <w:rsid w:val="00271FAE"/>
    <w:rsid w:val="00272178"/>
    <w:rsid w:val="00272711"/>
    <w:rsid w:val="00272885"/>
    <w:rsid w:val="00272AD7"/>
    <w:rsid w:val="00272AE0"/>
    <w:rsid w:val="00272B72"/>
    <w:rsid w:val="00272F10"/>
    <w:rsid w:val="00273813"/>
    <w:rsid w:val="00273D53"/>
    <w:rsid w:val="00273FFC"/>
    <w:rsid w:val="00274567"/>
    <w:rsid w:val="00274967"/>
    <w:rsid w:val="00274B8B"/>
    <w:rsid w:val="00274E83"/>
    <w:rsid w:val="002751AF"/>
    <w:rsid w:val="00275495"/>
    <w:rsid w:val="002757D8"/>
    <w:rsid w:val="00275DB0"/>
    <w:rsid w:val="00276D9D"/>
    <w:rsid w:val="00277135"/>
    <w:rsid w:val="00277535"/>
    <w:rsid w:val="002803F5"/>
    <w:rsid w:val="0028112D"/>
    <w:rsid w:val="002814CB"/>
    <w:rsid w:val="00281521"/>
    <w:rsid w:val="002817F0"/>
    <w:rsid w:val="00281CD7"/>
    <w:rsid w:val="00281F62"/>
    <w:rsid w:val="00282312"/>
    <w:rsid w:val="0028277B"/>
    <w:rsid w:val="00282AC5"/>
    <w:rsid w:val="00283735"/>
    <w:rsid w:val="0028417F"/>
    <w:rsid w:val="0028433B"/>
    <w:rsid w:val="00284561"/>
    <w:rsid w:val="002849A9"/>
    <w:rsid w:val="00285898"/>
    <w:rsid w:val="002859E1"/>
    <w:rsid w:val="00285A38"/>
    <w:rsid w:val="00285F58"/>
    <w:rsid w:val="0028670C"/>
    <w:rsid w:val="00286D15"/>
    <w:rsid w:val="00286E70"/>
    <w:rsid w:val="0028740E"/>
    <w:rsid w:val="002876F0"/>
    <w:rsid w:val="00287AC7"/>
    <w:rsid w:val="00287C35"/>
    <w:rsid w:val="0029017F"/>
    <w:rsid w:val="0029018E"/>
    <w:rsid w:val="00290B25"/>
    <w:rsid w:val="00290F12"/>
    <w:rsid w:val="0029179D"/>
    <w:rsid w:val="00291F3E"/>
    <w:rsid w:val="00292395"/>
    <w:rsid w:val="00292430"/>
    <w:rsid w:val="002926DD"/>
    <w:rsid w:val="0029287F"/>
    <w:rsid w:val="00292DF7"/>
    <w:rsid w:val="00293B53"/>
    <w:rsid w:val="002946B3"/>
    <w:rsid w:val="00294C23"/>
    <w:rsid w:val="00294F98"/>
    <w:rsid w:val="00295A53"/>
    <w:rsid w:val="00295D1C"/>
    <w:rsid w:val="00295FD6"/>
    <w:rsid w:val="0029600F"/>
    <w:rsid w:val="002968E2"/>
    <w:rsid w:val="00296AC5"/>
    <w:rsid w:val="00296C7A"/>
    <w:rsid w:val="00297193"/>
    <w:rsid w:val="002974B1"/>
    <w:rsid w:val="00297657"/>
    <w:rsid w:val="0029798A"/>
    <w:rsid w:val="00297C9D"/>
    <w:rsid w:val="002A0625"/>
    <w:rsid w:val="002A0BFF"/>
    <w:rsid w:val="002A0E03"/>
    <w:rsid w:val="002A13C3"/>
    <w:rsid w:val="002A1C6B"/>
    <w:rsid w:val="002A2278"/>
    <w:rsid w:val="002A275E"/>
    <w:rsid w:val="002A2789"/>
    <w:rsid w:val="002A2D53"/>
    <w:rsid w:val="002A2DA9"/>
    <w:rsid w:val="002A3013"/>
    <w:rsid w:val="002A3E4D"/>
    <w:rsid w:val="002A3E56"/>
    <w:rsid w:val="002A45C1"/>
    <w:rsid w:val="002A4D10"/>
    <w:rsid w:val="002A51EB"/>
    <w:rsid w:val="002A5402"/>
    <w:rsid w:val="002A544C"/>
    <w:rsid w:val="002A5540"/>
    <w:rsid w:val="002A59F8"/>
    <w:rsid w:val="002A5E32"/>
    <w:rsid w:val="002A6142"/>
    <w:rsid w:val="002A6C6D"/>
    <w:rsid w:val="002A6E69"/>
    <w:rsid w:val="002A7200"/>
    <w:rsid w:val="002A7660"/>
    <w:rsid w:val="002A7A71"/>
    <w:rsid w:val="002A7C12"/>
    <w:rsid w:val="002B0012"/>
    <w:rsid w:val="002B0099"/>
    <w:rsid w:val="002B0415"/>
    <w:rsid w:val="002B09B6"/>
    <w:rsid w:val="002B09ED"/>
    <w:rsid w:val="002B1C3D"/>
    <w:rsid w:val="002B1C5C"/>
    <w:rsid w:val="002B217E"/>
    <w:rsid w:val="002B2393"/>
    <w:rsid w:val="002B2742"/>
    <w:rsid w:val="002B2A76"/>
    <w:rsid w:val="002B359A"/>
    <w:rsid w:val="002B385D"/>
    <w:rsid w:val="002B4468"/>
    <w:rsid w:val="002B4620"/>
    <w:rsid w:val="002B50B8"/>
    <w:rsid w:val="002B52C8"/>
    <w:rsid w:val="002B5546"/>
    <w:rsid w:val="002B5660"/>
    <w:rsid w:val="002B5733"/>
    <w:rsid w:val="002B5B15"/>
    <w:rsid w:val="002B5F43"/>
    <w:rsid w:val="002B6561"/>
    <w:rsid w:val="002B6820"/>
    <w:rsid w:val="002B7021"/>
    <w:rsid w:val="002B7055"/>
    <w:rsid w:val="002B77F0"/>
    <w:rsid w:val="002B7CF3"/>
    <w:rsid w:val="002B7D82"/>
    <w:rsid w:val="002B7F0B"/>
    <w:rsid w:val="002C00A0"/>
    <w:rsid w:val="002C022E"/>
    <w:rsid w:val="002C0A35"/>
    <w:rsid w:val="002C0E1E"/>
    <w:rsid w:val="002C14B0"/>
    <w:rsid w:val="002C1943"/>
    <w:rsid w:val="002C197E"/>
    <w:rsid w:val="002C1A6F"/>
    <w:rsid w:val="002C2056"/>
    <w:rsid w:val="002C2270"/>
    <w:rsid w:val="002C2321"/>
    <w:rsid w:val="002C25B8"/>
    <w:rsid w:val="002C27B7"/>
    <w:rsid w:val="002C2824"/>
    <w:rsid w:val="002C2CCA"/>
    <w:rsid w:val="002C331B"/>
    <w:rsid w:val="002C3DE6"/>
    <w:rsid w:val="002C42F7"/>
    <w:rsid w:val="002C471C"/>
    <w:rsid w:val="002C4D70"/>
    <w:rsid w:val="002C4E49"/>
    <w:rsid w:val="002C5213"/>
    <w:rsid w:val="002C5768"/>
    <w:rsid w:val="002C5AE5"/>
    <w:rsid w:val="002C5FE4"/>
    <w:rsid w:val="002C60B8"/>
    <w:rsid w:val="002C621C"/>
    <w:rsid w:val="002C64AA"/>
    <w:rsid w:val="002C6947"/>
    <w:rsid w:val="002C74FF"/>
    <w:rsid w:val="002C7986"/>
    <w:rsid w:val="002C7C5C"/>
    <w:rsid w:val="002C7CBC"/>
    <w:rsid w:val="002D0581"/>
    <w:rsid w:val="002D06AB"/>
    <w:rsid w:val="002D0F24"/>
    <w:rsid w:val="002D0FAF"/>
    <w:rsid w:val="002D10BF"/>
    <w:rsid w:val="002D13CB"/>
    <w:rsid w:val="002D1570"/>
    <w:rsid w:val="002D1855"/>
    <w:rsid w:val="002D20F9"/>
    <w:rsid w:val="002D2382"/>
    <w:rsid w:val="002D2607"/>
    <w:rsid w:val="002D2DC7"/>
    <w:rsid w:val="002D34E4"/>
    <w:rsid w:val="002D3517"/>
    <w:rsid w:val="002D3569"/>
    <w:rsid w:val="002D3718"/>
    <w:rsid w:val="002D4F2A"/>
    <w:rsid w:val="002D58D5"/>
    <w:rsid w:val="002D591F"/>
    <w:rsid w:val="002D5A40"/>
    <w:rsid w:val="002D64B8"/>
    <w:rsid w:val="002D6748"/>
    <w:rsid w:val="002D6ECF"/>
    <w:rsid w:val="002D720E"/>
    <w:rsid w:val="002D78B6"/>
    <w:rsid w:val="002D7AA0"/>
    <w:rsid w:val="002E0328"/>
    <w:rsid w:val="002E0B2C"/>
    <w:rsid w:val="002E0F13"/>
    <w:rsid w:val="002E188F"/>
    <w:rsid w:val="002E18F3"/>
    <w:rsid w:val="002E23AA"/>
    <w:rsid w:val="002E2B25"/>
    <w:rsid w:val="002E2BEC"/>
    <w:rsid w:val="002E2E56"/>
    <w:rsid w:val="002E2F06"/>
    <w:rsid w:val="002E367A"/>
    <w:rsid w:val="002E3A5A"/>
    <w:rsid w:val="002E3CA8"/>
    <w:rsid w:val="002E4ED1"/>
    <w:rsid w:val="002E519D"/>
    <w:rsid w:val="002E51B3"/>
    <w:rsid w:val="002E54D2"/>
    <w:rsid w:val="002E5556"/>
    <w:rsid w:val="002E56DC"/>
    <w:rsid w:val="002E5CBC"/>
    <w:rsid w:val="002E60E4"/>
    <w:rsid w:val="002E67A6"/>
    <w:rsid w:val="002E68EB"/>
    <w:rsid w:val="002E7172"/>
    <w:rsid w:val="002E723C"/>
    <w:rsid w:val="002E75BD"/>
    <w:rsid w:val="002E7BCE"/>
    <w:rsid w:val="002F115B"/>
    <w:rsid w:val="002F1D1F"/>
    <w:rsid w:val="002F28CA"/>
    <w:rsid w:val="002F2933"/>
    <w:rsid w:val="002F2F7C"/>
    <w:rsid w:val="002F37F2"/>
    <w:rsid w:val="002F38DC"/>
    <w:rsid w:val="002F57ED"/>
    <w:rsid w:val="002F5C4B"/>
    <w:rsid w:val="002F5CC2"/>
    <w:rsid w:val="002F5CE8"/>
    <w:rsid w:val="002F5D25"/>
    <w:rsid w:val="002F5F53"/>
    <w:rsid w:val="002F65BC"/>
    <w:rsid w:val="002F66D2"/>
    <w:rsid w:val="002F6C92"/>
    <w:rsid w:val="002F71EC"/>
    <w:rsid w:val="002F72A1"/>
    <w:rsid w:val="002F7401"/>
    <w:rsid w:val="002F77E4"/>
    <w:rsid w:val="002F7D07"/>
    <w:rsid w:val="002F7F83"/>
    <w:rsid w:val="003001C7"/>
    <w:rsid w:val="00300288"/>
    <w:rsid w:val="003007D0"/>
    <w:rsid w:val="00300CB9"/>
    <w:rsid w:val="00300D02"/>
    <w:rsid w:val="003010C2"/>
    <w:rsid w:val="0030150C"/>
    <w:rsid w:val="00302294"/>
    <w:rsid w:val="00302AF5"/>
    <w:rsid w:val="00302DA5"/>
    <w:rsid w:val="003034E3"/>
    <w:rsid w:val="00303555"/>
    <w:rsid w:val="003038C5"/>
    <w:rsid w:val="0030499F"/>
    <w:rsid w:val="003051F0"/>
    <w:rsid w:val="00305BA5"/>
    <w:rsid w:val="0030645A"/>
    <w:rsid w:val="00306720"/>
    <w:rsid w:val="00307289"/>
    <w:rsid w:val="0031010F"/>
    <w:rsid w:val="00310241"/>
    <w:rsid w:val="003104DD"/>
    <w:rsid w:val="00310B23"/>
    <w:rsid w:val="00310D63"/>
    <w:rsid w:val="00310EA4"/>
    <w:rsid w:val="00311300"/>
    <w:rsid w:val="003115E3"/>
    <w:rsid w:val="00311CBF"/>
    <w:rsid w:val="003123CE"/>
    <w:rsid w:val="003126E2"/>
    <w:rsid w:val="00312B2D"/>
    <w:rsid w:val="00312B61"/>
    <w:rsid w:val="00313383"/>
    <w:rsid w:val="003133FB"/>
    <w:rsid w:val="003138AA"/>
    <w:rsid w:val="00313B11"/>
    <w:rsid w:val="00313BBC"/>
    <w:rsid w:val="00313C70"/>
    <w:rsid w:val="00313FA2"/>
    <w:rsid w:val="00314669"/>
    <w:rsid w:val="00314704"/>
    <w:rsid w:val="003149B4"/>
    <w:rsid w:val="00314F66"/>
    <w:rsid w:val="003151AD"/>
    <w:rsid w:val="003159B5"/>
    <w:rsid w:val="00315A6A"/>
    <w:rsid w:val="0031610D"/>
    <w:rsid w:val="00316128"/>
    <w:rsid w:val="003163B1"/>
    <w:rsid w:val="00316538"/>
    <w:rsid w:val="00316671"/>
    <w:rsid w:val="003168EB"/>
    <w:rsid w:val="00316AD6"/>
    <w:rsid w:val="0031741D"/>
    <w:rsid w:val="00317545"/>
    <w:rsid w:val="0031757D"/>
    <w:rsid w:val="00317E5B"/>
    <w:rsid w:val="00317F30"/>
    <w:rsid w:val="003206C6"/>
    <w:rsid w:val="003211B4"/>
    <w:rsid w:val="003212F8"/>
    <w:rsid w:val="0032168A"/>
    <w:rsid w:val="0032177F"/>
    <w:rsid w:val="003217ED"/>
    <w:rsid w:val="00321B06"/>
    <w:rsid w:val="00322126"/>
    <w:rsid w:val="0032237D"/>
    <w:rsid w:val="00322419"/>
    <w:rsid w:val="0032256A"/>
    <w:rsid w:val="00322A8A"/>
    <w:rsid w:val="0032344D"/>
    <w:rsid w:val="00323946"/>
    <w:rsid w:val="00324275"/>
    <w:rsid w:val="00324C6B"/>
    <w:rsid w:val="00324FC6"/>
    <w:rsid w:val="0032550D"/>
    <w:rsid w:val="00325582"/>
    <w:rsid w:val="0032578C"/>
    <w:rsid w:val="003259F6"/>
    <w:rsid w:val="00325EDD"/>
    <w:rsid w:val="00326598"/>
    <w:rsid w:val="00326AD1"/>
    <w:rsid w:val="00326B74"/>
    <w:rsid w:val="00327085"/>
    <w:rsid w:val="003271A6"/>
    <w:rsid w:val="003275F1"/>
    <w:rsid w:val="00327A4E"/>
    <w:rsid w:val="00327E59"/>
    <w:rsid w:val="003303BE"/>
    <w:rsid w:val="00331870"/>
    <w:rsid w:val="00331880"/>
    <w:rsid w:val="00331D0F"/>
    <w:rsid w:val="00331D5B"/>
    <w:rsid w:val="00331E12"/>
    <w:rsid w:val="00331E58"/>
    <w:rsid w:val="00332101"/>
    <w:rsid w:val="003322E9"/>
    <w:rsid w:val="0033275C"/>
    <w:rsid w:val="003327E8"/>
    <w:rsid w:val="00332F58"/>
    <w:rsid w:val="003331AC"/>
    <w:rsid w:val="003331DB"/>
    <w:rsid w:val="003334D1"/>
    <w:rsid w:val="0033381D"/>
    <w:rsid w:val="00333CDB"/>
    <w:rsid w:val="00333D76"/>
    <w:rsid w:val="00333F93"/>
    <w:rsid w:val="00334050"/>
    <w:rsid w:val="003340F3"/>
    <w:rsid w:val="00334419"/>
    <w:rsid w:val="00334D40"/>
    <w:rsid w:val="00335039"/>
    <w:rsid w:val="003355C3"/>
    <w:rsid w:val="003358E8"/>
    <w:rsid w:val="00335B3C"/>
    <w:rsid w:val="00335F5A"/>
    <w:rsid w:val="003364E6"/>
    <w:rsid w:val="0033741C"/>
    <w:rsid w:val="00337D41"/>
    <w:rsid w:val="00337D92"/>
    <w:rsid w:val="00340107"/>
    <w:rsid w:val="00340129"/>
    <w:rsid w:val="00340155"/>
    <w:rsid w:val="0034060F"/>
    <w:rsid w:val="0034154C"/>
    <w:rsid w:val="003420F9"/>
    <w:rsid w:val="00342B51"/>
    <w:rsid w:val="00342D0A"/>
    <w:rsid w:val="00343643"/>
    <w:rsid w:val="00343FBE"/>
    <w:rsid w:val="003442C5"/>
    <w:rsid w:val="0034447B"/>
    <w:rsid w:val="00344529"/>
    <w:rsid w:val="00344DAD"/>
    <w:rsid w:val="00345046"/>
    <w:rsid w:val="0034506A"/>
    <w:rsid w:val="003452B2"/>
    <w:rsid w:val="0034607A"/>
    <w:rsid w:val="0034658F"/>
    <w:rsid w:val="003474E4"/>
    <w:rsid w:val="003478B3"/>
    <w:rsid w:val="003500BE"/>
    <w:rsid w:val="00350232"/>
    <w:rsid w:val="0035043C"/>
    <w:rsid w:val="0035083B"/>
    <w:rsid w:val="00350C58"/>
    <w:rsid w:val="00351215"/>
    <w:rsid w:val="00351679"/>
    <w:rsid w:val="0035194E"/>
    <w:rsid w:val="00351B66"/>
    <w:rsid w:val="00351D56"/>
    <w:rsid w:val="0035202F"/>
    <w:rsid w:val="00352134"/>
    <w:rsid w:val="0035221E"/>
    <w:rsid w:val="00352698"/>
    <w:rsid w:val="0035285B"/>
    <w:rsid w:val="0035298B"/>
    <w:rsid w:val="00352EA5"/>
    <w:rsid w:val="00353045"/>
    <w:rsid w:val="003532C0"/>
    <w:rsid w:val="00353305"/>
    <w:rsid w:val="00353428"/>
    <w:rsid w:val="003536D8"/>
    <w:rsid w:val="00353B69"/>
    <w:rsid w:val="00353BAF"/>
    <w:rsid w:val="00353C41"/>
    <w:rsid w:val="00353CBF"/>
    <w:rsid w:val="00354604"/>
    <w:rsid w:val="003548A6"/>
    <w:rsid w:val="003549A0"/>
    <w:rsid w:val="00354B42"/>
    <w:rsid w:val="0035515D"/>
    <w:rsid w:val="003552BD"/>
    <w:rsid w:val="0035550B"/>
    <w:rsid w:val="00355C3E"/>
    <w:rsid w:val="003560E1"/>
    <w:rsid w:val="00356167"/>
    <w:rsid w:val="003565D1"/>
    <w:rsid w:val="00356A35"/>
    <w:rsid w:val="00356ED2"/>
    <w:rsid w:val="00357618"/>
    <w:rsid w:val="003576AB"/>
    <w:rsid w:val="0035771D"/>
    <w:rsid w:val="00357BBF"/>
    <w:rsid w:val="00357E01"/>
    <w:rsid w:val="0036055C"/>
    <w:rsid w:val="0036071F"/>
    <w:rsid w:val="003608A3"/>
    <w:rsid w:val="00360906"/>
    <w:rsid w:val="00360C97"/>
    <w:rsid w:val="00361408"/>
    <w:rsid w:val="00361806"/>
    <w:rsid w:val="00361D37"/>
    <w:rsid w:val="003621A4"/>
    <w:rsid w:val="00362B8F"/>
    <w:rsid w:val="00362C4F"/>
    <w:rsid w:val="0036335C"/>
    <w:rsid w:val="00363414"/>
    <w:rsid w:val="0036342E"/>
    <w:rsid w:val="00363657"/>
    <w:rsid w:val="00363895"/>
    <w:rsid w:val="0036424E"/>
    <w:rsid w:val="00364465"/>
    <w:rsid w:val="00364594"/>
    <w:rsid w:val="00364640"/>
    <w:rsid w:val="00364D07"/>
    <w:rsid w:val="00365288"/>
    <w:rsid w:val="00365525"/>
    <w:rsid w:val="00365669"/>
    <w:rsid w:val="00365CF4"/>
    <w:rsid w:val="00365DD7"/>
    <w:rsid w:val="00365E6C"/>
    <w:rsid w:val="003662FB"/>
    <w:rsid w:val="0036795E"/>
    <w:rsid w:val="00370247"/>
    <w:rsid w:val="003703B2"/>
    <w:rsid w:val="0037141F"/>
    <w:rsid w:val="003719E2"/>
    <w:rsid w:val="00371CA2"/>
    <w:rsid w:val="00372018"/>
    <w:rsid w:val="003724B6"/>
    <w:rsid w:val="003727F0"/>
    <w:rsid w:val="003728F9"/>
    <w:rsid w:val="00372A08"/>
    <w:rsid w:val="00372CE9"/>
    <w:rsid w:val="00373722"/>
    <w:rsid w:val="0037394D"/>
    <w:rsid w:val="00373A8C"/>
    <w:rsid w:val="00373E9F"/>
    <w:rsid w:val="0037431A"/>
    <w:rsid w:val="0037474E"/>
    <w:rsid w:val="00374A77"/>
    <w:rsid w:val="00375599"/>
    <w:rsid w:val="00375C2F"/>
    <w:rsid w:val="0037640A"/>
    <w:rsid w:val="003768CE"/>
    <w:rsid w:val="003772FB"/>
    <w:rsid w:val="00377377"/>
    <w:rsid w:val="003776EF"/>
    <w:rsid w:val="00377FD9"/>
    <w:rsid w:val="00380550"/>
    <w:rsid w:val="003816D7"/>
    <w:rsid w:val="003817E0"/>
    <w:rsid w:val="003820C0"/>
    <w:rsid w:val="003823AF"/>
    <w:rsid w:val="0038307A"/>
    <w:rsid w:val="00383297"/>
    <w:rsid w:val="003832D7"/>
    <w:rsid w:val="00383A3A"/>
    <w:rsid w:val="003848A4"/>
    <w:rsid w:val="00384E85"/>
    <w:rsid w:val="00384F8D"/>
    <w:rsid w:val="00385EAE"/>
    <w:rsid w:val="00386902"/>
    <w:rsid w:val="003871B6"/>
    <w:rsid w:val="00387218"/>
    <w:rsid w:val="00387369"/>
    <w:rsid w:val="00387EB0"/>
    <w:rsid w:val="00387FC0"/>
    <w:rsid w:val="003900DB"/>
    <w:rsid w:val="003903AE"/>
    <w:rsid w:val="00390825"/>
    <w:rsid w:val="00390A35"/>
    <w:rsid w:val="00390ACE"/>
    <w:rsid w:val="00390D4F"/>
    <w:rsid w:val="00390DAB"/>
    <w:rsid w:val="00391354"/>
    <w:rsid w:val="00391474"/>
    <w:rsid w:val="00391CB2"/>
    <w:rsid w:val="00392716"/>
    <w:rsid w:val="00392914"/>
    <w:rsid w:val="00392C06"/>
    <w:rsid w:val="00392DB6"/>
    <w:rsid w:val="00392F2C"/>
    <w:rsid w:val="00393D67"/>
    <w:rsid w:val="00394B35"/>
    <w:rsid w:val="00394E23"/>
    <w:rsid w:val="003956C3"/>
    <w:rsid w:val="00395D0F"/>
    <w:rsid w:val="00395D33"/>
    <w:rsid w:val="0039610D"/>
    <w:rsid w:val="00396851"/>
    <w:rsid w:val="00396B36"/>
    <w:rsid w:val="00396B9B"/>
    <w:rsid w:val="00396EFD"/>
    <w:rsid w:val="003971F3"/>
    <w:rsid w:val="00397830"/>
    <w:rsid w:val="00397B61"/>
    <w:rsid w:val="003A014B"/>
    <w:rsid w:val="003A01FF"/>
    <w:rsid w:val="003A041E"/>
    <w:rsid w:val="003A072C"/>
    <w:rsid w:val="003A0B20"/>
    <w:rsid w:val="003A0BCC"/>
    <w:rsid w:val="003A0BD8"/>
    <w:rsid w:val="003A1316"/>
    <w:rsid w:val="003A1530"/>
    <w:rsid w:val="003A184C"/>
    <w:rsid w:val="003A270D"/>
    <w:rsid w:val="003A27FC"/>
    <w:rsid w:val="003A3696"/>
    <w:rsid w:val="003A36B3"/>
    <w:rsid w:val="003A382F"/>
    <w:rsid w:val="003A3FB7"/>
    <w:rsid w:val="003A3FE4"/>
    <w:rsid w:val="003A4396"/>
    <w:rsid w:val="003A475A"/>
    <w:rsid w:val="003A48C0"/>
    <w:rsid w:val="003A4A33"/>
    <w:rsid w:val="003A4A83"/>
    <w:rsid w:val="003A4DF1"/>
    <w:rsid w:val="003A5754"/>
    <w:rsid w:val="003A5D94"/>
    <w:rsid w:val="003A5FE0"/>
    <w:rsid w:val="003A71D3"/>
    <w:rsid w:val="003A7579"/>
    <w:rsid w:val="003A79AD"/>
    <w:rsid w:val="003A7B8C"/>
    <w:rsid w:val="003B04DF"/>
    <w:rsid w:val="003B0568"/>
    <w:rsid w:val="003B0AC3"/>
    <w:rsid w:val="003B10F3"/>
    <w:rsid w:val="003B1622"/>
    <w:rsid w:val="003B18C7"/>
    <w:rsid w:val="003B19DF"/>
    <w:rsid w:val="003B23A0"/>
    <w:rsid w:val="003B2915"/>
    <w:rsid w:val="003B29BA"/>
    <w:rsid w:val="003B2CD8"/>
    <w:rsid w:val="003B331C"/>
    <w:rsid w:val="003B3624"/>
    <w:rsid w:val="003B3659"/>
    <w:rsid w:val="003B3AEF"/>
    <w:rsid w:val="003B435B"/>
    <w:rsid w:val="003B4699"/>
    <w:rsid w:val="003B492A"/>
    <w:rsid w:val="003B4A52"/>
    <w:rsid w:val="003B4AF6"/>
    <w:rsid w:val="003B50DD"/>
    <w:rsid w:val="003B575D"/>
    <w:rsid w:val="003B59CD"/>
    <w:rsid w:val="003B5A80"/>
    <w:rsid w:val="003B5CC7"/>
    <w:rsid w:val="003B6350"/>
    <w:rsid w:val="003B63CD"/>
    <w:rsid w:val="003B6649"/>
    <w:rsid w:val="003B6A2B"/>
    <w:rsid w:val="003B6AC4"/>
    <w:rsid w:val="003B6D6B"/>
    <w:rsid w:val="003B6E22"/>
    <w:rsid w:val="003B70F4"/>
    <w:rsid w:val="003B734F"/>
    <w:rsid w:val="003B7749"/>
    <w:rsid w:val="003B7E6C"/>
    <w:rsid w:val="003C001C"/>
    <w:rsid w:val="003C030B"/>
    <w:rsid w:val="003C11F0"/>
    <w:rsid w:val="003C12FA"/>
    <w:rsid w:val="003C19C8"/>
    <w:rsid w:val="003C1FB4"/>
    <w:rsid w:val="003C2103"/>
    <w:rsid w:val="003C280B"/>
    <w:rsid w:val="003C2AB0"/>
    <w:rsid w:val="003C2BC7"/>
    <w:rsid w:val="003C2EE7"/>
    <w:rsid w:val="003C2F23"/>
    <w:rsid w:val="003C30E5"/>
    <w:rsid w:val="003C3144"/>
    <w:rsid w:val="003C451C"/>
    <w:rsid w:val="003C4E9B"/>
    <w:rsid w:val="003C5047"/>
    <w:rsid w:val="003C5915"/>
    <w:rsid w:val="003C6246"/>
    <w:rsid w:val="003C6340"/>
    <w:rsid w:val="003C66A0"/>
    <w:rsid w:val="003C6EA3"/>
    <w:rsid w:val="003C7389"/>
    <w:rsid w:val="003C7676"/>
    <w:rsid w:val="003C76EB"/>
    <w:rsid w:val="003D02CD"/>
    <w:rsid w:val="003D061B"/>
    <w:rsid w:val="003D0681"/>
    <w:rsid w:val="003D09C5"/>
    <w:rsid w:val="003D0D05"/>
    <w:rsid w:val="003D0F22"/>
    <w:rsid w:val="003D0F7C"/>
    <w:rsid w:val="003D1182"/>
    <w:rsid w:val="003D12E6"/>
    <w:rsid w:val="003D14F8"/>
    <w:rsid w:val="003D1EEB"/>
    <w:rsid w:val="003D25CD"/>
    <w:rsid w:val="003D289C"/>
    <w:rsid w:val="003D310C"/>
    <w:rsid w:val="003D32A4"/>
    <w:rsid w:val="003D35E4"/>
    <w:rsid w:val="003D3AE8"/>
    <w:rsid w:val="003D521B"/>
    <w:rsid w:val="003D563A"/>
    <w:rsid w:val="003D5C41"/>
    <w:rsid w:val="003D635D"/>
    <w:rsid w:val="003D6376"/>
    <w:rsid w:val="003D66DD"/>
    <w:rsid w:val="003D6751"/>
    <w:rsid w:val="003D6AD1"/>
    <w:rsid w:val="003D7081"/>
    <w:rsid w:val="003D7548"/>
    <w:rsid w:val="003D771B"/>
    <w:rsid w:val="003D7E9D"/>
    <w:rsid w:val="003D7F4E"/>
    <w:rsid w:val="003D7F5C"/>
    <w:rsid w:val="003E0690"/>
    <w:rsid w:val="003E09C7"/>
    <w:rsid w:val="003E0C6C"/>
    <w:rsid w:val="003E0F21"/>
    <w:rsid w:val="003E100C"/>
    <w:rsid w:val="003E24E6"/>
    <w:rsid w:val="003E2735"/>
    <w:rsid w:val="003E285D"/>
    <w:rsid w:val="003E28A5"/>
    <w:rsid w:val="003E28C8"/>
    <w:rsid w:val="003E2A09"/>
    <w:rsid w:val="003E316D"/>
    <w:rsid w:val="003E339B"/>
    <w:rsid w:val="003E354A"/>
    <w:rsid w:val="003E38D5"/>
    <w:rsid w:val="003E3977"/>
    <w:rsid w:val="003E3AB1"/>
    <w:rsid w:val="003E4393"/>
    <w:rsid w:val="003E4BF0"/>
    <w:rsid w:val="003E4F8B"/>
    <w:rsid w:val="003E5271"/>
    <w:rsid w:val="003E5797"/>
    <w:rsid w:val="003E5A2F"/>
    <w:rsid w:val="003E5B2A"/>
    <w:rsid w:val="003E639F"/>
    <w:rsid w:val="003E63B6"/>
    <w:rsid w:val="003E6AD8"/>
    <w:rsid w:val="003E6E52"/>
    <w:rsid w:val="003E7682"/>
    <w:rsid w:val="003F0071"/>
    <w:rsid w:val="003F02FD"/>
    <w:rsid w:val="003F044F"/>
    <w:rsid w:val="003F0558"/>
    <w:rsid w:val="003F0A0F"/>
    <w:rsid w:val="003F0BEC"/>
    <w:rsid w:val="003F1642"/>
    <w:rsid w:val="003F19C4"/>
    <w:rsid w:val="003F19DC"/>
    <w:rsid w:val="003F1A84"/>
    <w:rsid w:val="003F1D8E"/>
    <w:rsid w:val="003F1E47"/>
    <w:rsid w:val="003F27C2"/>
    <w:rsid w:val="003F2907"/>
    <w:rsid w:val="003F314B"/>
    <w:rsid w:val="003F328F"/>
    <w:rsid w:val="003F3392"/>
    <w:rsid w:val="003F368F"/>
    <w:rsid w:val="003F385C"/>
    <w:rsid w:val="003F3CB9"/>
    <w:rsid w:val="003F3FC4"/>
    <w:rsid w:val="003F3FDA"/>
    <w:rsid w:val="003F4893"/>
    <w:rsid w:val="003F4968"/>
    <w:rsid w:val="003F537A"/>
    <w:rsid w:val="003F5421"/>
    <w:rsid w:val="003F5453"/>
    <w:rsid w:val="003F57F7"/>
    <w:rsid w:val="003F5D73"/>
    <w:rsid w:val="003F5E7C"/>
    <w:rsid w:val="003F6D1D"/>
    <w:rsid w:val="003F6E20"/>
    <w:rsid w:val="003F7220"/>
    <w:rsid w:val="003F7251"/>
    <w:rsid w:val="003F745B"/>
    <w:rsid w:val="003F7476"/>
    <w:rsid w:val="003F7C5F"/>
    <w:rsid w:val="004002ED"/>
    <w:rsid w:val="004007F7"/>
    <w:rsid w:val="0040131E"/>
    <w:rsid w:val="00401686"/>
    <w:rsid w:val="00401AC8"/>
    <w:rsid w:val="00401E38"/>
    <w:rsid w:val="00401FE7"/>
    <w:rsid w:val="004023A1"/>
    <w:rsid w:val="0040242E"/>
    <w:rsid w:val="00402479"/>
    <w:rsid w:val="00402771"/>
    <w:rsid w:val="004028F2"/>
    <w:rsid w:val="00402A4C"/>
    <w:rsid w:val="00402CA9"/>
    <w:rsid w:val="00402E33"/>
    <w:rsid w:val="0040305E"/>
    <w:rsid w:val="00403CB2"/>
    <w:rsid w:val="00403D6B"/>
    <w:rsid w:val="00403EC8"/>
    <w:rsid w:val="00404AE9"/>
    <w:rsid w:val="00404AEF"/>
    <w:rsid w:val="00404C02"/>
    <w:rsid w:val="00404C6B"/>
    <w:rsid w:val="00405801"/>
    <w:rsid w:val="00405D85"/>
    <w:rsid w:val="004068A6"/>
    <w:rsid w:val="004069F1"/>
    <w:rsid w:val="00406BD1"/>
    <w:rsid w:val="0040730D"/>
    <w:rsid w:val="00407403"/>
    <w:rsid w:val="00407502"/>
    <w:rsid w:val="00407AEE"/>
    <w:rsid w:val="004102B0"/>
    <w:rsid w:val="004108DC"/>
    <w:rsid w:val="004109DC"/>
    <w:rsid w:val="00410C6F"/>
    <w:rsid w:val="004113B4"/>
    <w:rsid w:val="0041146E"/>
    <w:rsid w:val="004117F2"/>
    <w:rsid w:val="00411914"/>
    <w:rsid w:val="0041195A"/>
    <w:rsid w:val="00411A4D"/>
    <w:rsid w:val="00411B99"/>
    <w:rsid w:val="00411C27"/>
    <w:rsid w:val="004122C9"/>
    <w:rsid w:val="00412378"/>
    <w:rsid w:val="00412556"/>
    <w:rsid w:val="00412959"/>
    <w:rsid w:val="00412C5B"/>
    <w:rsid w:val="004131EC"/>
    <w:rsid w:val="00413368"/>
    <w:rsid w:val="0041418A"/>
    <w:rsid w:val="00414211"/>
    <w:rsid w:val="004142C1"/>
    <w:rsid w:val="0041466E"/>
    <w:rsid w:val="004149EB"/>
    <w:rsid w:val="00414E6F"/>
    <w:rsid w:val="00415198"/>
    <w:rsid w:val="00415A5B"/>
    <w:rsid w:val="00415C45"/>
    <w:rsid w:val="00415C54"/>
    <w:rsid w:val="004160C0"/>
    <w:rsid w:val="004161D7"/>
    <w:rsid w:val="0041679C"/>
    <w:rsid w:val="00416B23"/>
    <w:rsid w:val="00416CD2"/>
    <w:rsid w:val="00417185"/>
    <w:rsid w:val="004200BE"/>
    <w:rsid w:val="00420132"/>
    <w:rsid w:val="00420F8F"/>
    <w:rsid w:val="004212B7"/>
    <w:rsid w:val="0042172A"/>
    <w:rsid w:val="00422146"/>
    <w:rsid w:val="0042217A"/>
    <w:rsid w:val="00422286"/>
    <w:rsid w:val="00422456"/>
    <w:rsid w:val="0042260F"/>
    <w:rsid w:val="0042294E"/>
    <w:rsid w:val="004230D5"/>
    <w:rsid w:val="004231F3"/>
    <w:rsid w:val="00423317"/>
    <w:rsid w:val="00423435"/>
    <w:rsid w:val="004234A1"/>
    <w:rsid w:val="004234F1"/>
    <w:rsid w:val="00423FCD"/>
    <w:rsid w:val="00424092"/>
    <w:rsid w:val="004240EB"/>
    <w:rsid w:val="00424DCB"/>
    <w:rsid w:val="00424E86"/>
    <w:rsid w:val="00425052"/>
    <w:rsid w:val="004252A8"/>
    <w:rsid w:val="00425D45"/>
    <w:rsid w:val="0042617D"/>
    <w:rsid w:val="0042648B"/>
    <w:rsid w:val="004267B2"/>
    <w:rsid w:val="00426D87"/>
    <w:rsid w:val="00427819"/>
    <w:rsid w:val="00427AC0"/>
    <w:rsid w:val="00427C46"/>
    <w:rsid w:val="004304C0"/>
    <w:rsid w:val="00430828"/>
    <w:rsid w:val="00430ADC"/>
    <w:rsid w:val="00430D2E"/>
    <w:rsid w:val="00430F31"/>
    <w:rsid w:val="00431046"/>
    <w:rsid w:val="00431336"/>
    <w:rsid w:val="004315A1"/>
    <w:rsid w:val="00431870"/>
    <w:rsid w:val="0043194E"/>
    <w:rsid w:val="00432302"/>
    <w:rsid w:val="00432347"/>
    <w:rsid w:val="00433893"/>
    <w:rsid w:val="00433A25"/>
    <w:rsid w:val="0043403B"/>
    <w:rsid w:val="004347BB"/>
    <w:rsid w:val="004347D1"/>
    <w:rsid w:val="00434AA2"/>
    <w:rsid w:val="00434FE3"/>
    <w:rsid w:val="00436853"/>
    <w:rsid w:val="00436B1D"/>
    <w:rsid w:val="00437174"/>
    <w:rsid w:val="00437BAA"/>
    <w:rsid w:val="00437CDA"/>
    <w:rsid w:val="00437D58"/>
    <w:rsid w:val="004407B0"/>
    <w:rsid w:val="0044095D"/>
    <w:rsid w:val="00440A67"/>
    <w:rsid w:val="00440B22"/>
    <w:rsid w:val="00440B7B"/>
    <w:rsid w:val="00440CBD"/>
    <w:rsid w:val="00441028"/>
    <w:rsid w:val="00441115"/>
    <w:rsid w:val="00441195"/>
    <w:rsid w:val="00441373"/>
    <w:rsid w:val="00441393"/>
    <w:rsid w:val="0044149E"/>
    <w:rsid w:val="00441724"/>
    <w:rsid w:val="00441FC0"/>
    <w:rsid w:val="00441FFB"/>
    <w:rsid w:val="004423CF"/>
    <w:rsid w:val="0044307A"/>
    <w:rsid w:val="004431AE"/>
    <w:rsid w:val="00443394"/>
    <w:rsid w:val="004436AA"/>
    <w:rsid w:val="00443FC0"/>
    <w:rsid w:val="00444691"/>
    <w:rsid w:val="00444C20"/>
    <w:rsid w:val="00444D0F"/>
    <w:rsid w:val="00445D92"/>
    <w:rsid w:val="004465B8"/>
    <w:rsid w:val="00446B83"/>
    <w:rsid w:val="004476B0"/>
    <w:rsid w:val="00447C02"/>
    <w:rsid w:val="00447D8B"/>
    <w:rsid w:val="00447F81"/>
    <w:rsid w:val="00450595"/>
    <w:rsid w:val="004506A0"/>
    <w:rsid w:val="004506CE"/>
    <w:rsid w:val="0045143E"/>
    <w:rsid w:val="004524D5"/>
    <w:rsid w:val="00452841"/>
    <w:rsid w:val="00452C26"/>
    <w:rsid w:val="004530F8"/>
    <w:rsid w:val="0045348B"/>
    <w:rsid w:val="00453537"/>
    <w:rsid w:val="00453E77"/>
    <w:rsid w:val="00453EFC"/>
    <w:rsid w:val="00453F62"/>
    <w:rsid w:val="0045400F"/>
    <w:rsid w:val="004545F3"/>
    <w:rsid w:val="0045467D"/>
    <w:rsid w:val="00454772"/>
    <w:rsid w:val="00454CB9"/>
    <w:rsid w:val="00455160"/>
    <w:rsid w:val="004552D7"/>
    <w:rsid w:val="00455B4C"/>
    <w:rsid w:val="00456C04"/>
    <w:rsid w:val="004576D2"/>
    <w:rsid w:val="00457C43"/>
    <w:rsid w:val="00457D2C"/>
    <w:rsid w:val="00457E6C"/>
    <w:rsid w:val="00457F59"/>
    <w:rsid w:val="00460480"/>
    <w:rsid w:val="00460955"/>
    <w:rsid w:val="00460B2A"/>
    <w:rsid w:val="00461337"/>
    <w:rsid w:val="00461AAE"/>
    <w:rsid w:val="00461DB4"/>
    <w:rsid w:val="004622C2"/>
    <w:rsid w:val="00462519"/>
    <w:rsid w:val="00462616"/>
    <w:rsid w:val="0046309F"/>
    <w:rsid w:val="004639AD"/>
    <w:rsid w:val="00463F70"/>
    <w:rsid w:val="00464E2C"/>
    <w:rsid w:val="00465B4E"/>
    <w:rsid w:val="0046609B"/>
    <w:rsid w:val="0046644B"/>
    <w:rsid w:val="00466F9B"/>
    <w:rsid w:val="004671DC"/>
    <w:rsid w:val="0046723F"/>
    <w:rsid w:val="004674D0"/>
    <w:rsid w:val="004675CA"/>
    <w:rsid w:val="004678C6"/>
    <w:rsid w:val="00467C67"/>
    <w:rsid w:val="00467DE3"/>
    <w:rsid w:val="00470957"/>
    <w:rsid w:val="00470E82"/>
    <w:rsid w:val="004710B7"/>
    <w:rsid w:val="004714FC"/>
    <w:rsid w:val="00471AA5"/>
    <w:rsid w:val="00472226"/>
    <w:rsid w:val="004722DE"/>
    <w:rsid w:val="00472D2A"/>
    <w:rsid w:val="004749FB"/>
    <w:rsid w:val="00474A0D"/>
    <w:rsid w:val="004757A6"/>
    <w:rsid w:val="00475A2C"/>
    <w:rsid w:val="00475C22"/>
    <w:rsid w:val="00476218"/>
    <w:rsid w:val="00476546"/>
    <w:rsid w:val="004766E5"/>
    <w:rsid w:val="00476857"/>
    <w:rsid w:val="00477DB5"/>
    <w:rsid w:val="0048000B"/>
    <w:rsid w:val="00480253"/>
    <w:rsid w:val="00480B95"/>
    <w:rsid w:val="00480C37"/>
    <w:rsid w:val="00480CC8"/>
    <w:rsid w:val="004811FD"/>
    <w:rsid w:val="00482055"/>
    <w:rsid w:val="00482151"/>
    <w:rsid w:val="004823FE"/>
    <w:rsid w:val="004828F2"/>
    <w:rsid w:val="004837B3"/>
    <w:rsid w:val="00484180"/>
    <w:rsid w:val="004841C2"/>
    <w:rsid w:val="0048485A"/>
    <w:rsid w:val="00484948"/>
    <w:rsid w:val="00484C7C"/>
    <w:rsid w:val="00484C97"/>
    <w:rsid w:val="004855A0"/>
    <w:rsid w:val="00486156"/>
    <w:rsid w:val="004865E8"/>
    <w:rsid w:val="00486FFA"/>
    <w:rsid w:val="004875E4"/>
    <w:rsid w:val="00487DA9"/>
    <w:rsid w:val="004900C4"/>
    <w:rsid w:val="0049044C"/>
    <w:rsid w:val="004907ED"/>
    <w:rsid w:val="00490C48"/>
    <w:rsid w:val="00490E95"/>
    <w:rsid w:val="00491015"/>
    <w:rsid w:val="0049105C"/>
    <w:rsid w:val="00491124"/>
    <w:rsid w:val="004918B1"/>
    <w:rsid w:val="0049193A"/>
    <w:rsid w:val="0049203D"/>
    <w:rsid w:val="00492077"/>
    <w:rsid w:val="004927C4"/>
    <w:rsid w:val="00492B00"/>
    <w:rsid w:val="00492B0C"/>
    <w:rsid w:val="00492E57"/>
    <w:rsid w:val="00492E66"/>
    <w:rsid w:val="00492E79"/>
    <w:rsid w:val="004938CD"/>
    <w:rsid w:val="00494050"/>
    <w:rsid w:val="004940C5"/>
    <w:rsid w:val="004940F4"/>
    <w:rsid w:val="00494346"/>
    <w:rsid w:val="004948F0"/>
    <w:rsid w:val="00494939"/>
    <w:rsid w:val="00494D3A"/>
    <w:rsid w:val="00495610"/>
    <w:rsid w:val="00495971"/>
    <w:rsid w:val="00495A0E"/>
    <w:rsid w:val="00495A57"/>
    <w:rsid w:val="00495B49"/>
    <w:rsid w:val="004960E4"/>
    <w:rsid w:val="004963FA"/>
    <w:rsid w:val="00496465"/>
    <w:rsid w:val="00496FF5"/>
    <w:rsid w:val="00497245"/>
    <w:rsid w:val="00497929"/>
    <w:rsid w:val="00497967"/>
    <w:rsid w:val="00497AEC"/>
    <w:rsid w:val="004A00F2"/>
    <w:rsid w:val="004A0401"/>
    <w:rsid w:val="004A0574"/>
    <w:rsid w:val="004A1181"/>
    <w:rsid w:val="004A169C"/>
    <w:rsid w:val="004A1F06"/>
    <w:rsid w:val="004A2224"/>
    <w:rsid w:val="004A22FF"/>
    <w:rsid w:val="004A238A"/>
    <w:rsid w:val="004A2428"/>
    <w:rsid w:val="004A2472"/>
    <w:rsid w:val="004A2CCD"/>
    <w:rsid w:val="004A303C"/>
    <w:rsid w:val="004A3334"/>
    <w:rsid w:val="004A3512"/>
    <w:rsid w:val="004A3A80"/>
    <w:rsid w:val="004A4BEE"/>
    <w:rsid w:val="004A4F71"/>
    <w:rsid w:val="004A500A"/>
    <w:rsid w:val="004A5149"/>
    <w:rsid w:val="004A541F"/>
    <w:rsid w:val="004A65E5"/>
    <w:rsid w:val="004A6E71"/>
    <w:rsid w:val="004A6FF2"/>
    <w:rsid w:val="004A7109"/>
    <w:rsid w:val="004A741B"/>
    <w:rsid w:val="004A7C5A"/>
    <w:rsid w:val="004A7CD4"/>
    <w:rsid w:val="004B01F9"/>
    <w:rsid w:val="004B0ACE"/>
    <w:rsid w:val="004B0D76"/>
    <w:rsid w:val="004B13F3"/>
    <w:rsid w:val="004B1409"/>
    <w:rsid w:val="004B1886"/>
    <w:rsid w:val="004B2031"/>
    <w:rsid w:val="004B256F"/>
    <w:rsid w:val="004B2923"/>
    <w:rsid w:val="004B3078"/>
    <w:rsid w:val="004B34A9"/>
    <w:rsid w:val="004B38AB"/>
    <w:rsid w:val="004B3CA5"/>
    <w:rsid w:val="004B410D"/>
    <w:rsid w:val="004B42B2"/>
    <w:rsid w:val="004B43E3"/>
    <w:rsid w:val="004B43E7"/>
    <w:rsid w:val="004B44EC"/>
    <w:rsid w:val="004B5903"/>
    <w:rsid w:val="004B7590"/>
    <w:rsid w:val="004B7BB3"/>
    <w:rsid w:val="004B7C6C"/>
    <w:rsid w:val="004C0140"/>
    <w:rsid w:val="004C02B1"/>
    <w:rsid w:val="004C064D"/>
    <w:rsid w:val="004C0792"/>
    <w:rsid w:val="004C0867"/>
    <w:rsid w:val="004C0932"/>
    <w:rsid w:val="004C0AB7"/>
    <w:rsid w:val="004C0C56"/>
    <w:rsid w:val="004C12E0"/>
    <w:rsid w:val="004C12F6"/>
    <w:rsid w:val="004C1646"/>
    <w:rsid w:val="004C1795"/>
    <w:rsid w:val="004C17E3"/>
    <w:rsid w:val="004C1C42"/>
    <w:rsid w:val="004C1FCF"/>
    <w:rsid w:val="004C230D"/>
    <w:rsid w:val="004C3151"/>
    <w:rsid w:val="004C368D"/>
    <w:rsid w:val="004C37F5"/>
    <w:rsid w:val="004C3AC5"/>
    <w:rsid w:val="004C3BAC"/>
    <w:rsid w:val="004C3C71"/>
    <w:rsid w:val="004C4182"/>
    <w:rsid w:val="004C4D0B"/>
    <w:rsid w:val="004C5275"/>
    <w:rsid w:val="004C5CD0"/>
    <w:rsid w:val="004C6137"/>
    <w:rsid w:val="004C62A5"/>
    <w:rsid w:val="004C6F6D"/>
    <w:rsid w:val="004C71A2"/>
    <w:rsid w:val="004C7A6B"/>
    <w:rsid w:val="004C7EE4"/>
    <w:rsid w:val="004D033A"/>
    <w:rsid w:val="004D09AE"/>
    <w:rsid w:val="004D0CF5"/>
    <w:rsid w:val="004D0DBE"/>
    <w:rsid w:val="004D101D"/>
    <w:rsid w:val="004D19FC"/>
    <w:rsid w:val="004D1BE5"/>
    <w:rsid w:val="004D1C11"/>
    <w:rsid w:val="004D2155"/>
    <w:rsid w:val="004D2CBD"/>
    <w:rsid w:val="004D3225"/>
    <w:rsid w:val="004D3D46"/>
    <w:rsid w:val="004D3F24"/>
    <w:rsid w:val="004D41D2"/>
    <w:rsid w:val="004D42B2"/>
    <w:rsid w:val="004D51EB"/>
    <w:rsid w:val="004D5A91"/>
    <w:rsid w:val="004D5B1F"/>
    <w:rsid w:val="004D5B60"/>
    <w:rsid w:val="004D5BB6"/>
    <w:rsid w:val="004D5BED"/>
    <w:rsid w:val="004D61B0"/>
    <w:rsid w:val="004D6A7F"/>
    <w:rsid w:val="004D7388"/>
    <w:rsid w:val="004D7CEB"/>
    <w:rsid w:val="004E0184"/>
    <w:rsid w:val="004E069C"/>
    <w:rsid w:val="004E0A46"/>
    <w:rsid w:val="004E0B0A"/>
    <w:rsid w:val="004E31D8"/>
    <w:rsid w:val="004E3351"/>
    <w:rsid w:val="004E3DBE"/>
    <w:rsid w:val="004E4327"/>
    <w:rsid w:val="004E43BF"/>
    <w:rsid w:val="004E5143"/>
    <w:rsid w:val="004E57F2"/>
    <w:rsid w:val="004E5976"/>
    <w:rsid w:val="004E5A21"/>
    <w:rsid w:val="004E68BE"/>
    <w:rsid w:val="004E6BD5"/>
    <w:rsid w:val="004E7438"/>
    <w:rsid w:val="004E75D4"/>
    <w:rsid w:val="004E76CC"/>
    <w:rsid w:val="004E775E"/>
    <w:rsid w:val="004F02DE"/>
    <w:rsid w:val="004F11BA"/>
    <w:rsid w:val="004F152E"/>
    <w:rsid w:val="004F2082"/>
    <w:rsid w:val="004F29B1"/>
    <w:rsid w:val="004F2FAF"/>
    <w:rsid w:val="004F3523"/>
    <w:rsid w:val="004F3711"/>
    <w:rsid w:val="004F3840"/>
    <w:rsid w:val="004F3D4A"/>
    <w:rsid w:val="004F3FCD"/>
    <w:rsid w:val="004F4B6A"/>
    <w:rsid w:val="004F4BCB"/>
    <w:rsid w:val="004F4C5B"/>
    <w:rsid w:val="004F5088"/>
    <w:rsid w:val="004F5323"/>
    <w:rsid w:val="004F571C"/>
    <w:rsid w:val="004F5841"/>
    <w:rsid w:val="004F6134"/>
    <w:rsid w:val="004F6B63"/>
    <w:rsid w:val="004F75B8"/>
    <w:rsid w:val="004F76F0"/>
    <w:rsid w:val="004F7CE4"/>
    <w:rsid w:val="00500552"/>
    <w:rsid w:val="00500642"/>
    <w:rsid w:val="00501068"/>
    <w:rsid w:val="0050156B"/>
    <w:rsid w:val="005015E2"/>
    <w:rsid w:val="0050162C"/>
    <w:rsid w:val="00501A99"/>
    <w:rsid w:val="00501C36"/>
    <w:rsid w:val="00502558"/>
    <w:rsid w:val="00502D31"/>
    <w:rsid w:val="00502FC8"/>
    <w:rsid w:val="0050300A"/>
    <w:rsid w:val="00504763"/>
    <w:rsid w:val="00504F71"/>
    <w:rsid w:val="005052C2"/>
    <w:rsid w:val="00505408"/>
    <w:rsid w:val="005055C8"/>
    <w:rsid w:val="00505B4B"/>
    <w:rsid w:val="00506CB7"/>
    <w:rsid w:val="0050723E"/>
    <w:rsid w:val="005075E3"/>
    <w:rsid w:val="00507D62"/>
    <w:rsid w:val="00510237"/>
    <w:rsid w:val="005102AA"/>
    <w:rsid w:val="00510511"/>
    <w:rsid w:val="005106D0"/>
    <w:rsid w:val="005108D4"/>
    <w:rsid w:val="00510BF0"/>
    <w:rsid w:val="00510C89"/>
    <w:rsid w:val="00511003"/>
    <w:rsid w:val="0051101D"/>
    <w:rsid w:val="005111AB"/>
    <w:rsid w:val="0051128D"/>
    <w:rsid w:val="005114BB"/>
    <w:rsid w:val="00511B99"/>
    <w:rsid w:val="00511D01"/>
    <w:rsid w:val="00512453"/>
    <w:rsid w:val="00512583"/>
    <w:rsid w:val="005126AD"/>
    <w:rsid w:val="00512E13"/>
    <w:rsid w:val="00512EB0"/>
    <w:rsid w:val="00512ED3"/>
    <w:rsid w:val="00513143"/>
    <w:rsid w:val="00513CC3"/>
    <w:rsid w:val="00513D8A"/>
    <w:rsid w:val="00514214"/>
    <w:rsid w:val="0051423E"/>
    <w:rsid w:val="0051430B"/>
    <w:rsid w:val="00514321"/>
    <w:rsid w:val="00514FEF"/>
    <w:rsid w:val="00515188"/>
    <w:rsid w:val="00515584"/>
    <w:rsid w:val="005158AD"/>
    <w:rsid w:val="0051623E"/>
    <w:rsid w:val="005163DB"/>
    <w:rsid w:val="00516899"/>
    <w:rsid w:val="00516B9D"/>
    <w:rsid w:val="00516CF0"/>
    <w:rsid w:val="00516E21"/>
    <w:rsid w:val="00517230"/>
    <w:rsid w:val="00517481"/>
    <w:rsid w:val="00517504"/>
    <w:rsid w:val="00517A79"/>
    <w:rsid w:val="00517B97"/>
    <w:rsid w:val="00520403"/>
    <w:rsid w:val="0052054C"/>
    <w:rsid w:val="00520654"/>
    <w:rsid w:val="00520825"/>
    <w:rsid w:val="00521250"/>
    <w:rsid w:val="005214BB"/>
    <w:rsid w:val="00521ACE"/>
    <w:rsid w:val="00521B23"/>
    <w:rsid w:val="00521F51"/>
    <w:rsid w:val="005224BF"/>
    <w:rsid w:val="0052269A"/>
    <w:rsid w:val="005230BD"/>
    <w:rsid w:val="00523D06"/>
    <w:rsid w:val="005242A9"/>
    <w:rsid w:val="005242BA"/>
    <w:rsid w:val="005247BD"/>
    <w:rsid w:val="00524F44"/>
    <w:rsid w:val="00525943"/>
    <w:rsid w:val="00526086"/>
    <w:rsid w:val="00526413"/>
    <w:rsid w:val="00526928"/>
    <w:rsid w:val="00526D6A"/>
    <w:rsid w:val="00527120"/>
    <w:rsid w:val="00527787"/>
    <w:rsid w:val="005277BC"/>
    <w:rsid w:val="005304C8"/>
    <w:rsid w:val="0053072B"/>
    <w:rsid w:val="00531173"/>
    <w:rsid w:val="00531AB0"/>
    <w:rsid w:val="00531AF1"/>
    <w:rsid w:val="0053262C"/>
    <w:rsid w:val="00532701"/>
    <w:rsid w:val="00532818"/>
    <w:rsid w:val="00532882"/>
    <w:rsid w:val="00532A2A"/>
    <w:rsid w:val="00532A31"/>
    <w:rsid w:val="00532F70"/>
    <w:rsid w:val="0053382B"/>
    <w:rsid w:val="0053412C"/>
    <w:rsid w:val="00534248"/>
    <w:rsid w:val="00534765"/>
    <w:rsid w:val="00534B4C"/>
    <w:rsid w:val="00534E69"/>
    <w:rsid w:val="00535678"/>
    <w:rsid w:val="00535DC6"/>
    <w:rsid w:val="00536525"/>
    <w:rsid w:val="0053720C"/>
    <w:rsid w:val="00537271"/>
    <w:rsid w:val="00537A0D"/>
    <w:rsid w:val="0054009F"/>
    <w:rsid w:val="005406BB"/>
    <w:rsid w:val="0054081E"/>
    <w:rsid w:val="0054095B"/>
    <w:rsid w:val="005414EC"/>
    <w:rsid w:val="00541A57"/>
    <w:rsid w:val="00541A5C"/>
    <w:rsid w:val="00541EE3"/>
    <w:rsid w:val="0054258D"/>
    <w:rsid w:val="00542886"/>
    <w:rsid w:val="0054296F"/>
    <w:rsid w:val="00542B0A"/>
    <w:rsid w:val="005430B0"/>
    <w:rsid w:val="005430F4"/>
    <w:rsid w:val="00543310"/>
    <w:rsid w:val="0054331B"/>
    <w:rsid w:val="0054403B"/>
    <w:rsid w:val="00544300"/>
    <w:rsid w:val="005445F8"/>
    <w:rsid w:val="005447D1"/>
    <w:rsid w:val="00544899"/>
    <w:rsid w:val="00544A17"/>
    <w:rsid w:val="0054517A"/>
    <w:rsid w:val="00545737"/>
    <w:rsid w:val="0054573A"/>
    <w:rsid w:val="0054574E"/>
    <w:rsid w:val="005458E8"/>
    <w:rsid w:val="00545A5D"/>
    <w:rsid w:val="0054620D"/>
    <w:rsid w:val="005464E4"/>
    <w:rsid w:val="00546605"/>
    <w:rsid w:val="00546823"/>
    <w:rsid w:val="005468F1"/>
    <w:rsid w:val="00546AEA"/>
    <w:rsid w:val="00546FB8"/>
    <w:rsid w:val="00547229"/>
    <w:rsid w:val="0054745E"/>
    <w:rsid w:val="00547543"/>
    <w:rsid w:val="00547D87"/>
    <w:rsid w:val="00547FFA"/>
    <w:rsid w:val="005502AC"/>
    <w:rsid w:val="00550636"/>
    <w:rsid w:val="0055092C"/>
    <w:rsid w:val="00550C6F"/>
    <w:rsid w:val="00551307"/>
    <w:rsid w:val="00551817"/>
    <w:rsid w:val="00552070"/>
    <w:rsid w:val="00552AA0"/>
    <w:rsid w:val="00552FE7"/>
    <w:rsid w:val="0055309D"/>
    <w:rsid w:val="0055369E"/>
    <w:rsid w:val="00553948"/>
    <w:rsid w:val="00553DBD"/>
    <w:rsid w:val="00553F4C"/>
    <w:rsid w:val="0055407C"/>
    <w:rsid w:val="005542DA"/>
    <w:rsid w:val="00554AE7"/>
    <w:rsid w:val="00554C99"/>
    <w:rsid w:val="00555120"/>
    <w:rsid w:val="00555308"/>
    <w:rsid w:val="00555657"/>
    <w:rsid w:val="00555C4A"/>
    <w:rsid w:val="00555C67"/>
    <w:rsid w:val="00555D1F"/>
    <w:rsid w:val="00557125"/>
    <w:rsid w:val="00557246"/>
    <w:rsid w:val="005573A3"/>
    <w:rsid w:val="0055752E"/>
    <w:rsid w:val="00557E0C"/>
    <w:rsid w:val="00557F59"/>
    <w:rsid w:val="005603BE"/>
    <w:rsid w:val="005619E1"/>
    <w:rsid w:val="00561C1C"/>
    <w:rsid w:val="00561C96"/>
    <w:rsid w:val="00561EA1"/>
    <w:rsid w:val="00562E88"/>
    <w:rsid w:val="005632D8"/>
    <w:rsid w:val="00563712"/>
    <w:rsid w:val="00563BAE"/>
    <w:rsid w:val="00564451"/>
    <w:rsid w:val="00565264"/>
    <w:rsid w:val="00565996"/>
    <w:rsid w:val="0056683B"/>
    <w:rsid w:val="00566D4D"/>
    <w:rsid w:val="00566F7E"/>
    <w:rsid w:val="00570D14"/>
    <w:rsid w:val="00570ED9"/>
    <w:rsid w:val="00571393"/>
    <w:rsid w:val="005713B6"/>
    <w:rsid w:val="0057154E"/>
    <w:rsid w:val="005716C1"/>
    <w:rsid w:val="00571845"/>
    <w:rsid w:val="00571F93"/>
    <w:rsid w:val="00572045"/>
    <w:rsid w:val="0057227E"/>
    <w:rsid w:val="00572496"/>
    <w:rsid w:val="00572707"/>
    <w:rsid w:val="00572D29"/>
    <w:rsid w:val="00572E54"/>
    <w:rsid w:val="00572EC9"/>
    <w:rsid w:val="00572FA6"/>
    <w:rsid w:val="00573252"/>
    <w:rsid w:val="0057327E"/>
    <w:rsid w:val="00573821"/>
    <w:rsid w:val="00573AA9"/>
    <w:rsid w:val="00574398"/>
    <w:rsid w:val="005748CD"/>
    <w:rsid w:val="0057495B"/>
    <w:rsid w:val="005753B8"/>
    <w:rsid w:val="00575759"/>
    <w:rsid w:val="00576920"/>
    <w:rsid w:val="005769C2"/>
    <w:rsid w:val="00577590"/>
    <w:rsid w:val="00577687"/>
    <w:rsid w:val="005777C9"/>
    <w:rsid w:val="00577A7F"/>
    <w:rsid w:val="00577D3F"/>
    <w:rsid w:val="0058001F"/>
    <w:rsid w:val="0058035F"/>
    <w:rsid w:val="005804A4"/>
    <w:rsid w:val="00581C4A"/>
    <w:rsid w:val="0058219A"/>
    <w:rsid w:val="0058223D"/>
    <w:rsid w:val="005822A9"/>
    <w:rsid w:val="005825AB"/>
    <w:rsid w:val="00582676"/>
    <w:rsid w:val="005827B8"/>
    <w:rsid w:val="005829EC"/>
    <w:rsid w:val="00583750"/>
    <w:rsid w:val="00583D45"/>
    <w:rsid w:val="00583F7F"/>
    <w:rsid w:val="00584208"/>
    <w:rsid w:val="00584263"/>
    <w:rsid w:val="005842A6"/>
    <w:rsid w:val="00584325"/>
    <w:rsid w:val="005843DF"/>
    <w:rsid w:val="005846D3"/>
    <w:rsid w:val="00584DDD"/>
    <w:rsid w:val="00585950"/>
    <w:rsid w:val="00585E17"/>
    <w:rsid w:val="00585F6E"/>
    <w:rsid w:val="0058635E"/>
    <w:rsid w:val="00586420"/>
    <w:rsid w:val="00586A2C"/>
    <w:rsid w:val="00587034"/>
    <w:rsid w:val="00587A7D"/>
    <w:rsid w:val="005900CC"/>
    <w:rsid w:val="00590143"/>
    <w:rsid w:val="005907E2"/>
    <w:rsid w:val="00590FA9"/>
    <w:rsid w:val="0059104D"/>
    <w:rsid w:val="005910BA"/>
    <w:rsid w:val="0059126E"/>
    <w:rsid w:val="00591C33"/>
    <w:rsid w:val="00591E81"/>
    <w:rsid w:val="005921D3"/>
    <w:rsid w:val="005922CE"/>
    <w:rsid w:val="005926FA"/>
    <w:rsid w:val="00592DF7"/>
    <w:rsid w:val="00592E1B"/>
    <w:rsid w:val="005933B9"/>
    <w:rsid w:val="00593563"/>
    <w:rsid w:val="00593E42"/>
    <w:rsid w:val="00593E70"/>
    <w:rsid w:val="00593FB3"/>
    <w:rsid w:val="005947C5"/>
    <w:rsid w:val="00594A86"/>
    <w:rsid w:val="00594E1F"/>
    <w:rsid w:val="0059522B"/>
    <w:rsid w:val="00595C76"/>
    <w:rsid w:val="00595C9E"/>
    <w:rsid w:val="00595D10"/>
    <w:rsid w:val="005960C4"/>
    <w:rsid w:val="00596550"/>
    <w:rsid w:val="005970CF"/>
    <w:rsid w:val="00597565"/>
    <w:rsid w:val="00597881"/>
    <w:rsid w:val="00597D0F"/>
    <w:rsid w:val="005A02A4"/>
    <w:rsid w:val="005A0607"/>
    <w:rsid w:val="005A0AD7"/>
    <w:rsid w:val="005A140C"/>
    <w:rsid w:val="005A15E9"/>
    <w:rsid w:val="005A18BE"/>
    <w:rsid w:val="005A1E82"/>
    <w:rsid w:val="005A229A"/>
    <w:rsid w:val="005A2456"/>
    <w:rsid w:val="005A29CC"/>
    <w:rsid w:val="005A31A6"/>
    <w:rsid w:val="005A38E6"/>
    <w:rsid w:val="005A4714"/>
    <w:rsid w:val="005A4753"/>
    <w:rsid w:val="005A4841"/>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9EE"/>
    <w:rsid w:val="005B1C95"/>
    <w:rsid w:val="005B1CCB"/>
    <w:rsid w:val="005B2053"/>
    <w:rsid w:val="005B2AC9"/>
    <w:rsid w:val="005B2B4A"/>
    <w:rsid w:val="005B3144"/>
    <w:rsid w:val="005B36DD"/>
    <w:rsid w:val="005B3AAD"/>
    <w:rsid w:val="005B40D0"/>
    <w:rsid w:val="005B4ADF"/>
    <w:rsid w:val="005B4E37"/>
    <w:rsid w:val="005B509A"/>
    <w:rsid w:val="005B5182"/>
    <w:rsid w:val="005B579C"/>
    <w:rsid w:val="005B5B57"/>
    <w:rsid w:val="005B5CC5"/>
    <w:rsid w:val="005B6819"/>
    <w:rsid w:val="005B72F4"/>
    <w:rsid w:val="005B7A8A"/>
    <w:rsid w:val="005B7D70"/>
    <w:rsid w:val="005B7FF7"/>
    <w:rsid w:val="005C0447"/>
    <w:rsid w:val="005C0667"/>
    <w:rsid w:val="005C0699"/>
    <w:rsid w:val="005C0971"/>
    <w:rsid w:val="005C09CB"/>
    <w:rsid w:val="005C0FD6"/>
    <w:rsid w:val="005C1304"/>
    <w:rsid w:val="005C1B64"/>
    <w:rsid w:val="005C1BFA"/>
    <w:rsid w:val="005C20A0"/>
    <w:rsid w:val="005C2440"/>
    <w:rsid w:val="005C245C"/>
    <w:rsid w:val="005C2752"/>
    <w:rsid w:val="005C28DB"/>
    <w:rsid w:val="005C2AC5"/>
    <w:rsid w:val="005C2C30"/>
    <w:rsid w:val="005C2EDB"/>
    <w:rsid w:val="005C30BA"/>
    <w:rsid w:val="005C3239"/>
    <w:rsid w:val="005C342E"/>
    <w:rsid w:val="005C3921"/>
    <w:rsid w:val="005C3CC7"/>
    <w:rsid w:val="005C3E30"/>
    <w:rsid w:val="005C42F0"/>
    <w:rsid w:val="005C51EF"/>
    <w:rsid w:val="005C5318"/>
    <w:rsid w:val="005C5662"/>
    <w:rsid w:val="005C5C44"/>
    <w:rsid w:val="005C68B1"/>
    <w:rsid w:val="005C6986"/>
    <w:rsid w:val="005C6BF0"/>
    <w:rsid w:val="005C6D90"/>
    <w:rsid w:val="005C7810"/>
    <w:rsid w:val="005C79E0"/>
    <w:rsid w:val="005C7B4A"/>
    <w:rsid w:val="005C7B9C"/>
    <w:rsid w:val="005C7F0E"/>
    <w:rsid w:val="005D01BC"/>
    <w:rsid w:val="005D08CE"/>
    <w:rsid w:val="005D0AA5"/>
    <w:rsid w:val="005D10E9"/>
    <w:rsid w:val="005D11BE"/>
    <w:rsid w:val="005D1222"/>
    <w:rsid w:val="005D186F"/>
    <w:rsid w:val="005D19E6"/>
    <w:rsid w:val="005D2418"/>
    <w:rsid w:val="005D2F1B"/>
    <w:rsid w:val="005D39A5"/>
    <w:rsid w:val="005D3AD3"/>
    <w:rsid w:val="005D4023"/>
    <w:rsid w:val="005D4034"/>
    <w:rsid w:val="005D5D1D"/>
    <w:rsid w:val="005D5FDD"/>
    <w:rsid w:val="005D6E12"/>
    <w:rsid w:val="005D6EBA"/>
    <w:rsid w:val="005D73DC"/>
    <w:rsid w:val="005D7817"/>
    <w:rsid w:val="005D7ECB"/>
    <w:rsid w:val="005D7F43"/>
    <w:rsid w:val="005E0062"/>
    <w:rsid w:val="005E00F1"/>
    <w:rsid w:val="005E06CA"/>
    <w:rsid w:val="005E1177"/>
    <w:rsid w:val="005E15F7"/>
    <w:rsid w:val="005E1D12"/>
    <w:rsid w:val="005E1F31"/>
    <w:rsid w:val="005E22AB"/>
    <w:rsid w:val="005E246D"/>
    <w:rsid w:val="005E3622"/>
    <w:rsid w:val="005E3700"/>
    <w:rsid w:val="005E37A8"/>
    <w:rsid w:val="005E3F3E"/>
    <w:rsid w:val="005E41AA"/>
    <w:rsid w:val="005E4307"/>
    <w:rsid w:val="005E51B0"/>
    <w:rsid w:val="005E5C46"/>
    <w:rsid w:val="005E5E12"/>
    <w:rsid w:val="005E6107"/>
    <w:rsid w:val="005E61FA"/>
    <w:rsid w:val="005E6388"/>
    <w:rsid w:val="005E689F"/>
    <w:rsid w:val="005E6D02"/>
    <w:rsid w:val="005E75D9"/>
    <w:rsid w:val="005F0A77"/>
    <w:rsid w:val="005F0B40"/>
    <w:rsid w:val="005F12F9"/>
    <w:rsid w:val="005F19F0"/>
    <w:rsid w:val="005F1CF2"/>
    <w:rsid w:val="005F1F5A"/>
    <w:rsid w:val="005F226D"/>
    <w:rsid w:val="005F2BED"/>
    <w:rsid w:val="005F2C2C"/>
    <w:rsid w:val="005F2E39"/>
    <w:rsid w:val="005F3A8B"/>
    <w:rsid w:val="005F3F6E"/>
    <w:rsid w:val="005F3FD5"/>
    <w:rsid w:val="005F48C6"/>
    <w:rsid w:val="005F48E9"/>
    <w:rsid w:val="005F5666"/>
    <w:rsid w:val="005F57FF"/>
    <w:rsid w:val="005F5942"/>
    <w:rsid w:val="005F5D33"/>
    <w:rsid w:val="005F6028"/>
    <w:rsid w:val="005F639A"/>
    <w:rsid w:val="005F66C4"/>
    <w:rsid w:val="005F683D"/>
    <w:rsid w:val="005F69D2"/>
    <w:rsid w:val="005F69E4"/>
    <w:rsid w:val="005F6F56"/>
    <w:rsid w:val="005F7083"/>
    <w:rsid w:val="005F7384"/>
    <w:rsid w:val="005F7502"/>
    <w:rsid w:val="005F7B45"/>
    <w:rsid w:val="00600011"/>
    <w:rsid w:val="006002E5"/>
    <w:rsid w:val="006007CC"/>
    <w:rsid w:val="0060193E"/>
    <w:rsid w:val="006019EA"/>
    <w:rsid w:val="00601F72"/>
    <w:rsid w:val="0060221F"/>
    <w:rsid w:val="006022E3"/>
    <w:rsid w:val="00602898"/>
    <w:rsid w:val="00602EA5"/>
    <w:rsid w:val="00603548"/>
    <w:rsid w:val="00603C14"/>
    <w:rsid w:val="00603D54"/>
    <w:rsid w:val="00604DBA"/>
    <w:rsid w:val="00605427"/>
    <w:rsid w:val="0060558A"/>
    <w:rsid w:val="006068F4"/>
    <w:rsid w:val="006069DC"/>
    <w:rsid w:val="00606DF2"/>
    <w:rsid w:val="00607097"/>
    <w:rsid w:val="00607196"/>
    <w:rsid w:val="0060722F"/>
    <w:rsid w:val="00607260"/>
    <w:rsid w:val="0060745B"/>
    <w:rsid w:val="0060785D"/>
    <w:rsid w:val="00607DB6"/>
    <w:rsid w:val="00610693"/>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4B1"/>
    <w:rsid w:val="00613CBB"/>
    <w:rsid w:val="00613CE5"/>
    <w:rsid w:val="00613D08"/>
    <w:rsid w:val="0061448F"/>
    <w:rsid w:val="00615FCD"/>
    <w:rsid w:val="006161A7"/>
    <w:rsid w:val="0061673A"/>
    <w:rsid w:val="00616934"/>
    <w:rsid w:val="00617236"/>
    <w:rsid w:val="00617411"/>
    <w:rsid w:val="0061744D"/>
    <w:rsid w:val="00617AD8"/>
    <w:rsid w:val="00620033"/>
    <w:rsid w:val="00620156"/>
    <w:rsid w:val="006201B6"/>
    <w:rsid w:val="00620921"/>
    <w:rsid w:val="00621186"/>
    <w:rsid w:val="006216FA"/>
    <w:rsid w:val="006217DF"/>
    <w:rsid w:val="00621E1A"/>
    <w:rsid w:val="006223E1"/>
    <w:rsid w:val="0062275D"/>
    <w:rsid w:val="00622C06"/>
    <w:rsid w:val="00623484"/>
    <w:rsid w:val="00623687"/>
    <w:rsid w:val="00624853"/>
    <w:rsid w:val="00624C58"/>
    <w:rsid w:val="00625858"/>
    <w:rsid w:val="00625B27"/>
    <w:rsid w:val="0062624B"/>
    <w:rsid w:val="00626268"/>
    <w:rsid w:val="006268DB"/>
    <w:rsid w:val="00626A4C"/>
    <w:rsid w:val="00626B4F"/>
    <w:rsid w:val="00626BF0"/>
    <w:rsid w:val="00626D77"/>
    <w:rsid w:val="006276CC"/>
    <w:rsid w:val="00627D06"/>
    <w:rsid w:val="006301B6"/>
    <w:rsid w:val="0063068A"/>
    <w:rsid w:val="006308A2"/>
    <w:rsid w:val="0063101D"/>
    <w:rsid w:val="006312E3"/>
    <w:rsid w:val="00631621"/>
    <w:rsid w:val="00631863"/>
    <w:rsid w:val="0063197C"/>
    <w:rsid w:val="00631A29"/>
    <w:rsid w:val="00631E06"/>
    <w:rsid w:val="006323DB"/>
    <w:rsid w:val="006327B0"/>
    <w:rsid w:val="00632F6E"/>
    <w:rsid w:val="0063395C"/>
    <w:rsid w:val="00633A73"/>
    <w:rsid w:val="006346F6"/>
    <w:rsid w:val="00634B8A"/>
    <w:rsid w:val="006350E2"/>
    <w:rsid w:val="00635934"/>
    <w:rsid w:val="00635995"/>
    <w:rsid w:val="00635ACF"/>
    <w:rsid w:val="00635C2E"/>
    <w:rsid w:val="00635E47"/>
    <w:rsid w:val="00635E8B"/>
    <w:rsid w:val="006360C0"/>
    <w:rsid w:val="00636791"/>
    <w:rsid w:val="00636827"/>
    <w:rsid w:val="00636AF2"/>
    <w:rsid w:val="00636D21"/>
    <w:rsid w:val="00637A9A"/>
    <w:rsid w:val="00637DF5"/>
    <w:rsid w:val="00640107"/>
    <w:rsid w:val="00640649"/>
    <w:rsid w:val="00640663"/>
    <w:rsid w:val="00640A44"/>
    <w:rsid w:val="006416B1"/>
    <w:rsid w:val="00641D69"/>
    <w:rsid w:val="0064210E"/>
    <w:rsid w:val="00642995"/>
    <w:rsid w:val="006432EF"/>
    <w:rsid w:val="006434ED"/>
    <w:rsid w:val="00643570"/>
    <w:rsid w:val="00644947"/>
    <w:rsid w:val="006449C0"/>
    <w:rsid w:val="00644A84"/>
    <w:rsid w:val="00644F74"/>
    <w:rsid w:val="00645360"/>
    <w:rsid w:val="0064553D"/>
    <w:rsid w:val="0064555D"/>
    <w:rsid w:val="00645F32"/>
    <w:rsid w:val="006467E4"/>
    <w:rsid w:val="00646997"/>
    <w:rsid w:val="00646D7B"/>
    <w:rsid w:val="00646E26"/>
    <w:rsid w:val="00647036"/>
    <w:rsid w:val="006470EC"/>
    <w:rsid w:val="00650010"/>
    <w:rsid w:val="0065004B"/>
    <w:rsid w:val="00650411"/>
    <w:rsid w:val="006505AD"/>
    <w:rsid w:val="006505E5"/>
    <w:rsid w:val="00650699"/>
    <w:rsid w:val="00650999"/>
    <w:rsid w:val="00650B96"/>
    <w:rsid w:val="00651083"/>
    <w:rsid w:val="00651302"/>
    <w:rsid w:val="00651B81"/>
    <w:rsid w:val="00651F49"/>
    <w:rsid w:val="006526B9"/>
    <w:rsid w:val="006530F4"/>
    <w:rsid w:val="00653174"/>
    <w:rsid w:val="00653568"/>
    <w:rsid w:val="00653954"/>
    <w:rsid w:val="00654036"/>
    <w:rsid w:val="006544BC"/>
    <w:rsid w:val="00654610"/>
    <w:rsid w:val="00655E41"/>
    <w:rsid w:val="00655F86"/>
    <w:rsid w:val="00656065"/>
    <w:rsid w:val="006561FE"/>
    <w:rsid w:val="00656393"/>
    <w:rsid w:val="00656452"/>
    <w:rsid w:val="006564C1"/>
    <w:rsid w:val="006567FA"/>
    <w:rsid w:val="00656DE7"/>
    <w:rsid w:val="0065722B"/>
    <w:rsid w:val="006579A3"/>
    <w:rsid w:val="00657C5D"/>
    <w:rsid w:val="00660031"/>
    <w:rsid w:val="0066016C"/>
    <w:rsid w:val="00660F26"/>
    <w:rsid w:val="00661E6D"/>
    <w:rsid w:val="00662241"/>
    <w:rsid w:val="00662290"/>
    <w:rsid w:val="006622BE"/>
    <w:rsid w:val="00662839"/>
    <w:rsid w:val="00662976"/>
    <w:rsid w:val="00662E51"/>
    <w:rsid w:val="00663C92"/>
    <w:rsid w:val="0066445B"/>
    <w:rsid w:val="00664C5F"/>
    <w:rsid w:val="00664D75"/>
    <w:rsid w:val="00664F18"/>
    <w:rsid w:val="006650C2"/>
    <w:rsid w:val="00665793"/>
    <w:rsid w:val="00665E2D"/>
    <w:rsid w:val="00665E94"/>
    <w:rsid w:val="00665FC5"/>
    <w:rsid w:val="00666A5E"/>
    <w:rsid w:val="00667DB1"/>
    <w:rsid w:val="00667E91"/>
    <w:rsid w:val="00670A05"/>
    <w:rsid w:val="00670D60"/>
    <w:rsid w:val="00671C70"/>
    <w:rsid w:val="00671C82"/>
    <w:rsid w:val="00671E17"/>
    <w:rsid w:val="00671F7E"/>
    <w:rsid w:val="00672140"/>
    <w:rsid w:val="006723A0"/>
    <w:rsid w:val="0067298A"/>
    <w:rsid w:val="0067309B"/>
    <w:rsid w:val="0067439A"/>
    <w:rsid w:val="00674A44"/>
    <w:rsid w:val="00675661"/>
    <w:rsid w:val="00675970"/>
    <w:rsid w:val="00675C04"/>
    <w:rsid w:val="00675C79"/>
    <w:rsid w:val="00675F9F"/>
    <w:rsid w:val="0067602F"/>
    <w:rsid w:val="0067634E"/>
    <w:rsid w:val="006763DA"/>
    <w:rsid w:val="00676423"/>
    <w:rsid w:val="00676604"/>
    <w:rsid w:val="00677BE2"/>
    <w:rsid w:val="0068075B"/>
    <w:rsid w:val="006809B0"/>
    <w:rsid w:val="00680EBF"/>
    <w:rsid w:val="0068115C"/>
    <w:rsid w:val="006816EA"/>
    <w:rsid w:val="0068172A"/>
    <w:rsid w:val="0068243E"/>
    <w:rsid w:val="00682B93"/>
    <w:rsid w:val="00682BBD"/>
    <w:rsid w:val="00682BDB"/>
    <w:rsid w:val="006830EA"/>
    <w:rsid w:val="00683385"/>
    <w:rsid w:val="0068362A"/>
    <w:rsid w:val="00683C71"/>
    <w:rsid w:val="0068413F"/>
    <w:rsid w:val="00684829"/>
    <w:rsid w:val="00684E39"/>
    <w:rsid w:val="0068538A"/>
    <w:rsid w:val="0068581E"/>
    <w:rsid w:val="00685918"/>
    <w:rsid w:val="00685A00"/>
    <w:rsid w:val="006866EF"/>
    <w:rsid w:val="0068760B"/>
    <w:rsid w:val="00687791"/>
    <w:rsid w:val="00687E67"/>
    <w:rsid w:val="006900D6"/>
    <w:rsid w:val="006904A6"/>
    <w:rsid w:val="006908DF"/>
    <w:rsid w:val="00690E40"/>
    <w:rsid w:val="0069156D"/>
    <w:rsid w:val="0069157B"/>
    <w:rsid w:val="00691ABA"/>
    <w:rsid w:val="006923EB"/>
    <w:rsid w:val="00692520"/>
    <w:rsid w:val="0069293A"/>
    <w:rsid w:val="00693111"/>
    <w:rsid w:val="006934C3"/>
    <w:rsid w:val="00693CCD"/>
    <w:rsid w:val="00694003"/>
    <w:rsid w:val="00694582"/>
    <w:rsid w:val="006949BE"/>
    <w:rsid w:val="00694A78"/>
    <w:rsid w:val="00694E49"/>
    <w:rsid w:val="00695793"/>
    <w:rsid w:val="006958CC"/>
    <w:rsid w:val="00695AFC"/>
    <w:rsid w:val="00696961"/>
    <w:rsid w:val="00696A50"/>
    <w:rsid w:val="00696B00"/>
    <w:rsid w:val="00696F1E"/>
    <w:rsid w:val="00696FC4"/>
    <w:rsid w:val="006973F5"/>
    <w:rsid w:val="00697731"/>
    <w:rsid w:val="006A05E4"/>
    <w:rsid w:val="006A089A"/>
    <w:rsid w:val="006A0E05"/>
    <w:rsid w:val="006A12C7"/>
    <w:rsid w:val="006A1491"/>
    <w:rsid w:val="006A14AD"/>
    <w:rsid w:val="006A1673"/>
    <w:rsid w:val="006A1761"/>
    <w:rsid w:val="006A1EC3"/>
    <w:rsid w:val="006A2531"/>
    <w:rsid w:val="006A2D09"/>
    <w:rsid w:val="006A2F90"/>
    <w:rsid w:val="006A3035"/>
    <w:rsid w:val="006A32F8"/>
    <w:rsid w:val="006A39E9"/>
    <w:rsid w:val="006A3ABC"/>
    <w:rsid w:val="006A3B66"/>
    <w:rsid w:val="006A3D2E"/>
    <w:rsid w:val="006A3E49"/>
    <w:rsid w:val="006A4706"/>
    <w:rsid w:val="006A59D1"/>
    <w:rsid w:val="006A5C09"/>
    <w:rsid w:val="006A6360"/>
    <w:rsid w:val="006A68E6"/>
    <w:rsid w:val="006A6BF0"/>
    <w:rsid w:val="006A6C46"/>
    <w:rsid w:val="006A6E10"/>
    <w:rsid w:val="006A72DE"/>
    <w:rsid w:val="006A740F"/>
    <w:rsid w:val="006A78DF"/>
    <w:rsid w:val="006B01D5"/>
    <w:rsid w:val="006B0A6C"/>
    <w:rsid w:val="006B0B84"/>
    <w:rsid w:val="006B0D0E"/>
    <w:rsid w:val="006B0F80"/>
    <w:rsid w:val="006B167D"/>
    <w:rsid w:val="006B1F62"/>
    <w:rsid w:val="006B2644"/>
    <w:rsid w:val="006B2847"/>
    <w:rsid w:val="006B2955"/>
    <w:rsid w:val="006B2A42"/>
    <w:rsid w:val="006B2F73"/>
    <w:rsid w:val="006B3737"/>
    <w:rsid w:val="006B3A15"/>
    <w:rsid w:val="006B3C90"/>
    <w:rsid w:val="006B3CDC"/>
    <w:rsid w:val="006B3EC1"/>
    <w:rsid w:val="006B40F3"/>
    <w:rsid w:val="006B468C"/>
    <w:rsid w:val="006B4982"/>
    <w:rsid w:val="006B4CA5"/>
    <w:rsid w:val="006B4F0C"/>
    <w:rsid w:val="006B64E8"/>
    <w:rsid w:val="006B66D0"/>
    <w:rsid w:val="006B6AFA"/>
    <w:rsid w:val="006C05DB"/>
    <w:rsid w:val="006C0D75"/>
    <w:rsid w:val="006C13FD"/>
    <w:rsid w:val="006C1C67"/>
    <w:rsid w:val="006C1D17"/>
    <w:rsid w:val="006C1F48"/>
    <w:rsid w:val="006C27C3"/>
    <w:rsid w:val="006C3252"/>
    <w:rsid w:val="006C3A33"/>
    <w:rsid w:val="006C3C48"/>
    <w:rsid w:val="006C4480"/>
    <w:rsid w:val="006C453B"/>
    <w:rsid w:val="006C4678"/>
    <w:rsid w:val="006C4CCA"/>
    <w:rsid w:val="006C4CF9"/>
    <w:rsid w:val="006C4D89"/>
    <w:rsid w:val="006C53ED"/>
    <w:rsid w:val="006C5E94"/>
    <w:rsid w:val="006C67D1"/>
    <w:rsid w:val="006C6EDB"/>
    <w:rsid w:val="006C73B1"/>
    <w:rsid w:val="006C751F"/>
    <w:rsid w:val="006C75FB"/>
    <w:rsid w:val="006C79BB"/>
    <w:rsid w:val="006D1F29"/>
    <w:rsid w:val="006D1FAA"/>
    <w:rsid w:val="006D2472"/>
    <w:rsid w:val="006D2481"/>
    <w:rsid w:val="006D29A7"/>
    <w:rsid w:val="006D377A"/>
    <w:rsid w:val="006D3A31"/>
    <w:rsid w:val="006D4158"/>
    <w:rsid w:val="006D45E4"/>
    <w:rsid w:val="006D49B3"/>
    <w:rsid w:val="006D49C3"/>
    <w:rsid w:val="006D552E"/>
    <w:rsid w:val="006D58D0"/>
    <w:rsid w:val="006D604A"/>
    <w:rsid w:val="006D6821"/>
    <w:rsid w:val="006D68E6"/>
    <w:rsid w:val="006D68ED"/>
    <w:rsid w:val="006D6EB1"/>
    <w:rsid w:val="006D6F93"/>
    <w:rsid w:val="006D71F8"/>
    <w:rsid w:val="006D72A3"/>
    <w:rsid w:val="006D73E6"/>
    <w:rsid w:val="006D7724"/>
    <w:rsid w:val="006D77A4"/>
    <w:rsid w:val="006D7CF0"/>
    <w:rsid w:val="006E05A8"/>
    <w:rsid w:val="006E0800"/>
    <w:rsid w:val="006E08B6"/>
    <w:rsid w:val="006E0A22"/>
    <w:rsid w:val="006E0B42"/>
    <w:rsid w:val="006E0E80"/>
    <w:rsid w:val="006E0ECC"/>
    <w:rsid w:val="006E188B"/>
    <w:rsid w:val="006E1B88"/>
    <w:rsid w:val="006E1CF9"/>
    <w:rsid w:val="006E2019"/>
    <w:rsid w:val="006E24E2"/>
    <w:rsid w:val="006E2818"/>
    <w:rsid w:val="006E2C89"/>
    <w:rsid w:val="006E2EEE"/>
    <w:rsid w:val="006E330C"/>
    <w:rsid w:val="006E35B5"/>
    <w:rsid w:val="006E3DBF"/>
    <w:rsid w:val="006E42EC"/>
    <w:rsid w:val="006E4305"/>
    <w:rsid w:val="006E4BF6"/>
    <w:rsid w:val="006E511C"/>
    <w:rsid w:val="006E53B9"/>
    <w:rsid w:val="006E5C06"/>
    <w:rsid w:val="006E5FF3"/>
    <w:rsid w:val="006E6377"/>
    <w:rsid w:val="006E641F"/>
    <w:rsid w:val="006E6DF3"/>
    <w:rsid w:val="006E741D"/>
    <w:rsid w:val="006E7694"/>
    <w:rsid w:val="006E7FF6"/>
    <w:rsid w:val="006F0482"/>
    <w:rsid w:val="006F0580"/>
    <w:rsid w:val="006F0797"/>
    <w:rsid w:val="006F1108"/>
    <w:rsid w:val="006F145A"/>
    <w:rsid w:val="006F1D58"/>
    <w:rsid w:val="006F1F74"/>
    <w:rsid w:val="006F1FE3"/>
    <w:rsid w:val="006F2067"/>
    <w:rsid w:val="006F25E9"/>
    <w:rsid w:val="006F2918"/>
    <w:rsid w:val="006F2CA1"/>
    <w:rsid w:val="006F2D51"/>
    <w:rsid w:val="006F386A"/>
    <w:rsid w:val="006F4691"/>
    <w:rsid w:val="006F4968"/>
    <w:rsid w:val="006F4EB7"/>
    <w:rsid w:val="006F50D9"/>
    <w:rsid w:val="006F5C6D"/>
    <w:rsid w:val="006F6426"/>
    <w:rsid w:val="006F6535"/>
    <w:rsid w:val="006F6862"/>
    <w:rsid w:val="006F68A9"/>
    <w:rsid w:val="006F68D3"/>
    <w:rsid w:val="006F696F"/>
    <w:rsid w:val="006F73E7"/>
    <w:rsid w:val="006F745F"/>
    <w:rsid w:val="006F757C"/>
    <w:rsid w:val="006F75FF"/>
    <w:rsid w:val="006F77C3"/>
    <w:rsid w:val="0070068E"/>
    <w:rsid w:val="00701059"/>
    <w:rsid w:val="0070134C"/>
    <w:rsid w:val="00701A44"/>
    <w:rsid w:val="00701F94"/>
    <w:rsid w:val="007024DA"/>
    <w:rsid w:val="007025F0"/>
    <w:rsid w:val="007028A9"/>
    <w:rsid w:val="00702B50"/>
    <w:rsid w:val="00702DA3"/>
    <w:rsid w:val="00702E68"/>
    <w:rsid w:val="0070307B"/>
    <w:rsid w:val="0070319D"/>
    <w:rsid w:val="007035D1"/>
    <w:rsid w:val="00703743"/>
    <w:rsid w:val="0070382E"/>
    <w:rsid w:val="00703BBC"/>
    <w:rsid w:val="00703F42"/>
    <w:rsid w:val="00704351"/>
    <w:rsid w:val="00704394"/>
    <w:rsid w:val="00704B41"/>
    <w:rsid w:val="00704CE1"/>
    <w:rsid w:val="0070576D"/>
    <w:rsid w:val="00705F92"/>
    <w:rsid w:val="007062F2"/>
    <w:rsid w:val="00706C60"/>
    <w:rsid w:val="00707565"/>
    <w:rsid w:val="00707AE8"/>
    <w:rsid w:val="00707B72"/>
    <w:rsid w:val="0071000E"/>
    <w:rsid w:val="007101E7"/>
    <w:rsid w:val="00710311"/>
    <w:rsid w:val="00710398"/>
    <w:rsid w:val="0071041C"/>
    <w:rsid w:val="00710F12"/>
    <w:rsid w:val="007114A2"/>
    <w:rsid w:val="00711ABF"/>
    <w:rsid w:val="00711D82"/>
    <w:rsid w:val="00712E4A"/>
    <w:rsid w:val="00712F06"/>
    <w:rsid w:val="0071325E"/>
    <w:rsid w:val="00713946"/>
    <w:rsid w:val="00714386"/>
    <w:rsid w:val="007144C3"/>
    <w:rsid w:val="0071479F"/>
    <w:rsid w:val="00714929"/>
    <w:rsid w:val="00714B58"/>
    <w:rsid w:val="00714FAF"/>
    <w:rsid w:val="007151C2"/>
    <w:rsid w:val="007152A4"/>
    <w:rsid w:val="00715352"/>
    <w:rsid w:val="00715957"/>
    <w:rsid w:val="00715BCB"/>
    <w:rsid w:val="00715EB4"/>
    <w:rsid w:val="007165BC"/>
    <w:rsid w:val="00716E75"/>
    <w:rsid w:val="00716E9D"/>
    <w:rsid w:val="0071735E"/>
    <w:rsid w:val="00717725"/>
    <w:rsid w:val="007178EC"/>
    <w:rsid w:val="00717A27"/>
    <w:rsid w:val="00717B53"/>
    <w:rsid w:val="00717E7A"/>
    <w:rsid w:val="0072010B"/>
    <w:rsid w:val="007203A0"/>
    <w:rsid w:val="00720959"/>
    <w:rsid w:val="00720C1C"/>
    <w:rsid w:val="00721164"/>
    <w:rsid w:val="007216AF"/>
    <w:rsid w:val="0072178B"/>
    <w:rsid w:val="00721AA9"/>
    <w:rsid w:val="00721E07"/>
    <w:rsid w:val="00721F9E"/>
    <w:rsid w:val="007222DC"/>
    <w:rsid w:val="00722675"/>
    <w:rsid w:val="007229E4"/>
    <w:rsid w:val="00722B13"/>
    <w:rsid w:val="00723343"/>
    <w:rsid w:val="007237A1"/>
    <w:rsid w:val="00723A2F"/>
    <w:rsid w:val="00723EBC"/>
    <w:rsid w:val="007242E4"/>
    <w:rsid w:val="0072446D"/>
    <w:rsid w:val="0072455A"/>
    <w:rsid w:val="007245FA"/>
    <w:rsid w:val="007247FB"/>
    <w:rsid w:val="00724AA9"/>
    <w:rsid w:val="00725061"/>
    <w:rsid w:val="007254DD"/>
    <w:rsid w:val="007256F7"/>
    <w:rsid w:val="007263DA"/>
    <w:rsid w:val="00726673"/>
    <w:rsid w:val="00726801"/>
    <w:rsid w:val="007279B3"/>
    <w:rsid w:val="00727BA7"/>
    <w:rsid w:val="00730566"/>
    <w:rsid w:val="0073066C"/>
    <w:rsid w:val="00730D74"/>
    <w:rsid w:val="00730E1E"/>
    <w:rsid w:val="007314ED"/>
    <w:rsid w:val="00731ACF"/>
    <w:rsid w:val="007322DA"/>
    <w:rsid w:val="007328E3"/>
    <w:rsid w:val="0073294E"/>
    <w:rsid w:val="007329F5"/>
    <w:rsid w:val="00732C96"/>
    <w:rsid w:val="00732EA3"/>
    <w:rsid w:val="00732EFC"/>
    <w:rsid w:val="007344E2"/>
    <w:rsid w:val="00734AEE"/>
    <w:rsid w:val="00735391"/>
    <w:rsid w:val="0073545E"/>
    <w:rsid w:val="00735BDD"/>
    <w:rsid w:val="00735C63"/>
    <w:rsid w:val="00736393"/>
    <w:rsid w:val="00736E53"/>
    <w:rsid w:val="007371CE"/>
    <w:rsid w:val="00737DEE"/>
    <w:rsid w:val="00740114"/>
    <w:rsid w:val="007404DE"/>
    <w:rsid w:val="00740C3D"/>
    <w:rsid w:val="00740D62"/>
    <w:rsid w:val="00741240"/>
    <w:rsid w:val="0074125C"/>
    <w:rsid w:val="00741562"/>
    <w:rsid w:val="0074185A"/>
    <w:rsid w:val="00741CE7"/>
    <w:rsid w:val="00741F3C"/>
    <w:rsid w:val="00742088"/>
    <w:rsid w:val="00742262"/>
    <w:rsid w:val="007422EA"/>
    <w:rsid w:val="007429C8"/>
    <w:rsid w:val="00742F0F"/>
    <w:rsid w:val="00742FA5"/>
    <w:rsid w:val="0074319C"/>
    <w:rsid w:val="00743975"/>
    <w:rsid w:val="00743AC0"/>
    <w:rsid w:val="00743E26"/>
    <w:rsid w:val="00744070"/>
    <w:rsid w:val="0074461F"/>
    <w:rsid w:val="00744DC9"/>
    <w:rsid w:val="0074505C"/>
    <w:rsid w:val="007458F6"/>
    <w:rsid w:val="00745C80"/>
    <w:rsid w:val="00747060"/>
    <w:rsid w:val="00747674"/>
    <w:rsid w:val="007478B4"/>
    <w:rsid w:val="00747B26"/>
    <w:rsid w:val="00747FFC"/>
    <w:rsid w:val="00750095"/>
    <w:rsid w:val="00750459"/>
    <w:rsid w:val="00750C0D"/>
    <w:rsid w:val="00750D17"/>
    <w:rsid w:val="00750DA4"/>
    <w:rsid w:val="00751049"/>
    <w:rsid w:val="00751645"/>
    <w:rsid w:val="00751B0B"/>
    <w:rsid w:val="00751F59"/>
    <w:rsid w:val="00752990"/>
    <w:rsid w:val="00752C6A"/>
    <w:rsid w:val="00752E32"/>
    <w:rsid w:val="0075310E"/>
    <w:rsid w:val="0075354E"/>
    <w:rsid w:val="00753732"/>
    <w:rsid w:val="007539B2"/>
    <w:rsid w:val="00753B54"/>
    <w:rsid w:val="00753DCF"/>
    <w:rsid w:val="0075408A"/>
    <w:rsid w:val="00754A60"/>
    <w:rsid w:val="00754C48"/>
    <w:rsid w:val="007552DD"/>
    <w:rsid w:val="00755613"/>
    <w:rsid w:val="00755ACD"/>
    <w:rsid w:val="00755DB4"/>
    <w:rsid w:val="00755EFE"/>
    <w:rsid w:val="007560B3"/>
    <w:rsid w:val="00756172"/>
    <w:rsid w:val="00756248"/>
    <w:rsid w:val="00756430"/>
    <w:rsid w:val="007565EC"/>
    <w:rsid w:val="00756BBB"/>
    <w:rsid w:val="00757166"/>
    <w:rsid w:val="007579D3"/>
    <w:rsid w:val="00757B19"/>
    <w:rsid w:val="00757E26"/>
    <w:rsid w:val="00760012"/>
    <w:rsid w:val="007607C6"/>
    <w:rsid w:val="00760876"/>
    <w:rsid w:val="00760AFE"/>
    <w:rsid w:val="00760F09"/>
    <w:rsid w:val="007610F4"/>
    <w:rsid w:val="00761271"/>
    <w:rsid w:val="007615E3"/>
    <w:rsid w:val="00761876"/>
    <w:rsid w:val="00761919"/>
    <w:rsid w:val="00761B61"/>
    <w:rsid w:val="00761E5F"/>
    <w:rsid w:val="00762BB3"/>
    <w:rsid w:val="007633CF"/>
    <w:rsid w:val="00763BA0"/>
    <w:rsid w:val="00763CA9"/>
    <w:rsid w:val="00763DB2"/>
    <w:rsid w:val="007642E9"/>
    <w:rsid w:val="00764413"/>
    <w:rsid w:val="00765C6D"/>
    <w:rsid w:val="007660F5"/>
    <w:rsid w:val="0076613D"/>
    <w:rsid w:val="007668D8"/>
    <w:rsid w:val="00767028"/>
    <w:rsid w:val="0076718C"/>
    <w:rsid w:val="0076721E"/>
    <w:rsid w:val="00770559"/>
    <w:rsid w:val="00770572"/>
    <w:rsid w:val="00770AC9"/>
    <w:rsid w:val="0077121A"/>
    <w:rsid w:val="007713EC"/>
    <w:rsid w:val="00771790"/>
    <w:rsid w:val="00772563"/>
    <w:rsid w:val="00772DF6"/>
    <w:rsid w:val="00773380"/>
    <w:rsid w:val="0077382A"/>
    <w:rsid w:val="007740FC"/>
    <w:rsid w:val="0077413C"/>
    <w:rsid w:val="007742EC"/>
    <w:rsid w:val="00774604"/>
    <w:rsid w:val="00774CDC"/>
    <w:rsid w:val="00774FEB"/>
    <w:rsid w:val="007751CF"/>
    <w:rsid w:val="007757E6"/>
    <w:rsid w:val="00775B21"/>
    <w:rsid w:val="00775D58"/>
    <w:rsid w:val="007762B9"/>
    <w:rsid w:val="007763CA"/>
    <w:rsid w:val="007766DC"/>
    <w:rsid w:val="00776C11"/>
    <w:rsid w:val="00776DCB"/>
    <w:rsid w:val="00776E9C"/>
    <w:rsid w:val="007772E4"/>
    <w:rsid w:val="007779C9"/>
    <w:rsid w:val="00777D23"/>
    <w:rsid w:val="00780195"/>
    <w:rsid w:val="00780216"/>
    <w:rsid w:val="007802D3"/>
    <w:rsid w:val="0078039D"/>
    <w:rsid w:val="007803FE"/>
    <w:rsid w:val="00780796"/>
    <w:rsid w:val="007808E4"/>
    <w:rsid w:val="00780E3D"/>
    <w:rsid w:val="00781D5C"/>
    <w:rsid w:val="00781E75"/>
    <w:rsid w:val="00782A88"/>
    <w:rsid w:val="00782D1B"/>
    <w:rsid w:val="00783248"/>
    <w:rsid w:val="00783481"/>
    <w:rsid w:val="00783EC3"/>
    <w:rsid w:val="007843D8"/>
    <w:rsid w:val="00784661"/>
    <w:rsid w:val="00784664"/>
    <w:rsid w:val="007848AF"/>
    <w:rsid w:val="007848C1"/>
    <w:rsid w:val="00784933"/>
    <w:rsid w:val="00784B15"/>
    <w:rsid w:val="00784EA4"/>
    <w:rsid w:val="00784F9D"/>
    <w:rsid w:val="0078534D"/>
    <w:rsid w:val="00785798"/>
    <w:rsid w:val="00785A28"/>
    <w:rsid w:val="00786128"/>
    <w:rsid w:val="00786521"/>
    <w:rsid w:val="00786734"/>
    <w:rsid w:val="007867AB"/>
    <w:rsid w:val="007867C0"/>
    <w:rsid w:val="007869A8"/>
    <w:rsid w:val="00786D71"/>
    <w:rsid w:val="00786DF3"/>
    <w:rsid w:val="00786E8F"/>
    <w:rsid w:val="00786EA2"/>
    <w:rsid w:val="0078706A"/>
    <w:rsid w:val="007876B8"/>
    <w:rsid w:val="00787748"/>
    <w:rsid w:val="00787A3B"/>
    <w:rsid w:val="00787D4C"/>
    <w:rsid w:val="0079035C"/>
    <w:rsid w:val="00790516"/>
    <w:rsid w:val="0079092D"/>
    <w:rsid w:val="00790A8D"/>
    <w:rsid w:val="00791684"/>
    <w:rsid w:val="00791C0E"/>
    <w:rsid w:val="00791F21"/>
    <w:rsid w:val="00794097"/>
    <w:rsid w:val="007940CC"/>
    <w:rsid w:val="0079435C"/>
    <w:rsid w:val="00794777"/>
    <w:rsid w:val="00795233"/>
    <w:rsid w:val="00795551"/>
    <w:rsid w:val="00795673"/>
    <w:rsid w:val="00795995"/>
    <w:rsid w:val="007967CB"/>
    <w:rsid w:val="00796F89"/>
    <w:rsid w:val="00797241"/>
    <w:rsid w:val="00797639"/>
    <w:rsid w:val="00797720"/>
    <w:rsid w:val="00797742"/>
    <w:rsid w:val="0079793D"/>
    <w:rsid w:val="00797B74"/>
    <w:rsid w:val="00797D3A"/>
    <w:rsid w:val="00797EB2"/>
    <w:rsid w:val="007A0711"/>
    <w:rsid w:val="007A0985"/>
    <w:rsid w:val="007A1542"/>
    <w:rsid w:val="007A1BD6"/>
    <w:rsid w:val="007A1CDF"/>
    <w:rsid w:val="007A2076"/>
    <w:rsid w:val="007A223F"/>
    <w:rsid w:val="007A2290"/>
    <w:rsid w:val="007A22B1"/>
    <w:rsid w:val="007A239B"/>
    <w:rsid w:val="007A3F8E"/>
    <w:rsid w:val="007A4343"/>
    <w:rsid w:val="007A46B8"/>
    <w:rsid w:val="007A4ABE"/>
    <w:rsid w:val="007A4DDC"/>
    <w:rsid w:val="007A4EDD"/>
    <w:rsid w:val="007A4EE2"/>
    <w:rsid w:val="007A5959"/>
    <w:rsid w:val="007A5C54"/>
    <w:rsid w:val="007A602E"/>
    <w:rsid w:val="007A6885"/>
    <w:rsid w:val="007A6C10"/>
    <w:rsid w:val="007A6E85"/>
    <w:rsid w:val="007A784E"/>
    <w:rsid w:val="007A7FD7"/>
    <w:rsid w:val="007B0F23"/>
    <w:rsid w:val="007B109D"/>
    <w:rsid w:val="007B1A28"/>
    <w:rsid w:val="007B1AB2"/>
    <w:rsid w:val="007B1AE7"/>
    <w:rsid w:val="007B1F33"/>
    <w:rsid w:val="007B237D"/>
    <w:rsid w:val="007B25F9"/>
    <w:rsid w:val="007B2F67"/>
    <w:rsid w:val="007B316B"/>
    <w:rsid w:val="007B4197"/>
    <w:rsid w:val="007B44D1"/>
    <w:rsid w:val="007B4A8E"/>
    <w:rsid w:val="007B4AE3"/>
    <w:rsid w:val="007B4CC0"/>
    <w:rsid w:val="007B4D92"/>
    <w:rsid w:val="007B4DDA"/>
    <w:rsid w:val="007B51CD"/>
    <w:rsid w:val="007B576A"/>
    <w:rsid w:val="007B5F70"/>
    <w:rsid w:val="007B6464"/>
    <w:rsid w:val="007B656D"/>
    <w:rsid w:val="007B6BC4"/>
    <w:rsid w:val="007B6E88"/>
    <w:rsid w:val="007B6EED"/>
    <w:rsid w:val="007B6FBF"/>
    <w:rsid w:val="007B7712"/>
    <w:rsid w:val="007C00CA"/>
    <w:rsid w:val="007C01D8"/>
    <w:rsid w:val="007C0282"/>
    <w:rsid w:val="007C05FC"/>
    <w:rsid w:val="007C0EA4"/>
    <w:rsid w:val="007C0F61"/>
    <w:rsid w:val="007C19C7"/>
    <w:rsid w:val="007C1B9E"/>
    <w:rsid w:val="007C1E2F"/>
    <w:rsid w:val="007C204F"/>
    <w:rsid w:val="007C24CD"/>
    <w:rsid w:val="007C2633"/>
    <w:rsid w:val="007C2638"/>
    <w:rsid w:val="007C2776"/>
    <w:rsid w:val="007C2F9A"/>
    <w:rsid w:val="007C3008"/>
    <w:rsid w:val="007C32CB"/>
    <w:rsid w:val="007C388C"/>
    <w:rsid w:val="007C4A88"/>
    <w:rsid w:val="007C53BD"/>
    <w:rsid w:val="007C5638"/>
    <w:rsid w:val="007C5902"/>
    <w:rsid w:val="007C5B91"/>
    <w:rsid w:val="007C6922"/>
    <w:rsid w:val="007C6A2A"/>
    <w:rsid w:val="007C6FD1"/>
    <w:rsid w:val="007C7D7B"/>
    <w:rsid w:val="007C7DFF"/>
    <w:rsid w:val="007D00B1"/>
    <w:rsid w:val="007D01DA"/>
    <w:rsid w:val="007D074A"/>
    <w:rsid w:val="007D0CDA"/>
    <w:rsid w:val="007D0D02"/>
    <w:rsid w:val="007D1174"/>
    <w:rsid w:val="007D3357"/>
    <w:rsid w:val="007D363A"/>
    <w:rsid w:val="007D4060"/>
    <w:rsid w:val="007D4249"/>
    <w:rsid w:val="007D4390"/>
    <w:rsid w:val="007D4984"/>
    <w:rsid w:val="007D59A6"/>
    <w:rsid w:val="007D6040"/>
    <w:rsid w:val="007D63DE"/>
    <w:rsid w:val="007D6D48"/>
    <w:rsid w:val="007D715A"/>
    <w:rsid w:val="007D71FE"/>
    <w:rsid w:val="007D7B2C"/>
    <w:rsid w:val="007D7F3A"/>
    <w:rsid w:val="007D7F98"/>
    <w:rsid w:val="007E00D3"/>
    <w:rsid w:val="007E015F"/>
    <w:rsid w:val="007E0760"/>
    <w:rsid w:val="007E111F"/>
    <w:rsid w:val="007E14C5"/>
    <w:rsid w:val="007E1AB9"/>
    <w:rsid w:val="007E3651"/>
    <w:rsid w:val="007E371B"/>
    <w:rsid w:val="007E381F"/>
    <w:rsid w:val="007E568E"/>
    <w:rsid w:val="007E5A91"/>
    <w:rsid w:val="007E5E47"/>
    <w:rsid w:val="007E631C"/>
    <w:rsid w:val="007E6455"/>
    <w:rsid w:val="007E6880"/>
    <w:rsid w:val="007E6992"/>
    <w:rsid w:val="007E6B1A"/>
    <w:rsid w:val="007E6E5F"/>
    <w:rsid w:val="007E6F62"/>
    <w:rsid w:val="007E735B"/>
    <w:rsid w:val="007E7649"/>
    <w:rsid w:val="007E7CEF"/>
    <w:rsid w:val="007E7F16"/>
    <w:rsid w:val="007F013E"/>
    <w:rsid w:val="007F01DD"/>
    <w:rsid w:val="007F079B"/>
    <w:rsid w:val="007F17C1"/>
    <w:rsid w:val="007F18FA"/>
    <w:rsid w:val="007F1C23"/>
    <w:rsid w:val="007F1DF4"/>
    <w:rsid w:val="007F258E"/>
    <w:rsid w:val="007F2D02"/>
    <w:rsid w:val="007F2FB3"/>
    <w:rsid w:val="007F3B2A"/>
    <w:rsid w:val="007F4284"/>
    <w:rsid w:val="007F4372"/>
    <w:rsid w:val="007F441F"/>
    <w:rsid w:val="007F4549"/>
    <w:rsid w:val="007F474E"/>
    <w:rsid w:val="007F493B"/>
    <w:rsid w:val="007F4A47"/>
    <w:rsid w:val="007F4BE4"/>
    <w:rsid w:val="007F537A"/>
    <w:rsid w:val="007F5499"/>
    <w:rsid w:val="007F57C6"/>
    <w:rsid w:val="007F5912"/>
    <w:rsid w:val="007F5AC2"/>
    <w:rsid w:val="007F5BD1"/>
    <w:rsid w:val="007F634E"/>
    <w:rsid w:val="007F6489"/>
    <w:rsid w:val="007F65B0"/>
    <w:rsid w:val="007F6708"/>
    <w:rsid w:val="007F67AE"/>
    <w:rsid w:val="007F68E9"/>
    <w:rsid w:val="007F6BD8"/>
    <w:rsid w:val="007F749D"/>
    <w:rsid w:val="007F7815"/>
    <w:rsid w:val="007F7EA2"/>
    <w:rsid w:val="00800963"/>
    <w:rsid w:val="0080138B"/>
    <w:rsid w:val="0080207B"/>
    <w:rsid w:val="00802265"/>
    <w:rsid w:val="0080234D"/>
    <w:rsid w:val="00802523"/>
    <w:rsid w:val="00802C0B"/>
    <w:rsid w:val="008030D3"/>
    <w:rsid w:val="008035B5"/>
    <w:rsid w:val="008037F4"/>
    <w:rsid w:val="008038AA"/>
    <w:rsid w:val="00803A93"/>
    <w:rsid w:val="00803E02"/>
    <w:rsid w:val="00803FED"/>
    <w:rsid w:val="0080413E"/>
    <w:rsid w:val="008041C5"/>
    <w:rsid w:val="008043C1"/>
    <w:rsid w:val="0080440F"/>
    <w:rsid w:val="008045BB"/>
    <w:rsid w:val="0080476D"/>
    <w:rsid w:val="00804C70"/>
    <w:rsid w:val="00804E1C"/>
    <w:rsid w:val="008053D1"/>
    <w:rsid w:val="008053E9"/>
    <w:rsid w:val="00805481"/>
    <w:rsid w:val="00805843"/>
    <w:rsid w:val="0080599F"/>
    <w:rsid w:val="00805F6E"/>
    <w:rsid w:val="00806D35"/>
    <w:rsid w:val="00806F01"/>
    <w:rsid w:val="00807290"/>
    <w:rsid w:val="00807A9A"/>
    <w:rsid w:val="008101E1"/>
    <w:rsid w:val="00810519"/>
    <w:rsid w:val="00810B65"/>
    <w:rsid w:val="00810D66"/>
    <w:rsid w:val="00810ECD"/>
    <w:rsid w:val="008112C1"/>
    <w:rsid w:val="0081132B"/>
    <w:rsid w:val="008114F4"/>
    <w:rsid w:val="0081166F"/>
    <w:rsid w:val="00811906"/>
    <w:rsid w:val="00811AB8"/>
    <w:rsid w:val="00811B09"/>
    <w:rsid w:val="00811DB7"/>
    <w:rsid w:val="00811E36"/>
    <w:rsid w:val="00811E55"/>
    <w:rsid w:val="00812733"/>
    <w:rsid w:val="0081282F"/>
    <w:rsid w:val="00812A2F"/>
    <w:rsid w:val="00812A90"/>
    <w:rsid w:val="00812C47"/>
    <w:rsid w:val="00813077"/>
    <w:rsid w:val="00813221"/>
    <w:rsid w:val="0081330D"/>
    <w:rsid w:val="00813BBF"/>
    <w:rsid w:val="00813C07"/>
    <w:rsid w:val="00813F4C"/>
    <w:rsid w:val="00814061"/>
    <w:rsid w:val="00814938"/>
    <w:rsid w:val="00814D59"/>
    <w:rsid w:val="00814E5B"/>
    <w:rsid w:val="0081506D"/>
    <w:rsid w:val="0081599B"/>
    <w:rsid w:val="00815BC3"/>
    <w:rsid w:val="00815EF6"/>
    <w:rsid w:val="00816084"/>
    <w:rsid w:val="00816576"/>
    <w:rsid w:val="00817808"/>
    <w:rsid w:val="00820E62"/>
    <w:rsid w:val="00820F1F"/>
    <w:rsid w:val="00820F4A"/>
    <w:rsid w:val="008211E0"/>
    <w:rsid w:val="008213A4"/>
    <w:rsid w:val="00821D5F"/>
    <w:rsid w:val="00822D7B"/>
    <w:rsid w:val="00822F16"/>
    <w:rsid w:val="008236A3"/>
    <w:rsid w:val="00823FFF"/>
    <w:rsid w:val="0082486A"/>
    <w:rsid w:val="00824B45"/>
    <w:rsid w:val="00825856"/>
    <w:rsid w:val="0082587A"/>
    <w:rsid w:val="00825AEF"/>
    <w:rsid w:val="00825BAF"/>
    <w:rsid w:val="00825D0F"/>
    <w:rsid w:val="00825D54"/>
    <w:rsid w:val="00825EEB"/>
    <w:rsid w:val="0082619D"/>
    <w:rsid w:val="00826303"/>
    <w:rsid w:val="00826507"/>
    <w:rsid w:val="0082668B"/>
    <w:rsid w:val="008266FC"/>
    <w:rsid w:val="00826758"/>
    <w:rsid w:val="00826BA9"/>
    <w:rsid w:val="00826E64"/>
    <w:rsid w:val="00826F09"/>
    <w:rsid w:val="008270E1"/>
    <w:rsid w:val="00827213"/>
    <w:rsid w:val="0082724F"/>
    <w:rsid w:val="008273EF"/>
    <w:rsid w:val="008274BA"/>
    <w:rsid w:val="0082797E"/>
    <w:rsid w:val="00830553"/>
    <w:rsid w:val="00830F50"/>
    <w:rsid w:val="00831363"/>
    <w:rsid w:val="008314DD"/>
    <w:rsid w:val="00831647"/>
    <w:rsid w:val="0083175D"/>
    <w:rsid w:val="00831903"/>
    <w:rsid w:val="00831A10"/>
    <w:rsid w:val="00832270"/>
    <w:rsid w:val="0083276D"/>
    <w:rsid w:val="00832992"/>
    <w:rsid w:val="00832E13"/>
    <w:rsid w:val="00832FC3"/>
    <w:rsid w:val="00832FC6"/>
    <w:rsid w:val="008334C2"/>
    <w:rsid w:val="00833FA0"/>
    <w:rsid w:val="00834556"/>
    <w:rsid w:val="00835268"/>
    <w:rsid w:val="00835515"/>
    <w:rsid w:val="00835746"/>
    <w:rsid w:val="00835FED"/>
    <w:rsid w:val="00836611"/>
    <w:rsid w:val="00836E7D"/>
    <w:rsid w:val="008378A4"/>
    <w:rsid w:val="0084009C"/>
    <w:rsid w:val="00840566"/>
    <w:rsid w:val="00840699"/>
    <w:rsid w:val="00840D7D"/>
    <w:rsid w:val="00841D6B"/>
    <w:rsid w:val="0084226A"/>
    <w:rsid w:val="00842289"/>
    <w:rsid w:val="00842616"/>
    <w:rsid w:val="00842797"/>
    <w:rsid w:val="0084312C"/>
    <w:rsid w:val="00843427"/>
    <w:rsid w:val="00843AF3"/>
    <w:rsid w:val="00843AFD"/>
    <w:rsid w:val="00843B6D"/>
    <w:rsid w:val="008442E6"/>
    <w:rsid w:val="00844BD7"/>
    <w:rsid w:val="008454F0"/>
    <w:rsid w:val="00845C0F"/>
    <w:rsid w:val="008463BB"/>
    <w:rsid w:val="00846668"/>
    <w:rsid w:val="00846DC0"/>
    <w:rsid w:val="00846F6A"/>
    <w:rsid w:val="008473DC"/>
    <w:rsid w:val="008474A0"/>
    <w:rsid w:val="0084790C"/>
    <w:rsid w:val="00847CA7"/>
    <w:rsid w:val="00847DEF"/>
    <w:rsid w:val="008500F7"/>
    <w:rsid w:val="0085018F"/>
    <w:rsid w:val="00850334"/>
    <w:rsid w:val="0085055A"/>
    <w:rsid w:val="00850D30"/>
    <w:rsid w:val="0085105A"/>
    <w:rsid w:val="008515A7"/>
    <w:rsid w:val="00851826"/>
    <w:rsid w:val="00851956"/>
    <w:rsid w:val="008527CB"/>
    <w:rsid w:val="00852B14"/>
    <w:rsid w:val="00852CC8"/>
    <w:rsid w:val="0085322B"/>
    <w:rsid w:val="008532B3"/>
    <w:rsid w:val="00853598"/>
    <w:rsid w:val="008539BF"/>
    <w:rsid w:val="008539E7"/>
    <w:rsid w:val="00853A49"/>
    <w:rsid w:val="00853E54"/>
    <w:rsid w:val="00853EB9"/>
    <w:rsid w:val="0085470B"/>
    <w:rsid w:val="00854889"/>
    <w:rsid w:val="00854BF5"/>
    <w:rsid w:val="00854F80"/>
    <w:rsid w:val="00854FCB"/>
    <w:rsid w:val="0085505C"/>
    <w:rsid w:val="008552FE"/>
    <w:rsid w:val="00855366"/>
    <w:rsid w:val="008560F3"/>
    <w:rsid w:val="008561B5"/>
    <w:rsid w:val="00856380"/>
    <w:rsid w:val="00856AF1"/>
    <w:rsid w:val="00856F63"/>
    <w:rsid w:val="00857133"/>
    <w:rsid w:val="0085787D"/>
    <w:rsid w:val="008579B6"/>
    <w:rsid w:val="00857FBB"/>
    <w:rsid w:val="0086014A"/>
    <w:rsid w:val="00860CD1"/>
    <w:rsid w:val="008611C0"/>
    <w:rsid w:val="00861387"/>
    <w:rsid w:val="0086139A"/>
    <w:rsid w:val="00861572"/>
    <w:rsid w:val="0086173A"/>
    <w:rsid w:val="00862339"/>
    <w:rsid w:val="008624AE"/>
    <w:rsid w:val="00862B33"/>
    <w:rsid w:val="00862C18"/>
    <w:rsid w:val="00863265"/>
    <w:rsid w:val="00863834"/>
    <w:rsid w:val="008643AA"/>
    <w:rsid w:val="00864AE8"/>
    <w:rsid w:val="00864B76"/>
    <w:rsid w:val="00864C31"/>
    <w:rsid w:val="00865088"/>
    <w:rsid w:val="00865244"/>
    <w:rsid w:val="00865315"/>
    <w:rsid w:val="00865625"/>
    <w:rsid w:val="0086562E"/>
    <w:rsid w:val="00865B44"/>
    <w:rsid w:val="00866A13"/>
    <w:rsid w:val="00866F98"/>
    <w:rsid w:val="008670E2"/>
    <w:rsid w:val="0086712D"/>
    <w:rsid w:val="0086743E"/>
    <w:rsid w:val="008700AC"/>
    <w:rsid w:val="008705F3"/>
    <w:rsid w:val="00870894"/>
    <w:rsid w:val="0087101B"/>
    <w:rsid w:val="00871078"/>
    <w:rsid w:val="008711EF"/>
    <w:rsid w:val="00871DFF"/>
    <w:rsid w:val="0087265C"/>
    <w:rsid w:val="00872975"/>
    <w:rsid w:val="00872A5E"/>
    <w:rsid w:val="008732E5"/>
    <w:rsid w:val="00873C3A"/>
    <w:rsid w:val="008744C5"/>
    <w:rsid w:val="00875229"/>
    <w:rsid w:val="0087570C"/>
    <w:rsid w:val="008759CA"/>
    <w:rsid w:val="00876342"/>
    <w:rsid w:val="00876686"/>
    <w:rsid w:val="008770C8"/>
    <w:rsid w:val="008778C3"/>
    <w:rsid w:val="00877B6C"/>
    <w:rsid w:val="00877D77"/>
    <w:rsid w:val="00877DBF"/>
    <w:rsid w:val="00877DF7"/>
    <w:rsid w:val="00877F6D"/>
    <w:rsid w:val="0088025B"/>
    <w:rsid w:val="008802BF"/>
    <w:rsid w:val="0088075B"/>
    <w:rsid w:val="00880B80"/>
    <w:rsid w:val="00881108"/>
    <w:rsid w:val="008813E7"/>
    <w:rsid w:val="00881480"/>
    <w:rsid w:val="0088152C"/>
    <w:rsid w:val="008815E1"/>
    <w:rsid w:val="00881682"/>
    <w:rsid w:val="0088173F"/>
    <w:rsid w:val="00881B2F"/>
    <w:rsid w:val="008823AA"/>
    <w:rsid w:val="00882413"/>
    <w:rsid w:val="00882782"/>
    <w:rsid w:val="008828F3"/>
    <w:rsid w:val="00882F78"/>
    <w:rsid w:val="00882F7D"/>
    <w:rsid w:val="0088307E"/>
    <w:rsid w:val="00883B16"/>
    <w:rsid w:val="008842E3"/>
    <w:rsid w:val="008847AC"/>
    <w:rsid w:val="00884F79"/>
    <w:rsid w:val="0088533E"/>
    <w:rsid w:val="00885EAE"/>
    <w:rsid w:val="00885F10"/>
    <w:rsid w:val="008863EB"/>
    <w:rsid w:val="00886B8D"/>
    <w:rsid w:val="00886C41"/>
    <w:rsid w:val="00886DE3"/>
    <w:rsid w:val="008871AD"/>
    <w:rsid w:val="008879EF"/>
    <w:rsid w:val="008900FD"/>
    <w:rsid w:val="0089043E"/>
    <w:rsid w:val="00890B2F"/>
    <w:rsid w:val="008914C4"/>
    <w:rsid w:val="008920F4"/>
    <w:rsid w:val="008922D3"/>
    <w:rsid w:val="008923F9"/>
    <w:rsid w:val="00892698"/>
    <w:rsid w:val="008934D6"/>
    <w:rsid w:val="008939A5"/>
    <w:rsid w:val="00893DFB"/>
    <w:rsid w:val="008940F7"/>
    <w:rsid w:val="00894461"/>
    <w:rsid w:val="0089460B"/>
    <w:rsid w:val="008957D2"/>
    <w:rsid w:val="00896F83"/>
    <w:rsid w:val="008970EE"/>
    <w:rsid w:val="008974DE"/>
    <w:rsid w:val="00897536"/>
    <w:rsid w:val="0089753F"/>
    <w:rsid w:val="00897561"/>
    <w:rsid w:val="00897D01"/>
    <w:rsid w:val="00897E5D"/>
    <w:rsid w:val="00897E95"/>
    <w:rsid w:val="008A010C"/>
    <w:rsid w:val="008A0771"/>
    <w:rsid w:val="008A1504"/>
    <w:rsid w:val="008A1578"/>
    <w:rsid w:val="008A18B2"/>
    <w:rsid w:val="008A34DB"/>
    <w:rsid w:val="008A3804"/>
    <w:rsid w:val="008A3864"/>
    <w:rsid w:val="008A405F"/>
    <w:rsid w:val="008A4615"/>
    <w:rsid w:val="008A48D8"/>
    <w:rsid w:val="008A499A"/>
    <w:rsid w:val="008A5021"/>
    <w:rsid w:val="008A5BE9"/>
    <w:rsid w:val="008A5CD2"/>
    <w:rsid w:val="008A5FCE"/>
    <w:rsid w:val="008A6130"/>
    <w:rsid w:val="008A6250"/>
    <w:rsid w:val="008A650B"/>
    <w:rsid w:val="008A6CA5"/>
    <w:rsid w:val="008A73FA"/>
    <w:rsid w:val="008A768A"/>
    <w:rsid w:val="008A78E9"/>
    <w:rsid w:val="008A7D54"/>
    <w:rsid w:val="008B02A1"/>
    <w:rsid w:val="008B0782"/>
    <w:rsid w:val="008B07C1"/>
    <w:rsid w:val="008B0B56"/>
    <w:rsid w:val="008B0BAD"/>
    <w:rsid w:val="008B0C5D"/>
    <w:rsid w:val="008B13EB"/>
    <w:rsid w:val="008B14FA"/>
    <w:rsid w:val="008B1916"/>
    <w:rsid w:val="008B19CB"/>
    <w:rsid w:val="008B1E2C"/>
    <w:rsid w:val="008B21F2"/>
    <w:rsid w:val="008B243B"/>
    <w:rsid w:val="008B2EAA"/>
    <w:rsid w:val="008B3649"/>
    <w:rsid w:val="008B385C"/>
    <w:rsid w:val="008B3A32"/>
    <w:rsid w:val="008B4273"/>
    <w:rsid w:val="008B4AD6"/>
    <w:rsid w:val="008B4B2D"/>
    <w:rsid w:val="008B53D7"/>
    <w:rsid w:val="008B5C65"/>
    <w:rsid w:val="008B622F"/>
    <w:rsid w:val="008B6375"/>
    <w:rsid w:val="008B6764"/>
    <w:rsid w:val="008B6CCE"/>
    <w:rsid w:val="008B707C"/>
    <w:rsid w:val="008B7895"/>
    <w:rsid w:val="008C051B"/>
    <w:rsid w:val="008C063E"/>
    <w:rsid w:val="008C119E"/>
    <w:rsid w:val="008C11EE"/>
    <w:rsid w:val="008C180E"/>
    <w:rsid w:val="008C2492"/>
    <w:rsid w:val="008C2578"/>
    <w:rsid w:val="008C2AD3"/>
    <w:rsid w:val="008C2F70"/>
    <w:rsid w:val="008C3470"/>
    <w:rsid w:val="008C3B2B"/>
    <w:rsid w:val="008C3BAE"/>
    <w:rsid w:val="008C42EE"/>
    <w:rsid w:val="008C4C2A"/>
    <w:rsid w:val="008C53BD"/>
    <w:rsid w:val="008C5560"/>
    <w:rsid w:val="008C61CA"/>
    <w:rsid w:val="008C6AF3"/>
    <w:rsid w:val="008C7C70"/>
    <w:rsid w:val="008D0036"/>
    <w:rsid w:val="008D018C"/>
    <w:rsid w:val="008D0294"/>
    <w:rsid w:val="008D03AD"/>
    <w:rsid w:val="008D03C1"/>
    <w:rsid w:val="008D0C1C"/>
    <w:rsid w:val="008D10ED"/>
    <w:rsid w:val="008D123A"/>
    <w:rsid w:val="008D12B9"/>
    <w:rsid w:val="008D1417"/>
    <w:rsid w:val="008D2045"/>
    <w:rsid w:val="008D262F"/>
    <w:rsid w:val="008D2680"/>
    <w:rsid w:val="008D3DAD"/>
    <w:rsid w:val="008D433F"/>
    <w:rsid w:val="008D46B6"/>
    <w:rsid w:val="008D472D"/>
    <w:rsid w:val="008D4A90"/>
    <w:rsid w:val="008D4AED"/>
    <w:rsid w:val="008D5401"/>
    <w:rsid w:val="008D5A03"/>
    <w:rsid w:val="008D5E78"/>
    <w:rsid w:val="008D672B"/>
    <w:rsid w:val="008D67D6"/>
    <w:rsid w:val="008D6DEC"/>
    <w:rsid w:val="008D7225"/>
    <w:rsid w:val="008E0272"/>
    <w:rsid w:val="008E04C9"/>
    <w:rsid w:val="008E0665"/>
    <w:rsid w:val="008E09C0"/>
    <w:rsid w:val="008E107B"/>
    <w:rsid w:val="008E10A8"/>
    <w:rsid w:val="008E1654"/>
    <w:rsid w:val="008E16F6"/>
    <w:rsid w:val="008E183F"/>
    <w:rsid w:val="008E215B"/>
    <w:rsid w:val="008E238B"/>
    <w:rsid w:val="008E2958"/>
    <w:rsid w:val="008E2BF1"/>
    <w:rsid w:val="008E3037"/>
    <w:rsid w:val="008E3209"/>
    <w:rsid w:val="008E33C5"/>
    <w:rsid w:val="008E3695"/>
    <w:rsid w:val="008E3C2B"/>
    <w:rsid w:val="008E3FF1"/>
    <w:rsid w:val="008E3FF5"/>
    <w:rsid w:val="008E4882"/>
    <w:rsid w:val="008E49AB"/>
    <w:rsid w:val="008E4D86"/>
    <w:rsid w:val="008E50F2"/>
    <w:rsid w:val="008E567E"/>
    <w:rsid w:val="008E5830"/>
    <w:rsid w:val="008E5EB3"/>
    <w:rsid w:val="008E640A"/>
    <w:rsid w:val="008E67C6"/>
    <w:rsid w:val="008E6C3D"/>
    <w:rsid w:val="008E6FBD"/>
    <w:rsid w:val="008E6FC8"/>
    <w:rsid w:val="008E73AE"/>
    <w:rsid w:val="008F0377"/>
    <w:rsid w:val="008F0548"/>
    <w:rsid w:val="008F06EF"/>
    <w:rsid w:val="008F09BF"/>
    <w:rsid w:val="008F0CB0"/>
    <w:rsid w:val="008F0D83"/>
    <w:rsid w:val="008F0E14"/>
    <w:rsid w:val="008F0FA1"/>
    <w:rsid w:val="008F127C"/>
    <w:rsid w:val="008F1343"/>
    <w:rsid w:val="008F27FB"/>
    <w:rsid w:val="008F2806"/>
    <w:rsid w:val="008F326F"/>
    <w:rsid w:val="008F3A41"/>
    <w:rsid w:val="008F3F47"/>
    <w:rsid w:val="008F4B21"/>
    <w:rsid w:val="008F4C92"/>
    <w:rsid w:val="008F4F41"/>
    <w:rsid w:val="008F5568"/>
    <w:rsid w:val="008F61B1"/>
    <w:rsid w:val="008F63F3"/>
    <w:rsid w:val="008F702B"/>
    <w:rsid w:val="008F7212"/>
    <w:rsid w:val="008F74E2"/>
    <w:rsid w:val="008F787C"/>
    <w:rsid w:val="008F7CD3"/>
    <w:rsid w:val="00900177"/>
    <w:rsid w:val="009003F9"/>
    <w:rsid w:val="00900A48"/>
    <w:rsid w:val="0090124E"/>
    <w:rsid w:val="009015BB"/>
    <w:rsid w:val="009021D0"/>
    <w:rsid w:val="009023A0"/>
    <w:rsid w:val="0090361E"/>
    <w:rsid w:val="0090365C"/>
    <w:rsid w:val="00903843"/>
    <w:rsid w:val="00903AB8"/>
    <w:rsid w:val="00904260"/>
    <w:rsid w:val="00904721"/>
    <w:rsid w:val="00904772"/>
    <w:rsid w:val="00904953"/>
    <w:rsid w:val="00904A2D"/>
    <w:rsid w:val="00904DBB"/>
    <w:rsid w:val="00905772"/>
    <w:rsid w:val="00905E40"/>
    <w:rsid w:val="00905F75"/>
    <w:rsid w:val="0090612E"/>
    <w:rsid w:val="0090649D"/>
    <w:rsid w:val="00906BA9"/>
    <w:rsid w:val="00907078"/>
    <w:rsid w:val="009073C5"/>
    <w:rsid w:val="00907409"/>
    <w:rsid w:val="00907818"/>
    <w:rsid w:val="00907CE3"/>
    <w:rsid w:val="009106B7"/>
    <w:rsid w:val="00910BB8"/>
    <w:rsid w:val="00910BD5"/>
    <w:rsid w:val="0091149E"/>
    <w:rsid w:val="00911A49"/>
    <w:rsid w:val="009129CF"/>
    <w:rsid w:val="00912B33"/>
    <w:rsid w:val="00912B42"/>
    <w:rsid w:val="00912D67"/>
    <w:rsid w:val="009131E9"/>
    <w:rsid w:val="0091377B"/>
    <w:rsid w:val="0091403C"/>
    <w:rsid w:val="00914657"/>
    <w:rsid w:val="00914E04"/>
    <w:rsid w:val="00915B68"/>
    <w:rsid w:val="00915D4B"/>
    <w:rsid w:val="00915E73"/>
    <w:rsid w:val="0091651F"/>
    <w:rsid w:val="00916755"/>
    <w:rsid w:val="0091685B"/>
    <w:rsid w:val="00916B94"/>
    <w:rsid w:val="00916C21"/>
    <w:rsid w:val="00916C69"/>
    <w:rsid w:val="00917363"/>
    <w:rsid w:val="0091766C"/>
    <w:rsid w:val="00917A23"/>
    <w:rsid w:val="009206D4"/>
    <w:rsid w:val="00920A2E"/>
    <w:rsid w:val="00920A3F"/>
    <w:rsid w:val="00920BE3"/>
    <w:rsid w:val="00920C72"/>
    <w:rsid w:val="009211A7"/>
    <w:rsid w:val="00921226"/>
    <w:rsid w:val="00921B00"/>
    <w:rsid w:val="0092281B"/>
    <w:rsid w:val="0092328D"/>
    <w:rsid w:val="00923375"/>
    <w:rsid w:val="00923588"/>
    <w:rsid w:val="0092390C"/>
    <w:rsid w:val="00924038"/>
    <w:rsid w:val="00924419"/>
    <w:rsid w:val="009246A8"/>
    <w:rsid w:val="0092478C"/>
    <w:rsid w:val="00924B22"/>
    <w:rsid w:val="00924B5E"/>
    <w:rsid w:val="00924CAD"/>
    <w:rsid w:val="00924E74"/>
    <w:rsid w:val="00924EB6"/>
    <w:rsid w:val="00924F7B"/>
    <w:rsid w:val="00924F90"/>
    <w:rsid w:val="00925110"/>
    <w:rsid w:val="00925140"/>
    <w:rsid w:val="00925441"/>
    <w:rsid w:val="00925645"/>
    <w:rsid w:val="0092582B"/>
    <w:rsid w:val="00925A1B"/>
    <w:rsid w:val="00925B33"/>
    <w:rsid w:val="00925EDA"/>
    <w:rsid w:val="009262F1"/>
    <w:rsid w:val="009265CA"/>
    <w:rsid w:val="009267A4"/>
    <w:rsid w:val="0092692B"/>
    <w:rsid w:val="00926ACC"/>
    <w:rsid w:val="00926CD9"/>
    <w:rsid w:val="00926DE7"/>
    <w:rsid w:val="00927337"/>
    <w:rsid w:val="00927369"/>
    <w:rsid w:val="00927481"/>
    <w:rsid w:val="00927806"/>
    <w:rsid w:val="009278A3"/>
    <w:rsid w:val="00927BA1"/>
    <w:rsid w:val="00927CC5"/>
    <w:rsid w:val="009304F4"/>
    <w:rsid w:val="0093056E"/>
    <w:rsid w:val="009305C5"/>
    <w:rsid w:val="00930C32"/>
    <w:rsid w:val="00930F3E"/>
    <w:rsid w:val="00930FA7"/>
    <w:rsid w:val="0093122C"/>
    <w:rsid w:val="009312AD"/>
    <w:rsid w:val="0093139F"/>
    <w:rsid w:val="00931B7E"/>
    <w:rsid w:val="00931C20"/>
    <w:rsid w:val="00931D7B"/>
    <w:rsid w:val="00932796"/>
    <w:rsid w:val="009328BC"/>
    <w:rsid w:val="00932980"/>
    <w:rsid w:val="00932BB0"/>
    <w:rsid w:val="00932BC9"/>
    <w:rsid w:val="00932DED"/>
    <w:rsid w:val="0093309F"/>
    <w:rsid w:val="00933357"/>
    <w:rsid w:val="0093356A"/>
    <w:rsid w:val="009335F2"/>
    <w:rsid w:val="009340B5"/>
    <w:rsid w:val="0093422D"/>
    <w:rsid w:val="0093446A"/>
    <w:rsid w:val="009348FB"/>
    <w:rsid w:val="0093493F"/>
    <w:rsid w:val="00934A20"/>
    <w:rsid w:val="00934AE0"/>
    <w:rsid w:val="00934DE3"/>
    <w:rsid w:val="00935542"/>
    <w:rsid w:val="009360C0"/>
    <w:rsid w:val="009361A2"/>
    <w:rsid w:val="009361E3"/>
    <w:rsid w:val="0093646D"/>
    <w:rsid w:val="00936819"/>
    <w:rsid w:val="00936C5A"/>
    <w:rsid w:val="00936C79"/>
    <w:rsid w:val="00936D8C"/>
    <w:rsid w:val="00936DAA"/>
    <w:rsid w:val="0093733A"/>
    <w:rsid w:val="00937399"/>
    <w:rsid w:val="009374D6"/>
    <w:rsid w:val="009376CD"/>
    <w:rsid w:val="009379A7"/>
    <w:rsid w:val="00937C4F"/>
    <w:rsid w:val="00937EF9"/>
    <w:rsid w:val="00940134"/>
    <w:rsid w:val="009408A0"/>
    <w:rsid w:val="009409E7"/>
    <w:rsid w:val="00940AE2"/>
    <w:rsid w:val="00940DA3"/>
    <w:rsid w:val="0094135B"/>
    <w:rsid w:val="00941A1E"/>
    <w:rsid w:val="00941E10"/>
    <w:rsid w:val="009429C7"/>
    <w:rsid w:val="00942BE6"/>
    <w:rsid w:val="00942DD6"/>
    <w:rsid w:val="009433C0"/>
    <w:rsid w:val="009436DA"/>
    <w:rsid w:val="009439E4"/>
    <w:rsid w:val="00944130"/>
    <w:rsid w:val="00944417"/>
    <w:rsid w:val="00945182"/>
    <w:rsid w:val="00945ABE"/>
    <w:rsid w:val="0094612F"/>
    <w:rsid w:val="009462E8"/>
    <w:rsid w:val="00946E9E"/>
    <w:rsid w:val="0094755F"/>
    <w:rsid w:val="00947DE1"/>
    <w:rsid w:val="00947FB3"/>
    <w:rsid w:val="0095009D"/>
    <w:rsid w:val="0095009F"/>
    <w:rsid w:val="00950110"/>
    <w:rsid w:val="00950AC9"/>
    <w:rsid w:val="00950E19"/>
    <w:rsid w:val="009512C6"/>
    <w:rsid w:val="00951FF3"/>
    <w:rsid w:val="00952910"/>
    <w:rsid w:val="00952CB5"/>
    <w:rsid w:val="009532BD"/>
    <w:rsid w:val="009534A2"/>
    <w:rsid w:val="009535BE"/>
    <w:rsid w:val="0095373D"/>
    <w:rsid w:val="00953775"/>
    <w:rsid w:val="009537BB"/>
    <w:rsid w:val="00953A15"/>
    <w:rsid w:val="00953C64"/>
    <w:rsid w:val="00954932"/>
    <w:rsid w:val="00954AB6"/>
    <w:rsid w:val="0095597A"/>
    <w:rsid w:val="009568C8"/>
    <w:rsid w:val="00956979"/>
    <w:rsid w:val="0095759E"/>
    <w:rsid w:val="00957F99"/>
    <w:rsid w:val="00960954"/>
    <w:rsid w:val="009609CB"/>
    <w:rsid w:val="009618D8"/>
    <w:rsid w:val="00961DD0"/>
    <w:rsid w:val="00962597"/>
    <w:rsid w:val="009627CE"/>
    <w:rsid w:val="009630DC"/>
    <w:rsid w:val="00963232"/>
    <w:rsid w:val="0096351D"/>
    <w:rsid w:val="0096385F"/>
    <w:rsid w:val="00965366"/>
    <w:rsid w:val="00965A30"/>
    <w:rsid w:val="00965AAD"/>
    <w:rsid w:val="00965DC4"/>
    <w:rsid w:val="009667B7"/>
    <w:rsid w:val="00966811"/>
    <w:rsid w:val="00966B9D"/>
    <w:rsid w:val="00966F25"/>
    <w:rsid w:val="00966FBD"/>
    <w:rsid w:val="009675DC"/>
    <w:rsid w:val="00967EB2"/>
    <w:rsid w:val="00967F65"/>
    <w:rsid w:val="0097157D"/>
    <w:rsid w:val="00971AA6"/>
    <w:rsid w:val="00971EE2"/>
    <w:rsid w:val="00973512"/>
    <w:rsid w:val="00973FCA"/>
    <w:rsid w:val="00974039"/>
    <w:rsid w:val="009746E2"/>
    <w:rsid w:val="00974FD5"/>
    <w:rsid w:val="00975120"/>
    <w:rsid w:val="00975170"/>
    <w:rsid w:val="00975B35"/>
    <w:rsid w:val="00975E9E"/>
    <w:rsid w:val="00975F29"/>
    <w:rsid w:val="009760A8"/>
    <w:rsid w:val="00976D40"/>
    <w:rsid w:val="00976EC0"/>
    <w:rsid w:val="00977334"/>
    <w:rsid w:val="0097736B"/>
    <w:rsid w:val="00977629"/>
    <w:rsid w:val="009776AB"/>
    <w:rsid w:val="00980035"/>
    <w:rsid w:val="00980862"/>
    <w:rsid w:val="009808AE"/>
    <w:rsid w:val="00980F5D"/>
    <w:rsid w:val="00981450"/>
    <w:rsid w:val="00981FC3"/>
    <w:rsid w:val="009820BB"/>
    <w:rsid w:val="009823AA"/>
    <w:rsid w:val="009824B4"/>
    <w:rsid w:val="009824E3"/>
    <w:rsid w:val="00982519"/>
    <w:rsid w:val="0098258D"/>
    <w:rsid w:val="00982A7A"/>
    <w:rsid w:val="00982AFF"/>
    <w:rsid w:val="00982D45"/>
    <w:rsid w:val="00982DE6"/>
    <w:rsid w:val="00982DEC"/>
    <w:rsid w:val="00982F1B"/>
    <w:rsid w:val="00982F48"/>
    <w:rsid w:val="00982F61"/>
    <w:rsid w:val="00983006"/>
    <w:rsid w:val="009832B3"/>
    <w:rsid w:val="00983AE5"/>
    <w:rsid w:val="00983EB3"/>
    <w:rsid w:val="00985169"/>
    <w:rsid w:val="00985BEF"/>
    <w:rsid w:val="00986298"/>
    <w:rsid w:val="009862BE"/>
    <w:rsid w:val="0098645D"/>
    <w:rsid w:val="0098649C"/>
    <w:rsid w:val="009864F1"/>
    <w:rsid w:val="00986FFC"/>
    <w:rsid w:val="00987230"/>
    <w:rsid w:val="00987A7F"/>
    <w:rsid w:val="00987C38"/>
    <w:rsid w:val="00987CD5"/>
    <w:rsid w:val="009902C9"/>
    <w:rsid w:val="0099035D"/>
    <w:rsid w:val="009904C8"/>
    <w:rsid w:val="009904D7"/>
    <w:rsid w:val="009906F3"/>
    <w:rsid w:val="00990895"/>
    <w:rsid w:val="00990D47"/>
    <w:rsid w:val="009914C5"/>
    <w:rsid w:val="00992C4C"/>
    <w:rsid w:val="00992D4E"/>
    <w:rsid w:val="00992FD6"/>
    <w:rsid w:val="0099324B"/>
    <w:rsid w:val="009933B0"/>
    <w:rsid w:val="00993976"/>
    <w:rsid w:val="00993A65"/>
    <w:rsid w:val="00993B6E"/>
    <w:rsid w:val="009940F2"/>
    <w:rsid w:val="009943CE"/>
    <w:rsid w:val="0099444B"/>
    <w:rsid w:val="009950C4"/>
    <w:rsid w:val="009954B9"/>
    <w:rsid w:val="00995701"/>
    <w:rsid w:val="00995D39"/>
    <w:rsid w:val="009963DD"/>
    <w:rsid w:val="00996D67"/>
    <w:rsid w:val="0099756F"/>
    <w:rsid w:val="00997581"/>
    <w:rsid w:val="00997BC7"/>
    <w:rsid w:val="00997D29"/>
    <w:rsid w:val="00997DEE"/>
    <w:rsid w:val="009A014B"/>
    <w:rsid w:val="009A0416"/>
    <w:rsid w:val="009A072D"/>
    <w:rsid w:val="009A0990"/>
    <w:rsid w:val="009A09F6"/>
    <w:rsid w:val="009A0BC7"/>
    <w:rsid w:val="009A0D24"/>
    <w:rsid w:val="009A1033"/>
    <w:rsid w:val="009A144C"/>
    <w:rsid w:val="009A1C36"/>
    <w:rsid w:val="009A1DC2"/>
    <w:rsid w:val="009A1EE9"/>
    <w:rsid w:val="009A1F14"/>
    <w:rsid w:val="009A2233"/>
    <w:rsid w:val="009A247C"/>
    <w:rsid w:val="009A2D3A"/>
    <w:rsid w:val="009A340C"/>
    <w:rsid w:val="009A35A8"/>
    <w:rsid w:val="009A3D4B"/>
    <w:rsid w:val="009A4524"/>
    <w:rsid w:val="009A47E5"/>
    <w:rsid w:val="009A50A1"/>
    <w:rsid w:val="009A51AE"/>
    <w:rsid w:val="009A589F"/>
    <w:rsid w:val="009A5AF8"/>
    <w:rsid w:val="009A5CA7"/>
    <w:rsid w:val="009A609B"/>
    <w:rsid w:val="009A6162"/>
    <w:rsid w:val="009A6887"/>
    <w:rsid w:val="009A6A74"/>
    <w:rsid w:val="009A6CFA"/>
    <w:rsid w:val="009A70DB"/>
    <w:rsid w:val="009A71B9"/>
    <w:rsid w:val="009A7A3B"/>
    <w:rsid w:val="009A7AC5"/>
    <w:rsid w:val="009A7B87"/>
    <w:rsid w:val="009A7E0C"/>
    <w:rsid w:val="009B0047"/>
    <w:rsid w:val="009B0082"/>
    <w:rsid w:val="009B0539"/>
    <w:rsid w:val="009B1623"/>
    <w:rsid w:val="009B1ACF"/>
    <w:rsid w:val="009B1EB3"/>
    <w:rsid w:val="009B261E"/>
    <w:rsid w:val="009B2AB1"/>
    <w:rsid w:val="009B349F"/>
    <w:rsid w:val="009B3945"/>
    <w:rsid w:val="009B3C90"/>
    <w:rsid w:val="009B4329"/>
    <w:rsid w:val="009B449D"/>
    <w:rsid w:val="009B4684"/>
    <w:rsid w:val="009B490D"/>
    <w:rsid w:val="009B4B0D"/>
    <w:rsid w:val="009B4B4D"/>
    <w:rsid w:val="009B4FDF"/>
    <w:rsid w:val="009B556F"/>
    <w:rsid w:val="009B58E1"/>
    <w:rsid w:val="009B6938"/>
    <w:rsid w:val="009B6ED3"/>
    <w:rsid w:val="009B738C"/>
    <w:rsid w:val="009C047C"/>
    <w:rsid w:val="009C0CDC"/>
    <w:rsid w:val="009C141C"/>
    <w:rsid w:val="009C14A7"/>
    <w:rsid w:val="009C167A"/>
    <w:rsid w:val="009C24EA"/>
    <w:rsid w:val="009C2AA4"/>
    <w:rsid w:val="009C30CD"/>
    <w:rsid w:val="009C370B"/>
    <w:rsid w:val="009C3E27"/>
    <w:rsid w:val="009C3F2F"/>
    <w:rsid w:val="009C4BA4"/>
    <w:rsid w:val="009C4CFB"/>
    <w:rsid w:val="009C538A"/>
    <w:rsid w:val="009C560A"/>
    <w:rsid w:val="009C5867"/>
    <w:rsid w:val="009C6234"/>
    <w:rsid w:val="009C6365"/>
    <w:rsid w:val="009C63AB"/>
    <w:rsid w:val="009C6883"/>
    <w:rsid w:val="009C6EE2"/>
    <w:rsid w:val="009C6F31"/>
    <w:rsid w:val="009C70EE"/>
    <w:rsid w:val="009C7586"/>
    <w:rsid w:val="009C7C06"/>
    <w:rsid w:val="009C7D9F"/>
    <w:rsid w:val="009D000B"/>
    <w:rsid w:val="009D0014"/>
    <w:rsid w:val="009D004A"/>
    <w:rsid w:val="009D02CD"/>
    <w:rsid w:val="009D0381"/>
    <w:rsid w:val="009D1111"/>
    <w:rsid w:val="009D11E3"/>
    <w:rsid w:val="009D178C"/>
    <w:rsid w:val="009D20BA"/>
    <w:rsid w:val="009D2268"/>
    <w:rsid w:val="009D23C9"/>
    <w:rsid w:val="009D23D5"/>
    <w:rsid w:val="009D24C1"/>
    <w:rsid w:val="009D2A43"/>
    <w:rsid w:val="009D33F3"/>
    <w:rsid w:val="009D344C"/>
    <w:rsid w:val="009D352D"/>
    <w:rsid w:val="009D354D"/>
    <w:rsid w:val="009D3692"/>
    <w:rsid w:val="009D412E"/>
    <w:rsid w:val="009D44E1"/>
    <w:rsid w:val="009D4B87"/>
    <w:rsid w:val="009D51CA"/>
    <w:rsid w:val="009D5288"/>
    <w:rsid w:val="009D646B"/>
    <w:rsid w:val="009D6A90"/>
    <w:rsid w:val="009D76EC"/>
    <w:rsid w:val="009D7927"/>
    <w:rsid w:val="009D794C"/>
    <w:rsid w:val="009D7D6C"/>
    <w:rsid w:val="009E03D1"/>
    <w:rsid w:val="009E04E9"/>
    <w:rsid w:val="009E0511"/>
    <w:rsid w:val="009E06DB"/>
    <w:rsid w:val="009E07C6"/>
    <w:rsid w:val="009E0C1C"/>
    <w:rsid w:val="009E0F02"/>
    <w:rsid w:val="009E1158"/>
    <w:rsid w:val="009E14DD"/>
    <w:rsid w:val="009E16BD"/>
    <w:rsid w:val="009E2143"/>
    <w:rsid w:val="009E239C"/>
    <w:rsid w:val="009E23C1"/>
    <w:rsid w:val="009E26F8"/>
    <w:rsid w:val="009E283B"/>
    <w:rsid w:val="009E316D"/>
    <w:rsid w:val="009E3860"/>
    <w:rsid w:val="009E3B8E"/>
    <w:rsid w:val="009E3CD9"/>
    <w:rsid w:val="009E3E4F"/>
    <w:rsid w:val="009E4158"/>
    <w:rsid w:val="009E42E9"/>
    <w:rsid w:val="009E45B8"/>
    <w:rsid w:val="009E4CB7"/>
    <w:rsid w:val="009E4EA3"/>
    <w:rsid w:val="009E4F66"/>
    <w:rsid w:val="009E54B4"/>
    <w:rsid w:val="009E587F"/>
    <w:rsid w:val="009E59E2"/>
    <w:rsid w:val="009E697C"/>
    <w:rsid w:val="009E6A3F"/>
    <w:rsid w:val="009E7919"/>
    <w:rsid w:val="009E7D7E"/>
    <w:rsid w:val="009E7FC1"/>
    <w:rsid w:val="009F0323"/>
    <w:rsid w:val="009F0776"/>
    <w:rsid w:val="009F09B7"/>
    <w:rsid w:val="009F1030"/>
    <w:rsid w:val="009F17E9"/>
    <w:rsid w:val="009F19E8"/>
    <w:rsid w:val="009F1C65"/>
    <w:rsid w:val="009F1E2B"/>
    <w:rsid w:val="009F2526"/>
    <w:rsid w:val="009F2B71"/>
    <w:rsid w:val="009F2DAF"/>
    <w:rsid w:val="009F31E9"/>
    <w:rsid w:val="009F3218"/>
    <w:rsid w:val="009F38A3"/>
    <w:rsid w:val="009F3E4F"/>
    <w:rsid w:val="009F4AF8"/>
    <w:rsid w:val="009F4D80"/>
    <w:rsid w:val="009F5482"/>
    <w:rsid w:val="009F55DE"/>
    <w:rsid w:val="009F5710"/>
    <w:rsid w:val="009F5A19"/>
    <w:rsid w:val="009F5D4A"/>
    <w:rsid w:val="009F5F30"/>
    <w:rsid w:val="009F604C"/>
    <w:rsid w:val="009F628E"/>
    <w:rsid w:val="009F6C30"/>
    <w:rsid w:val="009F774C"/>
    <w:rsid w:val="009F78DA"/>
    <w:rsid w:val="009F7B46"/>
    <w:rsid w:val="009F7D28"/>
    <w:rsid w:val="009F7DC9"/>
    <w:rsid w:val="009F7F89"/>
    <w:rsid w:val="009F7F9A"/>
    <w:rsid w:val="009F7FCB"/>
    <w:rsid w:val="00A008DD"/>
    <w:rsid w:val="00A00DF5"/>
    <w:rsid w:val="00A0109E"/>
    <w:rsid w:val="00A0120E"/>
    <w:rsid w:val="00A0133E"/>
    <w:rsid w:val="00A014BE"/>
    <w:rsid w:val="00A019AB"/>
    <w:rsid w:val="00A01E76"/>
    <w:rsid w:val="00A02284"/>
    <w:rsid w:val="00A022A3"/>
    <w:rsid w:val="00A023C6"/>
    <w:rsid w:val="00A02869"/>
    <w:rsid w:val="00A02AF8"/>
    <w:rsid w:val="00A035A5"/>
    <w:rsid w:val="00A03BA3"/>
    <w:rsid w:val="00A0477B"/>
    <w:rsid w:val="00A04968"/>
    <w:rsid w:val="00A04B6E"/>
    <w:rsid w:val="00A04DDB"/>
    <w:rsid w:val="00A04E7B"/>
    <w:rsid w:val="00A05313"/>
    <w:rsid w:val="00A0575A"/>
    <w:rsid w:val="00A05845"/>
    <w:rsid w:val="00A05932"/>
    <w:rsid w:val="00A06BA1"/>
    <w:rsid w:val="00A06ED7"/>
    <w:rsid w:val="00A07043"/>
    <w:rsid w:val="00A07D87"/>
    <w:rsid w:val="00A10B5A"/>
    <w:rsid w:val="00A11166"/>
    <w:rsid w:val="00A112CB"/>
    <w:rsid w:val="00A11A0F"/>
    <w:rsid w:val="00A11A45"/>
    <w:rsid w:val="00A11C76"/>
    <w:rsid w:val="00A12251"/>
    <w:rsid w:val="00A12336"/>
    <w:rsid w:val="00A12913"/>
    <w:rsid w:val="00A132EA"/>
    <w:rsid w:val="00A13E60"/>
    <w:rsid w:val="00A14868"/>
    <w:rsid w:val="00A14904"/>
    <w:rsid w:val="00A14BA0"/>
    <w:rsid w:val="00A14C8A"/>
    <w:rsid w:val="00A14D4B"/>
    <w:rsid w:val="00A15931"/>
    <w:rsid w:val="00A15982"/>
    <w:rsid w:val="00A15AC7"/>
    <w:rsid w:val="00A15D0B"/>
    <w:rsid w:val="00A15F19"/>
    <w:rsid w:val="00A160B1"/>
    <w:rsid w:val="00A16576"/>
    <w:rsid w:val="00A16647"/>
    <w:rsid w:val="00A167B5"/>
    <w:rsid w:val="00A16D27"/>
    <w:rsid w:val="00A171E3"/>
    <w:rsid w:val="00A2004F"/>
    <w:rsid w:val="00A2043C"/>
    <w:rsid w:val="00A21BF4"/>
    <w:rsid w:val="00A2230E"/>
    <w:rsid w:val="00A224CC"/>
    <w:rsid w:val="00A229B7"/>
    <w:rsid w:val="00A229EC"/>
    <w:rsid w:val="00A22BE0"/>
    <w:rsid w:val="00A22E8E"/>
    <w:rsid w:val="00A22FD4"/>
    <w:rsid w:val="00A236D6"/>
    <w:rsid w:val="00A246C4"/>
    <w:rsid w:val="00A253F0"/>
    <w:rsid w:val="00A25594"/>
    <w:rsid w:val="00A255BD"/>
    <w:rsid w:val="00A255E2"/>
    <w:rsid w:val="00A25E77"/>
    <w:rsid w:val="00A2711B"/>
    <w:rsid w:val="00A2720C"/>
    <w:rsid w:val="00A27268"/>
    <w:rsid w:val="00A2797E"/>
    <w:rsid w:val="00A30670"/>
    <w:rsid w:val="00A30B20"/>
    <w:rsid w:val="00A30CD6"/>
    <w:rsid w:val="00A31174"/>
    <w:rsid w:val="00A318C7"/>
    <w:rsid w:val="00A326F2"/>
    <w:rsid w:val="00A32896"/>
    <w:rsid w:val="00A32EF4"/>
    <w:rsid w:val="00A32F35"/>
    <w:rsid w:val="00A3331A"/>
    <w:rsid w:val="00A33878"/>
    <w:rsid w:val="00A3418B"/>
    <w:rsid w:val="00A341AB"/>
    <w:rsid w:val="00A3437C"/>
    <w:rsid w:val="00A345E5"/>
    <w:rsid w:val="00A355EF"/>
    <w:rsid w:val="00A35722"/>
    <w:rsid w:val="00A35F51"/>
    <w:rsid w:val="00A36063"/>
    <w:rsid w:val="00A3609D"/>
    <w:rsid w:val="00A365A5"/>
    <w:rsid w:val="00A366E6"/>
    <w:rsid w:val="00A36750"/>
    <w:rsid w:val="00A36EF5"/>
    <w:rsid w:val="00A370A4"/>
    <w:rsid w:val="00A37705"/>
    <w:rsid w:val="00A3777C"/>
    <w:rsid w:val="00A37936"/>
    <w:rsid w:val="00A37F7E"/>
    <w:rsid w:val="00A40240"/>
    <w:rsid w:val="00A403B1"/>
    <w:rsid w:val="00A406CA"/>
    <w:rsid w:val="00A408AE"/>
    <w:rsid w:val="00A40CC0"/>
    <w:rsid w:val="00A40D35"/>
    <w:rsid w:val="00A41D59"/>
    <w:rsid w:val="00A420B7"/>
    <w:rsid w:val="00A4220A"/>
    <w:rsid w:val="00A42C1A"/>
    <w:rsid w:val="00A42FEB"/>
    <w:rsid w:val="00A4324A"/>
    <w:rsid w:val="00A439FB"/>
    <w:rsid w:val="00A43AB3"/>
    <w:rsid w:val="00A43FCB"/>
    <w:rsid w:val="00A44085"/>
    <w:rsid w:val="00A448BA"/>
    <w:rsid w:val="00A44F98"/>
    <w:rsid w:val="00A4580D"/>
    <w:rsid w:val="00A458DA"/>
    <w:rsid w:val="00A46118"/>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ED4"/>
    <w:rsid w:val="00A511A7"/>
    <w:rsid w:val="00A5191F"/>
    <w:rsid w:val="00A51FEA"/>
    <w:rsid w:val="00A520D5"/>
    <w:rsid w:val="00A5267C"/>
    <w:rsid w:val="00A52A4D"/>
    <w:rsid w:val="00A52BF0"/>
    <w:rsid w:val="00A52D5A"/>
    <w:rsid w:val="00A53356"/>
    <w:rsid w:val="00A53D28"/>
    <w:rsid w:val="00A543B8"/>
    <w:rsid w:val="00A54512"/>
    <w:rsid w:val="00A54598"/>
    <w:rsid w:val="00A546B0"/>
    <w:rsid w:val="00A54809"/>
    <w:rsid w:val="00A549AF"/>
    <w:rsid w:val="00A54B8A"/>
    <w:rsid w:val="00A551EC"/>
    <w:rsid w:val="00A5557D"/>
    <w:rsid w:val="00A55B44"/>
    <w:rsid w:val="00A56787"/>
    <w:rsid w:val="00A572EB"/>
    <w:rsid w:val="00A60CA0"/>
    <w:rsid w:val="00A6174C"/>
    <w:rsid w:val="00A62F6F"/>
    <w:rsid w:val="00A6379E"/>
    <w:rsid w:val="00A63C57"/>
    <w:rsid w:val="00A640C5"/>
    <w:rsid w:val="00A6468E"/>
    <w:rsid w:val="00A6498B"/>
    <w:rsid w:val="00A649CE"/>
    <w:rsid w:val="00A64D2E"/>
    <w:rsid w:val="00A66108"/>
    <w:rsid w:val="00A66395"/>
    <w:rsid w:val="00A664B4"/>
    <w:rsid w:val="00A66587"/>
    <w:rsid w:val="00A6660D"/>
    <w:rsid w:val="00A66912"/>
    <w:rsid w:val="00A66E1C"/>
    <w:rsid w:val="00A66F26"/>
    <w:rsid w:val="00A670C5"/>
    <w:rsid w:val="00A6777C"/>
    <w:rsid w:val="00A67923"/>
    <w:rsid w:val="00A67C1B"/>
    <w:rsid w:val="00A67CDD"/>
    <w:rsid w:val="00A7038C"/>
    <w:rsid w:val="00A706A8"/>
    <w:rsid w:val="00A70CE7"/>
    <w:rsid w:val="00A71134"/>
    <w:rsid w:val="00A71171"/>
    <w:rsid w:val="00A71206"/>
    <w:rsid w:val="00A71328"/>
    <w:rsid w:val="00A71623"/>
    <w:rsid w:val="00A71806"/>
    <w:rsid w:val="00A71A06"/>
    <w:rsid w:val="00A71A81"/>
    <w:rsid w:val="00A71B4A"/>
    <w:rsid w:val="00A7228F"/>
    <w:rsid w:val="00A730D0"/>
    <w:rsid w:val="00A735FE"/>
    <w:rsid w:val="00A7398B"/>
    <w:rsid w:val="00A741BD"/>
    <w:rsid w:val="00A74512"/>
    <w:rsid w:val="00A7453E"/>
    <w:rsid w:val="00A745EA"/>
    <w:rsid w:val="00A74B88"/>
    <w:rsid w:val="00A7503B"/>
    <w:rsid w:val="00A7517B"/>
    <w:rsid w:val="00A75841"/>
    <w:rsid w:val="00A75D70"/>
    <w:rsid w:val="00A764BA"/>
    <w:rsid w:val="00A76A19"/>
    <w:rsid w:val="00A76E31"/>
    <w:rsid w:val="00A7700B"/>
    <w:rsid w:val="00A776EB"/>
    <w:rsid w:val="00A77BC9"/>
    <w:rsid w:val="00A77C51"/>
    <w:rsid w:val="00A77F5D"/>
    <w:rsid w:val="00A80296"/>
    <w:rsid w:val="00A80503"/>
    <w:rsid w:val="00A8082A"/>
    <w:rsid w:val="00A809F1"/>
    <w:rsid w:val="00A80D30"/>
    <w:rsid w:val="00A80EC5"/>
    <w:rsid w:val="00A815E0"/>
    <w:rsid w:val="00A81BDD"/>
    <w:rsid w:val="00A81C44"/>
    <w:rsid w:val="00A81E10"/>
    <w:rsid w:val="00A82234"/>
    <w:rsid w:val="00A82897"/>
    <w:rsid w:val="00A8299A"/>
    <w:rsid w:val="00A83393"/>
    <w:rsid w:val="00A835AB"/>
    <w:rsid w:val="00A83C04"/>
    <w:rsid w:val="00A83F48"/>
    <w:rsid w:val="00A840A1"/>
    <w:rsid w:val="00A841E4"/>
    <w:rsid w:val="00A8463F"/>
    <w:rsid w:val="00A84734"/>
    <w:rsid w:val="00A8520B"/>
    <w:rsid w:val="00A8536C"/>
    <w:rsid w:val="00A857D7"/>
    <w:rsid w:val="00A86209"/>
    <w:rsid w:val="00A8668D"/>
    <w:rsid w:val="00A86824"/>
    <w:rsid w:val="00A8698D"/>
    <w:rsid w:val="00A86ED7"/>
    <w:rsid w:val="00A87226"/>
    <w:rsid w:val="00A8754E"/>
    <w:rsid w:val="00A90230"/>
    <w:rsid w:val="00A9069C"/>
    <w:rsid w:val="00A9087E"/>
    <w:rsid w:val="00A90B7B"/>
    <w:rsid w:val="00A90C8A"/>
    <w:rsid w:val="00A90DDC"/>
    <w:rsid w:val="00A9113D"/>
    <w:rsid w:val="00A91141"/>
    <w:rsid w:val="00A91DCD"/>
    <w:rsid w:val="00A920D2"/>
    <w:rsid w:val="00A923A1"/>
    <w:rsid w:val="00A924A4"/>
    <w:rsid w:val="00A928CE"/>
    <w:rsid w:val="00A92962"/>
    <w:rsid w:val="00A93428"/>
    <w:rsid w:val="00A93527"/>
    <w:rsid w:val="00A936AF"/>
    <w:rsid w:val="00A93870"/>
    <w:rsid w:val="00A93901"/>
    <w:rsid w:val="00A93986"/>
    <w:rsid w:val="00A948C1"/>
    <w:rsid w:val="00A94E11"/>
    <w:rsid w:val="00A95129"/>
    <w:rsid w:val="00A952FF"/>
    <w:rsid w:val="00A9587B"/>
    <w:rsid w:val="00A95AC8"/>
    <w:rsid w:val="00A95B3B"/>
    <w:rsid w:val="00A95C58"/>
    <w:rsid w:val="00A95CD7"/>
    <w:rsid w:val="00A9635B"/>
    <w:rsid w:val="00A96CAD"/>
    <w:rsid w:val="00A972DE"/>
    <w:rsid w:val="00A976D9"/>
    <w:rsid w:val="00A97F8D"/>
    <w:rsid w:val="00AA019B"/>
    <w:rsid w:val="00AA0273"/>
    <w:rsid w:val="00AA0375"/>
    <w:rsid w:val="00AA0712"/>
    <w:rsid w:val="00AA09AF"/>
    <w:rsid w:val="00AA1175"/>
    <w:rsid w:val="00AA11A0"/>
    <w:rsid w:val="00AA1213"/>
    <w:rsid w:val="00AA15DB"/>
    <w:rsid w:val="00AA1AB4"/>
    <w:rsid w:val="00AA1B96"/>
    <w:rsid w:val="00AA2994"/>
    <w:rsid w:val="00AA2AD9"/>
    <w:rsid w:val="00AA2DD3"/>
    <w:rsid w:val="00AA2E26"/>
    <w:rsid w:val="00AA3224"/>
    <w:rsid w:val="00AA3733"/>
    <w:rsid w:val="00AA382D"/>
    <w:rsid w:val="00AA3F68"/>
    <w:rsid w:val="00AA406B"/>
    <w:rsid w:val="00AA430E"/>
    <w:rsid w:val="00AA4759"/>
    <w:rsid w:val="00AA4760"/>
    <w:rsid w:val="00AA4C10"/>
    <w:rsid w:val="00AA4CDC"/>
    <w:rsid w:val="00AA59BE"/>
    <w:rsid w:val="00AA6635"/>
    <w:rsid w:val="00AB0259"/>
    <w:rsid w:val="00AB0597"/>
    <w:rsid w:val="00AB079B"/>
    <w:rsid w:val="00AB0AC8"/>
    <w:rsid w:val="00AB0CFD"/>
    <w:rsid w:val="00AB0E89"/>
    <w:rsid w:val="00AB1155"/>
    <w:rsid w:val="00AB11EB"/>
    <w:rsid w:val="00AB1646"/>
    <w:rsid w:val="00AB177E"/>
    <w:rsid w:val="00AB1D6C"/>
    <w:rsid w:val="00AB1D77"/>
    <w:rsid w:val="00AB219F"/>
    <w:rsid w:val="00AB2245"/>
    <w:rsid w:val="00AB2721"/>
    <w:rsid w:val="00AB30EC"/>
    <w:rsid w:val="00AB31B2"/>
    <w:rsid w:val="00AB3217"/>
    <w:rsid w:val="00AB3499"/>
    <w:rsid w:val="00AB34AF"/>
    <w:rsid w:val="00AB37E3"/>
    <w:rsid w:val="00AB384D"/>
    <w:rsid w:val="00AB3B50"/>
    <w:rsid w:val="00AB3CB0"/>
    <w:rsid w:val="00AB40BD"/>
    <w:rsid w:val="00AB415C"/>
    <w:rsid w:val="00AB46C4"/>
    <w:rsid w:val="00AB488C"/>
    <w:rsid w:val="00AB4977"/>
    <w:rsid w:val="00AB5C2A"/>
    <w:rsid w:val="00AB5CD3"/>
    <w:rsid w:val="00AB73EA"/>
    <w:rsid w:val="00AB7D85"/>
    <w:rsid w:val="00AB7DFE"/>
    <w:rsid w:val="00AB7E62"/>
    <w:rsid w:val="00AC045B"/>
    <w:rsid w:val="00AC079B"/>
    <w:rsid w:val="00AC1081"/>
    <w:rsid w:val="00AC179B"/>
    <w:rsid w:val="00AC18A3"/>
    <w:rsid w:val="00AC1AE8"/>
    <w:rsid w:val="00AC1D03"/>
    <w:rsid w:val="00AC1D76"/>
    <w:rsid w:val="00AC22C3"/>
    <w:rsid w:val="00AC2826"/>
    <w:rsid w:val="00AC2995"/>
    <w:rsid w:val="00AC2BDE"/>
    <w:rsid w:val="00AC2D34"/>
    <w:rsid w:val="00AC2D7C"/>
    <w:rsid w:val="00AC2E2B"/>
    <w:rsid w:val="00AC2F7A"/>
    <w:rsid w:val="00AC3897"/>
    <w:rsid w:val="00AC38B9"/>
    <w:rsid w:val="00AC3A64"/>
    <w:rsid w:val="00AC498F"/>
    <w:rsid w:val="00AC49FB"/>
    <w:rsid w:val="00AC4F2D"/>
    <w:rsid w:val="00AC51E3"/>
    <w:rsid w:val="00AC541C"/>
    <w:rsid w:val="00AC5FCB"/>
    <w:rsid w:val="00AC63A2"/>
    <w:rsid w:val="00AC65B2"/>
    <w:rsid w:val="00AC6930"/>
    <w:rsid w:val="00AC724A"/>
    <w:rsid w:val="00AD0896"/>
    <w:rsid w:val="00AD0A30"/>
    <w:rsid w:val="00AD0D37"/>
    <w:rsid w:val="00AD125A"/>
    <w:rsid w:val="00AD12A0"/>
    <w:rsid w:val="00AD1ABD"/>
    <w:rsid w:val="00AD2074"/>
    <w:rsid w:val="00AD24B5"/>
    <w:rsid w:val="00AD28E5"/>
    <w:rsid w:val="00AD2CF0"/>
    <w:rsid w:val="00AD30B8"/>
    <w:rsid w:val="00AD31F2"/>
    <w:rsid w:val="00AD3575"/>
    <w:rsid w:val="00AD3704"/>
    <w:rsid w:val="00AD39D2"/>
    <w:rsid w:val="00AD3A96"/>
    <w:rsid w:val="00AD3FF4"/>
    <w:rsid w:val="00AD58D5"/>
    <w:rsid w:val="00AD5962"/>
    <w:rsid w:val="00AD6169"/>
    <w:rsid w:val="00AD6183"/>
    <w:rsid w:val="00AD640E"/>
    <w:rsid w:val="00AD6525"/>
    <w:rsid w:val="00AD742E"/>
    <w:rsid w:val="00AD7F17"/>
    <w:rsid w:val="00AE0484"/>
    <w:rsid w:val="00AE0706"/>
    <w:rsid w:val="00AE08FB"/>
    <w:rsid w:val="00AE0DC2"/>
    <w:rsid w:val="00AE173C"/>
    <w:rsid w:val="00AE21D8"/>
    <w:rsid w:val="00AE2817"/>
    <w:rsid w:val="00AE2D33"/>
    <w:rsid w:val="00AE2DD9"/>
    <w:rsid w:val="00AE349A"/>
    <w:rsid w:val="00AE382A"/>
    <w:rsid w:val="00AE4001"/>
    <w:rsid w:val="00AE4117"/>
    <w:rsid w:val="00AE480A"/>
    <w:rsid w:val="00AE499F"/>
    <w:rsid w:val="00AE4C81"/>
    <w:rsid w:val="00AE4E22"/>
    <w:rsid w:val="00AE58FB"/>
    <w:rsid w:val="00AE5CD3"/>
    <w:rsid w:val="00AE6088"/>
    <w:rsid w:val="00AE6176"/>
    <w:rsid w:val="00AE62D8"/>
    <w:rsid w:val="00AE771C"/>
    <w:rsid w:val="00AE7858"/>
    <w:rsid w:val="00AE78D4"/>
    <w:rsid w:val="00AE7D0B"/>
    <w:rsid w:val="00AE7FA5"/>
    <w:rsid w:val="00AF008B"/>
    <w:rsid w:val="00AF03B8"/>
    <w:rsid w:val="00AF05EF"/>
    <w:rsid w:val="00AF0858"/>
    <w:rsid w:val="00AF0A28"/>
    <w:rsid w:val="00AF0AC0"/>
    <w:rsid w:val="00AF1B53"/>
    <w:rsid w:val="00AF1CCB"/>
    <w:rsid w:val="00AF1D9D"/>
    <w:rsid w:val="00AF1DA7"/>
    <w:rsid w:val="00AF2703"/>
    <w:rsid w:val="00AF2892"/>
    <w:rsid w:val="00AF367E"/>
    <w:rsid w:val="00AF36D3"/>
    <w:rsid w:val="00AF3B02"/>
    <w:rsid w:val="00AF3D7D"/>
    <w:rsid w:val="00AF405F"/>
    <w:rsid w:val="00AF41B8"/>
    <w:rsid w:val="00AF41BB"/>
    <w:rsid w:val="00AF43E7"/>
    <w:rsid w:val="00AF526B"/>
    <w:rsid w:val="00AF5606"/>
    <w:rsid w:val="00AF587F"/>
    <w:rsid w:val="00AF5955"/>
    <w:rsid w:val="00AF6308"/>
    <w:rsid w:val="00AF6771"/>
    <w:rsid w:val="00AF7140"/>
    <w:rsid w:val="00AF742C"/>
    <w:rsid w:val="00AF74BF"/>
    <w:rsid w:val="00AF758E"/>
    <w:rsid w:val="00AF7E2E"/>
    <w:rsid w:val="00B00141"/>
    <w:rsid w:val="00B019CB"/>
    <w:rsid w:val="00B01D2B"/>
    <w:rsid w:val="00B01F98"/>
    <w:rsid w:val="00B02935"/>
    <w:rsid w:val="00B029EF"/>
    <w:rsid w:val="00B02C2A"/>
    <w:rsid w:val="00B02CBD"/>
    <w:rsid w:val="00B02DAA"/>
    <w:rsid w:val="00B03E2C"/>
    <w:rsid w:val="00B041A2"/>
    <w:rsid w:val="00B0425D"/>
    <w:rsid w:val="00B047C0"/>
    <w:rsid w:val="00B05181"/>
    <w:rsid w:val="00B05256"/>
    <w:rsid w:val="00B053C6"/>
    <w:rsid w:val="00B05433"/>
    <w:rsid w:val="00B05445"/>
    <w:rsid w:val="00B05A9B"/>
    <w:rsid w:val="00B05EBF"/>
    <w:rsid w:val="00B060EE"/>
    <w:rsid w:val="00B065ED"/>
    <w:rsid w:val="00B06885"/>
    <w:rsid w:val="00B07D40"/>
    <w:rsid w:val="00B102D1"/>
    <w:rsid w:val="00B103A6"/>
    <w:rsid w:val="00B10560"/>
    <w:rsid w:val="00B1058B"/>
    <w:rsid w:val="00B10A26"/>
    <w:rsid w:val="00B10BA1"/>
    <w:rsid w:val="00B10D58"/>
    <w:rsid w:val="00B117A9"/>
    <w:rsid w:val="00B11FC3"/>
    <w:rsid w:val="00B12107"/>
    <w:rsid w:val="00B127CF"/>
    <w:rsid w:val="00B128BF"/>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529E"/>
    <w:rsid w:val="00B15D90"/>
    <w:rsid w:val="00B15F1E"/>
    <w:rsid w:val="00B1647C"/>
    <w:rsid w:val="00B167FC"/>
    <w:rsid w:val="00B168D7"/>
    <w:rsid w:val="00B16B54"/>
    <w:rsid w:val="00B17337"/>
    <w:rsid w:val="00B17608"/>
    <w:rsid w:val="00B17668"/>
    <w:rsid w:val="00B17C0C"/>
    <w:rsid w:val="00B20284"/>
    <w:rsid w:val="00B20351"/>
    <w:rsid w:val="00B20C80"/>
    <w:rsid w:val="00B2101F"/>
    <w:rsid w:val="00B216DB"/>
    <w:rsid w:val="00B2190D"/>
    <w:rsid w:val="00B21CCF"/>
    <w:rsid w:val="00B21E7F"/>
    <w:rsid w:val="00B21E84"/>
    <w:rsid w:val="00B221F3"/>
    <w:rsid w:val="00B224B3"/>
    <w:rsid w:val="00B22EE8"/>
    <w:rsid w:val="00B23301"/>
    <w:rsid w:val="00B2370B"/>
    <w:rsid w:val="00B23A28"/>
    <w:rsid w:val="00B23AF1"/>
    <w:rsid w:val="00B241DA"/>
    <w:rsid w:val="00B24ADE"/>
    <w:rsid w:val="00B24C55"/>
    <w:rsid w:val="00B24CBD"/>
    <w:rsid w:val="00B24CFF"/>
    <w:rsid w:val="00B24FA7"/>
    <w:rsid w:val="00B25149"/>
    <w:rsid w:val="00B25176"/>
    <w:rsid w:val="00B2663A"/>
    <w:rsid w:val="00B267D8"/>
    <w:rsid w:val="00B26D6A"/>
    <w:rsid w:val="00B26ED5"/>
    <w:rsid w:val="00B27305"/>
    <w:rsid w:val="00B27335"/>
    <w:rsid w:val="00B2779E"/>
    <w:rsid w:val="00B277AD"/>
    <w:rsid w:val="00B27822"/>
    <w:rsid w:val="00B301E7"/>
    <w:rsid w:val="00B30464"/>
    <w:rsid w:val="00B30D90"/>
    <w:rsid w:val="00B3126F"/>
    <w:rsid w:val="00B3143A"/>
    <w:rsid w:val="00B317DF"/>
    <w:rsid w:val="00B31ABF"/>
    <w:rsid w:val="00B31ACF"/>
    <w:rsid w:val="00B321C1"/>
    <w:rsid w:val="00B32E5E"/>
    <w:rsid w:val="00B32FA6"/>
    <w:rsid w:val="00B3336C"/>
    <w:rsid w:val="00B342FB"/>
    <w:rsid w:val="00B34790"/>
    <w:rsid w:val="00B34AEF"/>
    <w:rsid w:val="00B34D76"/>
    <w:rsid w:val="00B351C1"/>
    <w:rsid w:val="00B3524C"/>
    <w:rsid w:val="00B35282"/>
    <w:rsid w:val="00B359CF"/>
    <w:rsid w:val="00B35F75"/>
    <w:rsid w:val="00B35FC7"/>
    <w:rsid w:val="00B368D9"/>
    <w:rsid w:val="00B36EF4"/>
    <w:rsid w:val="00B371FE"/>
    <w:rsid w:val="00B37241"/>
    <w:rsid w:val="00B378B4"/>
    <w:rsid w:val="00B379AF"/>
    <w:rsid w:val="00B409FD"/>
    <w:rsid w:val="00B40AD8"/>
    <w:rsid w:val="00B40D3F"/>
    <w:rsid w:val="00B410CC"/>
    <w:rsid w:val="00B416EE"/>
    <w:rsid w:val="00B41735"/>
    <w:rsid w:val="00B41F23"/>
    <w:rsid w:val="00B4263E"/>
    <w:rsid w:val="00B427EE"/>
    <w:rsid w:val="00B42860"/>
    <w:rsid w:val="00B42B6E"/>
    <w:rsid w:val="00B42CD5"/>
    <w:rsid w:val="00B42E46"/>
    <w:rsid w:val="00B432B6"/>
    <w:rsid w:val="00B4438A"/>
    <w:rsid w:val="00B44AB0"/>
    <w:rsid w:val="00B4509C"/>
    <w:rsid w:val="00B45117"/>
    <w:rsid w:val="00B45848"/>
    <w:rsid w:val="00B45A28"/>
    <w:rsid w:val="00B45B39"/>
    <w:rsid w:val="00B46213"/>
    <w:rsid w:val="00B4640D"/>
    <w:rsid w:val="00B4660B"/>
    <w:rsid w:val="00B46B9A"/>
    <w:rsid w:val="00B4723A"/>
    <w:rsid w:val="00B478D1"/>
    <w:rsid w:val="00B47A47"/>
    <w:rsid w:val="00B501CF"/>
    <w:rsid w:val="00B50288"/>
    <w:rsid w:val="00B509BE"/>
    <w:rsid w:val="00B50A70"/>
    <w:rsid w:val="00B50B47"/>
    <w:rsid w:val="00B51861"/>
    <w:rsid w:val="00B51DE5"/>
    <w:rsid w:val="00B52D45"/>
    <w:rsid w:val="00B53410"/>
    <w:rsid w:val="00B54066"/>
    <w:rsid w:val="00B5465A"/>
    <w:rsid w:val="00B546C8"/>
    <w:rsid w:val="00B54B48"/>
    <w:rsid w:val="00B54BD6"/>
    <w:rsid w:val="00B54D23"/>
    <w:rsid w:val="00B54F94"/>
    <w:rsid w:val="00B55D40"/>
    <w:rsid w:val="00B55DEE"/>
    <w:rsid w:val="00B56448"/>
    <w:rsid w:val="00B565AE"/>
    <w:rsid w:val="00B566DA"/>
    <w:rsid w:val="00B56E3C"/>
    <w:rsid w:val="00B57017"/>
    <w:rsid w:val="00B57155"/>
    <w:rsid w:val="00B57328"/>
    <w:rsid w:val="00B574A2"/>
    <w:rsid w:val="00B57667"/>
    <w:rsid w:val="00B57775"/>
    <w:rsid w:val="00B57972"/>
    <w:rsid w:val="00B57AE6"/>
    <w:rsid w:val="00B600A4"/>
    <w:rsid w:val="00B600DA"/>
    <w:rsid w:val="00B60253"/>
    <w:rsid w:val="00B602AA"/>
    <w:rsid w:val="00B608EC"/>
    <w:rsid w:val="00B613C7"/>
    <w:rsid w:val="00B615A2"/>
    <w:rsid w:val="00B617C2"/>
    <w:rsid w:val="00B6192E"/>
    <w:rsid w:val="00B61DC3"/>
    <w:rsid w:val="00B61F89"/>
    <w:rsid w:val="00B62A3A"/>
    <w:rsid w:val="00B62AF7"/>
    <w:rsid w:val="00B62EA7"/>
    <w:rsid w:val="00B63E05"/>
    <w:rsid w:val="00B64561"/>
    <w:rsid w:val="00B64816"/>
    <w:rsid w:val="00B64DF5"/>
    <w:rsid w:val="00B65065"/>
    <w:rsid w:val="00B6591E"/>
    <w:rsid w:val="00B65B88"/>
    <w:rsid w:val="00B65CF4"/>
    <w:rsid w:val="00B65DC6"/>
    <w:rsid w:val="00B65FAD"/>
    <w:rsid w:val="00B660EF"/>
    <w:rsid w:val="00B661CD"/>
    <w:rsid w:val="00B66507"/>
    <w:rsid w:val="00B66CC8"/>
    <w:rsid w:val="00B66D96"/>
    <w:rsid w:val="00B66EDC"/>
    <w:rsid w:val="00B6720E"/>
    <w:rsid w:val="00B673CC"/>
    <w:rsid w:val="00B67997"/>
    <w:rsid w:val="00B679DB"/>
    <w:rsid w:val="00B700A6"/>
    <w:rsid w:val="00B7062F"/>
    <w:rsid w:val="00B707EB"/>
    <w:rsid w:val="00B7084E"/>
    <w:rsid w:val="00B7103B"/>
    <w:rsid w:val="00B7178E"/>
    <w:rsid w:val="00B71962"/>
    <w:rsid w:val="00B71C53"/>
    <w:rsid w:val="00B71C9A"/>
    <w:rsid w:val="00B72237"/>
    <w:rsid w:val="00B72CFD"/>
    <w:rsid w:val="00B732B7"/>
    <w:rsid w:val="00B736C2"/>
    <w:rsid w:val="00B737FE"/>
    <w:rsid w:val="00B73AB6"/>
    <w:rsid w:val="00B73B67"/>
    <w:rsid w:val="00B743AF"/>
    <w:rsid w:val="00B7483C"/>
    <w:rsid w:val="00B75561"/>
    <w:rsid w:val="00B755C2"/>
    <w:rsid w:val="00B75B5E"/>
    <w:rsid w:val="00B75F96"/>
    <w:rsid w:val="00B7629E"/>
    <w:rsid w:val="00B767AA"/>
    <w:rsid w:val="00B769B1"/>
    <w:rsid w:val="00B769DC"/>
    <w:rsid w:val="00B76A45"/>
    <w:rsid w:val="00B76C66"/>
    <w:rsid w:val="00B77897"/>
    <w:rsid w:val="00B802C9"/>
    <w:rsid w:val="00B802F8"/>
    <w:rsid w:val="00B80A92"/>
    <w:rsid w:val="00B811BC"/>
    <w:rsid w:val="00B82109"/>
    <w:rsid w:val="00B8213A"/>
    <w:rsid w:val="00B82734"/>
    <w:rsid w:val="00B82BB4"/>
    <w:rsid w:val="00B82D95"/>
    <w:rsid w:val="00B82FF9"/>
    <w:rsid w:val="00B8317A"/>
    <w:rsid w:val="00B839B1"/>
    <w:rsid w:val="00B83C27"/>
    <w:rsid w:val="00B83CD5"/>
    <w:rsid w:val="00B83D23"/>
    <w:rsid w:val="00B84076"/>
    <w:rsid w:val="00B8451B"/>
    <w:rsid w:val="00B8458D"/>
    <w:rsid w:val="00B84964"/>
    <w:rsid w:val="00B85106"/>
    <w:rsid w:val="00B85676"/>
    <w:rsid w:val="00B85851"/>
    <w:rsid w:val="00B85896"/>
    <w:rsid w:val="00B8592B"/>
    <w:rsid w:val="00B85D07"/>
    <w:rsid w:val="00B85DA2"/>
    <w:rsid w:val="00B85E28"/>
    <w:rsid w:val="00B86303"/>
    <w:rsid w:val="00B8635D"/>
    <w:rsid w:val="00B866C0"/>
    <w:rsid w:val="00B869E8"/>
    <w:rsid w:val="00B8794B"/>
    <w:rsid w:val="00B907F6"/>
    <w:rsid w:val="00B90D14"/>
    <w:rsid w:val="00B90EE3"/>
    <w:rsid w:val="00B90F17"/>
    <w:rsid w:val="00B9123F"/>
    <w:rsid w:val="00B93239"/>
    <w:rsid w:val="00B93272"/>
    <w:rsid w:val="00B932F2"/>
    <w:rsid w:val="00B935A3"/>
    <w:rsid w:val="00B94249"/>
    <w:rsid w:val="00B94876"/>
    <w:rsid w:val="00B94CE2"/>
    <w:rsid w:val="00B9516D"/>
    <w:rsid w:val="00B9519B"/>
    <w:rsid w:val="00B9542F"/>
    <w:rsid w:val="00B95903"/>
    <w:rsid w:val="00B95A2F"/>
    <w:rsid w:val="00B96390"/>
    <w:rsid w:val="00B96AD3"/>
    <w:rsid w:val="00B96B48"/>
    <w:rsid w:val="00B96B63"/>
    <w:rsid w:val="00B96BBC"/>
    <w:rsid w:val="00B971B6"/>
    <w:rsid w:val="00B97545"/>
    <w:rsid w:val="00B97F25"/>
    <w:rsid w:val="00BA03F0"/>
    <w:rsid w:val="00BA0B99"/>
    <w:rsid w:val="00BA0C97"/>
    <w:rsid w:val="00BA1228"/>
    <w:rsid w:val="00BA128B"/>
    <w:rsid w:val="00BA1452"/>
    <w:rsid w:val="00BA184D"/>
    <w:rsid w:val="00BA1D18"/>
    <w:rsid w:val="00BA23D4"/>
    <w:rsid w:val="00BA24E7"/>
    <w:rsid w:val="00BA28A1"/>
    <w:rsid w:val="00BA32B4"/>
    <w:rsid w:val="00BA3532"/>
    <w:rsid w:val="00BA35A8"/>
    <w:rsid w:val="00BA3739"/>
    <w:rsid w:val="00BA3EAA"/>
    <w:rsid w:val="00BA3F7E"/>
    <w:rsid w:val="00BA4B75"/>
    <w:rsid w:val="00BA4F14"/>
    <w:rsid w:val="00BA5186"/>
    <w:rsid w:val="00BA53C3"/>
    <w:rsid w:val="00BA56E3"/>
    <w:rsid w:val="00BA5E3B"/>
    <w:rsid w:val="00BA5EA6"/>
    <w:rsid w:val="00BA60DC"/>
    <w:rsid w:val="00BA650C"/>
    <w:rsid w:val="00BA65AC"/>
    <w:rsid w:val="00BA67D6"/>
    <w:rsid w:val="00BA6916"/>
    <w:rsid w:val="00BA6A22"/>
    <w:rsid w:val="00BA6C64"/>
    <w:rsid w:val="00BA6D16"/>
    <w:rsid w:val="00BA7D50"/>
    <w:rsid w:val="00BB09D9"/>
    <w:rsid w:val="00BB0AD1"/>
    <w:rsid w:val="00BB1167"/>
    <w:rsid w:val="00BB1B26"/>
    <w:rsid w:val="00BB23D4"/>
    <w:rsid w:val="00BB272F"/>
    <w:rsid w:val="00BB2995"/>
    <w:rsid w:val="00BB29F6"/>
    <w:rsid w:val="00BB2B58"/>
    <w:rsid w:val="00BB30F0"/>
    <w:rsid w:val="00BB353B"/>
    <w:rsid w:val="00BB37A8"/>
    <w:rsid w:val="00BB3854"/>
    <w:rsid w:val="00BB3A7D"/>
    <w:rsid w:val="00BB3A85"/>
    <w:rsid w:val="00BB4531"/>
    <w:rsid w:val="00BB45EB"/>
    <w:rsid w:val="00BB4648"/>
    <w:rsid w:val="00BB46C4"/>
    <w:rsid w:val="00BB48A4"/>
    <w:rsid w:val="00BB4F0F"/>
    <w:rsid w:val="00BB5433"/>
    <w:rsid w:val="00BB54E0"/>
    <w:rsid w:val="00BB5D57"/>
    <w:rsid w:val="00BB5FFE"/>
    <w:rsid w:val="00BB69A7"/>
    <w:rsid w:val="00BB6B5E"/>
    <w:rsid w:val="00BB6B99"/>
    <w:rsid w:val="00BB708D"/>
    <w:rsid w:val="00BB70E3"/>
    <w:rsid w:val="00BB7911"/>
    <w:rsid w:val="00BB7DBC"/>
    <w:rsid w:val="00BB7DD5"/>
    <w:rsid w:val="00BC0AC9"/>
    <w:rsid w:val="00BC0E95"/>
    <w:rsid w:val="00BC14A9"/>
    <w:rsid w:val="00BC16E5"/>
    <w:rsid w:val="00BC1C6B"/>
    <w:rsid w:val="00BC2027"/>
    <w:rsid w:val="00BC24A4"/>
    <w:rsid w:val="00BC2AAA"/>
    <w:rsid w:val="00BC2B21"/>
    <w:rsid w:val="00BC2D07"/>
    <w:rsid w:val="00BC2DD4"/>
    <w:rsid w:val="00BC2FC8"/>
    <w:rsid w:val="00BC311E"/>
    <w:rsid w:val="00BC3194"/>
    <w:rsid w:val="00BC43CD"/>
    <w:rsid w:val="00BC4F10"/>
    <w:rsid w:val="00BC4FBF"/>
    <w:rsid w:val="00BC5B8F"/>
    <w:rsid w:val="00BC5DD6"/>
    <w:rsid w:val="00BC628E"/>
    <w:rsid w:val="00BC6AAF"/>
    <w:rsid w:val="00BC6EBA"/>
    <w:rsid w:val="00BC6F2E"/>
    <w:rsid w:val="00BC76AF"/>
    <w:rsid w:val="00BC7BB9"/>
    <w:rsid w:val="00BC7C3D"/>
    <w:rsid w:val="00BC7C6D"/>
    <w:rsid w:val="00BD01C0"/>
    <w:rsid w:val="00BD046B"/>
    <w:rsid w:val="00BD0E31"/>
    <w:rsid w:val="00BD0FD5"/>
    <w:rsid w:val="00BD16D3"/>
    <w:rsid w:val="00BD1B26"/>
    <w:rsid w:val="00BD20AF"/>
    <w:rsid w:val="00BD2994"/>
    <w:rsid w:val="00BD29DC"/>
    <w:rsid w:val="00BD2CDE"/>
    <w:rsid w:val="00BD2F23"/>
    <w:rsid w:val="00BD39BE"/>
    <w:rsid w:val="00BD3E7F"/>
    <w:rsid w:val="00BD3F7A"/>
    <w:rsid w:val="00BD4305"/>
    <w:rsid w:val="00BD4751"/>
    <w:rsid w:val="00BD48E4"/>
    <w:rsid w:val="00BD50EB"/>
    <w:rsid w:val="00BD5488"/>
    <w:rsid w:val="00BD5574"/>
    <w:rsid w:val="00BD5C6E"/>
    <w:rsid w:val="00BD5C7D"/>
    <w:rsid w:val="00BD6443"/>
    <w:rsid w:val="00BD69D0"/>
    <w:rsid w:val="00BD6C2C"/>
    <w:rsid w:val="00BD6D69"/>
    <w:rsid w:val="00BD776C"/>
    <w:rsid w:val="00BD7A0B"/>
    <w:rsid w:val="00BD7B7E"/>
    <w:rsid w:val="00BE0203"/>
    <w:rsid w:val="00BE0A9B"/>
    <w:rsid w:val="00BE0F77"/>
    <w:rsid w:val="00BE138C"/>
    <w:rsid w:val="00BE19A6"/>
    <w:rsid w:val="00BE2107"/>
    <w:rsid w:val="00BE279E"/>
    <w:rsid w:val="00BE27CA"/>
    <w:rsid w:val="00BE2B36"/>
    <w:rsid w:val="00BE2CFF"/>
    <w:rsid w:val="00BE3005"/>
    <w:rsid w:val="00BE3786"/>
    <w:rsid w:val="00BE3DF0"/>
    <w:rsid w:val="00BE4CFA"/>
    <w:rsid w:val="00BE551F"/>
    <w:rsid w:val="00BE57AA"/>
    <w:rsid w:val="00BE5961"/>
    <w:rsid w:val="00BE5AD5"/>
    <w:rsid w:val="00BE6571"/>
    <w:rsid w:val="00BE65C8"/>
    <w:rsid w:val="00BE660C"/>
    <w:rsid w:val="00BE67A7"/>
    <w:rsid w:val="00BE6B5E"/>
    <w:rsid w:val="00BE6B65"/>
    <w:rsid w:val="00BE6E4E"/>
    <w:rsid w:val="00BE70F4"/>
    <w:rsid w:val="00BE74D7"/>
    <w:rsid w:val="00BE7595"/>
    <w:rsid w:val="00BE7CC4"/>
    <w:rsid w:val="00BE7DED"/>
    <w:rsid w:val="00BF0322"/>
    <w:rsid w:val="00BF0507"/>
    <w:rsid w:val="00BF06E2"/>
    <w:rsid w:val="00BF0725"/>
    <w:rsid w:val="00BF0BFC"/>
    <w:rsid w:val="00BF0C2B"/>
    <w:rsid w:val="00BF0D05"/>
    <w:rsid w:val="00BF1111"/>
    <w:rsid w:val="00BF1A69"/>
    <w:rsid w:val="00BF214C"/>
    <w:rsid w:val="00BF26A3"/>
    <w:rsid w:val="00BF34FB"/>
    <w:rsid w:val="00BF36C1"/>
    <w:rsid w:val="00BF3714"/>
    <w:rsid w:val="00BF382B"/>
    <w:rsid w:val="00BF3BA3"/>
    <w:rsid w:val="00BF3C53"/>
    <w:rsid w:val="00BF45AD"/>
    <w:rsid w:val="00BF45AF"/>
    <w:rsid w:val="00BF460E"/>
    <w:rsid w:val="00BF5118"/>
    <w:rsid w:val="00BF5228"/>
    <w:rsid w:val="00BF59DF"/>
    <w:rsid w:val="00BF5A92"/>
    <w:rsid w:val="00BF61C2"/>
    <w:rsid w:val="00BF6363"/>
    <w:rsid w:val="00BF68E0"/>
    <w:rsid w:val="00BF6A6B"/>
    <w:rsid w:val="00BF6BD6"/>
    <w:rsid w:val="00BF7087"/>
    <w:rsid w:val="00BF7110"/>
    <w:rsid w:val="00BF7665"/>
    <w:rsid w:val="00BF789E"/>
    <w:rsid w:val="00BF7920"/>
    <w:rsid w:val="00BF79D4"/>
    <w:rsid w:val="00BF7C04"/>
    <w:rsid w:val="00C004CC"/>
    <w:rsid w:val="00C0074B"/>
    <w:rsid w:val="00C00A9E"/>
    <w:rsid w:val="00C01038"/>
    <w:rsid w:val="00C01840"/>
    <w:rsid w:val="00C01EEA"/>
    <w:rsid w:val="00C02B39"/>
    <w:rsid w:val="00C03A8C"/>
    <w:rsid w:val="00C03C49"/>
    <w:rsid w:val="00C03D6D"/>
    <w:rsid w:val="00C04E94"/>
    <w:rsid w:val="00C04F7C"/>
    <w:rsid w:val="00C055F0"/>
    <w:rsid w:val="00C05737"/>
    <w:rsid w:val="00C05A13"/>
    <w:rsid w:val="00C05EC0"/>
    <w:rsid w:val="00C06276"/>
    <w:rsid w:val="00C0640E"/>
    <w:rsid w:val="00C06B9E"/>
    <w:rsid w:val="00C07536"/>
    <w:rsid w:val="00C0754F"/>
    <w:rsid w:val="00C075AD"/>
    <w:rsid w:val="00C07D29"/>
    <w:rsid w:val="00C10892"/>
    <w:rsid w:val="00C108BC"/>
    <w:rsid w:val="00C10C53"/>
    <w:rsid w:val="00C111FB"/>
    <w:rsid w:val="00C11547"/>
    <w:rsid w:val="00C11615"/>
    <w:rsid w:val="00C116D9"/>
    <w:rsid w:val="00C1214A"/>
    <w:rsid w:val="00C12308"/>
    <w:rsid w:val="00C12447"/>
    <w:rsid w:val="00C124EC"/>
    <w:rsid w:val="00C128FE"/>
    <w:rsid w:val="00C12C89"/>
    <w:rsid w:val="00C12EDE"/>
    <w:rsid w:val="00C1305A"/>
    <w:rsid w:val="00C13AED"/>
    <w:rsid w:val="00C141A5"/>
    <w:rsid w:val="00C14455"/>
    <w:rsid w:val="00C14693"/>
    <w:rsid w:val="00C147D1"/>
    <w:rsid w:val="00C14839"/>
    <w:rsid w:val="00C14B5C"/>
    <w:rsid w:val="00C1570C"/>
    <w:rsid w:val="00C157E9"/>
    <w:rsid w:val="00C1587C"/>
    <w:rsid w:val="00C15945"/>
    <w:rsid w:val="00C15AD1"/>
    <w:rsid w:val="00C1613E"/>
    <w:rsid w:val="00C166EB"/>
    <w:rsid w:val="00C17209"/>
    <w:rsid w:val="00C17439"/>
    <w:rsid w:val="00C17505"/>
    <w:rsid w:val="00C175B6"/>
    <w:rsid w:val="00C17E5F"/>
    <w:rsid w:val="00C17E72"/>
    <w:rsid w:val="00C17EE9"/>
    <w:rsid w:val="00C17FE9"/>
    <w:rsid w:val="00C20421"/>
    <w:rsid w:val="00C20446"/>
    <w:rsid w:val="00C20BD3"/>
    <w:rsid w:val="00C20FA2"/>
    <w:rsid w:val="00C21A18"/>
    <w:rsid w:val="00C2211B"/>
    <w:rsid w:val="00C22290"/>
    <w:rsid w:val="00C223EF"/>
    <w:rsid w:val="00C22D7A"/>
    <w:rsid w:val="00C22E66"/>
    <w:rsid w:val="00C22FD6"/>
    <w:rsid w:val="00C235B8"/>
    <w:rsid w:val="00C23B15"/>
    <w:rsid w:val="00C2456C"/>
    <w:rsid w:val="00C249E1"/>
    <w:rsid w:val="00C24F9E"/>
    <w:rsid w:val="00C2564C"/>
    <w:rsid w:val="00C2587D"/>
    <w:rsid w:val="00C25891"/>
    <w:rsid w:val="00C2590B"/>
    <w:rsid w:val="00C25AE9"/>
    <w:rsid w:val="00C25BC9"/>
    <w:rsid w:val="00C26192"/>
    <w:rsid w:val="00C26C56"/>
    <w:rsid w:val="00C26C9F"/>
    <w:rsid w:val="00C27477"/>
    <w:rsid w:val="00C27561"/>
    <w:rsid w:val="00C27D95"/>
    <w:rsid w:val="00C27F63"/>
    <w:rsid w:val="00C303C8"/>
    <w:rsid w:val="00C30A62"/>
    <w:rsid w:val="00C31802"/>
    <w:rsid w:val="00C31952"/>
    <w:rsid w:val="00C31D02"/>
    <w:rsid w:val="00C31FE6"/>
    <w:rsid w:val="00C3254C"/>
    <w:rsid w:val="00C32673"/>
    <w:rsid w:val="00C3268E"/>
    <w:rsid w:val="00C32D87"/>
    <w:rsid w:val="00C330AE"/>
    <w:rsid w:val="00C3332B"/>
    <w:rsid w:val="00C334B7"/>
    <w:rsid w:val="00C33979"/>
    <w:rsid w:val="00C33C71"/>
    <w:rsid w:val="00C33F4F"/>
    <w:rsid w:val="00C340D9"/>
    <w:rsid w:val="00C3442E"/>
    <w:rsid w:val="00C347D8"/>
    <w:rsid w:val="00C35268"/>
    <w:rsid w:val="00C355B1"/>
    <w:rsid w:val="00C3593E"/>
    <w:rsid w:val="00C35969"/>
    <w:rsid w:val="00C359EE"/>
    <w:rsid w:val="00C36899"/>
    <w:rsid w:val="00C36C99"/>
    <w:rsid w:val="00C36D6D"/>
    <w:rsid w:val="00C36E6C"/>
    <w:rsid w:val="00C3710A"/>
    <w:rsid w:val="00C3745C"/>
    <w:rsid w:val="00C37CC4"/>
    <w:rsid w:val="00C401DA"/>
    <w:rsid w:val="00C401E6"/>
    <w:rsid w:val="00C40306"/>
    <w:rsid w:val="00C40431"/>
    <w:rsid w:val="00C40D4F"/>
    <w:rsid w:val="00C411DB"/>
    <w:rsid w:val="00C413F0"/>
    <w:rsid w:val="00C41B5B"/>
    <w:rsid w:val="00C4216E"/>
    <w:rsid w:val="00C4240C"/>
    <w:rsid w:val="00C42423"/>
    <w:rsid w:val="00C429C9"/>
    <w:rsid w:val="00C43828"/>
    <w:rsid w:val="00C43A43"/>
    <w:rsid w:val="00C43A64"/>
    <w:rsid w:val="00C43C38"/>
    <w:rsid w:val="00C4483A"/>
    <w:rsid w:val="00C44DAD"/>
    <w:rsid w:val="00C44E18"/>
    <w:rsid w:val="00C44EDB"/>
    <w:rsid w:val="00C4561C"/>
    <w:rsid w:val="00C458C7"/>
    <w:rsid w:val="00C468AB"/>
    <w:rsid w:val="00C46F57"/>
    <w:rsid w:val="00C46F74"/>
    <w:rsid w:val="00C4700F"/>
    <w:rsid w:val="00C472EB"/>
    <w:rsid w:val="00C4768C"/>
    <w:rsid w:val="00C5015E"/>
    <w:rsid w:val="00C50364"/>
    <w:rsid w:val="00C504F3"/>
    <w:rsid w:val="00C50634"/>
    <w:rsid w:val="00C518C3"/>
    <w:rsid w:val="00C51968"/>
    <w:rsid w:val="00C51EE1"/>
    <w:rsid w:val="00C521CF"/>
    <w:rsid w:val="00C52233"/>
    <w:rsid w:val="00C5269E"/>
    <w:rsid w:val="00C52B93"/>
    <w:rsid w:val="00C52BA3"/>
    <w:rsid w:val="00C5336F"/>
    <w:rsid w:val="00C538BE"/>
    <w:rsid w:val="00C53D03"/>
    <w:rsid w:val="00C53FC4"/>
    <w:rsid w:val="00C5423A"/>
    <w:rsid w:val="00C546F6"/>
    <w:rsid w:val="00C546FD"/>
    <w:rsid w:val="00C548FC"/>
    <w:rsid w:val="00C5512C"/>
    <w:rsid w:val="00C5530D"/>
    <w:rsid w:val="00C55AB0"/>
    <w:rsid w:val="00C55BED"/>
    <w:rsid w:val="00C55CA7"/>
    <w:rsid w:val="00C55CD0"/>
    <w:rsid w:val="00C56348"/>
    <w:rsid w:val="00C56F6A"/>
    <w:rsid w:val="00C57280"/>
    <w:rsid w:val="00C5728F"/>
    <w:rsid w:val="00C572BF"/>
    <w:rsid w:val="00C576A1"/>
    <w:rsid w:val="00C5775C"/>
    <w:rsid w:val="00C57831"/>
    <w:rsid w:val="00C57EB8"/>
    <w:rsid w:val="00C57F4C"/>
    <w:rsid w:val="00C60128"/>
    <w:rsid w:val="00C6037D"/>
    <w:rsid w:val="00C603E8"/>
    <w:rsid w:val="00C60E0F"/>
    <w:rsid w:val="00C6103E"/>
    <w:rsid w:val="00C61431"/>
    <w:rsid w:val="00C61CB3"/>
    <w:rsid w:val="00C6267B"/>
    <w:rsid w:val="00C628C6"/>
    <w:rsid w:val="00C62AD6"/>
    <w:rsid w:val="00C62B88"/>
    <w:rsid w:val="00C62C59"/>
    <w:rsid w:val="00C63541"/>
    <w:rsid w:val="00C63724"/>
    <w:rsid w:val="00C63A42"/>
    <w:rsid w:val="00C63EB5"/>
    <w:rsid w:val="00C64301"/>
    <w:rsid w:val="00C644B0"/>
    <w:rsid w:val="00C645A0"/>
    <w:rsid w:val="00C649B9"/>
    <w:rsid w:val="00C659C4"/>
    <w:rsid w:val="00C668A3"/>
    <w:rsid w:val="00C66951"/>
    <w:rsid w:val="00C66E66"/>
    <w:rsid w:val="00C6715A"/>
    <w:rsid w:val="00C676F7"/>
    <w:rsid w:val="00C678CB"/>
    <w:rsid w:val="00C67984"/>
    <w:rsid w:val="00C67C57"/>
    <w:rsid w:val="00C67E4B"/>
    <w:rsid w:val="00C67ED3"/>
    <w:rsid w:val="00C70116"/>
    <w:rsid w:val="00C702A9"/>
    <w:rsid w:val="00C704FA"/>
    <w:rsid w:val="00C705D7"/>
    <w:rsid w:val="00C70918"/>
    <w:rsid w:val="00C70C37"/>
    <w:rsid w:val="00C71343"/>
    <w:rsid w:val="00C71F42"/>
    <w:rsid w:val="00C72201"/>
    <w:rsid w:val="00C729AB"/>
    <w:rsid w:val="00C72D76"/>
    <w:rsid w:val="00C73B1B"/>
    <w:rsid w:val="00C73D43"/>
    <w:rsid w:val="00C7408B"/>
    <w:rsid w:val="00C74F21"/>
    <w:rsid w:val="00C7593F"/>
    <w:rsid w:val="00C75AF5"/>
    <w:rsid w:val="00C767C5"/>
    <w:rsid w:val="00C7685C"/>
    <w:rsid w:val="00C7753F"/>
    <w:rsid w:val="00C776E3"/>
    <w:rsid w:val="00C77B1D"/>
    <w:rsid w:val="00C80BDE"/>
    <w:rsid w:val="00C80C05"/>
    <w:rsid w:val="00C80D86"/>
    <w:rsid w:val="00C815CB"/>
    <w:rsid w:val="00C817D4"/>
    <w:rsid w:val="00C82504"/>
    <w:rsid w:val="00C825F9"/>
    <w:rsid w:val="00C826F3"/>
    <w:rsid w:val="00C82F78"/>
    <w:rsid w:val="00C836BF"/>
    <w:rsid w:val="00C83BBE"/>
    <w:rsid w:val="00C83C63"/>
    <w:rsid w:val="00C83E46"/>
    <w:rsid w:val="00C83E5D"/>
    <w:rsid w:val="00C83F04"/>
    <w:rsid w:val="00C84490"/>
    <w:rsid w:val="00C8466C"/>
    <w:rsid w:val="00C84A69"/>
    <w:rsid w:val="00C84E0E"/>
    <w:rsid w:val="00C84E84"/>
    <w:rsid w:val="00C84EDD"/>
    <w:rsid w:val="00C8506A"/>
    <w:rsid w:val="00C85099"/>
    <w:rsid w:val="00C851CF"/>
    <w:rsid w:val="00C856BB"/>
    <w:rsid w:val="00C85796"/>
    <w:rsid w:val="00C85AC4"/>
    <w:rsid w:val="00C86224"/>
    <w:rsid w:val="00C865FF"/>
    <w:rsid w:val="00C86991"/>
    <w:rsid w:val="00C86E8A"/>
    <w:rsid w:val="00C86EE7"/>
    <w:rsid w:val="00C86F30"/>
    <w:rsid w:val="00C87019"/>
    <w:rsid w:val="00C87634"/>
    <w:rsid w:val="00C878B0"/>
    <w:rsid w:val="00C90253"/>
    <w:rsid w:val="00C90A83"/>
    <w:rsid w:val="00C90BA8"/>
    <w:rsid w:val="00C9192D"/>
    <w:rsid w:val="00C91A68"/>
    <w:rsid w:val="00C91B1E"/>
    <w:rsid w:val="00C92562"/>
    <w:rsid w:val="00C932C7"/>
    <w:rsid w:val="00C94108"/>
    <w:rsid w:val="00C9439B"/>
    <w:rsid w:val="00C94785"/>
    <w:rsid w:val="00C94852"/>
    <w:rsid w:val="00C94C0F"/>
    <w:rsid w:val="00C94DB7"/>
    <w:rsid w:val="00C94F19"/>
    <w:rsid w:val="00C950AE"/>
    <w:rsid w:val="00C95703"/>
    <w:rsid w:val="00C95B6A"/>
    <w:rsid w:val="00C95BAD"/>
    <w:rsid w:val="00C95FF7"/>
    <w:rsid w:val="00C961C4"/>
    <w:rsid w:val="00C96CAD"/>
    <w:rsid w:val="00C97246"/>
    <w:rsid w:val="00C97389"/>
    <w:rsid w:val="00C976E3"/>
    <w:rsid w:val="00C97B22"/>
    <w:rsid w:val="00C97CF7"/>
    <w:rsid w:val="00C97EB3"/>
    <w:rsid w:val="00CA0023"/>
    <w:rsid w:val="00CA13FC"/>
    <w:rsid w:val="00CA16B0"/>
    <w:rsid w:val="00CA19BA"/>
    <w:rsid w:val="00CA1CFF"/>
    <w:rsid w:val="00CA1E51"/>
    <w:rsid w:val="00CA25DF"/>
    <w:rsid w:val="00CA2AD8"/>
    <w:rsid w:val="00CA2BFB"/>
    <w:rsid w:val="00CA34DB"/>
    <w:rsid w:val="00CA3898"/>
    <w:rsid w:val="00CA3A43"/>
    <w:rsid w:val="00CA4345"/>
    <w:rsid w:val="00CA4552"/>
    <w:rsid w:val="00CA4602"/>
    <w:rsid w:val="00CA4ADF"/>
    <w:rsid w:val="00CA55C1"/>
    <w:rsid w:val="00CA5C20"/>
    <w:rsid w:val="00CA5E3C"/>
    <w:rsid w:val="00CA6721"/>
    <w:rsid w:val="00CA7A08"/>
    <w:rsid w:val="00CB0106"/>
    <w:rsid w:val="00CB01AA"/>
    <w:rsid w:val="00CB05AB"/>
    <w:rsid w:val="00CB09B6"/>
    <w:rsid w:val="00CB0A28"/>
    <w:rsid w:val="00CB0F78"/>
    <w:rsid w:val="00CB0F95"/>
    <w:rsid w:val="00CB1065"/>
    <w:rsid w:val="00CB122C"/>
    <w:rsid w:val="00CB13E3"/>
    <w:rsid w:val="00CB17EE"/>
    <w:rsid w:val="00CB1E1F"/>
    <w:rsid w:val="00CB2303"/>
    <w:rsid w:val="00CB2888"/>
    <w:rsid w:val="00CB2903"/>
    <w:rsid w:val="00CB2A7E"/>
    <w:rsid w:val="00CB2D00"/>
    <w:rsid w:val="00CB39FB"/>
    <w:rsid w:val="00CB3A14"/>
    <w:rsid w:val="00CB44A9"/>
    <w:rsid w:val="00CB4E25"/>
    <w:rsid w:val="00CB4EC9"/>
    <w:rsid w:val="00CB4EE9"/>
    <w:rsid w:val="00CB5239"/>
    <w:rsid w:val="00CB573B"/>
    <w:rsid w:val="00CB58C7"/>
    <w:rsid w:val="00CB5B65"/>
    <w:rsid w:val="00CB65DA"/>
    <w:rsid w:val="00CB6683"/>
    <w:rsid w:val="00CB6C71"/>
    <w:rsid w:val="00CB6DD5"/>
    <w:rsid w:val="00CB725B"/>
    <w:rsid w:val="00CC015A"/>
    <w:rsid w:val="00CC0269"/>
    <w:rsid w:val="00CC084C"/>
    <w:rsid w:val="00CC0A83"/>
    <w:rsid w:val="00CC0BC4"/>
    <w:rsid w:val="00CC11BA"/>
    <w:rsid w:val="00CC12E9"/>
    <w:rsid w:val="00CC1398"/>
    <w:rsid w:val="00CC1475"/>
    <w:rsid w:val="00CC1518"/>
    <w:rsid w:val="00CC1FB0"/>
    <w:rsid w:val="00CC206E"/>
    <w:rsid w:val="00CC2EDE"/>
    <w:rsid w:val="00CC31C9"/>
    <w:rsid w:val="00CC31E5"/>
    <w:rsid w:val="00CC3253"/>
    <w:rsid w:val="00CC334F"/>
    <w:rsid w:val="00CC3AA3"/>
    <w:rsid w:val="00CC3AE6"/>
    <w:rsid w:val="00CC3F68"/>
    <w:rsid w:val="00CC4422"/>
    <w:rsid w:val="00CC4A66"/>
    <w:rsid w:val="00CC4D34"/>
    <w:rsid w:val="00CC5634"/>
    <w:rsid w:val="00CC5F62"/>
    <w:rsid w:val="00CC600E"/>
    <w:rsid w:val="00CC6169"/>
    <w:rsid w:val="00CC6835"/>
    <w:rsid w:val="00CC6878"/>
    <w:rsid w:val="00CC69E0"/>
    <w:rsid w:val="00CC6A92"/>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532"/>
    <w:rsid w:val="00CD1794"/>
    <w:rsid w:val="00CD1F17"/>
    <w:rsid w:val="00CD1F46"/>
    <w:rsid w:val="00CD2281"/>
    <w:rsid w:val="00CD229E"/>
    <w:rsid w:val="00CD2CCD"/>
    <w:rsid w:val="00CD320A"/>
    <w:rsid w:val="00CD3C86"/>
    <w:rsid w:val="00CD42AF"/>
    <w:rsid w:val="00CD439B"/>
    <w:rsid w:val="00CD46DF"/>
    <w:rsid w:val="00CD5027"/>
    <w:rsid w:val="00CD54A7"/>
    <w:rsid w:val="00CD557B"/>
    <w:rsid w:val="00CD5D14"/>
    <w:rsid w:val="00CD5F15"/>
    <w:rsid w:val="00CD60EA"/>
    <w:rsid w:val="00CD67D1"/>
    <w:rsid w:val="00CD6B63"/>
    <w:rsid w:val="00CD6C0C"/>
    <w:rsid w:val="00CD70ED"/>
    <w:rsid w:val="00CD7A25"/>
    <w:rsid w:val="00CE01EF"/>
    <w:rsid w:val="00CE056C"/>
    <w:rsid w:val="00CE0B6D"/>
    <w:rsid w:val="00CE17A4"/>
    <w:rsid w:val="00CE1A20"/>
    <w:rsid w:val="00CE1D1F"/>
    <w:rsid w:val="00CE2322"/>
    <w:rsid w:val="00CE252A"/>
    <w:rsid w:val="00CE2870"/>
    <w:rsid w:val="00CE28C1"/>
    <w:rsid w:val="00CE2CCD"/>
    <w:rsid w:val="00CE2D85"/>
    <w:rsid w:val="00CE3055"/>
    <w:rsid w:val="00CE3115"/>
    <w:rsid w:val="00CE4219"/>
    <w:rsid w:val="00CE49AD"/>
    <w:rsid w:val="00CE5163"/>
    <w:rsid w:val="00CE525B"/>
    <w:rsid w:val="00CE538B"/>
    <w:rsid w:val="00CE5824"/>
    <w:rsid w:val="00CE5A48"/>
    <w:rsid w:val="00CE63D4"/>
    <w:rsid w:val="00CE669A"/>
    <w:rsid w:val="00CE6D9D"/>
    <w:rsid w:val="00CE6DAD"/>
    <w:rsid w:val="00CE7FA5"/>
    <w:rsid w:val="00CF0C67"/>
    <w:rsid w:val="00CF0E3B"/>
    <w:rsid w:val="00CF14E4"/>
    <w:rsid w:val="00CF19BD"/>
    <w:rsid w:val="00CF1B21"/>
    <w:rsid w:val="00CF1C76"/>
    <w:rsid w:val="00CF1E5B"/>
    <w:rsid w:val="00CF2090"/>
    <w:rsid w:val="00CF2166"/>
    <w:rsid w:val="00CF2674"/>
    <w:rsid w:val="00CF2906"/>
    <w:rsid w:val="00CF29C5"/>
    <w:rsid w:val="00CF2B02"/>
    <w:rsid w:val="00CF2B8C"/>
    <w:rsid w:val="00CF2C96"/>
    <w:rsid w:val="00CF2DCB"/>
    <w:rsid w:val="00CF2F22"/>
    <w:rsid w:val="00CF31B4"/>
    <w:rsid w:val="00CF32D3"/>
    <w:rsid w:val="00CF366A"/>
    <w:rsid w:val="00CF3B05"/>
    <w:rsid w:val="00CF4676"/>
    <w:rsid w:val="00CF5455"/>
    <w:rsid w:val="00CF553F"/>
    <w:rsid w:val="00CF57F4"/>
    <w:rsid w:val="00CF6632"/>
    <w:rsid w:val="00CF683D"/>
    <w:rsid w:val="00CF6AC6"/>
    <w:rsid w:val="00CF6FB4"/>
    <w:rsid w:val="00CF700D"/>
    <w:rsid w:val="00CF7284"/>
    <w:rsid w:val="00CF76AA"/>
    <w:rsid w:val="00D000FC"/>
    <w:rsid w:val="00D00410"/>
    <w:rsid w:val="00D00456"/>
    <w:rsid w:val="00D007E6"/>
    <w:rsid w:val="00D00D3E"/>
    <w:rsid w:val="00D00D6D"/>
    <w:rsid w:val="00D00EE1"/>
    <w:rsid w:val="00D0236B"/>
    <w:rsid w:val="00D02AFA"/>
    <w:rsid w:val="00D032AF"/>
    <w:rsid w:val="00D03473"/>
    <w:rsid w:val="00D03535"/>
    <w:rsid w:val="00D03CEC"/>
    <w:rsid w:val="00D03F85"/>
    <w:rsid w:val="00D0424F"/>
    <w:rsid w:val="00D044BB"/>
    <w:rsid w:val="00D04747"/>
    <w:rsid w:val="00D04794"/>
    <w:rsid w:val="00D04D8E"/>
    <w:rsid w:val="00D04FD6"/>
    <w:rsid w:val="00D057B9"/>
    <w:rsid w:val="00D0589A"/>
    <w:rsid w:val="00D0596C"/>
    <w:rsid w:val="00D05B15"/>
    <w:rsid w:val="00D062B9"/>
    <w:rsid w:val="00D0671C"/>
    <w:rsid w:val="00D06758"/>
    <w:rsid w:val="00D070AB"/>
    <w:rsid w:val="00D070F2"/>
    <w:rsid w:val="00D072AE"/>
    <w:rsid w:val="00D0744A"/>
    <w:rsid w:val="00D074CB"/>
    <w:rsid w:val="00D07532"/>
    <w:rsid w:val="00D076E8"/>
    <w:rsid w:val="00D07BD0"/>
    <w:rsid w:val="00D07EAB"/>
    <w:rsid w:val="00D10064"/>
    <w:rsid w:val="00D100A1"/>
    <w:rsid w:val="00D10720"/>
    <w:rsid w:val="00D10885"/>
    <w:rsid w:val="00D10C02"/>
    <w:rsid w:val="00D115CE"/>
    <w:rsid w:val="00D11C42"/>
    <w:rsid w:val="00D120EB"/>
    <w:rsid w:val="00D12714"/>
    <w:rsid w:val="00D12A1F"/>
    <w:rsid w:val="00D12BAF"/>
    <w:rsid w:val="00D12DFC"/>
    <w:rsid w:val="00D13175"/>
    <w:rsid w:val="00D131F7"/>
    <w:rsid w:val="00D13B5B"/>
    <w:rsid w:val="00D14A4E"/>
    <w:rsid w:val="00D14CF7"/>
    <w:rsid w:val="00D153D1"/>
    <w:rsid w:val="00D154DA"/>
    <w:rsid w:val="00D15991"/>
    <w:rsid w:val="00D15A6D"/>
    <w:rsid w:val="00D15F68"/>
    <w:rsid w:val="00D1629A"/>
    <w:rsid w:val="00D164B1"/>
    <w:rsid w:val="00D164D0"/>
    <w:rsid w:val="00D1666C"/>
    <w:rsid w:val="00D16871"/>
    <w:rsid w:val="00D16D48"/>
    <w:rsid w:val="00D1713B"/>
    <w:rsid w:val="00D1736A"/>
    <w:rsid w:val="00D175CD"/>
    <w:rsid w:val="00D17E17"/>
    <w:rsid w:val="00D2018E"/>
    <w:rsid w:val="00D2025D"/>
    <w:rsid w:val="00D206F7"/>
    <w:rsid w:val="00D20B2D"/>
    <w:rsid w:val="00D20D08"/>
    <w:rsid w:val="00D20E87"/>
    <w:rsid w:val="00D214C0"/>
    <w:rsid w:val="00D217C3"/>
    <w:rsid w:val="00D22267"/>
    <w:rsid w:val="00D22898"/>
    <w:rsid w:val="00D22A04"/>
    <w:rsid w:val="00D230B6"/>
    <w:rsid w:val="00D2391A"/>
    <w:rsid w:val="00D23CB8"/>
    <w:rsid w:val="00D241DA"/>
    <w:rsid w:val="00D2428E"/>
    <w:rsid w:val="00D24673"/>
    <w:rsid w:val="00D254C8"/>
    <w:rsid w:val="00D255E2"/>
    <w:rsid w:val="00D25C3B"/>
    <w:rsid w:val="00D25D30"/>
    <w:rsid w:val="00D262C2"/>
    <w:rsid w:val="00D26787"/>
    <w:rsid w:val="00D26AD5"/>
    <w:rsid w:val="00D26B94"/>
    <w:rsid w:val="00D271C1"/>
    <w:rsid w:val="00D27332"/>
    <w:rsid w:val="00D300BA"/>
    <w:rsid w:val="00D301F8"/>
    <w:rsid w:val="00D30290"/>
    <w:rsid w:val="00D303CF"/>
    <w:rsid w:val="00D30C1B"/>
    <w:rsid w:val="00D31128"/>
    <w:rsid w:val="00D3117F"/>
    <w:rsid w:val="00D31478"/>
    <w:rsid w:val="00D31514"/>
    <w:rsid w:val="00D32405"/>
    <w:rsid w:val="00D33245"/>
    <w:rsid w:val="00D34386"/>
    <w:rsid w:val="00D34CAE"/>
    <w:rsid w:val="00D35719"/>
    <w:rsid w:val="00D359B8"/>
    <w:rsid w:val="00D35A39"/>
    <w:rsid w:val="00D35C70"/>
    <w:rsid w:val="00D36634"/>
    <w:rsid w:val="00D3694B"/>
    <w:rsid w:val="00D36DA9"/>
    <w:rsid w:val="00D37595"/>
    <w:rsid w:val="00D37792"/>
    <w:rsid w:val="00D37D51"/>
    <w:rsid w:val="00D37F7C"/>
    <w:rsid w:val="00D4012B"/>
    <w:rsid w:val="00D4023E"/>
    <w:rsid w:val="00D40E20"/>
    <w:rsid w:val="00D40F50"/>
    <w:rsid w:val="00D41571"/>
    <w:rsid w:val="00D41F5F"/>
    <w:rsid w:val="00D42249"/>
    <w:rsid w:val="00D427B2"/>
    <w:rsid w:val="00D42E57"/>
    <w:rsid w:val="00D42E5C"/>
    <w:rsid w:val="00D43579"/>
    <w:rsid w:val="00D436F1"/>
    <w:rsid w:val="00D4387F"/>
    <w:rsid w:val="00D44386"/>
    <w:rsid w:val="00D4478D"/>
    <w:rsid w:val="00D4499F"/>
    <w:rsid w:val="00D44C83"/>
    <w:rsid w:val="00D44C88"/>
    <w:rsid w:val="00D450B6"/>
    <w:rsid w:val="00D4528C"/>
    <w:rsid w:val="00D4534C"/>
    <w:rsid w:val="00D457F4"/>
    <w:rsid w:val="00D45860"/>
    <w:rsid w:val="00D459B4"/>
    <w:rsid w:val="00D45E0E"/>
    <w:rsid w:val="00D45F7E"/>
    <w:rsid w:val="00D460EE"/>
    <w:rsid w:val="00D472A1"/>
    <w:rsid w:val="00D47747"/>
    <w:rsid w:val="00D50A6A"/>
    <w:rsid w:val="00D50EA7"/>
    <w:rsid w:val="00D51281"/>
    <w:rsid w:val="00D51A2B"/>
    <w:rsid w:val="00D52098"/>
    <w:rsid w:val="00D52165"/>
    <w:rsid w:val="00D52DEB"/>
    <w:rsid w:val="00D53324"/>
    <w:rsid w:val="00D537D5"/>
    <w:rsid w:val="00D53C64"/>
    <w:rsid w:val="00D53FB4"/>
    <w:rsid w:val="00D54F36"/>
    <w:rsid w:val="00D54FEB"/>
    <w:rsid w:val="00D55860"/>
    <w:rsid w:val="00D55D7C"/>
    <w:rsid w:val="00D55E9A"/>
    <w:rsid w:val="00D562B3"/>
    <w:rsid w:val="00D56447"/>
    <w:rsid w:val="00D56649"/>
    <w:rsid w:val="00D568F3"/>
    <w:rsid w:val="00D57E2E"/>
    <w:rsid w:val="00D57EF1"/>
    <w:rsid w:val="00D57F95"/>
    <w:rsid w:val="00D609D3"/>
    <w:rsid w:val="00D60AB8"/>
    <w:rsid w:val="00D60BD9"/>
    <w:rsid w:val="00D61BE4"/>
    <w:rsid w:val="00D61C1D"/>
    <w:rsid w:val="00D62143"/>
    <w:rsid w:val="00D62A67"/>
    <w:rsid w:val="00D62D57"/>
    <w:rsid w:val="00D63209"/>
    <w:rsid w:val="00D635A0"/>
    <w:rsid w:val="00D63621"/>
    <w:rsid w:val="00D6389C"/>
    <w:rsid w:val="00D63B19"/>
    <w:rsid w:val="00D640C2"/>
    <w:rsid w:val="00D6463C"/>
    <w:rsid w:val="00D64846"/>
    <w:rsid w:val="00D64A36"/>
    <w:rsid w:val="00D64CB3"/>
    <w:rsid w:val="00D64FDF"/>
    <w:rsid w:val="00D65127"/>
    <w:rsid w:val="00D653EC"/>
    <w:rsid w:val="00D66D42"/>
    <w:rsid w:val="00D66EE7"/>
    <w:rsid w:val="00D676ED"/>
    <w:rsid w:val="00D67E63"/>
    <w:rsid w:val="00D67F90"/>
    <w:rsid w:val="00D70C0E"/>
    <w:rsid w:val="00D71057"/>
    <w:rsid w:val="00D71066"/>
    <w:rsid w:val="00D71260"/>
    <w:rsid w:val="00D71621"/>
    <w:rsid w:val="00D719B2"/>
    <w:rsid w:val="00D71A7D"/>
    <w:rsid w:val="00D71FE9"/>
    <w:rsid w:val="00D725C0"/>
    <w:rsid w:val="00D730F7"/>
    <w:rsid w:val="00D7320A"/>
    <w:rsid w:val="00D73EAA"/>
    <w:rsid w:val="00D7427E"/>
    <w:rsid w:val="00D752A4"/>
    <w:rsid w:val="00D752C5"/>
    <w:rsid w:val="00D7587D"/>
    <w:rsid w:val="00D75AF1"/>
    <w:rsid w:val="00D75C27"/>
    <w:rsid w:val="00D75E9F"/>
    <w:rsid w:val="00D7703C"/>
    <w:rsid w:val="00D77476"/>
    <w:rsid w:val="00D77D54"/>
    <w:rsid w:val="00D803A2"/>
    <w:rsid w:val="00D80A3C"/>
    <w:rsid w:val="00D812AC"/>
    <w:rsid w:val="00D81E7F"/>
    <w:rsid w:val="00D820E1"/>
    <w:rsid w:val="00D82AE6"/>
    <w:rsid w:val="00D82C90"/>
    <w:rsid w:val="00D83383"/>
    <w:rsid w:val="00D83EC2"/>
    <w:rsid w:val="00D83F8C"/>
    <w:rsid w:val="00D844FB"/>
    <w:rsid w:val="00D846CC"/>
    <w:rsid w:val="00D8494A"/>
    <w:rsid w:val="00D84E34"/>
    <w:rsid w:val="00D852ED"/>
    <w:rsid w:val="00D85D08"/>
    <w:rsid w:val="00D85DFE"/>
    <w:rsid w:val="00D85F80"/>
    <w:rsid w:val="00D86100"/>
    <w:rsid w:val="00D861CF"/>
    <w:rsid w:val="00D86273"/>
    <w:rsid w:val="00D86A99"/>
    <w:rsid w:val="00D8714D"/>
    <w:rsid w:val="00D871AF"/>
    <w:rsid w:val="00D87689"/>
    <w:rsid w:val="00D87CED"/>
    <w:rsid w:val="00D9036D"/>
    <w:rsid w:val="00D913BC"/>
    <w:rsid w:val="00D92378"/>
    <w:rsid w:val="00D926E2"/>
    <w:rsid w:val="00D92B92"/>
    <w:rsid w:val="00D9367D"/>
    <w:rsid w:val="00D93691"/>
    <w:rsid w:val="00D939B5"/>
    <w:rsid w:val="00D93B6D"/>
    <w:rsid w:val="00D93C0A"/>
    <w:rsid w:val="00D93C44"/>
    <w:rsid w:val="00D940B0"/>
    <w:rsid w:val="00D94719"/>
    <w:rsid w:val="00D94F47"/>
    <w:rsid w:val="00D95843"/>
    <w:rsid w:val="00D95FEC"/>
    <w:rsid w:val="00D96403"/>
    <w:rsid w:val="00D967B2"/>
    <w:rsid w:val="00D96D08"/>
    <w:rsid w:val="00D96DFD"/>
    <w:rsid w:val="00D96FA8"/>
    <w:rsid w:val="00DA01BD"/>
    <w:rsid w:val="00DA0622"/>
    <w:rsid w:val="00DA100A"/>
    <w:rsid w:val="00DA10EC"/>
    <w:rsid w:val="00DA14AE"/>
    <w:rsid w:val="00DA16C2"/>
    <w:rsid w:val="00DA182E"/>
    <w:rsid w:val="00DA21F6"/>
    <w:rsid w:val="00DA2B8F"/>
    <w:rsid w:val="00DA2ED7"/>
    <w:rsid w:val="00DA310C"/>
    <w:rsid w:val="00DA34AB"/>
    <w:rsid w:val="00DA3BA1"/>
    <w:rsid w:val="00DA43F0"/>
    <w:rsid w:val="00DA46A8"/>
    <w:rsid w:val="00DA4C77"/>
    <w:rsid w:val="00DA4ED7"/>
    <w:rsid w:val="00DA6237"/>
    <w:rsid w:val="00DA6562"/>
    <w:rsid w:val="00DA6947"/>
    <w:rsid w:val="00DA69A6"/>
    <w:rsid w:val="00DA6C40"/>
    <w:rsid w:val="00DA6DA9"/>
    <w:rsid w:val="00DB04BA"/>
    <w:rsid w:val="00DB160A"/>
    <w:rsid w:val="00DB1F2B"/>
    <w:rsid w:val="00DB1F9B"/>
    <w:rsid w:val="00DB2F52"/>
    <w:rsid w:val="00DB32A3"/>
    <w:rsid w:val="00DB337B"/>
    <w:rsid w:val="00DB33F6"/>
    <w:rsid w:val="00DB3554"/>
    <w:rsid w:val="00DB3699"/>
    <w:rsid w:val="00DB36D4"/>
    <w:rsid w:val="00DB3AFA"/>
    <w:rsid w:val="00DB3C4C"/>
    <w:rsid w:val="00DB3D55"/>
    <w:rsid w:val="00DB3E3C"/>
    <w:rsid w:val="00DB3F6C"/>
    <w:rsid w:val="00DB3FAC"/>
    <w:rsid w:val="00DB4042"/>
    <w:rsid w:val="00DB426A"/>
    <w:rsid w:val="00DB43AF"/>
    <w:rsid w:val="00DB4913"/>
    <w:rsid w:val="00DB50E8"/>
    <w:rsid w:val="00DB546E"/>
    <w:rsid w:val="00DB5819"/>
    <w:rsid w:val="00DB5C07"/>
    <w:rsid w:val="00DB5C42"/>
    <w:rsid w:val="00DB5CDD"/>
    <w:rsid w:val="00DB5D79"/>
    <w:rsid w:val="00DB5D89"/>
    <w:rsid w:val="00DB6379"/>
    <w:rsid w:val="00DB6500"/>
    <w:rsid w:val="00DB663D"/>
    <w:rsid w:val="00DB695B"/>
    <w:rsid w:val="00DB6B5E"/>
    <w:rsid w:val="00DB6C01"/>
    <w:rsid w:val="00DB6E4E"/>
    <w:rsid w:val="00DB7C03"/>
    <w:rsid w:val="00DB7F40"/>
    <w:rsid w:val="00DC0169"/>
    <w:rsid w:val="00DC0973"/>
    <w:rsid w:val="00DC09F3"/>
    <w:rsid w:val="00DC0EBA"/>
    <w:rsid w:val="00DC1182"/>
    <w:rsid w:val="00DC1820"/>
    <w:rsid w:val="00DC19AF"/>
    <w:rsid w:val="00DC1BCD"/>
    <w:rsid w:val="00DC1FBB"/>
    <w:rsid w:val="00DC23D2"/>
    <w:rsid w:val="00DC254B"/>
    <w:rsid w:val="00DC25CF"/>
    <w:rsid w:val="00DC39EE"/>
    <w:rsid w:val="00DC46E8"/>
    <w:rsid w:val="00DC4765"/>
    <w:rsid w:val="00DC4884"/>
    <w:rsid w:val="00DC4908"/>
    <w:rsid w:val="00DC4AD7"/>
    <w:rsid w:val="00DC5461"/>
    <w:rsid w:val="00DC55D6"/>
    <w:rsid w:val="00DC702E"/>
    <w:rsid w:val="00DC73E5"/>
    <w:rsid w:val="00DC7875"/>
    <w:rsid w:val="00DC7F63"/>
    <w:rsid w:val="00DD0339"/>
    <w:rsid w:val="00DD07FF"/>
    <w:rsid w:val="00DD0810"/>
    <w:rsid w:val="00DD092D"/>
    <w:rsid w:val="00DD0AC3"/>
    <w:rsid w:val="00DD0CC2"/>
    <w:rsid w:val="00DD1072"/>
    <w:rsid w:val="00DD159B"/>
    <w:rsid w:val="00DD1A2B"/>
    <w:rsid w:val="00DD2135"/>
    <w:rsid w:val="00DD2218"/>
    <w:rsid w:val="00DD22BF"/>
    <w:rsid w:val="00DD233E"/>
    <w:rsid w:val="00DD24B3"/>
    <w:rsid w:val="00DD36D9"/>
    <w:rsid w:val="00DD38CB"/>
    <w:rsid w:val="00DD38DB"/>
    <w:rsid w:val="00DD3C0D"/>
    <w:rsid w:val="00DD3D06"/>
    <w:rsid w:val="00DD3D13"/>
    <w:rsid w:val="00DD3FD5"/>
    <w:rsid w:val="00DD3FF4"/>
    <w:rsid w:val="00DD43B2"/>
    <w:rsid w:val="00DD4485"/>
    <w:rsid w:val="00DD46B3"/>
    <w:rsid w:val="00DD4DCC"/>
    <w:rsid w:val="00DD51D6"/>
    <w:rsid w:val="00DD52A4"/>
    <w:rsid w:val="00DD5A96"/>
    <w:rsid w:val="00DD60E3"/>
    <w:rsid w:val="00DD61AF"/>
    <w:rsid w:val="00DD6F03"/>
    <w:rsid w:val="00DD793E"/>
    <w:rsid w:val="00DD7F67"/>
    <w:rsid w:val="00DE02D1"/>
    <w:rsid w:val="00DE0520"/>
    <w:rsid w:val="00DE0985"/>
    <w:rsid w:val="00DE0D43"/>
    <w:rsid w:val="00DE0E1D"/>
    <w:rsid w:val="00DE1724"/>
    <w:rsid w:val="00DE1A57"/>
    <w:rsid w:val="00DE1D07"/>
    <w:rsid w:val="00DE2868"/>
    <w:rsid w:val="00DE415C"/>
    <w:rsid w:val="00DE424D"/>
    <w:rsid w:val="00DE445A"/>
    <w:rsid w:val="00DE45A0"/>
    <w:rsid w:val="00DE4993"/>
    <w:rsid w:val="00DE4C18"/>
    <w:rsid w:val="00DE4EAB"/>
    <w:rsid w:val="00DE5010"/>
    <w:rsid w:val="00DE56F5"/>
    <w:rsid w:val="00DE58F1"/>
    <w:rsid w:val="00DE5C40"/>
    <w:rsid w:val="00DE5CF4"/>
    <w:rsid w:val="00DE5DE6"/>
    <w:rsid w:val="00DE60BA"/>
    <w:rsid w:val="00DE6B9E"/>
    <w:rsid w:val="00DE6DE9"/>
    <w:rsid w:val="00DE7122"/>
    <w:rsid w:val="00DE755D"/>
    <w:rsid w:val="00DE7C1E"/>
    <w:rsid w:val="00DF0789"/>
    <w:rsid w:val="00DF0BB6"/>
    <w:rsid w:val="00DF2012"/>
    <w:rsid w:val="00DF281A"/>
    <w:rsid w:val="00DF28C2"/>
    <w:rsid w:val="00DF2B61"/>
    <w:rsid w:val="00DF2EFE"/>
    <w:rsid w:val="00DF3482"/>
    <w:rsid w:val="00DF38B2"/>
    <w:rsid w:val="00DF3C44"/>
    <w:rsid w:val="00DF4B15"/>
    <w:rsid w:val="00DF50F8"/>
    <w:rsid w:val="00DF54AB"/>
    <w:rsid w:val="00DF5CED"/>
    <w:rsid w:val="00DF6062"/>
    <w:rsid w:val="00DF627C"/>
    <w:rsid w:val="00DF637B"/>
    <w:rsid w:val="00DF677E"/>
    <w:rsid w:val="00DF69C8"/>
    <w:rsid w:val="00DF700D"/>
    <w:rsid w:val="00DF72B5"/>
    <w:rsid w:val="00DF7699"/>
    <w:rsid w:val="00E005D9"/>
    <w:rsid w:val="00E008C0"/>
    <w:rsid w:val="00E00BAF"/>
    <w:rsid w:val="00E00BF7"/>
    <w:rsid w:val="00E00D3D"/>
    <w:rsid w:val="00E0147D"/>
    <w:rsid w:val="00E0171C"/>
    <w:rsid w:val="00E01E72"/>
    <w:rsid w:val="00E0215E"/>
    <w:rsid w:val="00E02A48"/>
    <w:rsid w:val="00E02AC9"/>
    <w:rsid w:val="00E03219"/>
    <w:rsid w:val="00E03297"/>
    <w:rsid w:val="00E03AB9"/>
    <w:rsid w:val="00E048B8"/>
    <w:rsid w:val="00E04E9B"/>
    <w:rsid w:val="00E050B8"/>
    <w:rsid w:val="00E051CE"/>
    <w:rsid w:val="00E0529B"/>
    <w:rsid w:val="00E0587C"/>
    <w:rsid w:val="00E05BE4"/>
    <w:rsid w:val="00E060A0"/>
    <w:rsid w:val="00E065B1"/>
    <w:rsid w:val="00E06F0E"/>
    <w:rsid w:val="00E0741E"/>
    <w:rsid w:val="00E103BF"/>
    <w:rsid w:val="00E10437"/>
    <w:rsid w:val="00E10AAC"/>
    <w:rsid w:val="00E1105B"/>
    <w:rsid w:val="00E11EEE"/>
    <w:rsid w:val="00E12426"/>
    <w:rsid w:val="00E129BE"/>
    <w:rsid w:val="00E12BEC"/>
    <w:rsid w:val="00E1311F"/>
    <w:rsid w:val="00E13244"/>
    <w:rsid w:val="00E135CD"/>
    <w:rsid w:val="00E14336"/>
    <w:rsid w:val="00E14954"/>
    <w:rsid w:val="00E1511F"/>
    <w:rsid w:val="00E152CE"/>
    <w:rsid w:val="00E154BA"/>
    <w:rsid w:val="00E15BED"/>
    <w:rsid w:val="00E15BFB"/>
    <w:rsid w:val="00E15DF3"/>
    <w:rsid w:val="00E15E86"/>
    <w:rsid w:val="00E15EC1"/>
    <w:rsid w:val="00E161CB"/>
    <w:rsid w:val="00E162FF"/>
    <w:rsid w:val="00E165EF"/>
    <w:rsid w:val="00E169A8"/>
    <w:rsid w:val="00E17220"/>
    <w:rsid w:val="00E172FB"/>
    <w:rsid w:val="00E175DE"/>
    <w:rsid w:val="00E17696"/>
    <w:rsid w:val="00E17E6C"/>
    <w:rsid w:val="00E2023F"/>
    <w:rsid w:val="00E209B6"/>
    <w:rsid w:val="00E20B50"/>
    <w:rsid w:val="00E20F51"/>
    <w:rsid w:val="00E21901"/>
    <w:rsid w:val="00E21BAF"/>
    <w:rsid w:val="00E22675"/>
    <w:rsid w:val="00E228C1"/>
    <w:rsid w:val="00E22AF5"/>
    <w:rsid w:val="00E23540"/>
    <w:rsid w:val="00E23548"/>
    <w:rsid w:val="00E2386D"/>
    <w:rsid w:val="00E23AE9"/>
    <w:rsid w:val="00E23B5C"/>
    <w:rsid w:val="00E23BFC"/>
    <w:rsid w:val="00E24038"/>
    <w:rsid w:val="00E240EB"/>
    <w:rsid w:val="00E246F2"/>
    <w:rsid w:val="00E24999"/>
    <w:rsid w:val="00E24A9D"/>
    <w:rsid w:val="00E24AAB"/>
    <w:rsid w:val="00E24CE9"/>
    <w:rsid w:val="00E253EF"/>
    <w:rsid w:val="00E253F0"/>
    <w:rsid w:val="00E25611"/>
    <w:rsid w:val="00E25D9C"/>
    <w:rsid w:val="00E25E4F"/>
    <w:rsid w:val="00E26295"/>
    <w:rsid w:val="00E26723"/>
    <w:rsid w:val="00E27352"/>
    <w:rsid w:val="00E30196"/>
    <w:rsid w:val="00E30719"/>
    <w:rsid w:val="00E30815"/>
    <w:rsid w:val="00E30A24"/>
    <w:rsid w:val="00E30D77"/>
    <w:rsid w:val="00E30E5A"/>
    <w:rsid w:val="00E31F79"/>
    <w:rsid w:val="00E31F9B"/>
    <w:rsid w:val="00E3268E"/>
    <w:rsid w:val="00E32893"/>
    <w:rsid w:val="00E3290D"/>
    <w:rsid w:val="00E32BD7"/>
    <w:rsid w:val="00E32F73"/>
    <w:rsid w:val="00E33246"/>
    <w:rsid w:val="00E3388B"/>
    <w:rsid w:val="00E33CA4"/>
    <w:rsid w:val="00E3483F"/>
    <w:rsid w:val="00E348C0"/>
    <w:rsid w:val="00E34BE0"/>
    <w:rsid w:val="00E34DB3"/>
    <w:rsid w:val="00E3522D"/>
    <w:rsid w:val="00E356CC"/>
    <w:rsid w:val="00E35BD3"/>
    <w:rsid w:val="00E3640B"/>
    <w:rsid w:val="00E371D5"/>
    <w:rsid w:val="00E3732E"/>
    <w:rsid w:val="00E3757F"/>
    <w:rsid w:val="00E37729"/>
    <w:rsid w:val="00E3776A"/>
    <w:rsid w:val="00E379D0"/>
    <w:rsid w:val="00E4000E"/>
    <w:rsid w:val="00E42388"/>
    <w:rsid w:val="00E42694"/>
    <w:rsid w:val="00E42771"/>
    <w:rsid w:val="00E42BB1"/>
    <w:rsid w:val="00E42D65"/>
    <w:rsid w:val="00E43ED5"/>
    <w:rsid w:val="00E4454C"/>
    <w:rsid w:val="00E44694"/>
    <w:rsid w:val="00E44ABD"/>
    <w:rsid w:val="00E44ED5"/>
    <w:rsid w:val="00E453B4"/>
    <w:rsid w:val="00E45494"/>
    <w:rsid w:val="00E4559A"/>
    <w:rsid w:val="00E456ED"/>
    <w:rsid w:val="00E456FA"/>
    <w:rsid w:val="00E459C5"/>
    <w:rsid w:val="00E45BFE"/>
    <w:rsid w:val="00E45C5A"/>
    <w:rsid w:val="00E45C65"/>
    <w:rsid w:val="00E45E5D"/>
    <w:rsid w:val="00E4606B"/>
    <w:rsid w:val="00E46BDC"/>
    <w:rsid w:val="00E46CC0"/>
    <w:rsid w:val="00E46D0A"/>
    <w:rsid w:val="00E476E5"/>
    <w:rsid w:val="00E477B8"/>
    <w:rsid w:val="00E47843"/>
    <w:rsid w:val="00E47993"/>
    <w:rsid w:val="00E5017E"/>
    <w:rsid w:val="00E506EE"/>
    <w:rsid w:val="00E50705"/>
    <w:rsid w:val="00E50C87"/>
    <w:rsid w:val="00E50E43"/>
    <w:rsid w:val="00E51326"/>
    <w:rsid w:val="00E51362"/>
    <w:rsid w:val="00E52139"/>
    <w:rsid w:val="00E52373"/>
    <w:rsid w:val="00E5327B"/>
    <w:rsid w:val="00E535DB"/>
    <w:rsid w:val="00E53E97"/>
    <w:rsid w:val="00E540F0"/>
    <w:rsid w:val="00E54176"/>
    <w:rsid w:val="00E545FE"/>
    <w:rsid w:val="00E549C2"/>
    <w:rsid w:val="00E55004"/>
    <w:rsid w:val="00E55173"/>
    <w:rsid w:val="00E551A8"/>
    <w:rsid w:val="00E55EEF"/>
    <w:rsid w:val="00E55FCC"/>
    <w:rsid w:val="00E56300"/>
    <w:rsid w:val="00E56798"/>
    <w:rsid w:val="00E56958"/>
    <w:rsid w:val="00E56A3A"/>
    <w:rsid w:val="00E5705B"/>
    <w:rsid w:val="00E573C5"/>
    <w:rsid w:val="00E57A40"/>
    <w:rsid w:val="00E60262"/>
    <w:rsid w:val="00E61159"/>
    <w:rsid w:val="00E61563"/>
    <w:rsid w:val="00E61737"/>
    <w:rsid w:val="00E617D5"/>
    <w:rsid w:val="00E61D3F"/>
    <w:rsid w:val="00E61F97"/>
    <w:rsid w:val="00E62D21"/>
    <w:rsid w:val="00E62F87"/>
    <w:rsid w:val="00E632E4"/>
    <w:rsid w:val="00E633BB"/>
    <w:rsid w:val="00E640A5"/>
    <w:rsid w:val="00E64282"/>
    <w:rsid w:val="00E64D64"/>
    <w:rsid w:val="00E64FE0"/>
    <w:rsid w:val="00E65040"/>
    <w:rsid w:val="00E65806"/>
    <w:rsid w:val="00E6639D"/>
    <w:rsid w:val="00E66F1B"/>
    <w:rsid w:val="00E67292"/>
    <w:rsid w:val="00E67306"/>
    <w:rsid w:val="00E67389"/>
    <w:rsid w:val="00E67ACA"/>
    <w:rsid w:val="00E67C63"/>
    <w:rsid w:val="00E67E28"/>
    <w:rsid w:val="00E67E47"/>
    <w:rsid w:val="00E67FC6"/>
    <w:rsid w:val="00E7001A"/>
    <w:rsid w:val="00E70243"/>
    <w:rsid w:val="00E702D1"/>
    <w:rsid w:val="00E70EFB"/>
    <w:rsid w:val="00E71675"/>
    <w:rsid w:val="00E71CDC"/>
    <w:rsid w:val="00E71DAA"/>
    <w:rsid w:val="00E72310"/>
    <w:rsid w:val="00E72F06"/>
    <w:rsid w:val="00E737B8"/>
    <w:rsid w:val="00E737D8"/>
    <w:rsid w:val="00E73A04"/>
    <w:rsid w:val="00E73C2E"/>
    <w:rsid w:val="00E74E2E"/>
    <w:rsid w:val="00E74EC6"/>
    <w:rsid w:val="00E753ED"/>
    <w:rsid w:val="00E75866"/>
    <w:rsid w:val="00E75B0B"/>
    <w:rsid w:val="00E75C7B"/>
    <w:rsid w:val="00E75D90"/>
    <w:rsid w:val="00E76005"/>
    <w:rsid w:val="00E760F9"/>
    <w:rsid w:val="00E7646A"/>
    <w:rsid w:val="00E764A0"/>
    <w:rsid w:val="00E7666E"/>
    <w:rsid w:val="00E768C4"/>
    <w:rsid w:val="00E76AFE"/>
    <w:rsid w:val="00E76FE7"/>
    <w:rsid w:val="00E7700A"/>
    <w:rsid w:val="00E77461"/>
    <w:rsid w:val="00E80192"/>
    <w:rsid w:val="00E8074B"/>
    <w:rsid w:val="00E81011"/>
    <w:rsid w:val="00E81310"/>
    <w:rsid w:val="00E81672"/>
    <w:rsid w:val="00E81678"/>
    <w:rsid w:val="00E816D9"/>
    <w:rsid w:val="00E818A5"/>
    <w:rsid w:val="00E819ED"/>
    <w:rsid w:val="00E81F12"/>
    <w:rsid w:val="00E8299D"/>
    <w:rsid w:val="00E83164"/>
    <w:rsid w:val="00E83231"/>
    <w:rsid w:val="00E832A7"/>
    <w:rsid w:val="00E834B0"/>
    <w:rsid w:val="00E838A4"/>
    <w:rsid w:val="00E83A47"/>
    <w:rsid w:val="00E8406E"/>
    <w:rsid w:val="00E8436D"/>
    <w:rsid w:val="00E84B46"/>
    <w:rsid w:val="00E85368"/>
    <w:rsid w:val="00E85491"/>
    <w:rsid w:val="00E855B9"/>
    <w:rsid w:val="00E857C3"/>
    <w:rsid w:val="00E85A5E"/>
    <w:rsid w:val="00E85FA2"/>
    <w:rsid w:val="00E86386"/>
    <w:rsid w:val="00E8649C"/>
    <w:rsid w:val="00E86820"/>
    <w:rsid w:val="00E86852"/>
    <w:rsid w:val="00E86E22"/>
    <w:rsid w:val="00E8762D"/>
    <w:rsid w:val="00E8778A"/>
    <w:rsid w:val="00E87A6C"/>
    <w:rsid w:val="00E903F6"/>
    <w:rsid w:val="00E9075D"/>
    <w:rsid w:val="00E91163"/>
    <w:rsid w:val="00E91435"/>
    <w:rsid w:val="00E915F2"/>
    <w:rsid w:val="00E91763"/>
    <w:rsid w:val="00E91FAD"/>
    <w:rsid w:val="00E92358"/>
    <w:rsid w:val="00E92AF7"/>
    <w:rsid w:val="00E93B69"/>
    <w:rsid w:val="00E93C2E"/>
    <w:rsid w:val="00E94A43"/>
    <w:rsid w:val="00E950C5"/>
    <w:rsid w:val="00E952E8"/>
    <w:rsid w:val="00E95540"/>
    <w:rsid w:val="00E955A8"/>
    <w:rsid w:val="00E95D50"/>
    <w:rsid w:val="00E95FC5"/>
    <w:rsid w:val="00E96431"/>
    <w:rsid w:val="00E96FB9"/>
    <w:rsid w:val="00E977A2"/>
    <w:rsid w:val="00E97A5A"/>
    <w:rsid w:val="00E97A71"/>
    <w:rsid w:val="00E97EFA"/>
    <w:rsid w:val="00EA0189"/>
    <w:rsid w:val="00EA01F0"/>
    <w:rsid w:val="00EA0598"/>
    <w:rsid w:val="00EA08FC"/>
    <w:rsid w:val="00EA0E2A"/>
    <w:rsid w:val="00EA1186"/>
    <w:rsid w:val="00EA1417"/>
    <w:rsid w:val="00EA1820"/>
    <w:rsid w:val="00EA1C12"/>
    <w:rsid w:val="00EA1EE0"/>
    <w:rsid w:val="00EA2180"/>
    <w:rsid w:val="00EA2D10"/>
    <w:rsid w:val="00EA36C0"/>
    <w:rsid w:val="00EA3DBE"/>
    <w:rsid w:val="00EA3DF3"/>
    <w:rsid w:val="00EA3E91"/>
    <w:rsid w:val="00EA40C1"/>
    <w:rsid w:val="00EA4255"/>
    <w:rsid w:val="00EA4520"/>
    <w:rsid w:val="00EA45FB"/>
    <w:rsid w:val="00EA4EC1"/>
    <w:rsid w:val="00EA509D"/>
    <w:rsid w:val="00EA599F"/>
    <w:rsid w:val="00EA5D1B"/>
    <w:rsid w:val="00EA61E2"/>
    <w:rsid w:val="00EA6830"/>
    <w:rsid w:val="00EA6C97"/>
    <w:rsid w:val="00EA719A"/>
    <w:rsid w:val="00EA7378"/>
    <w:rsid w:val="00EA73BB"/>
    <w:rsid w:val="00EA7AD7"/>
    <w:rsid w:val="00EA7E73"/>
    <w:rsid w:val="00EB04BE"/>
    <w:rsid w:val="00EB05E7"/>
    <w:rsid w:val="00EB078D"/>
    <w:rsid w:val="00EB08F2"/>
    <w:rsid w:val="00EB0999"/>
    <w:rsid w:val="00EB0B1E"/>
    <w:rsid w:val="00EB0B8E"/>
    <w:rsid w:val="00EB18FF"/>
    <w:rsid w:val="00EB21BE"/>
    <w:rsid w:val="00EB22F1"/>
    <w:rsid w:val="00EB2472"/>
    <w:rsid w:val="00EB27CE"/>
    <w:rsid w:val="00EB2820"/>
    <w:rsid w:val="00EB33D7"/>
    <w:rsid w:val="00EB38EC"/>
    <w:rsid w:val="00EB4357"/>
    <w:rsid w:val="00EB4627"/>
    <w:rsid w:val="00EB4A34"/>
    <w:rsid w:val="00EB4BDD"/>
    <w:rsid w:val="00EB4C38"/>
    <w:rsid w:val="00EB4D92"/>
    <w:rsid w:val="00EB564D"/>
    <w:rsid w:val="00EB571A"/>
    <w:rsid w:val="00EB5DA7"/>
    <w:rsid w:val="00EB5F50"/>
    <w:rsid w:val="00EB7255"/>
    <w:rsid w:val="00EB7727"/>
    <w:rsid w:val="00EB7F60"/>
    <w:rsid w:val="00EC04E1"/>
    <w:rsid w:val="00EC0917"/>
    <w:rsid w:val="00EC106D"/>
    <w:rsid w:val="00EC16AF"/>
    <w:rsid w:val="00EC17FE"/>
    <w:rsid w:val="00EC181C"/>
    <w:rsid w:val="00EC1C3D"/>
    <w:rsid w:val="00EC1DAB"/>
    <w:rsid w:val="00EC2636"/>
    <w:rsid w:val="00EC2694"/>
    <w:rsid w:val="00EC33EE"/>
    <w:rsid w:val="00EC3884"/>
    <w:rsid w:val="00EC4044"/>
    <w:rsid w:val="00EC46AD"/>
    <w:rsid w:val="00EC5605"/>
    <w:rsid w:val="00EC57FC"/>
    <w:rsid w:val="00EC58D5"/>
    <w:rsid w:val="00EC61D9"/>
    <w:rsid w:val="00EC61E0"/>
    <w:rsid w:val="00EC6238"/>
    <w:rsid w:val="00EC7161"/>
    <w:rsid w:val="00EC727B"/>
    <w:rsid w:val="00EC7537"/>
    <w:rsid w:val="00EC753F"/>
    <w:rsid w:val="00EC7568"/>
    <w:rsid w:val="00EC798C"/>
    <w:rsid w:val="00EC7DF2"/>
    <w:rsid w:val="00EC7F1D"/>
    <w:rsid w:val="00ED0497"/>
    <w:rsid w:val="00ED0BC3"/>
    <w:rsid w:val="00ED0E18"/>
    <w:rsid w:val="00ED118C"/>
    <w:rsid w:val="00ED132C"/>
    <w:rsid w:val="00ED1897"/>
    <w:rsid w:val="00ED1B75"/>
    <w:rsid w:val="00ED1C50"/>
    <w:rsid w:val="00ED1EB6"/>
    <w:rsid w:val="00ED22D2"/>
    <w:rsid w:val="00ED2764"/>
    <w:rsid w:val="00ED2E1A"/>
    <w:rsid w:val="00ED2FE8"/>
    <w:rsid w:val="00ED3161"/>
    <w:rsid w:val="00ED339D"/>
    <w:rsid w:val="00ED4150"/>
    <w:rsid w:val="00ED480E"/>
    <w:rsid w:val="00ED53C7"/>
    <w:rsid w:val="00ED567F"/>
    <w:rsid w:val="00ED5B33"/>
    <w:rsid w:val="00ED5BB9"/>
    <w:rsid w:val="00ED5EB4"/>
    <w:rsid w:val="00ED6108"/>
    <w:rsid w:val="00ED686B"/>
    <w:rsid w:val="00ED6BB0"/>
    <w:rsid w:val="00ED78BF"/>
    <w:rsid w:val="00ED7971"/>
    <w:rsid w:val="00ED7CF3"/>
    <w:rsid w:val="00EE0C4D"/>
    <w:rsid w:val="00EE0EFA"/>
    <w:rsid w:val="00EE199E"/>
    <w:rsid w:val="00EE1EA4"/>
    <w:rsid w:val="00EE21BD"/>
    <w:rsid w:val="00EE26A2"/>
    <w:rsid w:val="00EE2D8B"/>
    <w:rsid w:val="00EE3158"/>
    <w:rsid w:val="00EE34B8"/>
    <w:rsid w:val="00EE397C"/>
    <w:rsid w:val="00EE3EB8"/>
    <w:rsid w:val="00EE4099"/>
    <w:rsid w:val="00EE4650"/>
    <w:rsid w:val="00EE4885"/>
    <w:rsid w:val="00EE48EB"/>
    <w:rsid w:val="00EE4902"/>
    <w:rsid w:val="00EE4AB1"/>
    <w:rsid w:val="00EE4D4C"/>
    <w:rsid w:val="00EE4E88"/>
    <w:rsid w:val="00EE4F62"/>
    <w:rsid w:val="00EE50C7"/>
    <w:rsid w:val="00EE57E6"/>
    <w:rsid w:val="00EE5898"/>
    <w:rsid w:val="00EE592C"/>
    <w:rsid w:val="00EE6A82"/>
    <w:rsid w:val="00EE77AC"/>
    <w:rsid w:val="00EE7EE0"/>
    <w:rsid w:val="00EF066F"/>
    <w:rsid w:val="00EF079A"/>
    <w:rsid w:val="00EF0872"/>
    <w:rsid w:val="00EF0E33"/>
    <w:rsid w:val="00EF11C0"/>
    <w:rsid w:val="00EF126B"/>
    <w:rsid w:val="00EF1A73"/>
    <w:rsid w:val="00EF20D2"/>
    <w:rsid w:val="00EF248C"/>
    <w:rsid w:val="00EF25CA"/>
    <w:rsid w:val="00EF2986"/>
    <w:rsid w:val="00EF2A15"/>
    <w:rsid w:val="00EF2B08"/>
    <w:rsid w:val="00EF2E8A"/>
    <w:rsid w:val="00EF3157"/>
    <w:rsid w:val="00EF3229"/>
    <w:rsid w:val="00EF3C5E"/>
    <w:rsid w:val="00EF47E7"/>
    <w:rsid w:val="00EF5513"/>
    <w:rsid w:val="00EF599B"/>
    <w:rsid w:val="00EF6383"/>
    <w:rsid w:val="00EF6477"/>
    <w:rsid w:val="00EF66C2"/>
    <w:rsid w:val="00EF68C2"/>
    <w:rsid w:val="00EF6A14"/>
    <w:rsid w:val="00EF6FD3"/>
    <w:rsid w:val="00EF70EF"/>
    <w:rsid w:val="00EF7358"/>
    <w:rsid w:val="00EF74F2"/>
    <w:rsid w:val="00EF7726"/>
    <w:rsid w:val="00EF78DC"/>
    <w:rsid w:val="00EF7B27"/>
    <w:rsid w:val="00F000E9"/>
    <w:rsid w:val="00F00227"/>
    <w:rsid w:val="00F00571"/>
    <w:rsid w:val="00F00EAD"/>
    <w:rsid w:val="00F0194C"/>
    <w:rsid w:val="00F01B33"/>
    <w:rsid w:val="00F01C31"/>
    <w:rsid w:val="00F01F08"/>
    <w:rsid w:val="00F02A17"/>
    <w:rsid w:val="00F031E1"/>
    <w:rsid w:val="00F032D7"/>
    <w:rsid w:val="00F03E25"/>
    <w:rsid w:val="00F040EB"/>
    <w:rsid w:val="00F045DB"/>
    <w:rsid w:val="00F04B89"/>
    <w:rsid w:val="00F04F50"/>
    <w:rsid w:val="00F0510E"/>
    <w:rsid w:val="00F05983"/>
    <w:rsid w:val="00F06262"/>
    <w:rsid w:val="00F069A0"/>
    <w:rsid w:val="00F06B32"/>
    <w:rsid w:val="00F06E49"/>
    <w:rsid w:val="00F06FDE"/>
    <w:rsid w:val="00F07612"/>
    <w:rsid w:val="00F0764B"/>
    <w:rsid w:val="00F07AB9"/>
    <w:rsid w:val="00F102F4"/>
    <w:rsid w:val="00F104D7"/>
    <w:rsid w:val="00F11248"/>
    <w:rsid w:val="00F11722"/>
    <w:rsid w:val="00F119F6"/>
    <w:rsid w:val="00F11B45"/>
    <w:rsid w:val="00F12A12"/>
    <w:rsid w:val="00F12DAA"/>
    <w:rsid w:val="00F12EF4"/>
    <w:rsid w:val="00F13000"/>
    <w:rsid w:val="00F13188"/>
    <w:rsid w:val="00F1334B"/>
    <w:rsid w:val="00F13757"/>
    <w:rsid w:val="00F13A38"/>
    <w:rsid w:val="00F1442E"/>
    <w:rsid w:val="00F146A6"/>
    <w:rsid w:val="00F1475D"/>
    <w:rsid w:val="00F148D1"/>
    <w:rsid w:val="00F14A95"/>
    <w:rsid w:val="00F14C89"/>
    <w:rsid w:val="00F14CF7"/>
    <w:rsid w:val="00F165D7"/>
    <w:rsid w:val="00F16673"/>
    <w:rsid w:val="00F178EB"/>
    <w:rsid w:val="00F17D7B"/>
    <w:rsid w:val="00F2002A"/>
    <w:rsid w:val="00F20759"/>
    <w:rsid w:val="00F20775"/>
    <w:rsid w:val="00F20A21"/>
    <w:rsid w:val="00F20BCD"/>
    <w:rsid w:val="00F21166"/>
    <w:rsid w:val="00F2195A"/>
    <w:rsid w:val="00F21E72"/>
    <w:rsid w:val="00F21F1D"/>
    <w:rsid w:val="00F2239B"/>
    <w:rsid w:val="00F22677"/>
    <w:rsid w:val="00F22E66"/>
    <w:rsid w:val="00F2323C"/>
    <w:rsid w:val="00F23464"/>
    <w:rsid w:val="00F237B2"/>
    <w:rsid w:val="00F23E49"/>
    <w:rsid w:val="00F24378"/>
    <w:rsid w:val="00F245DA"/>
    <w:rsid w:val="00F24828"/>
    <w:rsid w:val="00F24DE0"/>
    <w:rsid w:val="00F254DC"/>
    <w:rsid w:val="00F25877"/>
    <w:rsid w:val="00F25B79"/>
    <w:rsid w:val="00F25EC5"/>
    <w:rsid w:val="00F262A2"/>
    <w:rsid w:val="00F26B51"/>
    <w:rsid w:val="00F2732A"/>
    <w:rsid w:val="00F27AE1"/>
    <w:rsid w:val="00F27C1B"/>
    <w:rsid w:val="00F27F4B"/>
    <w:rsid w:val="00F27FE7"/>
    <w:rsid w:val="00F30086"/>
    <w:rsid w:val="00F3092C"/>
    <w:rsid w:val="00F3115B"/>
    <w:rsid w:val="00F31183"/>
    <w:rsid w:val="00F316C0"/>
    <w:rsid w:val="00F317A7"/>
    <w:rsid w:val="00F31C9F"/>
    <w:rsid w:val="00F31E40"/>
    <w:rsid w:val="00F31F5D"/>
    <w:rsid w:val="00F32676"/>
    <w:rsid w:val="00F326CA"/>
    <w:rsid w:val="00F32981"/>
    <w:rsid w:val="00F32B29"/>
    <w:rsid w:val="00F32CA5"/>
    <w:rsid w:val="00F3325D"/>
    <w:rsid w:val="00F3368A"/>
    <w:rsid w:val="00F33ED6"/>
    <w:rsid w:val="00F3406D"/>
    <w:rsid w:val="00F343CC"/>
    <w:rsid w:val="00F34695"/>
    <w:rsid w:val="00F34E3C"/>
    <w:rsid w:val="00F34FDB"/>
    <w:rsid w:val="00F350F0"/>
    <w:rsid w:val="00F354C8"/>
    <w:rsid w:val="00F35977"/>
    <w:rsid w:val="00F359DD"/>
    <w:rsid w:val="00F35F08"/>
    <w:rsid w:val="00F3602C"/>
    <w:rsid w:val="00F360C7"/>
    <w:rsid w:val="00F36691"/>
    <w:rsid w:val="00F3685E"/>
    <w:rsid w:val="00F37040"/>
    <w:rsid w:val="00F37171"/>
    <w:rsid w:val="00F37430"/>
    <w:rsid w:val="00F377B4"/>
    <w:rsid w:val="00F37D14"/>
    <w:rsid w:val="00F37DBE"/>
    <w:rsid w:val="00F37F71"/>
    <w:rsid w:val="00F37FCF"/>
    <w:rsid w:val="00F40975"/>
    <w:rsid w:val="00F40C56"/>
    <w:rsid w:val="00F40DFE"/>
    <w:rsid w:val="00F41DD5"/>
    <w:rsid w:val="00F41EBD"/>
    <w:rsid w:val="00F421FB"/>
    <w:rsid w:val="00F42208"/>
    <w:rsid w:val="00F427AD"/>
    <w:rsid w:val="00F42CDE"/>
    <w:rsid w:val="00F42E1F"/>
    <w:rsid w:val="00F42FAD"/>
    <w:rsid w:val="00F43BAB"/>
    <w:rsid w:val="00F4449A"/>
    <w:rsid w:val="00F4489F"/>
    <w:rsid w:val="00F44E1C"/>
    <w:rsid w:val="00F44E58"/>
    <w:rsid w:val="00F454C2"/>
    <w:rsid w:val="00F455D7"/>
    <w:rsid w:val="00F456A1"/>
    <w:rsid w:val="00F457BD"/>
    <w:rsid w:val="00F46372"/>
    <w:rsid w:val="00F46638"/>
    <w:rsid w:val="00F4677D"/>
    <w:rsid w:val="00F46DC5"/>
    <w:rsid w:val="00F4729F"/>
    <w:rsid w:val="00F47D3E"/>
    <w:rsid w:val="00F503EE"/>
    <w:rsid w:val="00F50427"/>
    <w:rsid w:val="00F506C6"/>
    <w:rsid w:val="00F5117B"/>
    <w:rsid w:val="00F51ED5"/>
    <w:rsid w:val="00F52143"/>
    <w:rsid w:val="00F5260C"/>
    <w:rsid w:val="00F52631"/>
    <w:rsid w:val="00F52925"/>
    <w:rsid w:val="00F52E97"/>
    <w:rsid w:val="00F52FEE"/>
    <w:rsid w:val="00F53D3F"/>
    <w:rsid w:val="00F53D86"/>
    <w:rsid w:val="00F543D7"/>
    <w:rsid w:val="00F54561"/>
    <w:rsid w:val="00F545C4"/>
    <w:rsid w:val="00F54883"/>
    <w:rsid w:val="00F54B6C"/>
    <w:rsid w:val="00F54D1C"/>
    <w:rsid w:val="00F55105"/>
    <w:rsid w:val="00F5522D"/>
    <w:rsid w:val="00F55407"/>
    <w:rsid w:val="00F5542A"/>
    <w:rsid w:val="00F55826"/>
    <w:rsid w:val="00F55CBB"/>
    <w:rsid w:val="00F55FFE"/>
    <w:rsid w:val="00F5645D"/>
    <w:rsid w:val="00F56842"/>
    <w:rsid w:val="00F56C3F"/>
    <w:rsid w:val="00F57145"/>
    <w:rsid w:val="00F571A1"/>
    <w:rsid w:val="00F57390"/>
    <w:rsid w:val="00F57F8F"/>
    <w:rsid w:val="00F608C8"/>
    <w:rsid w:val="00F615B9"/>
    <w:rsid w:val="00F61D4A"/>
    <w:rsid w:val="00F61D4E"/>
    <w:rsid w:val="00F6274A"/>
    <w:rsid w:val="00F6297A"/>
    <w:rsid w:val="00F62D99"/>
    <w:rsid w:val="00F64025"/>
    <w:rsid w:val="00F6420A"/>
    <w:rsid w:val="00F64396"/>
    <w:rsid w:val="00F6562F"/>
    <w:rsid w:val="00F65735"/>
    <w:rsid w:val="00F65763"/>
    <w:rsid w:val="00F657C6"/>
    <w:rsid w:val="00F6594E"/>
    <w:rsid w:val="00F65AF4"/>
    <w:rsid w:val="00F65C53"/>
    <w:rsid w:val="00F66267"/>
    <w:rsid w:val="00F666E7"/>
    <w:rsid w:val="00F667BB"/>
    <w:rsid w:val="00F6758F"/>
    <w:rsid w:val="00F6771C"/>
    <w:rsid w:val="00F70AEF"/>
    <w:rsid w:val="00F70D33"/>
    <w:rsid w:val="00F7153E"/>
    <w:rsid w:val="00F716A4"/>
    <w:rsid w:val="00F716D2"/>
    <w:rsid w:val="00F71873"/>
    <w:rsid w:val="00F71AAB"/>
    <w:rsid w:val="00F725C4"/>
    <w:rsid w:val="00F7267A"/>
    <w:rsid w:val="00F72E2F"/>
    <w:rsid w:val="00F72ED1"/>
    <w:rsid w:val="00F730C8"/>
    <w:rsid w:val="00F731DB"/>
    <w:rsid w:val="00F73326"/>
    <w:rsid w:val="00F73AB1"/>
    <w:rsid w:val="00F73AC7"/>
    <w:rsid w:val="00F73E7E"/>
    <w:rsid w:val="00F74AB5"/>
    <w:rsid w:val="00F74CC1"/>
    <w:rsid w:val="00F74DAF"/>
    <w:rsid w:val="00F7593A"/>
    <w:rsid w:val="00F75CD6"/>
    <w:rsid w:val="00F80064"/>
    <w:rsid w:val="00F80A76"/>
    <w:rsid w:val="00F80E7D"/>
    <w:rsid w:val="00F813FD"/>
    <w:rsid w:val="00F82B3D"/>
    <w:rsid w:val="00F82D33"/>
    <w:rsid w:val="00F82F7C"/>
    <w:rsid w:val="00F8379D"/>
    <w:rsid w:val="00F83D7D"/>
    <w:rsid w:val="00F842FB"/>
    <w:rsid w:val="00F84DD2"/>
    <w:rsid w:val="00F85237"/>
    <w:rsid w:val="00F85418"/>
    <w:rsid w:val="00F8547A"/>
    <w:rsid w:val="00F85CBF"/>
    <w:rsid w:val="00F85DE5"/>
    <w:rsid w:val="00F86212"/>
    <w:rsid w:val="00F868ED"/>
    <w:rsid w:val="00F86BA0"/>
    <w:rsid w:val="00F86CE1"/>
    <w:rsid w:val="00F87656"/>
    <w:rsid w:val="00F87B83"/>
    <w:rsid w:val="00F90132"/>
    <w:rsid w:val="00F90223"/>
    <w:rsid w:val="00F9028C"/>
    <w:rsid w:val="00F90316"/>
    <w:rsid w:val="00F9071E"/>
    <w:rsid w:val="00F90EA8"/>
    <w:rsid w:val="00F91276"/>
    <w:rsid w:val="00F913DA"/>
    <w:rsid w:val="00F91725"/>
    <w:rsid w:val="00F91C13"/>
    <w:rsid w:val="00F92161"/>
    <w:rsid w:val="00F92699"/>
    <w:rsid w:val="00F928EA"/>
    <w:rsid w:val="00F92BD1"/>
    <w:rsid w:val="00F92F8E"/>
    <w:rsid w:val="00F93250"/>
    <w:rsid w:val="00F939C6"/>
    <w:rsid w:val="00F93DB5"/>
    <w:rsid w:val="00F93FB8"/>
    <w:rsid w:val="00F941B4"/>
    <w:rsid w:val="00F94662"/>
    <w:rsid w:val="00F9471C"/>
    <w:rsid w:val="00F94C97"/>
    <w:rsid w:val="00F94E5C"/>
    <w:rsid w:val="00F952FB"/>
    <w:rsid w:val="00F95385"/>
    <w:rsid w:val="00F958A6"/>
    <w:rsid w:val="00F95941"/>
    <w:rsid w:val="00F959C5"/>
    <w:rsid w:val="00F959E0"/>
    <w:rsid w:val="00F95E55"/>
    <w:rsid w:val="00F95F93"/>
    <w:rsid w:val="00F963D9"/>
    <w:rsid w:val="00F9657F"/>
    <w:rsid w:val="00F9683F"/>
    <w:rsid w:val="00F96B1F"/>
    <w:rsid w:val="00F9786A"/>
    <w:rsid w:val="00F978F3"/>
    <w:rsid w:val="00F97940"/>
    <w:rsid w:val="00F979B2"/>
    <w:rsid w:val="00F979BB"/>
    <w:rsid w:val="00F97A38"/>
    <w:rsid w:val="00F97A6D"/>
    <w:rsid w:val="00F97FF6"/>
    <w:rsid w:val="00FA0043"/>
    <w:rsid w:val="00FA009A"/>
    <w:rsid w:val="00FA051B"/>
    <w:rsid w:val="00FA0899"/>
    <w:rsid w:val="00FA0B7C"/>
    <w:rsid w:val="00FA0C67"/>
    <w:rsid w:val="00FA169E"/>
    <w:rsid w:val="00FA1859"/>
    <w:rsid w:val="00FA1D00"/>
    <w:rsid w:val="00FA1D4F"/>
    <w:rsid w:val="00FA1DE0"/>
    <w:rsid w:val="00FA2A64"/>
    <w:rsid w:val="00FA2F64"/>
    <w:rsid w:val="00FA32BF"/>
    <w:rsid w:val="00FA32CB"/>
    <w:rsid w:val="00FA3454"/>
    <w:rsid w:val="00FA39DC"/>
    <w:rsid w:val="00FA3B95"/>
    <w:rsid w:val="00FA3D57"/>
    <w:rsid w:val="00FA4343"/>
    <w:rsid w:val="00FA4E72"/>
    <w:rsid w:val="00FA5109"/>
    <w:rsid w:val="00FA51C3"/>
    <w:rsid w:val="00FA51D9"/>
    <w:rsid w:val="00FA5742"/>
    <w:rsid w:val="00FA5A51"/>
    <w:rsid w:val="00FA5F6D"/>
    <w:rsid w:val="00FA644C"/>
    <w:rsid w:val="00FA6A41"/>
    <w:rsid w:val="00FA7A47"/>
    <w:rsid w:val="00FA7C49"/>
    <w:rsid w:val="00FA7C9A"/>
    <w:rsid w:val="00FA7E1B"/>
    <w:rsid w:val="00FB0358"/>
    <w:rsid w:val="00FB04F3"/>
    <w:rsid w:val="00FB0755"/>
    <w:rsid w:val="00FB0C71"/>
    <w:rsid w:val="00FB0C7E"/>
    <w:rsid w:val="00FB12AC"/>
    <w:rsid w:val="00FB1B46"/>
    <w:rsid w:val="00FB1C0B"/>
    <w:rsid w:val="00FB1F46"/>
    <w:rsid w:val="00FB2613"/>
    <w:rsid w:val="00FB2779"/>
    <w:rsid w:val="00FB293B"/>
    <w:rsid w:val="00FB3710"/>
    <w:rsid w:val="00FB3752"/>
    <w:rsid w:val="00FB5346"/>
    <w:rsid w:val="00FB5518"/>
    <w:rsid w:val="00FB55A4"/>
    <w:rsid w:val="00FB5745"/>
    <w:rsid w:val="00FB5A43"/>
    <w:rsid w:val="00FB6E5C"/>
    <w:rsid w:val="00FB6F5B"/>
    <w:rsid w:val="00FB72BC"/>
    <w:rsid w:val="00FB7C51"/>
    <w:rsid w:val="00FB7F75"/>
    <w:rsid w:val="00FC08A8"/>
    <w:rsid w:val="00FC09A9"/>
    <w:rsid w:val="00FC12E0"/>
    <w:rsid w:val="00FC12EC"/>
    <w:rsid w:val="00FC16AD"/>
    <w:rsid w:val="00FC1746"/>
    <w:rsid w:val="00FC246A"/>
    <w:rsid w:val="00FC279F"/>
    <w:rsid w:val="00FC2F26"/>
    <w:rsid w:val="00FC3397"/>
    <w:rsid w:val="00FC3575"/>
    <w:rsid w:val="00FC38FA"/>
    <w:rsid w:val="00FC398C"/>
    <w:rsid w:val="00FC3E2B"/>
    <w:rsid w:val="00FC463B"/>
    <w:rsid w:val="00FC48E1"/>
    <w:rsid w:val="00FC4CDD"/>
    <w:rsid w:val="00FC4F29"/>
    <w:rsid w:val="00FC50CE"/>
    <w:rsid w:val="00FC511E"/>
    <w:rsid w:val="00FC5402"/>
    <w:rsid w:val="00FC55AE"/>
    <w:rsid w:val="00FC5953"/>
    <w:rsid w:val="00FC758C"/>
    <w:rsid w:val="00FC7861"/>
    <w:rsid w:val="00FC7D2D"/>
    <w:rsid w:val="00FD08EE"/>
    <w:rsid w:val="00FD0D85"/>
    <w:rsid w:val="00FD0D9D"/>
    <w:rsid w:val="00FD134A"/>
    <w:rsid w:val="00FD15C7"/>
    <w:rsid w:val="00FD18CB"/>
    <w:rsid w:val="00FD2060"/>
    <w:rsid w:val="00FD20BD"/>
    <w:rsid w:val="00FD22CD"/>
    <w:rsid w:val="00FD26BD"/>
    <w:rsid w:val="00FD26C4"/>
    <w:rsid w:val="00FD2EC5"/>
    <w:rsid w:val="00FD34AD"/>
    <w:rsid w:val="00FD35B3"/>
    <w:rsid w:val="00FD3E4E"/>
    <w:rsid w:val="00FD4113"/>
    <w:rsid w:val="00FD47D5"/>
    <w:rsid w:val="00FD5352"/>
    <w:rsid w:val="00FD5B9F"/>
    <w:rsid w:val="00FD5E09"/>
    <w:rsid w:val="00FD6665"/>
    <w:rsid w:val="00FD6905"/>
    <w:rsid w:val="00FD6CEB"/>
    <w:rsid w:val="00FD6DCB"/>
    <w:rsid w:val="00FD6E7A"/>
    <w:rsid w:val="00FD707F"/>
    <w:rsid w:val="00FD7468"/>
    <w:rsid w:val="00FD79F6"/>
    <w:rsid w:val="00FD7B7E"/>
    <w:rsid w:val="00FD7B9F"/>
    <w:rsid w:val="00FD7C21"/>
    <w:rsid w:val="00FE002E"/>
    <w:rsid w:val="00FE026F"/>
    <w:rsid w:val="00FE0716"/>
    <w:rsid w:val="00FE1A01"/>
    <w:rsid w:val="00FE2398"/>
    <w:rsid w:val="00FE23BE"/>
    <w:rsid w:val="00FE2A8F"/>
    <w:rsid w:val="00FE2BAB"/>
    <w:rsid w:val="00FE317E"/>
    <w:rsid w:val="00FE416B"/>
    <w:rsid w:val="00FE4BCF"/>
    <w:rsid w:val="00FE4DCD"/>
    <w:rsid w:val="00FE4F00"/>
    <w:rsid w:val="00FE50FD"/>
    <w:rsid w:val="00FE5602"/>
    <w:rsid w:val="00FE583F"/>
    <w:rsid w:val="00FE5AAA"/>
    <w:rsid w:val="00FE5C98"/>
    <w:rsid w:val="00FE5CD9"/>
    <w:rsid w:val="00FE6263"/>
    <w:rsid w:val="00FE62AF"/>
    <w:rsid w:val="00FE68D3"/>
    <w:rsid w:val="00FE6A57"/>
    <w:rsid w:val="00FE6A95"/>
    <w:rsid w:val="00FE6AAF"/>
    <w:rsid w:val="00FE6C6F"/>
    <w:rsid w:val="00FE6F76"/>
    <w:rsid w:val="00FE71C2"/>
    <w:rsid w:val="00FF0A88"/>
    <w:rsid w:val="00FF16C1"/>
    <w:rsid w:val="00FF1A93"/>
    <w:rsid w:val="00FF231B"/>
    <w:rsid w:val="00FF2929"/>
    <w:rsid w:val="00FF2B82"/>
    <w:rsid w:val="00FF2DD3"/>
    <w:rsid w:val="00FF35B8"/>
    <w:rsid w:val="00FF367F"/>
    <w:rsid w:val="00FF3731"/>
    <w:rsid w:val="00FF37F1"/>
    <w:rsid w:val="00FF4299"/>
    <w:rsid w:val="00FF44F9"/>
    <w:rsid w:val="00FF49F0"/>
    <w:rsid w:val="00FF4A68"/>
    <w:rsid w:val="00FF562F"/>
    <w:rsid w:val="00FF57B5"/>
    <w:rsid w:val="00FF59CA"/>
    <w:rsid w:val="00FF5DBC"/>
    <w:rsid w:val="00FF6344"/>
    <w:rsid w:val="00FF658C"/>
    <w:rsid w:val="00FF6E16"/>
    <w:rsid w:val="00FF7228"/>
    <w:rsid w:val="00FF7355"/>
    <w:rsid w:val="00FF7397"/>
    <w:rsid w:val="00FF7478"/>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F12A12"/>
    <w:pPr>
      <w:keepNext/>
      <w:numPr>
        <w:numId w:val="18"/>
      </w:numPr>
      <w:spacing w:before="240"/>
      <w:ind w:left="1134"/>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E00BF7"/>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CB2A7E"/>
    <w:pPr>
      <w:tabs>
        <w:tab w:val="left" w:pos="4590"/>
        <w:tab w:val="right" w:pos="9450"/>
      </w:tabs>
      <w:spacing w:before="0" w:after="0" w:line="220" w:lineRule="exact"/>
      <w:ind w:left="180" w:right="188"/>
    </w:pPr>
    <w:rPr>
      <w:sz w:val="16"/>
    </w:rPr>
  </w:style>
  <w:style w:type="character" w:customStyle="1" w:styleId="FootnoteTextChar1">
    <w:name w:val="Footnote Text Char1"/>
    <w:basedOn w:val="DefaultParagraphFont"/>
    <w:link w:val="FootnoteText"/>
    <w:uiPriority w:val="99"/>
    <w:rsid w:val="00CB2A7E"/>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Bullet List,Bullet list,Bulletr List Paragraph,FooterText,List Paragraph2,List Paragraph21,Listeafsnit1,Listenabsatz,Paragraphe de liste1,Parágrafo da Lista1,bullet point list,numbered,リスト段落"/>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paragraph" w:customStyle="1" w:styleId="pf0">
    <w:name w:val="pf0"/>
    <w:basedOn w:val="Normal"/>
    <w:rsid w:val="00EC33E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C33EE"/>
    <w:rPr>
      <w:rFonts w:ascii="Segoe UI" w:hAnsi="Segoe UI" w:cs="Segoe UI" w:hint="default"/>
      <w:sz w:val="18"/>
      <w:szCs w:val="18"/>
    </w:rPr>
  </w:style>
  <w:style w:type="character" w:customStyle="1" w:styleId="cf11">
    <w:name w:val="cf11"/>
    <w:basedOn w:val="DefaultParagraphFont"/>
    <w:rsid w:val="00EC33EE"/>
    <w:rPr>
      <w:rFonts w:ascii="Segoe UI" w:hAnsi="Segoe UI" w:cs="Segoe UI" w:hint="default"/>
      <w:i/>
      <w:iCs/>
      <w:sz w:val="18"/>
      <w:szCs w:val="18"/>
    </w:rPr>
  </w:style>
  <w:style w:type="paragraph" w:styleId="TOC6">
    <w:name w:val="toc 6"/>
    <w:basedOn w:val="Normal"/>
    <w:next w:val="Normal"/>
    <w:autoRedefine/>
    <w:uiPriority w:val="39"/>
    <w:unhideWhenUsed/>
    <w:rsid w:val="00085BBC"/>
    <w:pPr>
      <w:spacing w:after="100"/>
      <w:ind w:left="1000"/>
    </w:pPr>
  </w:style>
  <w:style w:type="character" w:customStyle="1" w:styleId="ListParagraphChar">
    <w:name w:val="List Paragraph Char"/>
    <w:aliases w:val="Recommendation Char,List Paragraph1 Char,List Paragraph11 Char,Bullet List Char,Bullet list Char,Bulletr List Paragraph Char,FooterText Char,List Paragraph2 Char,List Paragraph21 Char,Listeafsnit1 Char,Listenabsatz Char,numbered Char"/>
    <w:basedOn w:val="DefaultParagraphFont"/>
    <w:link w:val="ListParagraph"/>
    <w:uiPriority w:val="34"/>
    <w:qFormat/>
    <w:locked/>
    <w:rsid w:val="00F92699"/>
  </w:style>
  <w:style w:type="paragraph" w:customStyle="1" w:styleId="Bodynumbered-Level1">
    <w:name w:val="Body numbered - Level 1"/>
    <w:basedOn w:val="BodyText"/>
    <w:uiPriority w:val="1"/>
    <w:qFormat/>
    <w:rsid w:val="00212911"/>
    <w:pPr>
      <w:autoSpaceDE/>
      <w:autoSpaceDN/>
      <w:adjustRightInd/>
      <w:spacing w:before="240" w:after="240"/>
      <w:ind w:left="720" w:hanging="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8268">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107">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1158274">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99464324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787918">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05574862">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676348547">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35009460">
      <w:bodyDiv w:val="1"/>
      <w:marLeft w:val="0"/>
      <w:marRight w:val="0"/>
      <w:marTop w:val="0"/>
      <w:marBottom w:val="0"/>
      <w:divBdr>
        <w:top w:val="none" w:sz="0" w:space="0" w:color="auto"/>
        <w:left w:val="none" w:sz="0" w:space="0" w:color="auto"/>
        <w:bottom w:val="none" w:sz="0" w:space="0" w:color="auto"/>
        <w:right w:val="none" w:sz="0" w:space="0" w:color="auto"/>
      </w:divBdr>
    </w:div>
    <w:div w:id="1770344147">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48837">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NHP@communications.gov.au" TargetMode="External"/><Relationship Id="rId21" Type="http://schemas.openxmlformats.org/officeDocument/2006/relationships/hyperlink" Target="http://www.infrastructure.gov.au/mnhp" TargetMode="External"/><Relationship Id="rId34" Type="http://schemas.openxmlformats.org/officeDocument/2006/relationships/hyperlink" Target="http://www.legislation.gov.au/C2004A00818/latest/text" TargetMode="External"/><Relationship Id="rId42" Type="http://schemas.openxmlformats.org/officeDocument/2006/relationships/hyperlink" Target="mailto:MNHP@communications.gov.au" TargetMode="External"/><Relationship Id="rId47" Type="http://schemas.openxmlformats.org/officeDocument/2006/relationships/hyperlink" Target="https://www.legislation.gov.au/Series/C2004A00538" TargetMode="External"/><Relationship Id="rId50" Type="http://schemas.openxmlformats.org/officeDocument/2006/relationships/hyperlink" Target="https://www.legislation.gov.au/Series/C2004A02562" TargetMode="External"/><Relationship Id="rId55" Type="http://schemas.openxmlformats.org/officeDocument/2006/relationships/hyperlink" Target="http://www.legislation.gov.au/F2024L00854/latest/text" TargetMode="External"/><Relationship Id="rId63" Type="http://schemas.openxmlformats.org/officeDocument/2006/relationships/hyperlink" Target="https://www.legislation.gov.au/C2022A00088/latest/tex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gov.au/F2024L00854/latest/text" TargetMode="External"/><Relationship Id="rId29" Type="http://schemas.openxmlformats.org/officeDocument/2006/relationships/hyperlink" Target="mailto:MNHP@communications.gov.au" TargetMode="External"/><Relationship Id="rId11" Type="http://schemas.openxmlformats.org/officeDocument/2006/relationships/footer" Target="footer1.xml"/><Relationship Id="rId24" Type="http://schemas.openxmlformats.org/officeDocument/2006/relationships/hyperlink" Target="http://www.grants.gov.au/" TargetMode="External"/><Relationship Id="rId32" Type="http://schemas.openxmlformats.org/officeDocument/2006/relationships/hyperlink" Target="https://www.grants.gov.au/" TargetMode="External"/><Relationship Id="rId37" Type="http://schemas.openxmlformats.org/officeDocument/2006/relationships/hyperlink" Target="https://www.legislation.gov.au/F2024L00854/latest/text" TargetMode="External"/><Relationship Id="rId40" Type="http://schemas.openxmlformats.org/officeDocument/2006/relationships/hyperlink" Target="file:///C:\Users\JZUBRZYCKI\Downloads\NACC%20fact%20sheets" TargetMode="External"/><Relationship Id="rId45" Type="http://schemas.openxmlformats.org/officeDocument/2006/relationships/hyperlink" Target="http://www.apsc.gov.au/publications-and-media/current-publications/aps-values-and-code-of-conduct-in-practice/conflict-of-interest" TargetMode="External"/><Relationship Id="rId53" Type="http://schemas.openxmlformats.org/officeDocument/2006/relationships/hyperlink" Target="http://www.legislation.gov.au/F2024L00854/latest/text" TargetMode="External"/><Relationship Id="rId58" Type="http://schemas.openxmlformats.org/officeDocument/2006/relationships/hyperlink" Target="http://www.legislation.gov.au/F2024L00854/latest/text" TargetMode="External"/><Relationship Id="rId5" Type="http://schemas.openxmlformats.org/officeDocument/2006/relationships/settings" Target="settings.xml"/><Relationship Id="rId61" Type="http://schemas.openxmlformats.org/officeDocument/2006/relationships/hyperlink" Target="https://nema.gov.au/sites/default/files/national-disaster-risk-reduction-framework.pdf" TargetMode="External"/><Relationship Id="rId19" Type="http://schemas.openxmlformats.org/officeDocument/2006/relationships/hyperlink" Target="https://www.legislation.gov.au/Details/C2015C00191" TargetMode="External"/><Relationship Id="rId14" Type="http://schemas.openxmlformats.org/officeDocument/2006/relationships/footer" Target="footer3.xml"/><Relationship Id="rId22" Type="http://schemas.openxmlformats.org/officeDocument/2006/relationships/hyperlink" Target="http://www.infrastructure.gov.au/mnhp" TargetMode="External"/><Relationship Id="rId27" Type="http://schemas.openxmlformats.org/officeDocument/2006/relationships/hyperlink" Target="mailto:MNHP@communications.gov.au" TargetMode="External"/><Relationship Id="rId30" Type="http://schemas.openxmlformats.org/officeDocument/2006/relationships/hyperlink" Target="mailto:mobilecoverage@communications.gov.au" TargetMode="External"/><Relationship Id="rId35" Type="http://schemas.openxmlformats.org/officeDocument/2006/relationships/hyperlink" Target="mailto:MNHP@communications.gov.au" TargetMode="External"/><Relationship Id="rId43" Type="http://schemas.openxmlformats.org/officeDocument/2006/relationships/hyperlink" Target="http://www.ombudsman.gov.au/" TargetMode="External"/><Relationship Id="rId48" Type="http://schemas.openxmlformats.org/officeDocument/2006/relationships/hyperlink" Target="https://www.legislation.gov.au/C2004A03712/latest/text" TargetMode="External"/><Relationship Id="rId56" Type="http://schemas.openxmlformats.org/officeDocument/2006/relationships/hyperlink" Target="https://www.finance.gov.au/resource-management/pgpa-glossary/consolidated-revenue-fund/"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FOI@infrastructure.gov.au"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grants.gov.au/" TargetMode="Externa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http://www.legislation.gov.au/F2024L00854/latest/text" TargetMode="External"/><Relationship Id="rId38" Type="http://schemas.openxmlformats.org/officeDocument/2006/relationships/hyperlink" Target="https://www.grants.gov.au/" TargetMode="External"/><Relationship Id="rId46" Type="http://schemas.openxmlformats.org/officeDocument/2006/relationships/hyperlink" Target="https://www.apsc.gov.au/working-aps/integrity/integrity-resources/code-of-conduct" TargetMode="External"/><Relationship Id="rId59" Type="http://schemas.openxmlformats.org/officeDocument/2006/relationships/hyperlink" Target="http://www.abs.gov.au/statistics/standards/australian-statistical-geography-standard-asgs-edition-3/jul2021-jun2026/significant-urban-areas-urban-centres-and-localities-section-state" TargetMode="External"/><Relationship Id="rId20" Type="http://schemas.openxmlformats.org/officeDocument/2006/relationships/hyperlink" Target="http://www.legislation.gov.au/F2024L00854/latest/text" TargetMode="External"/><Relationship Id="rId41" Type="http://schemas.openxmlformats.org/officeDocument/2006/relationships/hyperlink" Target="https://workspace.internal.dotars.gov.au/sites/CSCDA/LIBC/Mobile%20Hardening%20and%20Resilience/Perth%20Hills%20-%202025%20Election%20Commitment/Guidelines/www.infrastructure.gov.au/about-us/corporate-reporting/client-service-charter" TargetMode="External"/><Relationship Id="rId54" Type="http://schemas.openxmlformats.org/officeDocument/2006/relationships/hyperlink" Target="https://www.legislation.gov.au/C2004A02562/latest/versions" TargetMode="External"/><Relationship Id="rId62" Type="http://schemas.openxmlformats.org/officeDocument/2006/relationships/hyperlink" Target="https://nema.gov.au/sites/default/files/national-disaster-risk-reduction-framework.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nfrastructure.gov.au/media-communications-arts/better-connectivity-plan-regional-and-rural-australia" TargetMode="External"/><Relationship Id="rId23" Type="http://schemas.openxmlformats.org/officeDocument/2006/relationships/hyperlink" Target="http://www.grants.gov.au/" TargetMode="External"/><Relationship Id="rId28" Type="http://schemas.openxmlformats.org/officeDocument/2006/relationships/hyperlink" Target="mailto:MNHP@communications.gov.au" TargetMode="External"/><Relationship Id="rId36" Type="http://schemas.openxmlformats.org/officeDocument/2006/relationships/hyperlink" Target="https://www.ato.gov.au/Business/GST/Registering-for-GST/" TargetMode="External"/><Relationship Id="rId49" Type="http://schemas.openxmlformats.org/officeDocument/2006/relationships/hyperlink" Target="https://www.oaic.gov.au/privacy-law/privacy-act/australian-privacy-principles" TargetMode="External"/><Relationship Id="rId57" Type="http://schemas.openxmlformats.org/officeDocument/2006/relationships/hyperlink" Target="http://www.grants.gov.au/" TargetMode="External"/><Relationship Id="rId10" Type="http://schemas.openxmlformats.org/officeDocument/2006/relationships/header" Target="header2.xml"/><Relationship Id="rId31" Type="http://schemas.openxmlformats.org/officeDocument/2006/relationships/hyperlink" Target="mailto:MBSP@infrastructure.gov.au" TargetMode="External"/><Relationship Id="rId44" Type="http://schemas.openxmlformats.org/officeDocument/2006/relationships/hyperlink" Target="http://www.ombudsman.gov.au" TargetMode="External"/><Relationship Id="rId52" Type="http://schemas.openxmlformats.org/officeDocument/2006/relationships/hyperlink" Target="http://www.legislation.gov.au/C2013A00123/latest/text" TargetMode="External"/><Relationship Id="rId60" Type="http://schemas.openxmlformats.org/officeDocument/2006/relationships/hyperlink" Target="https://www.legislation.gov.au/C2004A05145/latest/text"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legislation.gov.au/F2024L00854/latest/text" TargetMode="External"/><Relationship Id="rId39" Type="http://schemas.openxmlformats.org/officeDocument/2006/relationships/hyperlink" Target="https://www.legislation.gov.au/C2022A00088/latest/tex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patial.infrastructure.gov.au/portal/apps/View/index.html?appid=41480b92fda643fb97ede3539379143f" TargetMode="External"/><Relationship Id="rId2" Type="http://schemas.openxmlformats.org/officeDocument/2006/relationships/hyperlink" Target="http://www.abs.gov.au/statistics/standards/australian-statistical-geography-standard-asgs-edition-3/jul2021-jun2026/significant-urban-areas-urban-centres-and-localities-section-state" TargetMode="External"/><Relationship Id="rId1" Type="http://schemas.openxmlformats.org/officeDocument/2006/relationships/hyperlink" Target="http://www.legislation.gov.au/Details/C2015C00191" TargetMode="External"/><Relationship Id="rId5" Type="http://schemas.openxmlformats.org/officeDocument/2006/relationships/hyperlink" Target="http://www.abs.gov.au/statistics/standards/australian-statistical-geography-standard-asgs-edition-3/jul2021-jun2026/significant-urban-areas-urban-centres-and-localities-section-state" TargetMode="External"/><Relationship Id="rId4" Type="http://schemas.openxmlformats.org/officeDocument/2006/relationships/hyperlink" Target="http://www.infrastructur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10099</Words>
  <Characters>56155</Characters>
  <Application>Microsoft Office Word</Application>
  <DocSecurity>0</DocSecurity>
  <Lines>1123</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65550</CharactersWithSpaces>
  <SharedDoc>false</SharedDoc>
  <HLinks>
    <vt:vector size="282" baseType="variant">
      <vt:variant>
        <vt:i4>7209019</vt:i4>
      </vt:variant>
      <vt:variant>
        <vt:i4>300</vt:i4>
      </vt:variant>
      <vt:variant>
        <vt:i4>0</vt:i4>
      </vt:variant>
      <vt:variant>
        <vt:i4>5</vt:i4>
      </vt:variant>
      <vt:variant>
        <vt:lpwstr>https://budget.gov.au/content/pbs/index.htm</vt:lpwstr>
      </vt:variant>
      <vt:variant>
        <vt:lpwstr/>
      </vt:variant>
      <vt:variant>
        <vt:i4>2424891</vt:i4>
      </vt:variant>
      <vt:variant>
        <vt:i4>297</vt:i4>
      </vt:variant>
      <vt:variant>
        <vt:i4>0</vt:i4>
      </vt:variant>
      <vt:variant>
        <vt:i4>5</vt:i4>
      </vt:variant>
      <vt:variant>
        <vt:lpwstr>https://www.legislation.gov.au/C2022A00088/latest/text</vt:lpwstr>
      </vt:variant>
      <vt:variant>
        <vt:lpwstr/>
      </vt:variant>
      <vt:variant>
        <vt:i4>4390991</vt:i4>
      </vt:variant>
      <vt:variant>
        <vt:i4>294</vt:i4>
      </vt:variant>
      <vt:variant>
        <vt:i4>0</vt:i4>
      </vt:variant>
      <vt:variant>
        <vt:i4>5</vt:i4>
      </vt:variant>
      <vt:variant>
        <vt:lpwstr>http://www.grants.gov.au/</vt:lpwstr>
      </vt:variant>
      <vt:variant>
        <vt:lpwstr/>
      </vt:variant>
      <vt:variant>
        <vt:i4>5701634</vt:i4>
      </vt:variant>
      <vt:variant>
        <vt:i4>291</vt:i4>
      </vt:variant>
      <vt:variant>
        <vt:i4>0</vt:i4>
      </vt:variant>
      <vt:variant>
        <vt:i4>5</vt:i4>
      </vt:variant>
      <vt:variant>
        <vt:lpwstr>https://www.finance.gov.au/about-us/glossary/pgpa/term-consolidated-revenue-fund-crf</vt:lpwstr>
      </vt:variant>
      <vt:variant>
        <vt:lpwstr/>
      </vt:variant>
      <vt:variant>
        <vt:i4>2228283</vt:i4>
      </vt:variant>
      <vt:variant>
        <vt:i4>288</vt:i4>
      </vt:variant>
      <vt:variant>
        <vt:i4>0</vt:i4>
      </vt:variant>
      <vt:variant>
        <vt:i4>5</vt:i4>
      </vt:variant>
      <vt:variant>
        <vt:lpwstr>https://www.legislation.gov.au/F2024L00854/latest/text</vt:lpwstr>
      </vt:variant>
      <vt:variant>
        <vt:lpwstr/>
      </vt:variant>
      <vt:variant>
        <vt:i4>3014706</vt:i4>
      </vt:variant>
      <vt:variant>
        <vt:i4>285</vt:i4>
      </vt:variant>
      <vt:variant>
        <vt:i4>0</vt:i4>
      </vt:variant>
      <vt:variant>
        <vt:i4>5</vt:i4>
      </vt:variant>
      <vt:variant>
        <vt:lpwstr>https://www.legislation.gov.au/C2013A00123/latest/text</vt:lpwstr>
      </vt:variant>
      <vt:variant>
        <vt:lpwstr/>
      </vt:variant>
      <vt:variant>
        <vt:i4>327708</vt:i4>
      </vt:variant>
      <vt:variant>
        <vt:i4>282</vt:i4>
      </vt:variant>
      <vt:variant>
        <vt:i4>0</vt:i4>
      </vt:variant>
      <vt:variant>
        <vt:i4>5</vt:i4>
      </vt:variant>
      <vt:variant>
        <vt:lpwstr>https://www.legislation.gov.au/Series/C2004A02562</vt:lpwstr>
      </vt:variant>
      <vt:variant>
        <vt:lpwstr/>
      </vt:variant>
      <vt:variant>
        <vt:i4>3014707</vt:i4>
      </vt:variant>
      <vt:variant>
        <vt:i4>279</vt:i4>
      </vt:variant>
      <vt:variant>
        <vt:i4>0</vt:i4>
      </vt:variant>
      <vt:variant>
        <vt:i4>5</vt:i4>
      </vt:variant>
      <vt:variant>
        <vt:lpwstr>https://www.legislation.gov.au/C2004A03712/latest/text</vt:lpwstr>
      </vt:variant>
      <vt:variant>
        <vt:lpwstr/>
      </vt:variant>
      <vt:variant>
        <vt:i4>1966145</vt:i4>
      </vt:variant>
      <vt:variant>
        <vt:i4>276</vt:i4>
      </vt:variant>
      <vt:variant>
        <vt:i4>0</vt:i4>
      </vt:variant>
      <vt:variant>
        <vt:i4>5</vt:i4>
      </vt:variant>
      <vt:variant>
        <vt:lpwstr>https://www.oaic.gov.au/privacy-law/privacy-act/australian-privacy-principles</vt:lpwstr>
      </vt:variant>
      <vt:variant>
        <vt:lpwstr/>
      </vt:variant>
      <vt:variant>
        <vt:i4>3014707</vt:i4>
      </vt:variant>
      <vt:variant>
        <vt:i4>273</vt:i4>
      </vt:variant>
      <vt:variant>
        <vt:i4>0</vt:i4>
      </vt:variant>
      <vt:variant>
        <vt:i4>5</vt:i4>
      </vt:variant>
      <vt:variant>
        <vt:lpwstr>https://www.legislation.gov.au/C2004A03712/latest/text</vt:lpwstr>
      </vt:variant>
      <vt:variant>
        <vt:lpwstr/>
      </vt:variant>
      <vt:variant>
        <vt:i4>131100</vt:i4>
      </vt:variant>
      <vt:variant>
        <vt:i4>270</vt:i4>
      </vt:variant>
      <vt:variant>
        <vt:i4>0</vt:i4>
      </vt:variant>
      <vt:variant>
        <vt:i4>5</vt:i4>
      </vt:variant>
      <vt:variant>
        <vt:lpwstr>https://www.legislation.gov.au/Series/C2004A00538</vt:lpwstr>
      </vt:variant>
      <vt:variant>
        <vt:lpwstr/>
      </vt:variant>
      <vt:variant>
        <vt:i4>3211287</vt:i4>
      </vt:variant>
      <vt:variant>
        <vt:i4>267</vt:i4>
      </vt:variant>
      <vt:variant>
        <vt:i4>0</vt:i4>
      </vt:variant>
      <vt:variant>
        <vt:i4>5</vt:i4>
      </vt:variant>
      <vt:variant>
        <vt:lpwstr>http://www8.austlii.edu.au/cgi-bin/viewdoc/au/legis/cth/consol_act/psa1999152/s13.html</vt:lpwstr>
      </vt:variant>
      <vt:variant>
        <vt:lpwstr/>
      </vt:variant>
      <vt:variant>
        <vt:i4>2097186</vt:i4>
      </vt:variant>
      <vt:variant>
        <vt:i4>264</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261</vt:i4>
      </vt:variant>
      <vt:variant>
        <vt:i4>0</vt:i4>
      </vt:variant>
      <vt:variant>
        <vt:i4>5</vt:i4>
      </vt:variant>
      <vt:variant>
        <vt:lpwstr>http://www.ombudsman.gov.au/</vt:lpwstr>
      </vt:variant>
      <vt:variant>
        <vt:lpwstr/>
      </vt:variant>
      <vt:variant>
        <vt:i4>1179749</vt:i4>
      </vt:variant>
      <vt:variant>
        <vt:i4>258</vt:i4>
      </vt:variant>
      <vt:variant>
        <vt:i4>0</vt:i4>
      </vt:variant>
      <vt:variant>
        <vt:i4>5</vt:i4>
      </vt:variant>
      <vt:variant>
        <vt:lpwstr>mailto:ombudsman@ombudsman.gov.au</vt:lpwstr>
      </vt:variant>
      <vt:variant>
        <vt:lpwstr/>
      </vt:variant>
      <vt:variant>
        <vt:i4>1966144</vt:i4>
      </vt:variant>
      <vt:variant>
        <vt:i4>255</vt:i4>
      </vt:variant>
      <vt:variant>
        <vt:i4>0</vt:i4>
      </vt:variant>
      <vt:variant>
        <vt:i4>5</vt:i4>
      </vt:variant>
      <vt:variant>
        <vt:lpwstr>http://www.ombudsman.gov.au/</vt:lpwstr>
      </vt:variant>
      <vt:variant>
        <vt:lpwstr/>
      </vt:variant>
      <vt:variant>
        <vt:i4>786510</vt:i4>
      </vt:variant>
      <vt:variant>
        <vt:i4>252</vt:i4>
      </vt:variant>
      <vt:variant>
        <vt:i4>0</vt:i4>
      </vt:variant>
      <vt:variant>
        <vt:i4>5</vt:i4>
      </vt:variant>
      <vt:variant>
        <vt:lpwstr>https://www.nacc.gov.au/resource-centre/nacc-fact-sheets</vt:lpwstr>
      </vt:variant>
      <vt:variant>
        <vt:lpwstr/>
      </vt:variant>
      <vt:variant>
        <vt:i4>2424891</vt:i4>
      </vt:variant>
      <vt:variant>
        <vt:i4>249</vt:i4>
      </vt:variant>
      <vt:variant>
        <vt:i4>0</vt:i4>
      </vt:variant>
      <vt:variant>
        <vt:i4>5</vt:i4>
      </vt:variant>
      <vt:variant>
        <vt:lpwstr>https://www.legislation.gov.au/C2022A00088/latest/text</vt:lpwstr>
      </vt:variant>
      <vt:variant>
        <vt:lpwstr/>
      </vt:variant>
      <vt:variant>
        <vt:i4>7864360</vt:i4>
      </vt:variant>
      <vt:variant>
        <vt:i4>246</vt:i4>
      </vt:variant>
      <vt:variant>
        <vt:i4>0</vt:i4>
      </vt:variant>
      <vt:variant>
        <vt:i4>5</vt:i4>
      </vt:variant>
      <vt:variant>
        <vt:lpwstr>https://www.grants.gov.au/</vt:lpwstr>
      </vt:variant>
      <vt:variant>
        <vt:lpwstr/>
      </vt:variant>
      <vt:variant>
        <vt:i4>2424891</vt:i4>
      </vt:variant>
      <vt:variant>
        <vt:i4>243</vt:i4>
      </vt:variant>
      <vt:variant>
        <vt:i4>0</vt:i4>
      </vt:variant>
      <vt:variant>
        <vt:i4>5</vt:i4>
      </vt:variant>
      <vt:variant>
        <vt:lpwstr>https://www.legislation.gov.au/C2022A00088/latest/text</vt:lpwstr>
      </vt:variant>
      <vt:variant>
        <vt:lpwstr/>
      </vt:variant>
      <vt:variant>
        <vt:i4>3932273</vt:i4>
      </vt:variant>
      <vt:variant>
        <vt:i4>240</vt:i4>
      </vt:variant>
      <vt:variant>
        <vt:i4>0</vt:i4>
      </vt:variant>
      <vt:variant>
        <vt:i4>5</vt:i4>
      </vt:variant>
      <vt:variant>
        <vt:lpwstr>\\prod.protected.ind\User\user03\LLau2\insert link here</vt:lpwstr>
      </vt:variant>
      <vt:variant>
        <vt:lpwstr/>
      </vt:variant>
      <vt:variant>
        <vt:i4>2228283</vt:i4>
      </vt:variant>
      <vt:variant>
        <vt:i4>237</vt:i4>
      </vt:variant>
      <vt:variant>
        <vt:i4>0</vt:i4>
      </vt:variant>
      <vt:variant>
        <vt:i4>5</vt:i4>
      </vt:variant>
      <vt:variant>
        <vt:lpwstr>https://www.legislation.gov.au/F2024L00854/latest/text</vt:lpwstr>
      </vt:variant>
      <vt:variant>
        <vt:lpwstr/>
      </vt:variant>
      <vt:variant>
        <vt:i4>2490430</vt:i4>
      </vt:variant>
      <vt:variant>
        <vt:i4>234</vt:i4>
      </vt:variant>
      <vt:variant>
        <vt:i4>0</vt:i4>
      </vt:variant>
      <vt:variant>
        <vt:i4>5</vt:i4>
      </vt:variant>
      <vt:variant>
        <vt:lpwstr>https://www.ato.gov.au/</vt:lpwstr>
      </vt:variant>
      <vt:variant>
        <vt:lpwstr/>
      </vt:variant>
      <vt:variant>
        <vt:i4>4653059</vt:i4>
      </vt:variant>
      <vt:variant>
        <vt:i4>231</vt:i4>
      </vt:variant>
      <vt:variant>
        <vt:i4>0</vt:i4>
      </vt:variant>
      <vt:variant>
        <vt:i4>5</vt:i4>
      </vt:variant>
      <vt:variant>
        <vt:lpwstr>https://www.ato.gov.au/forms-and-instructions/recipient-created-tax-invoices</vt:lpwstr>
      </vt:variant>
      <vt:variant>
        <vt:lpwstr/>
      </vt:variant>
      <vt:variant>
        <vt:i4>917506</vt:i4>
      </vt:variant>
      <vt:variant>
        <vt:i4>228</vt:i4>
      </vt:variant>
      <vt:variant>
        <vt:i4>0</vt:i4>
      </vt:variant>
      <vt:variant>
        <vt:i4>5</vt:i4>
      </vt:variant>
      <vt:variant>
        <vt:lpwstr>https://www.ato.gov.au/Business/GST/Registering-for-GST/</vt:lpwstr>
      </vt:variant>
      <vt:variant>
        <vt:lpwstr/>
      </vt:variant>
      <vt:variant>
        <vt:i4>7864360</vt:i4>
      </vt:variant>
      <vt:variant>
        <vt:i4>225</vt:i4>
      </vt:variant>
      <vt:variant>
        <vt:i4>0</vt:i4>
      </vt:variant>
      <vt:variant>
        <vt:i4>5</vt:i4>
      </vt:variant>
      <vt:variant>
        <vt:lpwstr>https://www.grants.gov.au/</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4390991</vt:i4>
      </vt:variant>
      <vt:variant>
        <vt:i4>219</vt:i4>
      </vt:variant>
      <vt:variant>
        <vt:i4>0</vt:i4>
      </vt:variant>
      <vt:variant>
        <vt:i4>5</vt:i4>
      </vt:variant>
      <vt:variant>
        <vt:lpwstr>http://www.grants.gov.au/</vt:lpwstr>
      </vt:variant>
      <vt:variant>
        <vt:lpwstr/>
      </vt:variant>
      <vt:variant>
        <vt:i4>6684708</vt:i4>
      </vt:variant>
      <vt:variant>
        <vt:i4>216</vt:i4>
      </vt:variant>
      <vt:variant>
        <vt:i4>0</vt:i4>
      </vt:variant>
      <vt:variant>
        <vt:i4>5</vt:i4>
      </vt:variant>
      <vt:variant>
        <vt:lpwstr>https://www.niaa.gov.au/resource-centre/closing-gap-grants-prioritisation-guide</vt:lpwstr>
      </vt:variant>
      <vt:variant>
        <vt:lpwstr/>
      </vt:variant>
      <vt:variant>
        <vt:i4>6291492</vt:i4>
      </vt:variant>
      <vt:variant>
        <vt:i4>213</vt:i4>
      </vt:variant>
      <vt:variant>
        <vt:i4>0</vt:i4>
      </vt:variant>
      <vt:variant>
        <vt:i4>5</vt:i4>
      </vt:variant>
      <vt:variant>
        <vt:lpwstr>http://www.nationalredress.gov.au/</vt:lpwstr>
      </vt:variant>
      <vt:variant>
        <vt:lpwstr/>
      </vt:variant>
      <vt:variant>
        <vt:i4>6488121</vt:i4>
      </vt:variant>
      <vt:variant>
        <vt:i4>210</vt:i4>
      </vt:variant>
      <vt:variant>
        <vt:i4>0</vt:i4>
      </vt:variant>
      <vt:variant>
        <vt:i4>5</vt:i4>
      </vt:variant>
      <vt:variant>
        <vt:lpwstr>http://www.dss.gov.au/</vt:lpwstr>
      </vt:variant>
      <vt:variant>
        <vt:lpwstr/>
      </vt:variant>
      <vt:variant>
        <vt:i4>8126591</vt:i4>
      </vt:variant>
      <vt:variant>
        <vt:i4>207</vt:i4>
      </vt:variant>
      <vt:variant>
        <vt:i4>0</vt:i4>
      </vt:variant>
      <vt:variant>
        <vt:i4>5</vt:i4>
      </vt:variant>
      <vt:variant>
        <vt:lpwstr>https://www.dss.gov.au/grants-dss-grant-information/national-redress-scheme-grant-connected-policy</vt:lpwstr>
      </vt:variant>
      <vt:variant>
        <vt:lpwstr/>
      </vt:variant>
      <vt:variant>
        <vt:i4>196634</vt:i4>
      </vt:variant>
      <vt:variant>
        <vt:i4>201</vt:i4>
      </vt:variant>
      <vt:variant>
        <vt:i4>0</vt:i4>
      </vt:variant>
      <vt:variant>
        <vt:i4>5</vt:i4>
      </vt:variant>
      <vt:variant>
        <vt:lpwstr>https://www.legislation.gov.au/Series/C2006A00124</vt:lpwstr>
      </vt:variant>
      <vt:variant>
        <vt:lpwstr/>
      </vt:variant>
      <vt:variant>
        <vt:i4>6684708</vt:i4>
      </vt:variant>
      <vt:variant>
        <vt:i4>198</vt:i4>
      </vt:variant>
      <vt:variant>
        <vt:i4>0</vt:i4>
      </vt:variant>
      <vt:variant>
        <vt:i4>5</vt:i4>
      </vt:variant>
      <vt:variant>
        <vt:lpwstr>https://www.niaa.gov.au/resource-centre/closing-gap-grants-prioritisation-guide</vt:lpwstr>
      </vt:variant>
      <vt:variant>
        <vt:lpwstr/>
      </vt:variant>
      <vt:variant>
        <vt:i4>852042</vt:i4>
      </vt:variant>
      <vt:variant>
        <vt:i4>195</vt:i4>
      </vt:variant>
      <vt:variant>
        <vt:i4>0</vt:i4>
      </vt:variant>
      <vt:variant>
        <vt:i4>5</vt:i4>
      </vt:variant>
      <vt:variant>
        <vt:lpwstr>https://ministers.dss.gov.au/media-releases/14446</vt:lpwstr>
      </vt:variant>
      <vt:variant>
        <vt:lpwstr/>
      </vt:variant>
      <vt:variant>
        <vt:i4>1376259</vt:i4>
      </vt:variant>
      <vt:variant>
        <vt:i4>192</vt:i4>
      </vt:variant>
      <vt:variant>
        <vt:i4>0</vt:i4>
      </vt:variant>
      <vt:variant>
        <vt:i4>5</vt:i4>
      </vt:variant>
      <vt:variant>
        <vt:lpwstr>https://www.finance.gov.au/indexation-grants</vt:lpwstr>
      </vt:variant>
      <vt:variant>
        <vt:lpwstr/>
      </vt:variant>
      <vt:variant>
        <vt:i4>7012475</vt:i4>
      </vt:variant>
      <vt:variant>
        <vt:i4>189</vt:i4>
      </vt:variant>
      <vt:variant>
        <vt:i4>0</vt:i4>
      </vt:variant>
      <vt:variant>
        <vt:i4>5</vt:i4>
      </vt:variant>
      <vt:variant>
        <vt:lpwstr>https://www.closingthegap.gov.au/national-agreement</vt:lpwstr>
      </vt:variant>
      <vt:variant>
        <vt:lpwstr/>
      </vt:variant>
      <vt:variant>
        <vt:i4>7012475</vt:i4>
      </vt:variant>
      <vt:variant>
        <vt:i4>186</vt:i4>
      </vt:variant>
      <vt:variant>
        <vt:i4>0</vt:i4>
      </vt:variant>
      <vt:variant>
        <vt:i4>5</vt:i4>
      </vt:variant>
      <vt:variant>
        <vt:lpwstr>https://www.closingthegap.gov.au/national-agreement</vt:lpwstr>
      </vt:variant>
      <vt:variant>
        <vt:lpwstr/>
      </vt:variant>
      <vt:variant>
        <vt:i4>7209019</vt:i4>
      </vt:variant>
      <vt:variant>
        <vt:i4>183</vt:i4>
      </vt:variant>
      <vt:variant>
        <vt:i4>0</vt:i4>
      </vt:variant>
      <vt:variant>
        <vt:i4>5</vt:i4>
      </vt:variant>
      <vt:variant>
        <vt:lpwstr>https://budget.gov.au/content/pbs/index.htm</vt:lpwstr>
      </vt:variant>
      <vt:variant>
        <vt:lpwstr/>
      </vt:variant>
      <vt:variant>
        <vt:i4>2228283</vt:i4>
      </vt:variant>
      <vt:variant>
        <vt:i4>180</vt:i4>
      </vt:variant>
      <vt:variant>
        <vt:i4>0</vt:i4>
      </vt:variant>
      <vt:variant>
        <vt:i4>5</vt:i4>
      </vt:variant>
      <vt:variant>
        <vt:lpwstr>https://www.legislation.gov.au/F2024L00854/latest/text</vt:lpwstr>
      </vt:variant>
      <vt:variant>
        <vt:lpwstr/>
      </vt:variant>
      <vt:variant>
        <vt:i4>4390991</vt:i4>
      </vt:variant>
      <vt:variant>
        <vt:i4>177</vt:i4>
      </vt:variant>
      <vt:variant>
        <vt:i4>0</vt:i4>
      </vt:variant>
      <vt:variant>
        <vt:i4>5</vt:i4>
      </vt:variant>
      <vt:variant>
        <vt:lpwstr>http://www.grants.gov.au/</vt:lpwstr>
      </vt:variant>
      <vt:variant>
        <vt:lpwstr/>
      </vt:variant>
      <vt:variant>
        <vt:i4>3342439</vt:i4>
      </vt:variant>
      <vt:variant>
        <vt:i4>174</vt:i4>
      </vt:variant>
      <vt:variant>
        <vt:i4>0</vt:i4>
      </vt:variant>
      <vt:variant>
        <vt:i4>5</vt:i4>
      </vt:variant>
      <vt:variant>
        <vt:lpwstr>https://www.finance.gov.au/sites/default/files/commonwealth-grants-rules-and-guidelines.pdf</vt:lpwstr>
      </vt:variant>
      <vt:variant>
        <vt:lpwstr/>
      </vt:variant>
      <vt:variant>
        <vt:i4>917578</vt:i4>
      </vt:variant>
      <vt:variant>
        <vt:i4>171</vt:i4>
      </vt:variant>
      <vt:variant>
        <vt:i4>0</vt:i4>
      </vt:variant>
      <vt:variant>
        <vt:i4>5</vt:i4>
      </vt:variant>
      <vt:variant>
        <vt:lpwstr>https://www.finance.gov.au/government/managing-commonwealth-resources/commonwealth-grants-rmg-410/grants-process</vt:lpwstr>
      </vt:variant>
      <vt:variant>
        <vt:lpwstr/>
      </vt:variant>
      <vt:variant>
        <vt:i4>2228283</vt:i4>
      </vt:variant>
      <vt:variant>
        <vt:i4>165</vt:i4>
      </vt:variant>
      <vt:variant>
        <vt:i4>0</vt:i4>
      </vt:variant>
      <vt:variant>
        <vt:i4>5</vt:i4>
      </vt:variant>
      <vt:variant>
        <vt:lpwstr>https://www.legislation.gov.au/F2024L00854/latest/text</vt:lpwstr>
      </vt:variant>
      <vt:variant>
        <vt:lpwstr/>
      </vt:variant>
      <vt:variant>
        <vt:i4>2228283</vt:i4>
      </vt:variant>
      <vt:variant>
        <vt:i4>162</vt:i4>
      </vt:variant>
      <vt:variant>
        <vt:i4>0</vt:i4>
      </vt:variant>
      <vt:variant>
        <vt:i4>5</vt:i4>
      </vt:variant>
      <vt:variant>
        <vt:lpwstr>https://www.legislation.gov.au/F2024L00854/latest/text</vt:lpwstr>
      </vt:variant>
      <vt:variant>
        <vt:lpwstr/>
      </vt:variant>
      <vt:variant>
        <vt:i4>2490430</vt:i4>
      </vt:variant>
      <vt:variant>
        <vt:i4>3</vt:i4>
      </vt:variant>
      <vt:variant>
        <vt:i4>0</vt:i4>
      </vt:variant>
      <vt:variant>
        <vt:i4>5</vt:i4>
      </vt:variant>
      <vt:variant>
        <vt:lpwstr>https://www.ato.gov.au/</vt:lpwstr>
      </vt:variant>
      <vt:variant>
        <vt:lpwstr/>
      </vt:variant>
      <vt:variant>
        <vt:i4>2228283</vt:i4>
      </vt:variant>
      <vt:variant>
        <vt:i4>0</vt:i4>
      </vt:variant>
      <vt:variant>
        <vt:i4>0</vt:i4>
      </vt:variant>
      <vt:variant>
        <vt:i4>5</vt:i4>
      </vt:variant>
      <vt:variant>
        <vt:lpwstr>https://www.legislation.gov.au/F2024L00854/latest/text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Mobile Network Hardening Program Perth Hills Round Grant Opportunity Guidelines</dc:title>
  <dc:subject/>
  <dc:creator>Australian Government, Department of Infrastructure, Transport, Regional Development, Communications, Sport and the Arts</dc:creator>
  <cp:keywords/>
  <cp:lastModifiedBy/>
  <cp:revision>1</cp:revision>
  <dcterms:created xsi:type="dcterms:W3CDTF">2025-12-19T06:11:00Z</dcterms:created>
  <dcterms:modified xsi:type="dcterms:W3CDTF">2025-12-22T01:32:00Z</dcterms:modified>
  <cp:category/>
</cp:coreProperties>
</file>