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8DA" w:rsidRDefault="003768DA" w:rsidP="00822DBF">
      <w:pPr>
        <w:spacing w:after="0"/>
        <w:ind w:left="-1418"/>
      </w:pPr>
      <w:r>
        <w:rPr>
          <w:noProof/>
          <w:lang w:eastAsia="en-AU"/>
        </w:rPr>
        <w:drawing>
          <wp:inline distT="0" distB="0" distL="0" distR="0">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rsidR="003768DA" w:rsidRDefault="003768DA" w:rsidP="00822DBF">
      <w:pPr>
        <w:spacing w:after="0"/>
        <w:ind w:left="-1418"/>
      </w:pPr>
    </w:p>
    <w:p w:rsidR="003768DA" w:rsidRDefault="003768DA" w:rsidP="00822DBF">
      <w:pPr>
        <w:spacing w:after="0"/>
        <w:ind w:left="-1418"/>
        <w:sectPr w:rsidR="003768DA" w:rsidSect="003D71C5">
          <w:footerReference w:type="default" r:id="rId12"/>
          <w:pgSz w:w="11906" w:h="16838"/>
          <w:pgMar w:top="0" w:right="991" w:bottom="1440" w:left="1440" w:header="0" w:footer="397" w:gutter="0"/>
          <w:cols w:space="708"/>
          <w:docGrid w:linePitch="360"/>
        </w:sectPr>
      </w:pPr>
    </w:p>
    <w:p w:rsidR="00772C27" w:rsidRDefault="00472BF2" w:rsidP="00472BF2">
      <w:pPr>
        <w:pStyle w:val="Heading1"/>
      </w:pPr>
      <w:r>
        <w:t>Migration Assurance Framework</w:t>
      </w:r>
      <w:r w:rsidR="004A35F9">
        <w:t>—</w:t>
      </w:r>
      <w:r w:rsidR="008B0540">
        <w:t>telecommunication industry guide</w:t>
      </w:r>
    </w:p>
    <w:p w:rsidR="002A5AB5" w:rsidRDefault="004A35F9" w:rsidP="004A35F9">
      <w:r>
        <w:t>July 2020</w:t>
      </w:r>
    </w:p>
    <w:p w:rsidR="00E7227D" w:rsidRDefault="00E7227D">
      <w:pPr>
        <w:spacing w:line="259" w:lineRule="auto"/>
      </w:pPr>
      <w:r>
        <w:br w:type="page"/>
      </w:r>
    </w:p>
    <w:p w:rsidR="00E7227D" w:rsidRDefault="00E7227D" w:rsidP="002F1A23">
      <w:pPr>
        <w:spacing w:after="120" w:line="259" w:lineRule="auto"/>
      </w:pPr>
      <w:r>
        <w:lastRenderedPageBreak/>
        <w:t>© Commonwealth of Australia 2020</w:t>
      </w:r>
      <w:r>
        <w:br/>
      </w:r>
      <w:r w:rsidR="004A35F9">
        <w:t>2020 / INFRASTRUCTURE</w:t>
      </w:r>
    </w:p>
    <w:p w:rsidR="00E7227D" w:rsidRDefault="00E7227D" w:rsidP="00E7227D">
      <w:pPr>
        <w:pStyle w:val="Heading2notshowing"/>
      </w:pPr>
      <w:r>
        <w:t>Ownership of intellectual property rights in this publication</w:t>
      </w:r>
    </w:p>
    <w:p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rsidR="00E7227D" w:rsidRDefault="00E7227D" w:rsidP="00E7227D">
      <w:pPr>
        <w:pStyle w:val="Heading2notshowing"/>
      </w:pPr>
      <w:r>
        <w:t>Disclaimer</w:t>
      </w:r>
    </w:p>
    <w:p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7649CF" w:rsidRPr="001A57E2" w:rsidRDefault="007649CF" w:rsidP="007649CF">
      <w:pPr>
        <w:pStyle w:val="Normal-disclaimerpage"/>
        <w:rPr>
          <w:rFonts w:ascii="Segoe UI" w:eastAsiaTheme="minorHAnsi" w:hAnsi="Segoe UI" w:cstheme="minorBidi"/>
          <w:sz w:val="20"/>
          <w:szCs w:val="20"/>
          <w:lang w:eastAsia="en-US"/>
        </w:rPr>
      </w:pPr>
      <w:r w:rsidRPr="001A57E2">
        <w:rPr>
          <w:rFonts w:ascii="Segoe UI" w:eastAsiaTheme="minorHAnsi" w:hAnsi="Segoe UI" w:cstheme="minorBidi"/>
          <w:sz w:val="20"/>
          <w:szCs w:val="20"/>
          <w:lang w:eastAsia="en-US"/>
        </w:rPr>
        <w:lastRenderedPageBreak/>
        <w:t>The material in this framework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this framework.</w:t>
      </w:r>
    </w:p>
    <w:p w:rsidR="007649CF" w:rsidRPr="001A57E2" w:rsidRDefault="007649CF" w:rsidP="009172F6">
      <w:pPr>
        <w:pStyle w:val="Normal-disclaimerpage"/>
        <w:rPr>
          <w:rFonts w:ascii="Segoe UI" w:eastAsiaTheme="minorHAnsi" w:hAnsi="Segoe UI" w:cstheme="minorBidi"/>
          <w:sz w:val="20"/>
          <w:szCs w:val="20"/>
          <w:lang w:eastAsia="en-US"/>
        </w:rPr>
      </w:pPr>
      <w:r w:rsidRPr="001A57E2">
        <w:rPr>
          <w:rFonts w:ascii="Segoe UI" w:eastAsiaTheme="minorHAnsi" w:hAnsi="Segoe UI" w:cstheme="minorBidi"/>
          <w:sz w:val="20"/>
          <w:szCs w:val="20"/>
          <w:lang w:eastAsia="en-US"/>
        </w:rPr>
        <w:t>This framework has been prepared for consultation purposes only and does not indicate the Commonwealth’s commitment to a particular course of action. Additionally, any third party views or recommendations included in this framework do not reflect the views of the Commonwealth, or indicate its commitment to a particular course of action.</w:t>
      </w:r>
    </w:p>
    <w:p w:rsidR="00E7227D" w:rsidRDefault="00E7227D" w:rsidP="00E7227D">
      <w:pPr>
        <w:pStyle w:val="Heading2notshowing"/>
      </w:pPr>
      <w:r>
        <w:t>Creative Commons licence</w:t>
      </w:r>
    </w:p>
    <w:p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rsidR="00E7227D" w:rsidRDefault="00E7227D" w:rsidP="00E7227D">
      <w:pPr>
        <w:pStyle w:val="Normaldisclaimerpage"/>
      </w:pPr>
      <w:r>
        <w:lastRenderedPageBreak/>
        <w:t>Creative Commons Attribution 4.0 Australia Licence is a standard form licence agreement that allows you to copy, communicate and adapt this publication provided that you attribute the work to the Commonwealth and abide by the other licence terms.</w:t>
      </w:r>
    </w:p>
    <w:p w:rsidR="00E7227D" w:rsidRDefault="00E7227D" w:rsidP="00E7227D">
      <w:pPr>
        <w:pStyle w:val="Normaldisclaimerpage"/>
      </w:pPr>
      <w:r>
        <w:t xml:space="preserve">Further information on the licence terms is available from </w:t>
      </w:r>
      <w:hyperlink r:id="rId13"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rsidR="00E7227D" w:rsidRDefault="00E7227D" w:rsidP="00E7227D">
      <w:pPr>
        <w:pStyle w:val="Heading2notshowing"/>
      </w:pPr>
      <w:r>
        <w:t>Use of the Coat of Arms</w:t>
      </w:r>
    </w:p>
    <w:p w:rsidR="00E7227D" w:rsidRDefault="00E7227D" w:rsidP="00E7227D">
      <w:pPr>
        <w:pStyle w:val="Normaldisclaimerpage"/>
      </w:pPr>
      <w:r>
        <w:t xml:space="preserve">The Department of the Prime Minister and Cabinet sets the terms under which the Coat of Arms is used. Please refer to the Commonwealth Coat of Arms — Information and Guidelines publication available at </w:t>
      </w:r>
      <w:hyperlink r:id="rId14" w:history="1">
        <w:r w:rsidRPr="00AB127C">
          <w:rPr>
            <w:rStyle w:val="Hyperlink"/>
          </w:rPr>
          <w:t>www.pmc.gov.au</w:t>
        </w:r>
      </w:hyperlink>
      <w:r>
        <w:t>.</w:t>
      </w:r>
    </w:p>
    <w:p w:rsidR="00E7227D" w:rsidRDefault="00E7227D" w:rsidP="00E7227D">
      <w:pPr>
        <w:pStyle w:val="Heading2notshowing"/>
      </w:pPr>
      <w:r>
        <w:lastRenderedPageBreak/>
        <w:t>Contact us</w:t>
      </w:r>
    </w:p>
    <w:p w:rsidR="00E7227D" w:rsidRDefault="00E7227D" w:rsidP="003573CE">
      <w:pPr>
        <w:pStyle w:val="Normaldisclaimerpage"/>
        <w:keepNext/>
        <w:keepLines/>
      </w:pPr>
      <w:r>
        <w:t>This publication is available in hard copy or PDF format. All other rights are reserved, including in relation to any Departmental logos or trade marks which may exist. For enquiries regarding the licence and any use of this publication, please contact:</w:t>
      </w:r>
    </w:p>
    <w:p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rsidR="00E7227D" w:rsidRDefault="00E7227D" w:rsidP="00E7227D">
      <w:pPr>
        <w:pStyle w:val="Normaldisclaimerpage"/>
        <w:ind w:left="567"/>
      </w:pPr>
      <w:r>
        <w:t xml:space="preserve">Email: </w:t>
      </w:r>
      <w:hyperlink r:id="rId15" w:history="1">
        <w:r w:rsidRPr="00AB127C">
          <w:rPr>
            <w:rStyle w:val="Hyperlink"/>
          </w:rPr>
          <w:t>publishing@communications.gov.au</w:t>
        </w:r>
      </w:hyperlink>
      <w:r>
        <w:t xml:space="preserve"> </w:t>
      </w:r>
    </w:p>
    <w:p w:rsidR="00A82DAF" w:rsidRDefault="00E7227D" w:rsidP="002F1A23">
      <w:pPr>
        <w:pStyle w:val="Normaldisclaimerpage"/>
        <w:ind w:left="567"/>
      </w:pPr>
      <w:r>
        <w:t>Websites:</w:t>
      </w:r>
      <w:r w:rsidR="00323710">
        <w:t xml:space="preserve"> </w:t>
      </w:r>
      <w:hyperlink r:id="rId16" w:history="1">
        <w:r w:rsidRPr="00AB127C">
          <w:rPr>
            <w:rStyle w:val="Hyperlink"/>
          </w:rPr>
          <w:t>www.infrastructure.gov.au</w:t>
        </w:r>
      </w:hyperlink>
      <w:r>
        <w:t xml:space="preserve"> | </w:t>
      </w:r>
      <w:hyperlink r:id="rId17" w:history="1">
        <w:r w:rsidRPr="00AB127C">
          <w:rPr>
            <w:rStyle w:val="Hyperlink"/>
          </w:rPr>
          <w:t>www.communications.gov.au</w:t>
        </w:r>
      </w:hyperlink>
      <w:r w:rsidR="003768DA">
        <w:t xml:space="preserve"> | </w:t>
      </w:r>
      <w:hyperlink r:id="rId18" w:history="1">
        <w:r w:rsidR="003768DA" w:rsidRPr="00AB127C">
          <w:rPr>
            <w:rStyle w:val="Hyperlink"/>
          </w:rPr>
          <w:t>www.arts.gov.au</w:t>
        </w:r>
      </w:hyperlink>
      <w:r w:rsidR="002F1A23">
        <w:t>.</w:t>
      </w:r>
      <w:r w:rsidR="00A82DAF">
        <w:br w:type="page"/>
      </w:r>
    </w:p>
    <w:p w:rsidR="00A82DAF" w:rsidRPr="006903D3" w:rsidRDefault="00A82DAF" w:rsidP="00A82DAF">
      <w:pPr>
        <w:pStyle w:val="Heading2notshowing"/>
      </w:pPr>
      <w:r w:rsidRPr="006903D3">
        <w:lastRenderedPageBreak/>
        <w:t>Contents</w:t>
      </w:r>
    </w:p>
    <w:p w:rsidR="009A1D4B"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3490467" w:history="1">
        <w:r w:rsidR="009A1D4B" w:rsidRPr="00FC44B0">
          <w:rPr>
            <w:rStyle w:val="Hyperlink"/>
            <w:noProof/>
          </w:rPr>
          <w:t>1.</w:t>
        </w:r>
        <w:r w:rsidR="009A1D4B">
          <w:rPr>
            <w:rFonts w:asciiTheme="minorHAnsi" w:eastAsiaTheme="minorEastAsia" w:hAnsiTheme="minorHAnsi"/>
            <w:b w:val="0"/>
            <w:noProof/>
            <w:color w:val="auto"/>
            <w:sz w:val="22"/>
            <w:lang w:eastAsia="en-AU"/>
          </w:rPr>
          <w:tab/>
        </w:r>
        <w:r w:rsidR="009A1D4B" w:rsidRPr="00FC44B0">
          <w:rPr>
            <w:rStyle w:val="Hyperlink"/>
            <w:noProof/>
          </w:rPr>
          <w:t>Introduction</w:t>
        </w:r>
        <w:r w:rsidR="009A1D4B">
          <w:rPr>
            <w:noProof/>
            <w:webHidden/>
          </w:rPr>
          <w:tab/>
        </w:r>
        <w:r w:rsidR="009A1D4B">
          <w:rPr>
            <w:noProof/>
            <w:webHidden/>
          </w:rPr>
          <w:fldChar w:fldCharType="begin"/>
        </w:r>
        <w:r w:rsidR="009A1D4B">
          <w:rPr>
            <w:noProof/>
            <w:webHidden/>
          </w:rPr>
          <w:instrText xml:space="preserve"> PAGEREF _Toc53490467 \h </w:instrText>
        </w:r>
        <w:r w:rsidR="009A1D4B">
          <w:rPr>
            <w:noProof/>
            <w:webHidden/>
          </w:rPr>
        </w:r>
        <w:r w:rsidR="009A1D4B">
          <w:rPr>
            <w:noProof/>
            <w:webHidden/>
          </w:rPr>
          <w:fldChar w:fldCharType="separate"/>
        </w:r>
        <w:r w:rsidR="009A1D4B">
          <w:rPr>
            <w:noProof/>
            <w:webHidden/>
          </w:rPr>
          <w:t>7</w:t>
        </w:r>
        <w:r w:rsidR="009A1D4B">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68" w:history="1">
        <w:r w:rsidRPr="00FC44B0">
          <w:rPr>
            <w:rStyle w:val="Hyperlink"/>
            <w:noProof/>
          </w:rPr>
          <w:t>Migration of services to the NBN</w:t>
        </w:r>
        <w:r>
          <w:rPr>
            <w:noProof/>
            <w:webHidden/>
          </w:rPr>
          <w:tab/>
        </w:r>
        <w:r>
          <w:rPr>
            <w:noProof/>
            <w:webHidden/>
          </w:rPr>
          <w:fldChar w:fldCharType="begin"/>
        </w:r>
        <w:r>
          <w:rPr>
            <w:noProof/>
            <w:webHidden/>
          </w:rPr>
          <w:instrText xml:space="preserve"> PAGEREF _Toc53490468 \h </w:instrText>
        </w:r>
        <w:r>
          <w:rPr>
            <w:noProof/>
            <w:webHidden/>
          </w:rPr>
        </w:r>
        <w:r>
          <w:rPr>
            <w:noProof/>
            <w:webHidden/>
          </w:rPr>
          <w:fldChar w:fldCharType="separate"/>
        </w:r>
        <w:r>
          <w:rPr>
            <w:noProof/>
            <w:webHidden/>
          </w:rPr>
          <w:t>9</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69" w:history="1">
        <w:r w:rsidRPr="00FC44B0">
          <w:rPr>
            <w:rStyle w:val="Hyperlink"/>
            <w:noProof/>
          </w:rPr>
          <w:t>Role and principles of the Migration Assurance Framework</w:t>
        </w:r>
        <w:r>
          <w:rPr>
            <w:noProof/>
            <w:webHidden/>
          </w:rPr>
          <w:tab/>
        </w:r>
        <w:r>
          <w:rPr>
            <w:noProof/>
            <w:webHidden/>
          </w:rPr>
          <w:fldChar w:fldCharType="begin"/>
        </w:r>
        <w:r>
          <w:rPr>
            <w:noProof/>
            <w:webHidden/>
          </w:rPr>
          <w:instrText xml:space="preserve"> PAGEREF _Toc53490469 \h </w:instrText>
        </w:r>
        <w:r>
          <w:rPr>
            <w:noProof/>
            <w:webHidden/>
          </w:rPr>
        </w:r>
        <w:r>
          <w:rPr>
            <w:noProof/>
            <w:webHidden/>
          </w:rPr>
          <w:fldChar w:fldCharType="separate"/>
        </w:r>
        <w:r>
          <w:rPr>
            <w:noProof/>
            <w:webHidden/>
          </w:rPr>
          <w:t>9</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0" w:history="1">
        <w:r w:rsidRPr="00FC44B0">
          <w:rPr>
            <w:rStyle w:val="Hyperlink"/>
            <w:noProof/>
          </w:rPr>
          <w:t>Updates to the Migration Assurance Framework</w:t>
        </w:r>
        <w:r>
          <w:rPr>
            <w:noProof/>
            <w:webHidden/>
          </w:rPr>
          <w:tab/>
        </w:r>
        <w:r>
          <w:rPr>
            <w:noProof/>
            <w:webHidden/>
          </w:rPr>
          <w:fldChar w:fldCharType="begin"/>
        </w:r>
        <w:r>
          <w:rPr>
            <w:noProof/>
            <w:webHidden/>
          </w:rPr>
          <w:instrText xml:space="preserve"> PAGEREF _Toc53490470 \h </w:instrText>
        </w:r>
        <w:r>
          <w:rPr>
            <w:noProof/>
            <w:webHidden/>
          </w:rPr>
        </w:r>
        <w:r>
          <w:rPr>
            <w:noProof/>
            <w:webHidden/>
          </w:rPr>
          <w:fldChar w:fldCharType="separate"/>
        </w:r>
        <w:r>
          <w:rPr>
            <w:noProof/>
            <w:webHidden/>
          </w:rPr>
          <w:t>10</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471" w:history="1">
        <w:r w:rsidRPr="00FC44B0">
          <w:rPr>
            <w:rStyle w:val="Hyperlink"/>
            <w:noProof/>
          </w:rPr>
          <w:t>2.</w:t>
        </w:r>
        <w:r>
          <w:rPr>
            <w:rFonts w:asciiTheme="minorHAnsi" w:eastAsiaTheme="minorEastAsia" w:hAnsiTheme="minorHAnsi"/>
            <w:b w:val="0"/>
            <w:noProof/>
            <w:color w:val="auto"/>
            <w:sz w:val="22"/>
            <w:lang w:eastAsia="en-AU"/>
          </w:rPr>
          <w:tab/>
        </w:r>
        <w:r w:rsidRPr="00FC44B0">
          <w:rPr>
            <w:rStyle w:val="Hyperlink"/>
            <w:noProof/>
          </w:rPr>
          <w:t>Policy basis</w:t>
        </w:r>
        <w:r>
          <w:rPr>
            <w:noProof/>
            <w:webHidden/>
          </w:rPr>
          <w:tab/>
        </w:r>
        <w:r>
          <w:rPr>
            <w:noProof/>
            <w:webHidden/>
          </w:rPr>
          <w:fldChar w:fldCharType="begin"/>
        </w:r>
        <w:r>
          <w:rPr>
            <w:noProof/>
            <w:webHidden/>
          </w:rPr>
          <w:instrText xml:space="preserve"> PAGEREF _Toc53490471 \h </w:instrText>
        </w:r>
        <w:r>
          <w:rPr>
            <w:noProof/>
            <w:webHidden/>
          </w:rPr>
        </w:r>
        <w:r>
          <w:rPr>
            <w:noProof/>
            <w:webHidden/>
          </w:rPr>
          <w:fldChar w:fldCharType="separate"/>
        </w:r>
        <w:r>
          <w:rPr>
            <w:noProof/>
            <w:webHidden/>
          </w:rPr>
          <w:t>12</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2" w:history="1">
        <w:r w:rsidRPr="00FC44B0">
          <w:rPr>
            <w:rStyle w:val="Hyperlink"/>
            <w:noProof/>
          </w:rPr>
          <w:t>Why is migration needed?</w:t>
        </w:r>
        <w:r>
          <w:rPr>
            <w:noProof/>
            <w:webHidden/>
          </w:rPr>
          <w:tab/>
        </w:r>
        <w:r>
          <w:rPr>
            <w:noProof/>
            <w:webHidden/>
          </w:rPr>
          <w:fldChar w:fldCharType="begin"/>
        </w:r>
        <w:r>
          <w:rPr>
            <w:noProof/>
            <w:webHidden/>
          </w:rPr>
          <w:instrText xml:space="preserve"> PAGEREF _Toc53490472 \h </w:instrText>
        </w:r>
        <w:r>
          <w:rPr>
            <w:noProof/>
            <w:webHidden/>
          </w:rPr>
        </w:r>
        <w:r>
          <w:rPr>
            <w:noProof/>
            <w:webHidden/>
          </w:rPr>
          <w:fldChar w:fldCharType="separate"/>
        </w:r>
        <w:r>
          <w:rPr>
            <w:noProof/>
            <w:webHidden/>
          </w:rPr>
          <w:t>12</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3" w:history="1">
        <w:r w:rsidRPr="00FC44B0">
          <w:rPr>
            <w:rStyle w:val="Hyperlink"/>
            <w:noProof/>
          </w:rPr>
          <w:t>Service continuity for customers</w:t>
        </w:r>
        <w:r>
          <w:rPr>
            <w:noProof/>
            <w:webHidden/>
          </w:rPr>
          <w:tab/>
        </w:r>
        <w:r>
          <w:rPr>
            <w:noProof/>
            <w:webHidden/>
          </w:rPr>
          <w:fldChar w:fldCharType="begin"/>
        </w:r>
        <w:r>
          <w:rPr>
            <w:noProof/>
            <w:webHidden/>
          </w:rPr>
          <w:instrText xml:space="preserve"> PAGEREF _Toc53490473 \h </w:instrText>
        </w:r>
        <w:r>
          <w:rPr>
            <w:noProof/>
            <w:webHidden/>
          </w:rPr>
        </w:r>
        <w:r>
          <w:rPr>
            <w:noProof/>
            <w:webHidden/>
          </w:rPr>
          <w:fldChar w:fldCharType="separate"/>
        </w:r>
        <w:r>
          <w:rPr>
            <w:noProof/>
            <w:webHidden/>
          </w:rPr>
          <w:t>12</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4" w:history="1">
        <w:r w:rsidRPr="00FC44B0">
          <w:rPr>
            <w:rStyle w:val="Hyperlink"/>
            <w:noProof/>
          </w:rPr>
          <w:t>Consumer experience</w:t>
        </w:r>
        <w:r>
          <w:rPr>
            <w:noProof/>
            <w:webHidden/>
          </w:rPr>
          <w:tab/>
        </w:r>
        <w:r>
          <w:rPr>
            <w:noProof/>
            <w:webHidden/>
          </w:rPr>
          <w:fldChar w:fldCharType="begin"/>
        </w:r>
        <w:r>
          <w:rPr>
            <w:noProof/>
            <w:webHidden/>
          </w:rPr>
          <w:instrText xml:space="preserve"> PAGEREF _Toc53490474 \h </w:instrText>
        </w:r>
        <w:r>
          <w:rPr>
            <w:noProof/>
            <w:webHidden/>
          </w:rPr>
        </w:r>
        <w:r>
          <w:rPr>
            <w:noProof/>
            <w:webHidden/>
          </w:rPr>
          <w:fldChar w:fldCharType="separate"/>
        </w:r>
        <w:r>
          <w:rPr>
            <w:noProof/>
            <w:webHidden/>
          </w:rPr>
          <w:t>13</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475" w:history="1">
        <w:r w:rsidRPr="00FC44B0">
          <w:rPr>
            <w:rStyle w:val="Hyperlink"/>
            <w:noProof/>
          </w:rPr>
          <w:t>3.</w:t>
        </w:r>
        <w:r>
          <w:rPr>
            <w:rFonts w:asciiTheme="minorHAnsi" w:eastAsiaTheme="minorEastAsia" w:hAnsiTheme="minorHAnsi"/>
            <w:b w:val="0"/>
            <w:noProof/>
            <w:color w:val="auto"/>
            <w:sz w:val="22"/>
            <w:lang w:eastAsia="en-AU"/>
          </w:rPr>
          <w:tab/>
        </w:r>
        <w:r w:rsidRPr="00FC44B0">
          <w:rPr>
            <w:rStyle w:val="Hyperlink"/>
            <w:noProof/>
          </w:rPr>
          <w:t>Industry information</w:t>
        </w:r>
        <w:r>
          <w:rPr>
            <w:noProof/>
            <w:webHidden/>
          </w:rPr>
          <w:tab/>
        </w:r>
        <w:r>
          <w:rPr>
            <w:noProof/>
            <w:webHidden/>
          </w:rPr>
          <w:fldChar w:fldCharType="begin"/>
        </w:r>
        <w:r>
          <w:rPr>
            <w:noProof/>
            <w:webHidden/>
          </w:rPr>
          <w:instrText xml:space="preserve"> PAGEREF _Toc53490475 \h </w:instrText>
        </w:r>
        <w:r>
          <w:rPr>
            <w:noProof/>
            <w:webHidden/>
          </w:rPr>
        </w:r>
        <w:r>
          <w:rPr>
            <w:noProof/>
            <w:webHidden/>
          </w:rPr>
          <w:fldChar w:fldCharType="separate"/>
        </w:r>
        <w:r>
          <w:rPr>
            <w:noProof/>
            <w:webHidden/>
          </w:rPr>
          <w:t>13</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6" w:history="1">
        <w:r w:rsidRPr="00FC44B0">
          <w:rPr>
            <w:rStyle w:val="Hyperlink"/>
            <w:noProof/>
          </w:rPr>
          <w:t>Successful Migration and Disconnection</w:t>
        </w:r>
        <w:r>
          <w:rPr>
            <w:noProof/>
            <w:webHidden/>
          </w:rPr>
          <w:tab/>
        </w:r>
        <w:r>
          <w:rPr>
            <w:noProof/>
            <w:webHidden/>
          </w:rPr>
          <w:fldChar w:fldCharType="begin"/>
        </w:r>
        <w:r>
          <w:rPr>
            <w:noProof/>
            <w:webHidden/>
          </w:rPr>
          <w:instrText xml:space="preserve"> PAGEREF _Toc53490476 \h </w:instrText>
        </w:r>
        <w:r>
          <w:rPr>
            <w:noProof/>
            <w:webHidden/>
          </w:rPr>
        </w:r>
        <w:r>
          <w:rPr>
            <w:noProof/>
            <w:webHidden/>
          </w:rPr>
          <w:fldChar w:fldCharType="separate"/>
        </w:r>
        <w:r>
          <w:rPr>
            <w:noProof/>
            <w:webHidden/>
          </w:rPr>
          <w:t>15</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7" w:history="1">
        <w:r w:rsidRPr="00FC44B0">
          <w:rPr>
            <w:rStyle w:val="Hyperlink"/>
            <w:noProof/>
          </w:rPr>
          <w:t>Pillar 1—Serviceability</w:t>
        </w:r>
        <w:r>
          <w:rPr>
            <w:noProof/>
            <w:webHidden/>
          </w:rPr>
          <w:tab/>
        </w:r>
        <w:r>
          <w:rPr>
            <w:noProof/>
            <w:webHidden/>
          </w:rPr>
          <w:fldChar w:fldCharType="begin"/>
        </w:r>
        <w:r>
          <w:rPr>
            <w:noProof/>
            <w:webHidden/>
          </w:rPr>
          <w:instrText xml:space="preserve"> PAGEREF _Toc53490477 \h </w:instrText>
        </w:r>
        <w:r>
          <w:rPr>
            <w:noProof/>
            <w:webHidden/>
          </w:rPr>
        </w:r>
        <w:r>
          <w:rPr>
            <w:noProof/>
            <w:webHidden/>
          </w:rPr>
          <w:fldChar w:fldCharType="separate"/>
        </w:r>
        <w:r>
          <w:rPr>
            <w:noProof/>
            <w:webHidden/>
          </w:rPr>
          <w:t>15</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78" w:history="1">
        <w:r w:rsidRPr="00FC44B0">
          <w:rPr>
            <w:rStyle w:val="Hyperlink"/>
            <w:noProof/>
          </w:rPr>
          <w:t>Pillar 2—Product availability</w:t>
        </w:r>
        <w:r>
          <w:rPr>
            <w:noProof/>
            <w:webHidden/>
          </w:rPr>
          <w:tab/>
        </w:r>
        <w:r>
          <w:rPr>
            <w:noProof/>
            <w:webHidden/>
          </w:rPr>
          <w:fldChar w:fldCharType="begin"/>
        </w:r>
        <w:r>
          <w:rPr>
            <w:noProof/>
            <w:webHidden/>
          </w:rPr>
          <w:instrText xml:space="preserve"> PAGEREF _Toc53490478 \h </w:instrText>
        </w:r>
        <w:r>
          <w:rPr>
            <w:noProof/>
            <w:webHidden/>
          </w:rPr>
        </w:r>
        <w:r>
          <w:rPr>
            <w:noProof/>
            <w:webHidden/>
          </w:rPr>
          <w:fldChar w:fldCharType="separate"/>
        </w:r>
        <w:r>
          <w:rPr>
            <w:noProof/>
            <w:webHidden/>
          </w:rPr>
          <w:t>16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79" w:history="1">
        <w:r w:rsidRPr="00FC44B0">
          <w:rPr>
            <w:rStyle w:val="Hyperlink"/>
            <w:noProof/>
          </w:rPr>
          <w:t>Broadband services</w:t>
        </w:r>
        <w:r>
          <w:rPr>
            <w:noProof/>
            <w:webHidden/>
          </w:rPr>
          <w:tab/>
        </w:r>
        <w:r>
          <w:rPr>
            <w:noProof/>
            <w:webHidden/>
          </w:rPr>
          <w:fldChar w:fldCharType="begin"/>
        </w:r>
        <w:r>
          <w:rPr>
            <w:noProof/>
            <w:webHidden/>
          </w:rPr>
          <w:instrText xml:space="preserve"> PAGEREF _Toc53490479 \h </w:instrText>
        </w:r>
        <w:r>
          <w:rPr>
            <w:noProof/>
            <w:webHidden/>
          </w:rPr>
        </w:r>
        <w:r>
          <w:rPr>
            <w:noProof/>
            <w:webHidden/>
          </w:rPr>
          <w:fldChar w:fldCharType="separate"/>
        </w:r>
        <w:r>
          <w:rPr>
            <w:noProof/>
            <w:webHidden/>
          </w:rPr>
          <w:t>16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0" w:history="1">
        <w:r w:rsidRPr="00FC44B0">
          <w:rPr>
            <w:rStyle w:val="Hyperlink"/>
            <w:noProof/>
          </w:rPr>
          <w:t>Voice services</w:t>
        </w:r>
        <w:r>
          <w:rPr>
            <w:noProof/>
            <w:webHidden/>
          </w:rPr>
          <w:tab/>
        </w:r>
        <w:r>
          <w:rPr>
            <w:noProof/>
            <w:webHidden/>
          </w:rPr>
          <w:fldChar w:fldCharType="begin"/>
        </w:r>
        <w:r>
          <w:rPr>
            <w:noProof/>
            <w:webHidden/>
          </w:rPr>
          <w:instrText xml:space="preserve"> PAGEREF _Toc53490480 \h </w:instrText>
        </w:r>
        <w:r>
          <w:rPr>
            <w:noProof/>
            <w:webHidden/>
          </w:rPr>
        </w:r>
        <w:r>
          <w:rPr>
            <w:noProof/>
            <w:webHidden/>
          </w:rPr>
          <w:fldChar w:fldCharType="separate"/>
        </w:r>
        <w:r>
          <w:rPr>
            <w:noProof/>
            <w:webHidden/>
          </w:rPr>
          <w:t>16</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81" w:history="1">
        <w:r w:rsidRPr="00FC44B0">
          <w:rPr>
            <w:rStyle w:val="Hyperlink"/>
            <w:noProof/>
          </w:rPr>
          <w:t>Pillar 3—Customer awareness and management</w:t>
        </w:r>
        <w:r>
          <w:rPr>
            <w:noProof/>
            <w:webHidden/>
          </w:rPr>
          <w:tab/>
        </w:r>
        <w:r>
          <w:rPr>
            <w:noProof/>
            <w:webHidden/>
          </w:rPr>
          <w:fldChar w:fldCharType="begin"/>
        </w:r>
        <w:r>
          <w:rPr>
            <w:noProof/>
            <w:webHidden/>
          </w:rPr>
          <w:instrText xml:space="preserve"> PAGEREF _Toc53490481 \h </w:instrText>
        </w:r>
        <w:r>
          <w:rPr>
            <w:noProof/>
            <w:webHidden/>
          </w:rPr>
        </w:r>
        <w:r>
          <w:rPr>
            <w:noProof/>
            <w:webHidden/>
          </w:rPr>
          <w:fldChar w:fldCharType="separate"/>
        </w:r>
        <w:r>
          <w:rPr>
            <w:noProof/>
            <w:webHidden/>
          </w:rPr>
          <w:t>17</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82" w:history="1">
        <w:r w:rsidRPr="00FC44B0">
          <w:rPr>
            <w:rStyle w:val="Hyperlink"/>
            <w:noProof/>
          </w:rPr>
          <w:t>Pillar 4—Installation and activation</w:t>
        </w:r>
        <w:r>
          <w:rPr>
            <w:noProof/>
            <w:webHidden/>
          </w:rPr>
          <w:tab/>
        </w:r>
        <w:r>
          <w:rPr>
            <w:noProof/>
            <w:webHidden/>
          </w:rPr>
          <w:fldChar w:fldCharType="begin"/>
        </w:r>
        <w:r>
          <w:rPr>
            <w:noProof/>
            <w:webHidden/>
          </w:rPr>
          <w:instrText xml:space="preserve"> PAGEREF _Toc53490482 \h </w:instrText>
        </w:r>
        <w:r>
          <w:rPr>
            <w:noProof/>
            <w:webHidden/>
          </w:rPr>
        </w:r>
        <w:r>
          <w:rPr>
            <w:noProof/>
            <w:webHidden/>
          </w:rPr>
          <w:fldChar w:fldCharType="separate"/>
        </w:r>
        <w:r>
          <w:rPr>
            <w:noProof/>
            <w:webHidden/>
          </w:rPr>
          <w:t>18</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483" w:history="1">
        <w:r w:rsidRPr="00FC44B0">
          <w:rPr>
            <w:rStyle w:val="Hyperlink"/>
            <w:noProof/>
          </w:rPr>
          <w:t>4.</w:t>
        </w:r>
        <w:r>
          <w:rPr>
            <w:rFonts w:asciiTheme="minorHAnsi" w:eastAsiaTheme="minorEastAsia" w:hAnsiTheme="minorHAnsi"/>
            <w:b w:val="0"/>
            <w:noProof/>
            <w:color w:val="auto"/>
            <w:sz w:val="22"/>
            <w:lang w:eastAsia="en-AU"/>
          </w:rPr>
          <w:tab/>
        </w:r>
        <w:r w:rsidRPr="00FC44B0">
          <w:rPr>
            <w:rStyle w:val="Hyperlink"/>
            <w:noProof/>
          </w:rPr>
          <w:t>Roles and responsibilities of industry</w:t>
        </w:r>
        <w:r>
          <w:rPr>
            <w:noProof/>
            <w:webHidden/>
          </w:rPr>
          <w:tab/>
        </w:r>
        <w:r>
          <w:rPr>
            <w:noProof/>
            <w:webHidden/>
          </w:rPr>
          <w:fldChar w:fldCharType="begin"/>
        </w:r>
        <w:r>
          <w:rPr>
            <w:noProof/>
            <w:webHidden/>
          </w:rPr>
          <w:instrText xml:space="preserve"> PAGEREF _Toc53490483 \h </w:instrText>
        </w:r>
        <w:r>
          <w:rPr>
            <w:noProof/>
            <w:webHidden/>
          </w:rPr>
        </w:r>
        <w:r>
          <w:rPr>
            <w:noProof/>
            <w:webHidden/>
          </w:rPr>
          <w:fldChar w:fldCharType="separate"/>
        </w:r>
        <w:r>
          <w:rPr>
            <w:noProof/>
            <w:webHidden/>
          </w:rPr>
          <w:t>19</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84" w:history="1">
        <w:r w:rsidRPr="00FC44B0">
          <w:rPr>
            <w:rStyle w:val="Hyperlink"/>
            <w:noProof/>
          </w:rPr>
          <w:t>4.1 NBN Co Limited (nbn)</w:t>
        </w:r>
        <w:r>
          <w:rPr>
            <w:noProof/>
            <w:webHidden/>
          </w:rPr>
          <w:tab/>
        </w:r>
        <w:r>
          <w:rPr>
            <w:noProof/>
            <w:webHidden/>
          </w:rPr>
          <w:fldChar w:fldCharType="begin"/>
        </w:r>
        <w:r>
          <w:rPr>
            <w:noProof/>
            <w:webHidden/>
          </w:rPr>
          <w:instrText xml:space="preserve"> PAGEREF _Toc53490484 \h </w:instrText>
        </w:r>
        <w:r>
          <w:rPr>
            <w:noProof/>
            <w:webHidden/>
          </w:rPr>
        </w:r>
        <w:r>
          <w:rPr>
            <w:noProof/>
            <w:webHidden/>
          </w:rPr>
          <w:fldChar w:fldCharType="separate"/>
        </w:r>
        <w:r>
          <w:rPr>
            <w:noProof/>
            <w:webHidden/>
          </w:rPr>
          <w:t>20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5"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_Toc53490485 \h </w:instrText>
        </w:r>
        <w:r>
          <w:rPr>
            <w:noProof/>
            <w:webHidden/>
          </w:rPr>
        </w:r>
        <w:r>
          <w:rPr>
            <w:noProof/>
            <w:webHidden/>
          </w:rPr>
          <w:fldChar w:fldCharType="separate"/>
        </w:r>
        <w:r>
          <w:rPr>
            <w:noProof/>
            <w:webHidden/>
          </w:rPr>
          <w:t>20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6" w:history="1">
        <w:r w:rsidRPr="00FC44B0">
          <w:rPr>
            <w:rStyle w:val="Hyperlink"/>
            <w:noProof/>
          </w:rPr>
          <w:t>nbn responsibilities across all network technologies</w:t>
        </w:r>
        <w:r>
          <w:rPr>
            <w:noProof/>
            <w:webHidden/>
          </w:rPr>
          <w:tab/>
        </w:r>
        <w:r>
          <w:rPr>
            <w:noProof/>
            <w:webHidden/>
          </w:rPr>
          <w:fldChar w:fldCharType="begin"/>
        </w:r>
        <w:r>
          <w:rPr>
            <w:noProof/>
            <w:webHidden/>
          </w:rPr>
          <w:instrText xml:space="preserve"> PAGEREF _Toc53490486 \h </w:instrText>
        </w:r>
        <w:r>
          <w:rPr>
            <w:noProof/>
            <w:webHidden/>
          </w:rPr>
        </w:r>
        <w:r>
          <w:rPr>
            <w:noProof/>
            <w:webHidden/>
          </w:rPr>
          <w:fldChar w:fldCharType="separate"/>
        </w:r>
        <w:r>
          <w:rPr>
            <w:noProof/>
            <w:webHidden/>
          </w:rPr>
          <w:t>20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7" w:history="1">
        <w:r w:rsidRPr="00FC44B0">
          <w:rPr>
            <w:rStyle w:val="Hyperlink"/>
            <w:noProof/>
          </w:rPr>
          <w:t>Additional responsibilities for nbn at FTTP premises</w:t>
        </w:r>
        <w:r>
          <w:rPr>
            <w:noProof/>
            <w:webHidden/>
          </w:rPr>
          <w:tab/>
        </w:r>
        <w:r>
          <w:rPr>
            <w:noProof/>
            <w:webHidden/>
          </w:rPr>
          <w:fldChar w:fldCharType="begin"/>
        </w:r>
        <w:r>
          <w:rPr>
            <w:noProof/>
            <w:webHidden/>
          </w:rPr>
          <w:instrText xml:space="preserve"> PAGEREF _Toc53490487 \h </w:instrText>
        </w:r>
        <w:r>
          <w:rPr>
            <w:noProof/>
            <w:webHidden/>
          </w:rPr>
        </w:r>
        <w:r>
          <w:rPr>
            <w:noProof/>
            <w:webHidden/>
          </w:rPr>
          <w:fldChar w:fldCharType="separate"/>
        </w:r>
        <w:r>
          <w:rPr>
            <w:noProof/>
            <w:webHidden/>
          </w:rPr>
          <w:t>24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8" w:history="1">
        <w:r w:rsidRPr="00FC44B0">
          <w:rPr>
            <w:rStyle w:val="Hyperlink"/>
            <w:noProof/>
          </w:rPr>
          <w:t>Additional responsibilities for nbn at FTTN, FTTB and, where appropriate, FTTC premises</w:t>
        </w:r>
        <w:r>
          <w:rPr>
            <w:noProof/>
            <w:webHidden/>
          </w:rPr>
          <w:tab/>
        </w:r>
        <w:r>
          <w:rPr>
            <w:noProof/>
            <w:webHidden/>
          </w:rPr>
          <w:fldChar w:fldCharType="begin"/>
        </w:r>
        <w:r>
          <w:rPr>
            <w:noProof/>
            <w:webHidden/>
          </w:rPr>
          <w:instrText xml:space="preserve"> PAGEREF _Toc53490488 \h </w:instrText>
        </w:r>
        <w:r>
          <w:rPr>
            <w:noProof/>
            <w:webHidden/>
          </w:rPr>
        </w:r>
        <w:r>
          <w:rPr>
            <w:noProof/>
            <w:webHidden/>
          </w:rPr>
          <w:fldChar w:fldCharType="separate"/>
        </w:r>
        <w:r>
          <w:rPr>
            <w:noProof/>
            <w:webHidden/>
          </w:rPr>
          <w:t>24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89" w:history="1">
        <w:r w:rsidRPr="00FC44B0">
          <w:rPr>
            <w:rStyle w:val="Hyperlink"/>
            <w:noProof/>
          </w:rPr>
          <w:t>Additional responsibilities for nbn at HFC premises</w:t>
        </w:r>
        <w:r>
          <w:rPr>
            <w:noProof/>
            <w:webHidden/>
          </w:rPr>
          <w:tab/>
        </w:r>
        <w:r>
          <w:rPr>
            <w:noProof/>
            <w:webHidden/>
          </w:rPr>
          <w:fldChar w:fldCharType="begin"/>
        </w:r>
        <w:r>
          <w:rPr>
            <w:noProof/>
            <w:webHidden/>
          </w:rPr>
          <w:instrText xml:space="preserve"> PAGEREF _Toc53490489 \h </w:instrText>
        </w:r>
        <w:r>
          <w:rPr>
            <w:noProof/>
            <w:webHidden/>
          </w:rPr>
        </w:r>
        <w:r>
          <w:rPr>
            <w:noProof/>
            <w:webHidden/>
          </w:rPr>
          <w:fldChar w:fldCharType="separate"/>
        </w:r>
        <w:r>
          <w:rPr>
            <w:noProof/>
            <w:webHidden/>
          </w:rPr>
          <w:t>25</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90" w:history="1">
        <w:r w:rsidRPr="00FC44B0">
          <w:rPr>
            <w:rStyle w:val="Hyperlink"/>
            <w:noProof/>
          </w:rPr>
          <w:t>4.2 Telstra (as disconnecting network provider)</w:t>
        </w:r>
        <w:r>
          <w:rPr>
            <w:noProof/>
            <w:webHidden/>
          </w:rPr>
          <w:tab/>
        </w:r>
        <w:r>
          <w:rPr>
            <w:noProof/>
            <w:webHidden/>
          </w:rPr>
          <w:fldChar w:fldCharType="begin"/>
        </w:r>
        <w:r>
          <w:rPr>
            <w:noProof/>
            <w:webHidden/>
          </w:rPr>
          <w:instrText xml:space="preserve"> PAGEREF _Toc53490490 \h </w:instrText>
        </w:r>
        <w:r>
          <w:rPr>
            <w:noProof/>
            <w:webHidden/>
          </w:rPr>
        </w:r>
        <w:r>
          <w:rPr>
            <w:noProof/>
            <w:webHidden/>
          </w:rPr>
          <w:fldChar w:fldCharType="separate"/>
        </w:r>
        <w:r>
          <w:rPr>
            <w:noProof/>
            <w:webHidden/>
          </w:rPr>
          <w:t>26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1"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_Toc53490491 \h </w:instrText>
        </w:r>
        <w:r>
          <w:rPr>
            <w:noProof/>
            <w:webHidden/>
          </w:rPr>
        </w:r>
        <w:r>
          <w:rPr>
            <w:noProof/>
            <w:webHidden/>
          </w:rPr>
          <w:fldChar w:fldCharType="separate"/>
        </w:r>
        <w:r>
          <w:rPr>
            <w:noProof/>
            <w:webHidden/>
          </w:rPr>
          <w:t>26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2" w:history="1">
        <w:r w:rsidRPr="00FC44B0">
          <w:rPr>
            <w:rStyle w:val="Hyperlink"/>
            <w:noProof/>
          </w:rPr>
          <w:t>Telstra responsibilities across all network technologies</w:t>
        </w:r>
        <w:r>
          <w:rPr>
            <w:noProof/>
            <w:webHidden/>
          </w:rPr>
          <w:tab/>
        </w:r>
        <w:r>
          <w:rPr>
            <w:noProof/>
            <w:webHidden/>
          </w:rPr>
          <w:fldChar w:fldCharType="begin"/>
        </w:r>
        <w:r>
          <w:rPr>
            <w:noProof/>
            <w:webHidden/>
          </w:rPr>
          <w:instrText xml:space="preserve"> PAGEREF _Toc53490492 \h </w:instrText>
        </w:r>
        <w:r>
          <w:rPr>
            <w:noProof/>
            <w:webHidden/>
          </w:rPr>
        </w:r>
        <w:r>
          <w:rPr>
            <w:noProof/>
            <w:webHidden/>
          </w:rPr>
          <w:fldChar w:fldCharType="separate"/>
        </w:r>
        <w:r>
          <w:rPr>
            <w:noProof/>
            <w:webHidden/>
          </w:rPr>
          <w:t>26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3" w:history="1">
        <w:r w:rsidRPr="00FC44B0">
          <w:rPr>
            <w:rStyle w:val="Hyperlink"/>
            <w:noProof/>
          </w:rPr>
          <w:t>Additional responsibilities for Telstra at FTTN, FTTB and FTTC premises:</w:t>
        </w:r>
        <w:r>
          <w:rPr>
            <w:noProof/>
            <w:webHidden/>
          </w:rPr>
          <w:tab/>
        </w:r>
        <w:r>
          <w:rPr>
            <w:noProof/>
            <w:webHidden/>
          </w:rPr>
          <w:fldChar w:fldCharType="begin"/>
        </w:r>
        <w:r>
          <w:rPr>
            <w:noProof/>
            <w:webHidden/>
          </w:rPr>
          <w:instrText xml:space="preserve"> PAGEREF _Toc53490493 \h </w:instrText>
        </w:r>
        <w:r>
          <w:rPr>
            <w:noProof/>
            <w:webHidden/>
          </w:rPr>
        </w:r>
        <w:r>
          <w:rPr>
            <w:noProof/>
            <w:webHidden/>
          </w:rPr>
          <w:fldChar w:fldCharType="separate"/>
        </w:r>
        <w:r>
          <w:rPr>
            <w:noProof/>
            <w:webHidden/>
          </w:rPr>
          <w:t>27</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94" w:history="1">
        <w:r w:rsidRPr="00FC44B0">
          <w:rPr>
            <w:rStyle w:val="Hyperlink"/>
            <w:noProof/>
          </w:rPr>
          <w:t>4.3 Optus (as disconnecting HFC network provider)</w:t>
        </w:r>
        <w:r>
          <w:rPr>
            <w:noProof/>
            <w:webHidden/>
          </w:rPr>
          <w:tab/>
        </w:r>
        <w:r>
          <w:rPr>
            <w:noProof/>
            <w:webHidden/>
          </w:rPr>
          <w:fldChar w:fldCharType="begin"/>
        </w:r>
        <w:r>
          <w:rPr>
            <w:noProof/>
            <w:webHidden/>
          </w:rPr>
          <w:instrText xml:space="preserve"> PAGEREF _Toc53490494 \h </w:instrText>
        </w:r>
        <w:r>
          <w:rPr>
            <w:noProof/>
            <w:webHidden/>
          </w:rPr>
        </w:r>
        <w:r>
          <w:rPr>
            <w:noProof/>
            <w:webHidden/>
          </w:rPr>
          <w:fldChar w:fldCharType="separate"/>
        </w:r>
        <w:r>
          <w:rPr>
            <w:noProof/>
            <w:webHidden/>
          </w:rPr>
          <w:t>28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5"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_Toc53490495 \h </w:instrText>
        </w:r>
        <w:r>
          <w:rPr>
            <w:noProof/>
            <w:webHidden/>
          </w:rPr>
        </w:r>
        <w:r>
          <w:rPr>
            <w:noProof/>
            <w:webHidden/>
          </w:rPr>
          <w:fldChar w:fldCharType="separate"/>
        </w:r>
        <w:r>
          <w:rPr>
            <w:noProof/>
            <w:webHidden/>
          </w:rPr>
          <w:t>28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6" w:history="1">
        <w:r w:rsidRPr="00FC44B0">
          <w:rPr>
            <w:rStyle w:val="Hyperlink"/>
            <w:noProof/>
          </w:rPr>
          <w:t>Optus responsibilities across all network technologies</w:t>
        </w:r>
        <w:r>
          <w:rPr>
            <w:noProof/>
            <w:webHidden/>
          </w:rPr>
          <w:tab/>
        </w:r>
        <w:r>
          <w:rPr>
            <w:noProof/>
            <w:webHidden/>
          </w:rPr>
          <w:fldChar w:fldCharType="begin"/>
        </w:r>
        <w:r>
          <w:rPr>
            <w:noProof/>
            <w:webHidden/>
          </w:rPr>
          <w:instrText xml:space="preserve"> PAGEREF _Toc53490496 \h </w:instrText>
        </w:r>
        <w:r>
          <w:rPr>
            <w:noProof/>
            <w:webHidden/>
          </w:rPr>
        </w:r>
        <w:r>
          <w:rPr>
            <w:noProof/>
            <w:webHidden/>
          </w:rPr>
          <w:fldChar w:fldCharType="separate"/>
        </w:r>
        <w:r>
          <w:rPr>
            <w:noProof/>
            <w:webHidden/>
          </w:rPr>
          <w:t>28</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497" w:history="1">
        <w:r w:rsidRPr="00FC44B0">
          <w:rPr>
            <w:rStyle w:val="Hyperlink"/>
            <w:noProof/>
          </w:rPr>
          <w:t>4.4 Telecommunications retail service providers</w:t>
        </w:r>
        <w:r>
          <w:rPr>
            <w:noProof/>
            <w:webHidden/>
          </w:rPr>
          <w:tab/>
        </w:r>
        <w:r>
          <w:rPr>
            <w:noProof/>
            <w:webHidden/>
          </w:rPr>
          <w:fldChar w:fldCharType="begin"/>
        </w:r>
        <w:r>
          <w:rPr>
            <w:noProof/>
            <w:webHidden/>
          </w:rPr>
          <w:instrText xml:space="preserve"> PAGEREF _Toc53490497 \h </w:instrText>
        </w:r>
        <w:r>
          <w:rPr>
            <w:noProof/>
            <w:webHidden/>
          </w:rPr>
        </w:r>
        <w:r>
          <w:rPr>
            <w:noProof/>
            <w:webHidden/>
          </w:rPr>
          <w:fldChar w:fldCharType="separate"/>
        </w:r>
        <w:r>
          <w:rPr>
            <w:noProof/>
            <w:webHidden/>
          </w:rPr>
          <w:t>29</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8"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_Toc53490498 \h </w:instrText>
        </w:r>
        <w:r>
          <w:rPr>
            <w:noProof/>
            <w:webHidden/>
          </w:rPr>
        </w:r>
        <w:r>
          <w:rPr>
            <w:noProof/>
            <w:webHidden/>
          </w:rPr>
          <w:fldChar w:fldCharType="separate"/>
        </w:r>
        <w:r>
          <w:rPr>
            <w:noProof/>
            <w:webHidden/>
          </w:rPr>
          <w:t>29</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499" w:history="1">
        <w:r w:rsidRPr="00FC44B0">
          <w:rPr>
            <w:rStyle w:val="Hyperlink"/>
            <w:noProof/>
          </w:rPr>
          <w:t>Retail service provider responsibilities across all network technologies</w:t>
        </w:r>
        <w:r>
          <w:rPr>
            <w:noProof/>
            <w:webHidden/>
          </w:rPr>
          <w:tab/>
        </w:r>
        <w:r>
          <w:rPr>
            <w:noProof/>
            <w:webHidden/>
          </w:rPr>
          <w:fldChar w:fldCharType="begin"/>
        </w:r>
        <w:r>
          <w:rPr>
            <w:noProof/>
            <w:webHidden/>
          </w:rPr>
          <w:instrText xml:space="preserve"> PAGEREF _Toc53490499 \h </w:instrText>
        </w:r>
        <w:r>
          <w:rPr>
            <w:noProof/>
            <w:webHidden/>
          </w:rPr>
        </w:r>
        <w:r>
          <w:rPr>
            <w:noProof/>
            <w:webHidden/>
          </w:rPr>
          <w:fldChar w:fldCharType="separate"/>
        </w:r>
        <w:r>
          <w:rPr>
            <w:noProof/>
            <w:webHidden/>
          </w:rPr>
          <w:t>29</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0" w:history="1">
        <w:r w:rsidRPr="00FC44B0">
          <w:rPr>
            <w:rStyle w:val="Hyperlink"/>
            <w:noProof/>
          </w:rPr>
          <w:t>Additional responsibilities for retail service providers at FTTP premises</w:t>
        </w:r>
        <w:r>
          <w:rPr>
            <w:noProof/>
            <w:webHidden/>
          </w:rPr>
          <w:tab/>
        </w:r>
        <w:r>
          <w:rPr>
            <w:noProof/>
            <w:webHidden/>
          </w:rPr>
          <w:fldChar w:fldCharType="begin"/>
        </w:r>
        <w:r>
          <w:rPr>
            <w:noProof/>
            <w:webHidden/>
          </w:rPr>
          <w:instrText xml:space="preserve"> PAGEREF _Toc53490500 \h </w:instrText>
        </w:r>
        <w:r>
          <w:rPr>
            <w:noProof/>
            <w:webHidden/>
          </w:rPr>
        </w:r>
        <w:r>
          <w:rPr>
            <w:noProof/>
            <w:webHidden/>
          </w:rPr>
          <w:fldChar w:fldCharType="separate"/>
        </w:r>
        <w:r>
          <w:rPr>
            <w:noProof/>
            <w:webHidden/>
          </w:rPr>
          <w:t>35</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1" w:history="1">
        <w:r w:rsidRPr="00FC44B0">
          <w:rPr>
            <w:rStyle w:val="Hyperlink"/>
            <w:noProof/>
          </w:rPr>
          <w:t>Additional responsibilities for retail service providers at FTTN, FTTB and FTTC premises</w:t>
        </w:r>
        <w:r>
          <w:rPr>
            <w:noProof/>
            <w:webHidden/>
          </w:rPr>
          <w:tab/>
        </w:r>
        <w:r>
          <w:rPr>
            <w:noProof/>
            <w:webHidden/>
          </w:rPr>
          <w:fldChar w:fldCharType="begin"/>
        </w:r>
        <w:r>
          <w:rPr>
            <w:noProof/>
            <w:webHidden/>
          </w:rPr>
          <w:instrText xml:space="preserve"> PAGEREF _Toc53490501 \h </w:instrText>
        </w:r>
        <w:r>
          <w:rPr>
            <w:noProof/>
            <w:webHidden/>
          </w:rPr>
        </w:r>
        <w:r>
          <w:rPr>
            <w:noProof/>
            <w:webHidden/>
          </w:rPr>
          <w:fldChar w:fldCharType="separate"/>
        </w:r>
        <w:r>
          <w:rPr>
            <w:noProof/>
            <w:webHidden/>
          </w:rPr>
          <w:t>35</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2" w:history="1">
        <w:r w:rsidRPr="00FC44B0">
          <w:rPr>
            <w:rStyle w:val="Hyperlink"/>
            <w:noProof/>
          </w:rPr>
          <w:t>Additional responsibilities for retail service providers at FTTC premises</w:t>
        </w:r>
        <w:r>
          <w:rPr>
            <w:noProof/>
            <w:webHidden/>
          </w:rPr>
          <w:tab/>
        </w:r>
        <w:r>
          <w:rPr>
            <w:noProof/>
            <w:webHidden/>
          </w:rPr>
          <w:fldChar w:fldCharType="begin"/>
        </w:r>
        <w:r>
          <w:rPr>
            <w:noProof/>
            <w:webHidden/>
          </w:rPr>
          <w:instrText xml:space="preserve"> PAGEREF _Toc53490502 \h </w:instrText>
        </w:r>
        <w:r>
          <w:rPr>
            <w:noProof/>
            <w:webHidden/>
          </w:rPr>
        </w:r>
        <w:r>
          <w:rPr>
            <w:noProof/>
            <w:webHidden/>
          </w:rPr>
          <w:fldChar w:fldCharType="separate"/>
        </w:r>
        <w:r>
          <w:rPr>
            <w:noProof/>
            <w:webHidden/>
          </w:rPr>
          <w:t>36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3" w:history="1">
        <w:r w:rsidRPr="00FC44B0">
          <w:rPr>
            <w:rStyle w:val="Hyperlink"/>
            <w:noProof/>
          </w:rPr>
          <w:t>Additional responsibilities for retail service providers at HFC premises</w:t>
        </w:r>
        <w:r>
          <w:rPr>
            <w:noProof/>
            <w:webHidden/>
          </w:rPr>
          <w:tab/>
        </w:r>
        <w:r>
          <w:rPr>
            <w:noProof/>
            <w:webHidden/>
          </w:rPr>
          <w:fldChar w:fldCharType="begin"/>
        </w:r>
        <w:r>
          <w:rPr>
            <w:noProof/>
            <w:webHidden/>
          </w:rPr>
          <w:instrText xml:space="preserve"> PAGEREF _Toc53490503 \h </w:instrText>
        </w:r>
        <w:r>
          <w:rPr>
            <w:noProof/>
            <w:webHidden/>
          </w:rPr>
        </w:r>
        <w:r>
          <w:rPr>
            <w:noProof/>
            <w:webHidden/>
          </w:rPr>
          <w:fldChar w:fldCharType="separate"/>
        </w:r>
        <w:r>
          <w:rPr>
            <w:noProof/>
            <w:webHidden/>
          </w:rPr>
          <w:t>37</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04" w:history="1">
        <w:r w:rsidRPr="00FC44B0">
          <w:rPr>
            <w:rStyle w:val="Hyperlink"/>
            <w:noProof/>
          </w:rPr>
          <w:t>4.5 Over the top service providers</w:t>
        </w:r>
        <w:r>
          <w:rPr>
            <w:noProof/>
            <w:webHidden/>
          </w:rPr>
          <w:tab/>
        </w:r>
        <w:r>
          <w:rPr>
            <w:noProof/>
            <w:webHidden/>
          </w:rPr>
          <w:fldChar w:fldCharType="begin"/>
        </w:r>
        <w:r>
          <w:rPr>
            <w:noProof/>
            <w:webHidden/>
          </w:rPr>
          <w:instrText xml:space="preserve"> PAGEREF _Toc53490504 \h </w:instrText>
        </w:r>
        <w:r>
          <w:rPr>
            <w:noProof/>
            <w:webHidden/>
          </w:rPr>
        </w:r>
        <w:r>
          <w:rPr>
            <w:noProof/>
            <w:webHidden/>
          </w:rPr>
          <w:fldChar w:fldCharType="separate"/>
        </w:r>
        <w:r>
          <w:rPr>
            <w:noProof/>
            <w:webHidden/>
          </w:rPr>
          <w:t>38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5" w:history="1">
        <w:r w:rsidRPr="00FC44B0">
          <w:rPr>
            <w:rStyle w:val="Hyperlink"/>
            <w:noProof/>
          </w:rPr>
          <w:t>4.5.1 Application service providers</w:t>
        </w:r>
        <w:r>
          <w:rPr>
            <w:noProof/>
            <w:webHidden/>
          </w:rPr>
          <w:tab/>
        </w:r>
        <w:r>
          <w:rPr>
            <w:noProof/>
            <w:webHidden/>
          </w:rPr>
          <w:fldChar w:fldCharType="begin"/>
        </w:r>
        <w:r>
          <w:rPr>
            <w:noProof/>
            <w:webHidden/>
          </w:rPr>
          <w:instrText xml:space="preserve"> PAGEREF _Toc53490505 \h </w:instrText>
        </w:r>
        <w:r>
          <w:rPr>
            <w:noProof/>
            <w:webHidden/>
          </w:rPr>
        </w:r>
        <w:r>
          <w:rPr>
            <w:noProof/>
            <w:webHidden/>
          </w:rPr>
          <w:fldChar w:fldCharType="separate"/>
        </w:r>
        <w:r>
          <w:rPr>
            <w:noProof/>
            <w:webHidden/>
          </w:rPr>
          <w:t>38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6"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_Toc53490506 \h </w:instrText>
        </w:r>
        <w:r>
          <w:rPr>
            <w:noProof/>
            <w:webHidden/>
          </w:rPr>
        </w:r>
        <w:r>
          <w:rPr>
            <w:noProof/>
            <w:webHidden/>
          </w:rPr>
          <w:fldChar w:fldCharType="separate"/>
        </w:r>
        <w:r>
          <w:rPr>
            <w:noProof/>
            <w:webHidden/>
          </w:rPr>
          <w:t>38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7" w:history="1">
        <w:r w:rsidRPr="00FC44B0">
          <w:rPr>
            <w:rStyle w:val="Hyperlink"/>
            <w:noProof/>
          </w:rPr>
          <w:t>Application service provider responsibilities across all network technologies</w:t>
        </w:r>
        <w:r>
          <w:rPr>
            <w:noProof/>
            <w:webHidden/>
          </w:rPr>
          <w:tab/>
        </w:r>
        <w:r>
          <w:rPr>
            <w:noProof/>
            <w:webHidden/>
          </w:rPr>
          <w:fldChar w:fldCharType="begin"/>
        </w:r>
        <w:r>
          <w:rPr>
            <w:noProof/>
            <w:webHidden/>
          </w:rPr>
          <w:instrText xml:space="preserve"> PAGEREF _Toc53490507 \h </w:instrText>
        </w:r>
        <w:r>
          <w:rPr>
            <w:noProof/>
            <w:webHidden/>
          </w:rPr>
        </w:r>
        <w:r>
          <w:rPr>
            <w:noProof/>
            <w:webHidden/>
          </w:rPr>
          <w:fldChar w:fldCharType="separate"/>
        </w:r>
        <w:r>
          <w:rPr>
            <w:noProof/>
            <w:webHidden/>
          </w:rPr>
          <w:t>38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8" w:history="1">
        <w:r w:rsidRPr="00FC44B0">
          <w:rPr>
            <w:rStyle w:val="Hyperlink"/>
            <w:noProof/>
          </w:rPr>
          <w:t>Role of monitored fire alarm and lift service providers</w:t>
        </w:r>
        <w:r>
          <w:rPr>
            <w:noProof/>
            <w:webHidden/>
          </w:rPr>
          <w:tab/>
        </w:r>
        <w:r>
          <w:rPr>
            <w:noProof/>
            <w:webHidden/>
          </w:rPr>
          <w:fldChar w:fldCharType="begin"/>
        </w:r>
        <w:r>
          <w:rPr>
            <w:noProof/>
            <w:webHidden/>
          </w:rPr>
          <w:instrText xml:space="preserve"> PAGEREF _Toc53490508 \h </w:instrText>
        </w:r>
        <w:r>
          <w:rPr>
            <w:noProof/>
            <w:webHidden/>
          </w:rPr>
        </w:r>
        <w:r>
          <w:rPr>
            <w:noProof/>
            <w:webHidden/>
          </w:rPr>
          <w:fldChar w:fldCharType="separate"/>
        </w:r>
        <w:r>
          <w:rPr>
            <w:noProof/>
            <w:webHidden/>
          </w:rPr>
          <w:t>39</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09" w:history="1">
        <w:r w:rsidRPr="00FC44B0">
          <w:rPr>
            <w:rStyle w:val="Hyperlink"/>
            <w:noProof/>
          </w:rPr>
          <w:t>Role of medical alarm service providers</w:t>
        </w:r>
        <w:r>
          <w:rPr>
            <w:noProof/>
            <w:webHidden/>
          </w:rPr>
          <w:tab/>
        </w:r>
        <w:r>
          <w:rPr>
            <w:noProof/>
            <w:webHidden/>
          </w:rPr>
          <w:fldChar w:fldCharType="begin"/>
        </w:r>
        <w:r>
          <w:rPr>
            <w:noProof/>
            <w:webHidden/>
          </w:rPr>
          <w:instrText xml:space="preserve"> PAGEREF _Toc53490509 \h </w:instrText>
        </w:r>
        <w:r>
          <w:rPr>
            <w:noProof/>
            <w:webHidden/>
          </w:rPr>
        </w:r>
        <w:r>
          <w:rPr>
            <w:noProof/>
            <w:webHidden/>
          </w:rPr>
          <w:fldChar w:fldCharType="separate"/>
        </w:r>
        <w:r>
          <w:rPr>
            <w:noProof/>
            <w:webHidden/>
          </w:rPr>
          <w:t>40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0" w:history="1">
        <w:r w:rsidRPr="00FC44B0">
          <w:rPr>
            <w:rStyle w:val="Hyperlink"/>
            <w:noProof/>
          </w:rPr>
          <w:t>4.5.2 Equipment providers</w:t>
        </w:r>
        <w:r>
          <w:rPr>
            <w:noProof/>
            <w:webHidden/>
          </w:rPr>
          <w:tab/>
        </w:r>
        <w:r>
          <w:rPr>
            <w:noProof/>
            <w:webHidden/>
          </w:rPr>
          <w:fldChar w:fldCharType="begin"/>
        </w:r>
        <w:r>
          <w:rPr>
            <w:noProof/>
            <w:webHidden/>
          </w:rPr>
          <w:instrText xml:space="preserve"> PAGEREF _Toc53490510 \h </w:instrText>
        </w:r>
        <w:r>
          <w:rPr>
            <w:noProof/>
            <w:webHidden/>
          </w:rPr>
        </w:r>
        <w:r>
          <w:rPr>
            <w:noProof/>
            <w:webHidden/>
          </w:rPr>
          <w:fldChar w:fldCharType="separate"/>
        </w:r>
        <w:r>
          <w:rPr>
            <w:noProof/>
            <w:webHidden/>
          </w:rPr>
          <w:t>42</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1" w:history="1">
        <w:r w:rsidRPr="00FC44B0">
          <w:rPr>
            <w:rStyle w:val="Hyperlink"/>
            <w:noProof/>
          </w:rPr>
          <w:t>Role of all providers of equipment used over telecommunications services</w:t>
        </w:r>
        <w:r>
          <w:rPr>
            <w:noProof/>
            <w:webHidden/>
          </w:rPr>
          <w:tab/>
        </w:r>
        <w:r>
          <w:rPr>
            <w:noProof/>
            <w:webHidden/>
          </w:rPr>
          <w:fldChar w:fldCharType="begin"/>
        </w:r>
        <w:r>
          <w:rPr>
            <w:noProof/>
            <w:webHidden/>
          </w:rPr>
          <w:instrText xml:space="preserve"> PAGEREF _Toc53490511 \h </w:instrText>
        </w:r>
        <w:r>
          <w:rPr>
            <w:noProof/>
            <w:webHidden/>
          </w:rPr>
        </w:r>
        <w:r>
          <w:rPr>
            <w:noProof/>
            <w:webHidden/>
          </w:rPr>
          <w:fldChar w:fldCharType="separate"/>
        </w:r>
        <w:r>
          <w:rPr>
            <w:noProof/>
            <w:webHidden/>
          </w:rPr>
          <w:t>42</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2" w:history="1">
        <w:r w:rsidRPr="00FC44B0">
          <w:rPr>
            <w:rStyle w:val="Hyperlink"/>
            <w:noProof/>
          </w:rPr>
          <w:t>Role of suppliers of unmonitored emergency dialler equipment</w:t>
        </w:r>
        <w:r>
          <w:rPr>
            <w:noProof/>
            <w:webHidden/>
          </w:rPr>
          <w:tab/>
        </w:r>
        <w:r>
          <w:rPr>
            <w:noProof/>
            <w:webHidden/>
          </w:rPr>
          <w:fldChar w:fldCharType="begin"/>
        </w:r>
        <w:r>
          <w:rPr>
            <w:noProof/>
            <w:webHidden/>
          </w:rPr>
          <w:instrText xml:space="preserve"> PAGEREF _Toc53490512 \h </w:instrText>
        </w:r>
        <w:r>
          <w:rPr>
            <w:noProof/>
            <w:webHidden/>
          </w:rPr>
        </w:r>
        <w:r>
          <w:rPr>
            <w:noProof/>
            <w:webHidden/>
          </w:rPr>
          <w:fldChar w:fldCharType="separate"/>
        </w:r>
        <w:r>
          <w:rPr>
            <w:noProof/>
            <w:webHidden/>
          </w:rPr>
          <w:t>42</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13" w:history="1">
        <w:r w:rsidRPr="00FC44B0">
          <w:rPr>
            <w:rStyle w:val="Hyperlink"/>
            <w:noProof/>
          </w:rPr>
          <w:t>4.6 Customers</w:t>
        </w:r>
        <w:r>
          <w:rPr>
            <w:noProof/>
            <w:webHidden/>
          </w:rPr>
          <w:tab/>
        </w:r>
        <w:r>
          <w:rPr>
            <w:noProof/>
            <w:webHidden/>
          </w:rPr>
          <w:fldChar w:fldCharType="begin"/>
        </w:r>
        <w:r>
          <w:rPr>
            <w:noProof/>
            <w:webHidden/>
          </w:rPr>
          <w:instrText xml:space="preserve"> PAGEREF _Toc53490513 \h </w:instrText>
        </w:r>
        <w:r>
          <w:rPr>
            <w:noProof/>
            <w:webHidden/>
          </w:rPr>
        </w:r>
        <w:r>
          <w:rPr>
            <w:noProof/>
            <w:webHidden/>
          </w:rPr>
          <w:fldChar w:fldCharType="separate"/>
        </w:r>
        <w:r>
          <w:rPr>
            <w:noProof/>
            <w:webHidden/>
          </w:rPr>
          <w:t>44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4" w:history="1">
        <w:r w:rsidRPr="00FC44B0">
          <w:rPr>
            <w:rStyle w:val="Hyperlink"/>
            <w:noProof/>
          </w:rPr>
          <w:t>4.6.1 Residential customers</w:t>
        </w:r>
        <w:r>
          <w:rPr>
            <w:noProof/>
            <w:webHidden/>
          </w:rPr>
          <w:tab/>
        </w:r>
        <w:r>
          <w:rPr>
            <w:noProof/>
            <w:webHidden/>
          </w:rPr>
          <w:fldChar w:fldCharType="begin"/>
        </w:r>
        <w:r>
          <w:rPr>
            <w:noProof/>
            <w:webHidden/>
          </w:rPr>
          <w:instrText xml:space="preserve"> PAGEREF _Toc53490514 \h </w:instrText>
        </w:r>
        <w:r>
          <w:rPr>
            <w:noProof/>
            <w:webHidden/>
          </w:rPr>
        </w:r>
        <w:r>
          <w:rPr>
            <w:noProof/>
            <w:webHidden/>
          </w:rPr>
          <w:fldChar w:fldCharType="separate"/>
        </w:r>
        <w:r>
          <w:rPr>
            <w:noProof/>
            <w:webHidden/>
          </w:rPr>
          <w:t>44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5" w:history="1">
        <w:r w:rsidRPr="00FC44B0">
          <w:rPr>
            <w:rStyle w:val="Hyperlink"/>
            <w:noProof/>
          </w:rPr>
          <w:t>4.6.2 Business customers</w:t>
        </w:r>
        <w:r>
          <w:rPr>
            <w:noProof/>
            <w:webHidden/>
          </w:rPr>
          <w:tab/>
        </w:r>
        <w:r>
          <w:rPr>
            <w:noProof/>
            <w:webHidden/>
          </w:rPr>
          <w:fldChar w:fldCharType="begin"/>
        </w:r>
        <w:r>
          <w:rPr>
            <w:noProof/>
            <w:webHidden/>
          </w:rPr>
          <w:instrText xml:space="preserve"> PAGEREF _Toc53490515 \h </w:instrText>
        </w:r>
        <w:r>
          <w:rPr>
            <w:noProof/>
            <w:webHidden/>
          </w:rPr>
        </w:r>
        <w:r>
          <w:rPr>
            <w:noProof/>
            <w:webHidden/>
          </w:rPr>
          <w:fldChar w:fldCharType="separate"/>
        </w:r>
        <w:r>
          <w:rPr>
            <w:noProof/>
            <w:webHidden/>
          </w:rPr>
          <w:t>48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6"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_Toc53490516 \h </w:instrText>
        </w:r>
        <w:r>
          <w:rPr>
            <w:noProof/>
            <w:webHidden/>
          </w:rPr>
        </w:r>
        <w:r>
          <w:rPr>
            <w:noProof/>
            <w:webHidden/>
          </w:rPr>
          <w:fldChar w:fldCharType="separate"/>
        </w:r>
        <w:r>
          <w:rPr>
            <w:noProof/>
            <w:webHidden/>
          </w:rPr>
          <w:t>48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7" w:history="1">
        <w:r w:rsidRPr="00FC44B0">
          <w:rPr>
            <w:rStyle w:val="Hyperlink"/>
            <w:noProof/>
          </w:rPr>
          <w:t>Business customer responsibilities across all network technologies</w:t>
        </w:r>
        <w:r>
          <w:rPr>
            <w:noProof/>
            <w:webHidden/>
          </w:rPr>
          <w:tab/>
        </w:r>
        <w:r>
          <w:rPr>
            <w:noProof/>
            <w:webHidden/>
          </w:rPr>
          <w:fldChar w:fldCharType="begin"/>
        </w:r>
        <w:r>
          <w:rPr>
            <w:noProof/>
            <w:webHidden/>
          </w:rPr>
          <w:instrText xml:space="preserve"> PAGEREF _Toc53490517 \h </w:instrText>
        </w:r>
        <w:r>
          <w:rPr>
            <w:noProof/>
            <w:webHidden/>
          </w:rPr>
        </w:r>
        <w:r>
          <w:rPr>
            <w:noProof/>
            <w:webHidden/>
          </w:rPr>
          <w:fldChar w:fldCharType="separate"/>
        </w:r>
        <w:r>
          <w:rPr>
            <w:noProof/>
            <w:webHidden/>
          </w:rPr>
          <w:t>48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8" w:history="1">
        <w:r w:rsidRPr="00FC44B0">
          <w:rPr>
            <w:rStyle w:val="Hyperlink"/>
            <w:noProof/>
          </w:rPr>
          <w:t>Additional business customer responsibilities at FTTP premises</w:t>
        </w:r>
        <w:r>
          <w:rPr>
            <w:noProof/>
            <w:webHidden/>
          </w:rPr>
          <w:tab/>
        </w:r>
        <w:r>
          <w:rPr>
            <w:noProof/>
            <w:webHidden/>
          </w:rPr>
          <w:fldChar w:fldCharType="begin"/>
        </w:r>
        <w:r>
          <w:rPr>
            <w:noProof/>
            <w:webHidden/>
          </w:rPr>
          <w:instrText xml:space="preserve"> PAGEREF _Toc53490518 \h </w:instrText>
        </w:r>
        <w:r>
          <w:rPr>
            <w:noProof/>
            <w:webHidden/>
          </w:rPr>
        </w:r>
        <w:r>
          <w:rPr>
            <w:noProof/>
            <w:webHidden/>
          </w:rPr>
          <w:fldChar w:fldCharType="separate"/>
        </w:r>
        <w:r>
          <w:rPr>
            <w:noProof/>
            <w:webHidden/>
          </w:rPr>
          <w:t>50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19" w:history="1">
        <w:r w:rsidRPr="00FC44B0">
          <w:rPr>
            <w:rStyle w:val="Hyperlink"/>
            <w:noProof/>
          </w:rPr>
          <w:t>Additional responsibilities for business customers at FTTN and FTTB premises</w:t>
        </w:r>
        <w:r>
          <w:rPr>
            <w:noProof/>
            <w:webHidden/>
          </w:rPr>
          <w:tab/>
        </w:r>
        <w:r>
          <w:rPr>
            <w:noProof/>
            <w:webHidden/>
          </w:rPr>
          <w:fldChar w:fldCharType="begin"/>
        </w:r>
        <w:r>
          <w:rPr>
            <w:noProof/>
            <w:webHidden/>
          </w:rPr>
          <w:instrText xml:space="preserve"> PAGEREF _Toc53490519 \h </w:instrText>
        </w:r>
        <w:r>
          <w:rPr>
            <w:noProof/>
            <w:webHidden/>
          </w:rPr>
        </w:r>
        <w:r>
          <w:rPr>
            <w:noProof/>
            <w:webHidden/>
          </w:rPr>
          <w:fldChar w:fldCharType="separate"/>
        </w:r>
        <w:r>
          <w:rPr>
            <w:noProof/>
            <w:webHidden/>
          </w:rPr>
          <w:t>50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20" w:history="1">
        <w:r w:rsidRPr="00FC44B0">
          <w:rPr>
            <w:rStyle w:val="Hyperlink"/>
            <w:noProof/>
          </w:rPr>
          <w:t>Additional responsibilities for business customers at HFC premises</w:t>
        </w:r>
        <w:r>
          <w:rPr>
            <w:noProof/>
            <w:webHidden/>
          </w:rPr>
          <w:tab/>
        </w:r>
        <w:r>
          <w:rPr>
            <w:noProof/>
            <w:webHidden/>
          </w:rPr>
          <w:fldChar w:fldCharType="begin"/>
        </w:r>
        <w:r>
          <w:rPr>
            <w:noProof/>
            <w:webHidden/>
          </w:rPr>
          <w:instrText xml:space="preserve"> PAGEREF _Toc53490520 \h </w:instrText>
        </w:r>
        <w:r>
          <w:rPr>
            <w:noProof/>
            <w:webHidden/>
          </w:rPr>
        </w:r>
        <w:r>
          <w:rPr>
            <w:noProof/>
            <w:webHidden/>
          </w:rPr>
          <w:fldChar w:fldCharType="separate"/>
        </w:r>
        <w:r>
          <w:rPr>
            <w:noProof/>
            <w:webHidden/>
          </w:rPr>
          <w:t>51</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21" w:history="1">
        <w:r w:rsidRPr="00FC44B0">
          <w:rPr>
            <w:rStyle w:val="Hyperlink"/>
            <w:noProof/>
          </w:rPr>
          <w:t>4.7 Building managers (building owners, managers, bodies corporate)</w:t>
        </w:r>
        <w:r>
          <w:rPr>
            <w:noProof/>
            <w:webHidden/>
          </w:rPr>
          <w:tab/>
        </w:r>
        <w:r>
          <w:rPr>
            <w:noProof/>
            <w:webHidden/>
          </w:rPr>
          <w:fldChar w:fldCharType="begin"/>
        </w:r>
        <w:r>
          <w:rPr>
            <w:noProof/>
            <w:webHidden/>
          </w:rPr>
          <w:instrText xml:space="preserve"> PAGEREF _Toc53490521 \h </w:instrText>
        </w:r>
        <w:r>
          <w:rPr>
            <w:noProof/>
            <w:webHidden/>
          </w:rPr>
        </w:r>
        <w:r>
          <w:rPr>
            <w:noProof/>
            <w:webHidden/>
          </w:rPr>
          <w:fldChar w:fldCharType="separate"/>
        </w:r>
        <w:r>
          <w:rPr>
            <w:noProof/>
            <w:webHidden/>
          </w:rPr>
          <w:t>52</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22" w:history="1">
        <w:r w:rsidRPr="00FC44B0">
          <w:rPr>
            <w:rStyle w:val="Hyperlink"/>
            <w:noProof/>
          </w:rPr>
          <w:t>Overarching roles and responsibilities</w:t>
        </w:r>
        <w:r>
          <w:rPr>
            <w:noProof/>
            <w:webHidden/>
          </w:rPr>
          <w:tab/>
        </w:r>
        <w:r>
          <w:rPr>
            <w:noProof/>
            <w:webHidden/>
          </w:rPr>
          <w:fldChar w:fldCharType="begin"/>
        </w:r>
        <w:r>
          <w:rPr>
            <w:noProof/>
            <w:webHidden/>
          </w:rPr>
          <w:instrText xml:space="preserve"> PAGEREF _Toc53490522 \h </w:instrText>
        </w:r>
        <w:r>
          <w:rPr>
            <w:noProof/>
            <w:webHidden/>
          </w:rPr>
        </w:r>
        <w:r>
          <w:rPr>
            <w:noProof/>
            <w:webHidden/>
          </w:rPr>
          <w:fldChar w:fldCharType="separate"/>
        </w:r>
        <w:r>
          <w:rPr>
            <w:noProof/>
            <w:webHidden/>
          </w:rPr>
          <w:t>52</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23" w:history="1">
        <w:r w:rsidRPr="00FC44B0">
          <w:rPr>
            <w:rStyle w:val="Hyperlink"/>
            <w:noProof/>
          </w:rPr>
          <w:t>Building manager responsibilities across all network technologies</w:t>
        </w:r>
        <w:r>
          <w:rPr>
            <w:noProof/>
            <w:webHidden/>
          </w:rPr>
          <w:tab/>
        </w:r>
        <w:r>
          <w:rPr>
            <w:noProof/>
            <w:webHidden/>
          </w:rPr>
          <w:fldChar w:fldCharType="begin"/>
        </w:r>
        <w:r>
          <w:rPr>
            <w:noProof/>
            <w:webHidden/>
          </w:rPr>
          <w:instrText xml:space="preserve"> PAGEREF _Toc53490523 \h </w:instrText>
        </w:r>
        <w:r>
          <w:rPr>
            <w:noProof/>
            <w:webHidden/>
          </w:rPr>
        </w:r>
        <w:r>
          <w:rPr>
            <w:noProof/>
            <w:webHidden/>
          </w:rPr>
          <w:fldChar w:fldCharType="separate"/>
        </w:r>
        <w:r>
          <w:rPr>
            <w:noProof/>
            <w:webHidden/>
          </w:rPr>
          <w:t>52</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24" w:history="1">
        <w:r w:rsidRPr="00FC44B0">
          <w:rPr>
            <w:rStyle w:val="Hyperlink"/>
            <w:noProof/>
          </w:rPr>
          <w:t>Migration of monitored fire alarm and lift phone services</w:t>
        </w:r>
        <w:r>
          <w:rPr>
            <w:noProof/>
            <w:webHidden/>
          </w:rPr>
          <w:tab/>
        </w:r>
        <w:r>
          <w:rPr>
            <w:noProof/>
            <w:webHidden/>
          </w:rPr>
          <w:fldChar w:fldCharType="begin"/>
        </w:r>
        <w:r>
          <w:rPr>
            <w:noProof/>
            <w:webHidden/>
          </w:rPr>
          <w:instrText xml:space="preserve"> PAGEREF _Toc53490524 \h </w:instrText>
        </w:r>
        <w:r>
          <w:rPr>
            <w:noProof/>
            <w:webHidden/>
          </w:rPr>
        </w:r>
        <w:r>
          <w:rPr>
            <w:noProof/>
            <w:webHidden/>
          </w:rPr>
          <w:fldChar w:fldCharType="separate"/>
        </w:r>
        <w:r>
          <w:rPr>
            <w:noProof/>
            <w:webHidden/>
          </w:rPr>
          <w:t>53</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25" w:history="1">
        <w:r w:rsidRPr="00FC44B0">
          <w:rPr>
            <w:rStyle w:val="Hyperlink"/>
            <w:noProof/>
          </w:rPr>
          <w:t>4.8 Cabling industry</w:t>
        </w:r>
        <w:r>
          <w:rPr>
            <w:noProof/>
            <w:webHidden/>
          </w:rPr>
          <w:tab/>
        </w:r>
        <w:r>
          <w:rPr>
            <w:noProof/>
            <w:webHidden/>
          </w:rPr>
          <w:fldChar w:fldCharType="begin"/>
        </w:r>
        <w:r>
          <w:rPr>
            <w:noProof/>
            <w:webHidden/>
          </w:rPr>
          <w:instrText xml:space="preserve"> PAGEREF _Toc53490525 \h </w:instrText>
        </w:r>
        <w:r>
          <w:rPr>
            <w:noProof/>
            <w:webHidden/>
          </w:rPr>
        </w:r>
        <w:r>
          <w:rPr>
            <w:noProof/>
            <w:webHidden/>
          </w:rPr>
          <w:fldChar w:fldCharType="separate"/>
        </w:r>
        <w:r>
          <w:rPr>
            <w:noProof/>
            <w:webHidden/>
          </w:rPr>
          <w:t>55</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26" w:history="1">
        <w:r w:rsidRPr="00FC44B0">
          <w:rPr>
            <w:rStyle w:val="Hyperlink"/>
            <w:noProof/>
          </w:rPr>
          <w:t>Cabling industry responsibilities across all network technologies</w:t>
        </w:r>
        <w:r>
          <w:rPr>
            <w:noProof/>
            <w:webHidden/>
          </w:rPr>
          <w:tab/>
        </w:r>
        <w:r>
          <w:rPr>
            <w:noProof/>
            <w:webHidden/>
          </w:rPr>
          <w:fldChar w:fldCharType="begin"/>
        </w:r>
        <w:r>
          <w:rPr>
            <w:noProof/>
            <w:webHidden/>
          </w:rPr>
          <w:instrText xml:space="preserve"> PAGEREF _Toc53490526 \h </w:instrText>
        </w:r>
        <w:r>
          <w:rPr>
            <w:noProof/>
            <w:webHidden/>
          </w:rPr>
        </w:r>
        <w:r>
          <w:rPr>
            <w:noProof/>
            <w:webHidden/>
          </w:rPr>
          <w:fldChar w:fldCharType="separate"/>
        </w:r>
        <w:r>
          <w:rPr>
            <w:noProof/>
            <w:webHidden/>
          </w:rPr>
          <w:t>55</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27" w:history="1">
        <w:r w:rsidRPr="00FC44B0">
          <w:rPr>
            <w:rStyle w:val="Hyperlink"/>
            <w:noProof/>
          </w:rPr>
          <w:t>4.9 Telecommunications Industry Ombudsman (TIO)</w:t>
        </w:r>
        <w:r>
          <w:rPr>
            <w:noProof/>
            <w:webHidden/>
          </w:rPr>
          <w:tab/>
        </w:r>
        <w:r>
          <w:rPr>
            <w:noProof/>
            <w:webHidden/>
          </w:rPr>
          <w:fldChar w:fldCharType="begin"/>
        </w:r>
        <w:r>
          <w:rPr>
            <w:noProof/>
            <w:webHidden/>
          </w:rPr>
          <w:instrText xml:space="preserve"> PAGEREF _Toc53490527 \h </w:instrText>
        </w:r>
        <w:r>
          <w:rPr>
            <w:noProof/>
            <w:webHidden/>
          </w:rPr>
        </w:r>
        <w:r>
          <w:rPr>
            <w:noProof/>
            <w:webHidden/>
          </w:rPr>
          <w:fldChar w:fldCharType="separate"/>
        </w:r>
        <w:r>
          <w:rPr>
            <w:noProof/>
            <w:webHidden/>
          </w:rPr>
          <w:t>55</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528" w:history="1">
        <w:r w:rsidRPr="00FC44B0">
          <w:rPr>
            <w:rStyle w:val="Hyperlink"/>
            <w:noProof/>
          </w:rPr>
          <w:t>5.</w:t>
        </w:r>
        <w:r>
          <w:rPr>
            <w:rFonts w:asciiTheme="minorHAnsi" w:eastAsiaTheme="minorEastAsia" w:hAnsiTheme="minorHAnsi"/>
            <w:b w:val="0"/>
            <w:noProof/>
            <w:color w:val="auto"/>
            <w:sz w:val="22"/>
            <w:lang w:eastAsia="en-AU"/>
          </w:rPr>
          <w:tab/>
        </w:r>
        <w:r w:rsidRPr="00FC44B0">
          <w:rPr>
            <w:rStyle w:val="Hyperlink"/>
            <w:noProof/>
          </w:rPr>
          <w:t>NBN service outage considerations</w:t>
        </w:r>
        <w:r>
          <w:rPr>
            <w:noProof/>
            <w:webHidden/>
          </w:rPr>
          <w:tab/>
        </w:r>
        <w:r>
          <w:rPr>
            <w:noProof/>
            <w:webHidden/>
          </w:rPr>
          <w:fldChar w:fldCharType="begin"/>
        </w:r>
        <w:r>
          <w:rPr>
            <w:noProof/>
            <w:webHidden/>
          </w:rPr>
          <w:instrText xml:space="preserve"> PAGEREF _Toc53490528 \h </w:instrText>
        </w:r>
        <w:r>
          <w:rPr>
            <w:noProof/>
            <w:webHidden/>
          </w:rPr>
        </w:r>
        <w:r>
          <w:rPr>
            <w:noProof/>
            <w:webHidden/>
          </w:rPr>
          <w:fldChar w:fldCharType="separate"/>
        </w:r>
        <w:r>
          <w:rPr>
            <w:noProof/>
            <w:webHidden/>
          </w:rPr>
          <w:t>56</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29" w:history="1">
        <w:r w:rsidRPr="00FC44B0">
          <w:rPr>
            <w:rStyle w:val="Hyperlink"/>
            <w:noProof/>
          </w:rPr>
          <w:t>Power outages</w:t>
        </w:r>
        <w:r>
          <w:rPr>
            <w:noProof/>
            <w:webHidden/>
          </w:rPr>
          <w:tab/>
        </w:r>
        <w:r>
          <w:rPr>
            <w:noProof/>
            <w:webHidden/>
          </w:rPr>
          <w:fldChar w:fldCharType="begin"/>
        </w:r>
        <w:r>
          <w:rPr>
            <w:noProof/>
            <w:webHidden/>
          </w:rPr>
          <w:instrText xml:space="preserve"> PAGEREF _Toc53490529 \h </w:instrText>
        </w:r>
        <w:r>
          <w:rPr>
            <w:noProof/>
            <w:webHidden/>
          </w:rPr>
        </w:r>
        <w:r>
          <w:rPr>
            <w:noProof/>
            <w:webHidden/>
          </w:rPr>
          <w:fldChar w:fldCharType="separate"/>
        </w:r>
        <w:r>
          <w:rPr>
            <w:noProof/>
            <w:webHidden/>
          </w:rPr>
          <w:t>56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30" w:history="1">
        <w:r w:rsidRPr="00FC44B0">
          <w:rPr>
            <w:rStyle w:val="Hyperlink"/>
            <w:noProof/>
          </w:rPr>
          <w:t>FTTP</w:t>
        </w:r>
        <w:r>
          <w:rPr>
            <w:noProof/>
            <w:webHidden/>
          </w:rPr>
          <w:tab/>
        </w:r>
        <w:r>
          <w:rPr>
            <w:noProof/>
            <w:webHidden/>
          </w:rPr>
          <w:fldChar w:fldCharType="begin"/>
        </w:r>
        <w:r>
          <w:rPr>
            <w:noProof/>
            <w:webHidden/>
          </w:rPr>
          <w:instrText xml:space="preserve"> PAGEREF _Toc53490530 \h </w:instrText>
        </w:r>
        <w:r>
          <w:rPr>
            <w:noProof/>
            <w:webHidden/>
          </w:rPr>
        </w:r>
        <w:r>
          <w:rPr>
            <w:noProof/>
            <w:webHidden/>
          </w:rPr>
          <w:fldChar w:fldCharType="separate"/>
        </w:r>
        <w:r>
          <w:rPr>
            <w:noProof/>
            <w:webHidden/>
          </w:rPr>
          <w:t>57</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31" w:history="1">
        <w:r w:rsidRPr="00FC44B0">
          <w:rPr>
            <w:rStyle w:val="Hyperlink"/>
            <w:noProof/>
          </w:rPr>
          <w:t>FTTN, FTTB, FTTC and HFC</w:t>
        </w:r>
        <w:r>
          <w:rPr>
            <w:noProof/>
            <w:webHidden/>
          </w:rPr>
          <w:tab/>
        </w:r>
        <w:r>
          <w:rPr>
            <w:noProof/>
            <w:webHidden/>
          </w:rPr>
          <w:fldChar w:fldCharType="begin"/>
        </w:r>
        <w:r>
          <w:rPr>
            <w:noProof/>
            <w:webHidden/>
          </w:rPr>
          <w:instrText xml:space="preserve"> PAGEREF _Toc53490531 \h </w:instrText>
        </w:r>
        <w:r>
          <w:rPr>
            <w:noProof/>
            <w:webHidden/>
          </w:rPr>
        </w:r>
        <w:r>
          <w:rPr>
            <w:noProof/>
            <w:webHidden/>
          </w:rPr>
          <w:fldChar w:fldCharType="separate"/>
        </w:r>
        <w:r>
          <w:rPr>
            <w:noProof/>
            <w:webHidden/>
          </w:rPr>
          <w:t>58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32" w:history="1">
        <w:r w:rsidRPr="00FC44B0">
          <w:rPr>
            <w:rStyle w:val="Hyperlink"/>
            <w:noProof/>
          </w:rPr>
          <w:t>Safety critical devices</w:t>
        </w:r>
        <w:r>
          <w:rPr>
            <w:noProof/>
            <w:webHidden/>
          </w:rPr>
          <w:tab/>
        </w:r>
        <w:r>
          <w:rPr>
            <w:noProof/>
            <w:webHidden/>
          </w:rPr>
          <w:fldChar w:fldCharType="begin"/>
        </w:r>
        <w:r>
          <w:rPr>
            <w:noProof/>
            <w:webHidden/>
          </w:rPr>
          <w:instrText xml:space="preserve"> PAGEREF _Toc53490532 \h </w:instrText>
        </w:r>
        <w:r>
          <w:rPr>
            <w:noProof/>
            <w:webHidden/>
          </w:rPr>
        </w:r>
        <w:r>
          <w:rPr>
            <w:noProof/>
            <w:webHidden/>
          </w:rPr>
          <w:fldChar w:fldCharType="separate"/>
        </w:r>
        <w:r>
          <w:rPr>
            <w:noProof/>
            <w:webHidden/>
          </w:rPr>
          <w:t>59</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533" w:history="1">
        <w:r w:rsidRPr="00FC44B0">
          <w:rPr>
            <w:rStyle w:val="Hyperlink"/>
            <w:noProof/>
          </w:rPr>
          <w:t>6.</w:t>
        </w:r>
        <w:r>
          <w:rPr>
            <w:rFonts w:asciiTheme="minorHAnsi" w:eastAsiaTheme="minorEastAsia" w:hAnsiTheme="minorHAnsi"/>
            <w:b w:val="0"/>
            <w:noProof/>
            <w:color w:val="auto"/>
            <w:sz w:val="22"/>
            <w:lang w:eastAsia="en-AU"/>
          </w:rPr>
          <w:tab/>
        </w:r>
        <w:r w:rsidRPr="00FC44B0">
          <w:rPr>
            <w:rStyle w:val="Hyperlink"/>
            <w:noProof/>
          </w:rPr>
          <w:t>Migration arrangements for non-standard services</w:t>
        </w:r>
        <w:r>
          <w:rPr>
            <w:noProof/>
            <w:webHidden/>
          </w:rPr>
          <w:tab/>
        </w:r>
        <w:r>
          <w:rPr>
            <w:noProof/>
            <w:webHidden/>
          </w:rPr>
          <w:fldChar w:fldCharType="begin"/>
        </w:r>
        <w:r>
          <w:rPr>
            <w:noProof/>
            <w:webHidden/>
          </w:rPr>
          <w:instrText xml:space="preserve"> PAGEREF _Toc53490533 \h </w:instrText>
        </w:r>
        <w:r>
          <w:rPr>
            <w:noProof/>
            <w:webHidden/>
          </w:rPr>
        </w:r>
        <w:r>
          <w:rPr>
            <w:noProof/>
            <w:webHidden/>
          </w:rPr>
          <w:fldChar w:fldCharType="separate"/>
        </w:r>
        <w:r>
          <w:rPr>
            <w:noProof/>
            <w:webHidden/>
          </w:rPr>
          <w:t>60</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34" w:history="1">
        <w:r w:rsidRPr="00FC44B0">
          <w:rPr>
            <w:rStyle w:val="Hyperlink"/>
            <w:noProof/>
          </w:rPr>
          <w:t>6.1 Over the top services</w:t>
        </w:r>
        <w:r>
          <w:rPr>
            <w:noProof/>
            <w:webHidden/>
          </w:rPr>
          <w:tab/>
        </w:r>
        <w:r>
          <w:rPr>
            <w:noProof/>
            <w:webHidden/>
          </w:rPr>
          <w:fldChar w:fldCharType="begin"/>
        </w:r>
        <w:r>
          <w:rPr>
            <w:noProof/>
            <w:webHidden/>
          </w:rPr>
          <w:instrText xml:space="preserve"> PAGEREF _Toc53490534 \h </w:instrText>
        </w:r>
        <w:r>
          <w:rPr>
            <w:noProof/>
            <w:webHidden/>
          </w:rPr>
        </w:r>
        <w:r>
          <w:rPr>
            <w:noProof/>
            <w:webHidden/>
          </w:rPr>
          <w:fldChar w:fldCharType="separate"/>
        </w:r>
        <w:r>
          <w:rPr>
            <w:noProof/>
            <w:webHidden/>
          </w:rPr>
          <w:t>60</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35" w:history="1">
        <w:r w:rsidRPr="00FC44B0">
          <w:rPr>
            <w:rStyle w:val="Hyperlink"/>
            <w:noProof/>
          </w:rPr>
          <w:t>6.2 Safety critical services</w:t>
        </w:r>
        <w:r>
          <w:rPr>
            <w:noProof/>
            <w:webHidden/>
          </w:rPr>
          <w:tab/>
        </w:r>
        <w:r>
          <w:rPr>
            <w:noProof/>
            <w:webHidden/>
          </w:rPr>
          <w:fldChar w:fldCharType="begin"/>
        </w:r>
        <w:r>
          <w:rPr>
            <w:noProof/>
            <w:webHidden/>
          </w:rPr>
          <w:instrText xml:space="preserve"> PAGEREF _Toc53490535 \h </w:instrText>
        </w:r>
        <w:r>
          <w:rPr>
            <w:noProof/>
            <w:webHidden/>
          </w:rPr>
        </w:r>
        <w:r>
          <w:rPr>
            <w:noProof/>
            <w:webHidden/>
          </w:rPr>
          <w:fldChar w:fldCharType="separate"/>
        </w:r>
        <w:r>
          <w:rPr>
            <w:noProof/>
            <w:webHidden/>
          </w:rPr>
          <w:t>60</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36" w:history="1">
        <w:r w:rsidRPr="00FC44B0">
          <w:rPr>
            <w:rStyle w:val="Hyperlink"/>
            <w:noProof/>
          </w:rPr>
          <w:t>6.2.1 Medical alarm users</w:t>
        </w:r>
        <w:r>
          <w:rPr>
            <w:noProof/>
            <w:webHidden/>
          </w:rPr>
          <w:tab/>
        </w:r>
        <w:r>
          <w:rPr>
            <w:noProof/>
            <w:webHidden/>
          </w:rPr>
          <w:fldChar w:fldCharType="begin"/>
        </w:r>
        <w:r>
          <w:rPr>
            <w:noProof/>
            <w:webHidden/>
          </w:rPr>
          <w:instrText xml:space="preserve"> PAGEREF _Toc53490536 \h </w:instrText>
        </w:r>
        <w:r>
          <w:rPr>
            <w:noProof/>
            <w:webHidden/>
          </w:rPr>
        </w:r>
        <w:r>
          <w:rPr>
            <w:noProof/>
            <w:webHidden/>
          </w:rPr>
          <w:fldChar w:fldCharType="separate"/>
        </w:r>
        <w:r>
          <w:rPr>
            <w:noProof/>
            <w:webHidden/>
          </w:rPr>
          <w:t>61</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37" w:history="1">
        <w:r w:rsidRPr="00FC44B0">
          <w:rPr>
            <w:rStyle w:val="Hyperlink"/>
            <w:noProof/>
          </w:rPr>
          <w:t>6.2.2 Monitored fire alarm and lift phone services</w:t>
        </w:r>
        <w:r>
          <w:rPr>
            <w:noProof/>
            <w:webHidden/>
          </w:rPr>
          <w:tab/>
        </w:r>
        <w:r>
          <w:rPr>
            <w:noProof/>
            <w:webHidden/>
          </w:rPr>
          <w:fldChar w:fldCharType="begin"/>
        </w:r>
        <w:r>
          <w:rPr>
            <w:noProof/>
            <w:webHidden/>
          </w:rPr>
          <w:instrText xml:space="preserve"> PAGEREF _Toc53490537 \h </w:instrText>
        </w:r>
        <w:r>
          <w:rPr>
            <w:noProof/>
            <w:webHidden/>
          </w:rPr>
        </w:r>
        <w:r>
          <w:rPr>
            <w:noProof/>
            <w:webHidden/>
          </w:rPr>
          <w:fldChar w:fldCharType="separate"/>
        </w:r>
        <w:r>
          <w:rPr>
            <w:noProof/>
            <w:webHidden/>
          </w:rPr>
          <w:t>63</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38" w:history="1">
        <w:r w:rsidRPr="00FC44B0">
          <w:rPr>
            <w:rStyle w:val="Hyperlink"/>
            <w:noProof/>
          </w:rPr>
          <w:t>6.3 Customers requiring additional assistance</w:t>
        </w:r>
        <w:r>
          <w:rPr>
            <w:noProof/>
            <w:webHidden/>
          </w:rPr>
          <w:tab/>
        </w:r>
        <w:r>
          <w:rPr>
            <w:noProof/>
            <w:webHidden/>
          </w:rPr>
          <w:fldChar w:fldCharType="begin"/>
        </w:r>
        <w:r>
          <w:rPr>
            <w:noProof/>
            <w:webHidden/>
          </w:rPr>
          <w:instrText xml:space="preserve"> PAGEREF _Toc53490538 \h </w:instrText>
        </w:r>
        <w:r>
          <w:rPr>
            <w:noProof/>
            <w:webHidden/>
          </w:rPr>
        </w:r>
        <w:r>
          <w:rPr>
            <w:noProof/>
            <w:webHidden/>
          </w:rPr>
          <w:fldChar w:fldCharType="separate"/>
        </w:r>
        <w:r>
          <w:rPr>
            <w:noProof/>
            <w:webHidden/>
          </w:rPr>
          <w:t>66</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39" w:history="1">
        <w:r w:rsidRPr="00FC44B0">
          <w:rPr>
            <w:rStyle w:val="Hyperlink"/>
            <w:noProof/>
          </w:rPr>
          <w:t>6.4 Special services</w:t>
        </w:r>
        <w:r>
          <w:rPr>
            <w:noProof/>
            <w:webHidden/>
          </w:rPr>
          <w:tab/>
        </w:r>
        <w:r>
          <w:rPr>
            <w:noProof/>
            <w:webHidden/>
          </w:rPr>
          <w:fldChar w:fldCharType="begin"/>
        </w:r>
        <w:r>
          <w:rPr>
            <w:noProof/>
            <w:webHidden/>
          </w:rPr>
          <w:instrText xml:space="preserve"> PAGEREF _Toc53490539 \h </w:instrText>
        </w:r>
        <w:r>
          <w:rPr>
            <w:noProof/>
            <w:webHidden/>
          </w:rPr>
        </w:r>
        <w:r>
          <w:rPr>
            <w:noProof/>
            <w:webHidden/>
          </w:rPr>
          <w:fldChar w:fldCharType="separate"/>
        </w:r>
        <w:r>
          <w:rPr>
            <w:noProof/>
            <w:webHidden/>
          </w:rPr>
          <w:t>67</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40" w:history="1">
        <w:r w:rsidRPr="00FC44B0">
          <w:rPr>
            <w:rStyle w:val="Hyperlink"/>
            <w:noProof/>
          </w:rPr>
          <w:t>6.4.1 Changes to Disconnection Arrangements for Special Services</w:t>
        </w:r>
        <w:r>
          <w:rPr>
            <w:noProof/>
            <w:webHidden/>
          </w:rPr>
          <w:tab/>
        </w:r>
        <w:r>
          <w:rPr>
            <w:noProof/>
            <w:webHidden/>
          </w:rPr>
          <w:fldChar w:fldCharType="begin"/>
        </w:r>
        <w:r>
          <w:rPr>
            <w:noProof/>
            <w:webHidden/>
          </w:rPr>
          <w:instrText xml:space="preserve"> PAGEREF _Toc53490540 \h </w:instrText>
        </w:r>
        <w:r>
          <w:rPr>
            <w:noProof/>
            <w:webHidden/>
          </w:rPr>
        </w:r>
        <w:r>
          <w:rPr>
            <w:noProof/>
            <w:webHidden/>
          </w:rPr>
          <w:fldChar w:fldCharType="separate"/>
        </w:r>
        <w:r>
          <w:rPr>
            <w:noProof/>
            <w:webHidden/>
          </w:rPr>
          <w:t>68</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41" w:history="1">
        <w:r w:rsidRPr="00FC44B0">
          <w:rPr>
            <w:rStyle w:val="Hyperlink"/>
            <w:noProof/>
          </w:rPr>
          <w:t>6.4.2 Critical infrastructure Special Services and safety critical Special Services</w:t>
        </w:r>
        <w:r>
          <w:rPr>
            <w:noProof/>
            <w:webHidden/>
          </w:rPr>
          <w:tab/>
        </w:r>
        <w:r>
          <w:rPr>
            <w:noProof/>
            <w:webHidden/>
          </w:rPr>
          <w:fldChar w:fldCharType="begin"/>
        </w:r>
        <w:r>
          <w:rPr>
            <w:noProof/>
            <w:webHidden/>
          </w:rPr>
          <w:instrText xml:space="preserve"> PAGEREF _Toc53490541 \h </w:instrText>
        </w:r>
        <w:r>
          <w:rPr>
            <w:noProof/>
            <w:webHidden/>
          </w:rPr>
        </w:r>
        <w:r>
          <w:rPr>
            <w:noProof/>
            <w:webHidden/>
          </w:rPr>
          <w:fldChar w:fldCharType="separate"/>
        </w:r>
        <w:r>
          <w:rPr>
            <w:noProof/>
            <w:webHidden/>
          </w:rPr>
          <w:t>69</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42" w:history="1">
        <w:r w:rsidRPr="00FC44B0">
          <w:rPr>
            <w:rStyle w:val="Hyperlink"/>
            <w:noProof/>
          </w:rPr>
          <w:t>6.5 Non-premises</w:t>
        </w:r>
        <w:r>
          <w:rPr>
            <w:noProof/>
            <w:webHidden/>
          </w:rPr>
          <w:tab/>
        </w:r>
        <w:r>
          <w:rPr>
            <w:noProof/>
            <w:webHidden/>
          </w:rPr>
          <w:fldChar w:fldCharType="begin"/>
        </w:r>
        <w:r>
          <w:rPr>
            <w:noProof/>
            <w:webHidden/>
          </w:rPr>
          <w:instrText xml:space="preserve"> PAGEREF _Toc53490542 \h </w:instrText>
        </w:r>
        <w:r>
          <w:rPr>
            <w:noProof/>
            <w:webHidden/>
          </w:rPr>
        </w:r>
        <w:r>
          <w:rPr>
            <w:noProof/>
            <w:webHidden/>
          </w:rPr>
          <w:fldChar w:fldCharType="separate"/>
        </w:r>
        <w:r>
          <w:rPr>
            <w:noProof/>
            <w:webHidden/>
          </w:rPr>
          <w:t>69</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43" w:history="1">
        <w:r w:rsidRPr="00FC44B0">
          <w:rPr>
            <w:rStyle w:val="Hyperlink"/>
            <w:noProof/>
          </w:rPr>
          <w:t>6.6 Multi-dwelling unit common areas</w:t>
        </w:r>
        <w:r>
          <w:rPr>
            <w:noProof/>
            <w:webHidden/>
          </w:rPr>
          <w:tab/>
        </w:r>
        <w:r>
          <w:rPr>
            <w:noProof/>
            <w:webHidden/>
          </w:rPr>
          <w:fldChar w:fldCharType="begin"/>
        </w:r>
        <w:r>
          <w:rPr>
            <w:noProof/>
            <w:webHidden/>
          </w:rPr>
          <w:instrText xml:space="preserve"> PAGEREF _Toc53490543 \h </w:instrText>
        </w:r>
        <w:r>
          <w:rPr>
            <w:noProof/>
            <w:webHidden/>
          </w:rPr>
        </w:r>
        <w:r>
          <w:rPr>
            <w:noProof/>
            <w:webHidden/>
          </w:rPr>
          <w:fldChar w:fldCharType="separate"/>
        </w:r>
        <w:r>
          <w:rPr>
            <w:noProof/>
            <w:webHidden/>
          </w:rPr>
          <w:t>70</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44" w:history="1">
        <w:r w:rsidRPr="00FC44B0">
          <w:rPr>
            <w:rStyle w:val="Hyperlink"/>
            <w:noProof/>
          </w:rPr>
          <w:t>6.7 New real estate developments, new premises and ‘knock-down, rebuilds’</w:t>
        </w:r>
        <w:r>
          <w:rPr>
            <w:noProof/>
            <w:webHidden/>
          </w:rPr>
          <w:tab/>
        </w:r>
        <w:r>
          <w:rPr>
            <w:noProof/>
            <w:webHidden/>
          </w:rPr>
          <w:fldChar w:fldCharType="begin"/>
        </w:r>
        <w:r>
          <w:rPr>
            <w:noProof/>
            <w:webHidden/>
          </w:rPr>
          <w:instrText xml:space="preserve"> PAGEREF _Toc53490544 \h </w:instrText>
        </w:r>
        <w:r>
          <w:rPr>
            <w:noProof/>
            <w:webHidden/>
          </w:rPr>
        </w:r>
        <w:r>
          <w:rPr>
            <w:noProof/>
            <w:webHidden/>
          </w:rPr>
          <w:fldChar w:fldCharType="separate"/>
        </w:r>
        <w:r>
          <w:rPr>
            <w:noProof/>
            <w:webHidden/>
          </w:rPr>
          <w:t>70</w:t>
        </w:r>
        <w:r>
          <w:rPr>
            <w:noProof/>
            <w:webHidden/>
          </w:rPr>
          <w:fldChar w:fldCharType="end"/>
        </w:r>
      </w:hyperlink>
    </w:p>
    <w:p w:rsidR="009A1D4B" w:rsidRDefault="009A1D4B">
      <w:pPr>
        <w:pStyle w:val="TOC1"/>
        <w:rPr>
          <w:rFonts w:asciiTheme="minorHAnsi" w:eastAsiaTheme="minorEastAsia" w:hAnsiTheme="minorHAnsi"/>
          <w:b w:val="0"/>
          <w:noProof/>
          <w:color w:val="auto"/>
          <w:sz w:val="22"/>
          <w:lang w:eastAsia="en-AU"/>
        </w:rPr>
      </w:pPr>
      <w:hyperlink w:anchor="_Toc53490545" w:history="1">
        <w:r w:rsidRPr="00FC44B0">
          <w:rPr>
            <w:rStyle w:val="Hyperlink"/>
            <w:noProof/>
          </w:rPr>
          <w:t>7.</w:t>
        </w:r>
        <w:r>
          <w:rPr>
            <w:rFonts w:asciiTheme="minorHAnsi" w:eastAsiaTheme="minorEastAsia" w:hAnsiTheme="minorHAnsi"/>
            <w:b w:val="0"/>
            <w:noProof/>
            <w:color w:val="auto"/>
            <w:sz w:val="22"/>
            <w:lang w:eastAsia="en-AU"/>
          </w:rPr>
          <w:tab/>
        </w:r>
        <w:r w:rsidRPr="00FC44B0">
          <w:rPr>
            <w:rStyle w:val="Hyperlink"/>
            <w:noProof/>
          </w:rPr>
          <w:t>Appendix</w:t>
        </w:r>
        <w:r>
          <w:rPr>
            <w:noProof/>
            <w:webHidden/>
          </w:rPr>
          <w:tab/>
        </w:r>
        <w:r>
          <w:rPr>
            <w:noProof/>
            <w:webHidden/>
          </w:rPr>
          <w:fldChar w:fldCharType="begin"/>
        </w:r>
        <w:r>
          <w:rPr>
            <w:noProof/>
            <w:webHidden/>
          </w:rPr>
          <w:instrText xml:space="preserve"> PAGEREF _Toc53490545 \h </w:instrText>
        </w:r>
        <w:r>
          <w:rPr>
            <w:noProof/>
            <w:webHidden/>
          </w:rPr>
        </w:r>
        <w:r>
          <w:rPr>
            <w:noProof/>
            <w:webHidden/>
          </w:rPr>
          <w:fldChar w:fldCharType="separate"/>
        </w:r>
        <w:r>
          <w:rPr>
            <w:noProof/>
            <w:webHidden/>
          </w:rPr>
          <w:t>73</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46" w:history="1">
        <w:r w:rsidRPr="00FC44B0">
          <w:rPr>
            <w:rStyle w:val="Hyperlink"/>
            <w:noProof/>
          </w:rPr>
          <w:t>A. Other migration related information</w:t>
        </w:r>
        <w:r>
          <w:rPr>
            <w:noProof/>
            <w:webHidden/>
          </w:rPr>
          <w:tab/>
        </w:r>
        <w:r>
          <w:rPr>
            <w:noProof/>
            <w:webHidden/>
          </w:rPr>
          <w:fldChar w:fldCharType="begin"/>
        </w:r>
        <w:r>
          <w:rPr>
            <w:noProof/>
            <w:webHidden/>
          </w:rPr>
          <w:instrText xml:space="preserve"> PAGEREF _Toc53490546 \h </w:instrText>
        </w:r>
        <w:r>
          <w:rPr>
            <w:noProof/>
            <w:webHidden/>
          </w:rPr>
        </w:r>
        <w:r>
          <w:rPr>
            <w:noProof/>
            <w:webHidden/>
          </w:rPr>
          <w:fldChar w:fldCharType="separate"/>
        </w:r>
        <w:r>
          <w:rPr>
            <w:noProof/>
            <w:webHidden/>
          </w:rPr>
          <w:t>73</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47" w:history="1">
        <w:r w:rsidRPr="00FC44B0">
          <w:rPr>
            <w:rStyle w:val="Hyperlink"/>
            <w:b/>
            <w:noProof/>
          </w:rPr>
          <w:t>A.i Key industry data flows to support migration</w:t>
        </w:r>
        <w:r>
          <w:rPr>
            <w:noProof/>
            <w:webHidden/>
          </w:rPr>
          <w:tab/>
        </w:r>
        <w:r>
          <w:rPr>
            <w:noProof/>
            <w:webHidden/>
          </w:rPr>
          <w:fldChar w:fldCharType="begin"/>
        </w:r>
        <w:r>
          <w:rPr>
            <w:noProof/>
            <w:webHidden/>
          </w:rPr>
          <w:instrText xml:space="preserve"> PAGEREF _Toc53490547 \h </w:instrText>
        </w:r>
        <w:r>
          <w:rPr>
            <w:noProof/>
            <w:webHidden/>
          </w:rPr>
        </w:r>
        <w:r>
          <w:rPr>
            <w:noProof/>
            <w:webHidden/>
          </w:rPr>
          <w:fldChar w:fldCharType="separate"/>
        </w:r>
        <w:r>
          <w:rPr>
            <w:noProof/>
            <w:webHidden/>
          </w:rPr>
          <w:t>73</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48" w:history="1">
        <w:r w:rsidRPr="00FC44B0">
          <w:rPr>
            <w:rStyle w:val="Hyperlink"/>
            <w:noProof/>
          </w:rPr>
          <w:t>A.ii nbn Public Information on Migration program</w:t>
        </w:r>
        <w:r>
          <w:rPr>
            <w:noProof/>
            <w:webHidden/>
          </w:rPr>
          <w:tab/>
        </w:r>
        <w:r>
          <w:rPr>
            <w:noProof/>
            <w:webHidden/>
          </w:rPr>
          <w:fldChar w:fldCharType="begin"/>
        </w:r>
        <w:r>
          <w:rPr>
            <w:noProof/>
            <w:webHidden/>
          </w:rPr>
          <w:instrText xml:space="preserve"> PAGEREF _Toc53490548 \h </w:instrText>
        </w:r>
        <w:r>
          <w:rPr>
            <w:noProof/>
            <w:webHidden/>
          </w:rPr>
        </w:r>
        <w:r>
          <w:rPr>
            <w:noProof/>
            <w:webHidden/>
          </w:rPr>
          <w:fldChar w:fldCharType="separate"/>
        </w:r>
        <w:r>
          <w:rPr>
            <w:noProof/>
            <w:webHidden/>
          </w:rPr>
          <w:t>73</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49" w:history="1">
        <w:r w:rsidRPr="00FC44B0">
          <w:rPr>
            <w:rStyle w:val="Hyperlink"/>
            <w:noProof/>
          </w:rPr>
          <w:t>A.iii Telstra Access for Everyone program</w:t>
        </w:r>
        <w:r>
          <w:rPr>
            <w:noProof/>
            <w:webHidden/>
          </w:rPr>
          <w:tab/>
        </w:r>
        <w:r>
          <w:rPr>
            <w:noProof/>
            <w:webHidden/>
          </w:rPr>
          <w:fldChar w:fldCharType="begin"/>
        </w:r>
        <w:r>
          <w:rPr>
            <w:noProof/>
            <w:webHidden/>
          </w:rPr>
          <w:instrText xml:space="preserve"> PAGEREF _Toc53490549 \h </w:instrText>
        </w:r>
        <w:r>
          <w:rPr>
            <w:noProof/>
            <w:webHidden/>
          </w:rPr>
        </w:r>
        <w:r>
          <w:rPr>
            <w:noProof/>
            <w:webHidden/>
          </w:rPr>
          <w:fldChar w:fldCharType="separate"/>
        </w:r>
        <w:r>
          <w:rPr>
            <w:noProof/>
            <w:webHidden/>
          </w:rPr>
          <w:t>74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0" w:history="1">
        <w:r w:rsidRPr="00FC44B0">
          <w:rPr>
            <w:rStyle w:val="Hyperlink"/>
            <w:noProof/>
          </w:rPr>
          <w:t>A.iv Centrelink Telephone Allowance</w:t>
        </w:r>
        <w:r>
          <w:rPr>
            <w:noProof/>
            <w:webHidden/>
          </w:rPr>
          <w:tab/>
        </w:r>
        <w:r>
          <w:rPr>
            <w:noProof/>
            <w:webHidden/>
          </w:rPr>
          <w:fldChar w:fldCharType="begin"/>
        </w:r>
        <w:r>
          <w:rPr>
            <w:noProof/>
            <w:webHidden/>
          </w:rPr>
          <w:instrText xml:space="preserve"> PAGEREF _Toc53490550 \h </w:instrText>
        </w:r>
        <w:r>
          <w:rPr>
            <w:noProof/>
            <w:webHidden/>
          </w:rPr>
        </w:r>
        <w:r>
          <w:rPr>
            <w:noProof/>
            <w:webHidden/>
          </w:rPr>
          <w:fldChar w:fldCharType="separate"/>
        </w:r>
        <w:r>
          <w:rPr>
            <w:noProof/>
            <w:webHidden/>
          </w:rPr>
          <w:t>74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1" w:history="1">
        <w:r w:rsidRPr="00FC44B0">
          <w:rPr>
            <w:rStyle w:val="Hyperlink"/>
            <w:noProof/>
          </w:rPr>
          <w:t>A.v Mandatory disconnection</w:t>
        </w:r>
        <w:r>
          <w:rPr>
            <w:noProof/>
            <w:webHidden/>
          </w:rPr>
          <w:tab/>
        </w:r>
        <w:r>
          <w:rPr>
            <w:noProof/>
            <w:webHidden/>
          </w:rPr>
          <w:fldChar w:fldCharType="begin"/>
        </w:r>
        <w:r>
          <w:rPr>
            <w:noProof/>
            <w:webHidden/>
          </w:rPr>
          <w:instrText xml:space="preserve"> PAGEREF _Toc53490551 \h </w:instrText>
        </w:r>
        <w:r>
          <w:rPr>
            <w:noProof/>
            <w:webHidden/>
          </w:rPr>
        </w:r>
        <w:r>
          <w:rPr>
            <w:noProof/>
            <w:webHidden/>
          </w:rPr>
          <w:fldChar w:fldCharType="separate"/>
        </w:r>
        <w:r>
          <w:rPr>
            <w:noProof/>
            <w:webHidden/>
          </w:rPr>
          <w:t>74</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2" w:history="1">
        <w:r w:rsidRPr="00FC44B0">
          <w:rPr>
            <w:rStyle w:val="Hyperlink"/>
            <w:noProof/>
          </w:rPr>
          <w:t>A.vi Migration and the managed disconnection process—key documents</w:t>
        </w:r>
        <w:r>
          <w:rPr>
            <w:noProof/>
            <w:webHidden/>
          </w:rPr>
          <w:tab/>
        </w:r>
        <w:r>
          <w:rPr>
            <w:noProof/>
            <w:webHidden/>
          </w:rPr>
          <w:fldChar w:fldCharType="begin"/>
        </w:r>
        <w:r>
          <w:rPr>
            <w:noProof/>
            <w:webHidden/>
          </w:rPr>
          <w:instrText xml:space="preserve"> PAGEREF _Toc53490552 \h </w:instrText>
        </w:r>
        <w:r>
          <w:rPr>
            <w:noProof/>
            <w:webHidden/>
          </w:rPr>
        </w:r>
        <w:r>
          <w:rPr>
            <w:noProof/>
            <w:webHidden/>
          </w:rPr>
          <w:fldChar w:fldCharType="separate"/>
        </w:r>
        <w:r>
          <w:rPr>
            <w:noProof/>
            <w:webHidden/>
          </w:rPr>
          <w:t>76</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3" w:history="1">
        <w:r w:rsidRPr="00FC44B0">
          <w:rPr>
            <w:rStyle w:val="Hyperlink"/>
            <w:noProof/>
          </w:rPr>
          <w:t>A.vii NBN service class classifications</w:t>
        </w:r>
        <w:r>
          <w:rPr>
            <w:noProof/>
            <w:webHidden/>
          </w:rPr>
          <w:tab/>
        </w:r>
        <w:r>
          <w:rPr>
            <w:noProof/>
            <w:webHidden/>
          </w:rPr>
          <w:fldChar w:fldCharType="begin"/>
        </w:r>
        <w:r>
          <w:rPr>
            <w:noProof/>
            <w:webHidden/>
          </w:rPr>
          <w:instrText xml:space="preserve"> PAGEREF _Toc53490553 \h </w:instrText>
        </w:r>
        <w:r>
          <w:rPr>
            <w:noProof/>
            <w:webHidden/>
          </w:rPr>
        </w:r>
        <w:r>
          <w:rPr>
            <w:noProof/>
            <w:webHidden/>
          </w:rPr>
          <w:fldChar w:fldCharType="separate"/>
        </w:r>
        <w:r>
          <w:rPr>
            <w:noProof/>
            <w:webHidden/>
          </w:rPr>
          <w:t>78</w:t>
        </w:r>
        <w:r>
          <w:rPr>
            <w:noProof/>
            <w:webHidden/>
          </w:rPr>
          <w:fldChar w:fldCharType="end"/>
        </w:r>
      </w:hyperlink>
    </w:p>
    <w:p w:rsidR="009A1D4B" w:rsidRDefault="009A1D4B">
      <w:pPr>
        <w:pStyle w:val="TOC2"/>
        <w:rPr>
          <w:rFonts w:asciiTheme="minorHAnsi" w:eastAsiaTheme="minorEastAsia" w:hAnsiTheme="minorHAnsi"/>
          <w:noProof/>
          <w:sz w:val="22"/>
          <w:lang w:eastAsia="en-AU"/>
        </w:rPr>
      </w:pPr>
      <w:hyperlink w:anchor="_Toc53490554" w:history="1">
        <w:r w:rsidRPr="00FC44B0">
          <w:rPr>
            <w:rStyle w:val="Hyperlink"/>
            <w:noProof/>
          </w:rPr>
          <w:t>B. Glossary</w:t>
        </w:r>
        <w:r>
          <w:rPr>
            <w:noProof/>
            <w:webHidden/>
          </w:rPr>
          <w:tab/>
        </w:r>
        <w:r>
          <w:rPr>
            <w:noProof/>
            <w:webHidden/>
          </w:rPr>
          <w:fldChar w:fldCharType="begin"/>
        </w:r>
        <w:r>
          <w:rPr>
            <w:noProof/>
            <w:webHidden/>
          </w:rPr>
          <w:instrText xml:space="preserve"> PAGEREF _Toc53490554 \h </w:instrText>
        </w:r>
        <w:r>
          <w:rPr>
            <w:noProof/>
            <w:webHidden/>
          </w:rPr>
        </w:r>
        <w:r>
          <w:rPr>
            <w:noProof/>
            <w:webHidden/>
          </w:rPr>
          <w:fldChar w:fldCharType="separate"/>
        </w:r>
        <w:r>
          <w:rPr>
            <w:noProof/>
            <w:webHidden/>
          </w:rPr>
          <w:t>81</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5" w:history="1">
        <w:r w:rsidRPr="00FC44B0">
          <w:rPr>
            <w:rStyle w:val="Hyperlink"/>
            <w:noProof/>
          </w:rPr>
          <w:t>Acronyms</w:t>
        </w:r>
        <w:r>
          <w:rPr>
            <w:noProof/>
            <w:webHidden/>
          </w:rPr>
          <w:tab/>
        </w:r>
        <w:r>
          <w:rPr>
            <w:noProof/>
            <w:webHidden/>
          </w:rPr>
          <w:fldChar w:fldCharType="begin"/>
        </w:r>
        <w:r>
          <w:rPr>
            <w:noProof/>
            <w:webHidden/>
          </w:rPr>
          <w:instrText xml:space="preserve"> PAGEREF _Toc53490555 \h </w:instrText>
        </w:r>
        <w:r>
          <w:rPr>
            <w:noProof/>
            <w:webHidden/>
          </w:rPr>
        </w:r>
        <w:r>
          <w:rPr>
            <w:noProof/>
            <w:webHidden/>
          </w:rPr>
          <w:fldChar w:fldCharType="separate"/>
        </w:r>
        <w:r>
          <w:rPr>
            <w:noProof/>
            <w:webHidden/>
          </w:rPr>
          <w:t>81</w:t>
        </w:r>
        <w:r>
          <w:rPr>
            <w:noProof/>
            <w:webHidden/>
          </w:rPr>
          <w:fldChar w:fldCharType="end"/>
        </w:r>
      </w:hyperlink>
    </w:p>
    <w:p w:rsidR="009A1D4B" w:rsidRDefault="009A1D4B">
      <w:pPr>
        <w:pStyle w:val="TOC3"/>
        <w:rPr>
          <w:rFonts w:asciiTheme="minorHAnsi" w:eastAsiaTheme="minorEastAsia" w:hAnsiTheme="minorHAnsi"/>
          <w:noProof/>
          <w:sz w:val="22"/>
          <w:lang w:eastAsia="en-AU"/>
        </w:rPr>
      </w:pPr>
      <w:hyperlink w:anchor="_Toc53490556" w:history="1">
        <w:r w:rsidRPr="00FC44B0">
          <w:rPr>
            <w:rStyle w:val="Hyperlink"/>
            <w:noProof/>
          </w:rPr>
          <w:t>Definitions</w:t>
        </w:r>
        <w:r>
          <w:rPr>
            <w:noProof/>
            <w:webHidden/>
          </w:rPr>
          <w:tab/>
        </w:r>
        <w:r>
          <w:rPr>
            <w:noProof/>
            <w:webHidden/>
          </w:rPr>
          <w:fldChar w:fldCharType="begin"/>
        </w:r>
        <w:r>
          <w:rPr>
            <w:noProof/>
            <w:webHidden/>
          </w:rPr>
          <w:instrText xml:space="preserve"> PAGEREF _Toc53490556 \h </w:instrText>
        </w:r>
        <w:r>
          <w:rPr>
            <w:noProof/>
            <w:webHidden/>
          </w:rPr>
        </w:r>
        <w:r>
          <w:rPr>
            <w:noProof/>
            <w:webHidden/>
          </w:rPr>
          <w:fldChar w:fldCharType="separate"/>
        </w:r>
        <w:r>
          <w:rPr>
            <w:noProof/>
            <w:webHidden/>
          </w:rPr>
          <w:t>81</w:t>
        </w:r>
        <w:r>
          <w:rPr>
            <w:noProof/>
            <w:webHidden/>
          </w:rPr>
          <w:fldChar w:fldCharType="end"/>
        </w:r>
      </w:hyperlink>
    </w:p>
    <w:p w:rsidR="00A82DAF" w:rsidRDefault="00A82DAF" w:rsidP="00A82DAF">
      <w:r>
        <w:fldChar w:fldCharType="end"/>
      </w:r>
    </w:p>
    <w:p w:rsidR="00A82DAF" w:rsidRPr="005113AA" w:rsidRDefault="00A82DAF" w:rsidP="00A82DAF">
      <w:pPr>
        <w:pStyle w:val="Heading2notshowing"/>
      </w:pPr>
      <w:r w:rsidRPr="005113AA">
        <w:lastRenderedPageBreak/>
        <w:t>Tables / images</w:t>
      </w:r>
    </w:p>
    <w:bookmarkStart w:id="0" w:name="_GoBack"/>
    <w:bookmarkEnd w:id="0"/>
    <w:p w:rsidR="009A1D4B"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53490557" w:history="1">
        <w:r w:rsidR="009A1D4B" w:rsidRPr="00400A90">
          <w:rPr>
            <w:rStyle w:val="Hyperlink"/>
            <w:noProof/>
          </w:rPr>
          <w:t>Migration of Services to the NBN</w:t>
        </w:r>
        <w:r w:rsidR="009A1D4B">
          <w:rPr>
            <w:noProof/>
            <w:webHidden/>
          </w:rPr>
          <w:tab/>
        </w:r>
        <w:r w:rsidR="009A1D4B">
          <w:rPr>
            <w:noProof/>
            <w:webHidden/>
          </w:rPr>
          <w:fldChar w:fldCharType="begin"/>
        </w:r>
        <w:r w:rsidR="009A1D4B">
          <w:rPr>
            <w:noProof/>
            <w:webHidden/>
          </w:rPr>
          <w:instrText xml:space="preserve"> PAGEREF _Toc53490557 \h </w:instrText>
        </w:r>
        <w:r w:rsidR="009A1D4B">
          <w:rPr>
            <w:noProof/>
            <w:webHidden/>
          </w:rPr>
        </w:r>
        <w:r w:rsidR="009A1D4B">
          <w:rPr>
            <w:noProof/>
            <w:webHidden/>
          </w:rPr>
          <w:fldChar w:fldCharType="separate"/>
        </w:r>
        <w:r w:rsidR="009A1D4B">
          <w:rPr>
            <w:noProof/>
            <w:webHidden/>
          </w:rPr>
          <w:t>8</w:t>
        </w:r>
        <w:r w:rsidR="009A1D4B">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58" w:history="1">
        <w:r w:rsidRPr="00400A90">
          <w:rPr>
            <w:rStyle w:val="Hyperlink"/>
            <w:noProof/>
          </w:rPr>
          <w:t>Roles and responsibilities of industry</w:t>
        </w:r>
        <w:r>
          <w:rPr>
            <w:noProof/>
            <w:webHidden/>
          </w:rPr>
          <w:tab/>
        </w:r>
        <w:r>
          <w:rPr>
            <w:noProof/>
            <w:webHidden/>
          </w:rPr>
          <w:fldChar w:fldCharType="begin"/>
        </w:r>
        <w:r>
          <w:rPr>
            <w:noProof/>
            <w:webHidden/>
          </w:rPr>
          <w:instrText xml:space="preserve"> PAGEREF _Toc53490558 \h </w:instrText>
        </w:r>
        <w:r>
          <w:rPr>
            <w:noProof/>
            <w:webHidden/>
          </w:rPr>
        </w:r>
        <w:r>
          <w:rPr>
            <w:noProof/>
            <w:webHidden/>
          </w:rPr>
          <w:fldChar w:fldCharType="separate"/>
        </w:r>
        <w:r>
          <w:rPr>
            <w:noProof/>
            <w:webHidden/>
          </w:rPr>
          <w:t>20</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59" w:history="1">
        <w:r w:rsidRPr="00400A90">
          <w:rPr>
            <w:rStyle w:val="Hyperlink"/>
            <w:noProof/>
          </w:rPr>
          <w:t>Network type and power outages</w:t>
        </w:r>
        <w:r>
          <w:rPr>
            <w:noProof/>
            <w:webHidden/>
          </w:rPr>
          <w:tab/>
        </w:r>
        <w:r>
          <w:rPr>
            <w:noProof/>
            <w:webHidden/>
          </w:rPr>
          <w:fldChar w:fldCharType="begin"/>
        </w:r>
        <w:r>
          <w:rPr>
            <w:noProof/>
            <w:webHidden/>
          </w:rPr>
          <w:instrText xml:space="preserve"> PAGEREF _Toc53490559 \h </w:instrText>
        </w:r>
        <w:r>
          <w:rPr>
            <w:noProof/>
            <w:webHidden/>
          </w:rPr>
        </w:r>
        <w:r>
          <w:rPr>
            <w:noProof/>
            <w:webHidden/>
          </w:rPr>
          <w:fldChar w:fldCharType="separate"/>
        </w:r>
        <w:r>
          <w:rPr>
            <w:noProof/>
            <w:webHidden/>
          </w:rPr>
          <w:t>57</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60" w:history="1">
        <w:r w:rsidRPr="00400A90">
          <w:rPr>
            <w:rStyle w:val="Hyperlink"/>
            <w:noProof/>
            <w:lang w:eastAsia="zh-TW"/>
          </w:rPr>
          <w:t>Migration and the managed disconnection process—key documents</w:t>
        </w:r>
        <w:r>
          <w:rPr>
            <w:noProof/>
            <w:webHidden/>
          </w:rPr>
          <w:tab/>
        </w:r>
        <w:r>
          <w:rPr>
            <w:noProof/>
            <w:webHidden/>
          </w:rPr>
          <w:fldChar w:fldCharType="begin"/>
        </w:r>
        <w:r>
          <w:rPr>
            <w:noProof/>
            <w:webHidden/>
          </w:rPr>
          <w:instrText xml:space="preserve"> PAGEREF _Toc53490560 \h </w:instrText>
        </w:r>
        <w:r>
          <w:rPr>
            <w:noProof/>
            <w:webHidden/>
          </w:rPr>
        </w:r>
        <w:r>
          <w:rPr>
            <w:noProof/>
            <w:webHidden/>
          </w:rPr>
          <w:fldChar w:fldCharType="separate"/>
        </w:r>
        <w:r>
          <w:rPr>
            <w:noProof/>
            <w:webHidden/>
          </w:rPr>
          <w:t>76</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61" w:history="1">
        <w:r w:rsidRPr="00400A90">
          <w:rPr>
            <w:rStyle w:val="Hyperlink"/>
            <w:noProof/>
          </w:rPr>
          <w:t>Fibre to the premises (FTTP)</w:t>
        </w:r>
        <w:r>
          <w:rPr>
            <w:noProof/>
            <w:webHidden/>
          </w:rPr>
          <w:tab/>
        </w:r>
        <w:r>
          <w:rPr>
            <w:noProof/>
            <w:webHidden/>
          </w:rPr>
          <w:fldChar w:fldCharType="begin"/>
        </w:r>
        <w:r>
          <w:rPr>
            <w:noProof/>
            <w:webHidden/>
          </w:rPr>
          <w:instrText xml:space="preserve"> PAGEREF _Toc53490561 \h </w:instrText>
        </w:r>
        <w:r>
          <w:rPr>
            <w:noProof/>
            <w:webHidden/>
          </w:rPr>
        </w:r>
        <w:r>
          <w:rPr>
            <w:noProof/>
            <w:webHidden/>
          </w:rPr>
          <w:fldChar w:fldCharType="separate"/>
        </w:r>
        <w:r>
          <w:rPr>
            <w:noProof/>
            <w:webHidden/>
          </w:rPr>
          <w:t>78</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62" w:history="1">
        <w:r w:rsidRPr="00400A90">
          <w:rPr>
            <w:rStyle w:val="Hyperlink"/>
            <w:noProof/>
          </w:rPr>
          <w:t>Fibre to the node (FTTN) and fibre to the basement (FTTB)</w:t>
        </w:r>
        <w:r>
          <w:rPr>
            <w:noProof/>
            <w:webHidden/>
          </w:rPr>
          <w:tab/>
        </w:r>
        <w:r>
          <w:rPr>
            <w:noProof/>
            <w:webHidden/>
          </w:rPr>
          <w:fldChar w:fldCharType="begin"/>
        </w:r>
        <w:r>
          <w:rPr>
            <w:noProof/>
            <w:webHidden/>
          </w:rPr>
          <w:instrText xml:space="preserve"> PAGEREF _Toc53490562 \h </w:instrText>
        </w:r>
        <w:r>
          <w:rPr>
            <w:noProof/>
            <w:webHidden/>
          </w:rPr>
        </w:r>
        <w:r>
          <w:rPr>
            <w:noProof/>
            <w:webHidden/>
          </w:rPr>
          <w:fldChar w:fldCharType="separate"/>
        </w:r>
        <w:r>
          <w:rPr>
            <w:noProof/>
            <w:webHidden/>
          </w:rPr>
          <w:t>79</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63" w:history="1">
        <w:r w:rsidRPr="00400A90">
          <w:rPr>
            <w:rStyle w:val="Hyperlink"/>
            <w:noProof/>
          </w:rPr>
          <w:t>Hybrid-fibre coaxial (HFC)</w:t>
        </w:r>
        <w:r>
          <w:rPr>
            <w:noProof/>
            <w:webHidden/>
          </w:rPr>
          <w:tab/>
        </w:r>
        <w:r>
          <w:rPr>
            <w:noProof/>
            <w:webHidden/>
          </w:rPr>
          <w:fldChar w:fldCharType="begin"/>
        </w:r>
        <w:r>
          <w:rPr>
            <w:noProof/>
            <w:webHidden/>
          </w:rPr>
          <w:instrText xml:space="preserve"> PAGEREF _Toc53490563 \h </w:instrText>
        </w:r>
        <w:r>
          <w:rPr>
            <w:noProof/>
            <w:webHidden/>
          </w:rPr>
        </w:r>
        <w:r>
          <w:rPr>
            <w:noProof/>
            <w:webHidden/>
          </w:rPr>
          <w:fldChar w:fldCharType="separate"/>
        </w:r>
        <w:r>
          <w:rPr>
            <w:noProof/>
            <w:webHidden/>
          </w:rPr>
          <w:t>79</w:t>
        </w:r>
        <w:r>
          <w:rPr>
            <w:noProof/>
            <w:webHidden/>
          </w:rPr>
          <w:fldChar w:fldCharType="end"/>
        </w:r>
      </w:hyperlink>
    </w:p>
    <w:p w:rsidR="009A1D4B" w:rsidRDefault="009A1D4B">
      <w:pPr>
        <w:pStyle w:val="TOC4"/>
        <w:rPr>
          <w:rFonts w:asciiTheme="minorHAnsi" w:eastAsiaTheme="minorEastAsia" w:hAnsiTheme="minorHAnsi"/>
          <w:noProof/>
          <w:sz w:val="22"/>
          <w:lang w:eastAsia="en-AU"/>
        </w:rPr>
      </w:pPr>
      <w:hyperlink w:anchor="_Toc53490564" w:history="1">
        <w:r w:rsidRPr="00400A90">
          <w:rPr>
            <w:rStyle w:val="Hyperlink"/>
            <w:noProof/>
          </w:rPr>
          <w:t>Fibre to the curb (FTTC)</w:t>
        </w:r>
        <w:r>
          <w:rPr>
            <w:noProof/>
            <w:webHidden/>
          </w:rPr>
          <w:tab/>
        </w:r>
        <w:r>
          <w:rPr>
            <w:noProof/>
            <w:webHidden/>
          </w:rPr>
          <w:fldChar w:fldCharType="begin"/>
        </w:r>
        <w:r>
          <w:rPr>
            <w:noProof/>
            <w:webHidden/>
          </w:rPr>
          <w:instrText xml:space="preserve"> PAGEREF _Toc53490564 \h </w:instrText>
        </w:r>
        <w:r>
          <w:rPr>
            <w:noProof/>
            <w:webHidden/>
          </w:rPr>
        </w:r>
        <w:r>
          <w:rPr>
            <w:noProof/>
            <w:webHidden/>
          </w:rPr>
          <w:fldChar w:fldCharType="separate"/>
        </w:r>
        <w:r>
          <w:rPr>
            <w:noProof/>
            <w:webHidden/>
          </w:rPr>
          <w:t>80</w:t>
        </w:r>
        <w:r>
          <w:rPr>
            <w:noProof/>
            <w:webHidden/>
          </w:rPr>
          <w:fldChar w:fldCharType="end"/>
        </w:r>
      </w:hyperlink>
    </w:p>
    <w:p w:rsidR="00A82DAF" w:rsidRDefault="00A82DAF" w:rsidP="00A82DAF">
      <w:r w:rsidRPr="005113AA">
        <w:fldChar w:fldCharType="end"/>
      </w:r>
    </w:p>
    <w:p w:rsidR="002F1A23" w:rsidRDefault="002F1A23" w:rsidP="00E7227D">
      <w:pPr>
        <w:pStyle w:val="Normaldisclaimerpage"/>
        <w:ind w:left="567"/>
        <w:sectPr w:rsidR="002F1A23" w:rsidSect="002F1A23">
          <w:headerReference w:type="default" r:id="rId19"/>
          <w:type w:val="continuous"/>
          <w:pgSz w:w="11906" w:h="16838"/>
          <w:pgMar w:top="2268" w:right="991" w:bottom="1276" w:left="1440" w:header="0" w:footer="397" w:gutter="0"/>
          <w:cols w:space="708"/>
          <w:docGrid w:linePitch="360"/>
        </w:sectPr>
      </w:pPr>
    </w:p>
    <w:p w:rsidR="00772C27" w:rsidRDefault="00472BF2" w:rsidP="003573CE">
      <w:pPr>
        <w:pStyle w:val="Heading2"/>
      </w:pPr>
      <w:bookmarkStart w:id="1" w:name="_Toc53490467"/>
      <w:r>
        <w:lastRenderedPageBreak/>
        <w:t>Introduction</w:t>
      </w:r>
      <w:bookmarkEnd w:id="1"/>
    </w:p>
    <w:p w:rsidR="00472BF2" w:rsidRDefault="00472BF2" w:rsidP="00472BF2">
      <w:r w:rsidRPr="0049524A">
        <w:t xml:space="preserve">The National Broadband Network (NBN) is a major upgrade to Australia’s fixed line </w:t>
      </w:r>
      <w:r>
        <w:t>tele</w:t>
      </w:r>
      <w:r w:rsidRPr="0049524A">
        <w:t>phone and internet infrastructure, which will</w:t>
      </w:r>
      <w:r>
        <w:t xml:space="preserve"> support all Australian premises to access high speed broadband and telephony services. The NBN will deliver reform of the industry via structural separation of Telstra’s local access networks.</w:t>
      </w:r>
    </w:p>
    <w:p w:rsidR="00472BF2" w:rsidRDefault="00472BF2" w:rsidP="00472BF2">
      <w:r>
        <w:t>During the transition to the NBN, the Telstra and Optus local access networks are being progressively shut down as premises transfer their communications services onto the new NBN infrastructure.</w:t>
      </w:r>
    </w:p>
    <w:p w:rsidR="00472BF2" w:rsidRDefault="00472BF2" w:rsidP="00472BF2">
      <w:r>
        <w:t>The NBN</w:t>
      </w:r>
      <w:r w:rsidRPr="0049524A">
        <w:t xml:space="preserve"> is a wholesale</w:t>
      </w:r>
      <w:r>
        <w:t xml:space="preserve"> </w:t>
      </w:r>
      <w:r w:rsidRPr="0049524A">
        <w:t>only network that is being rolled out and operated on an open access basis by NBN Co Limited (nbn),</w:t>
      </w:r>
      <w:r>
        <w:t xml:space="preserve"> a Government Business Enterprise, wholly-owned by the Commonwealth</w:t>
      </w:r>
      <w:r w:rsidRPr="0049524A">
        <w:t>.</w:t>
      </w:r>
    </w:p>
    <w:p w:rsidR="00472BF2" w:rsidRDefault="00472BF2" w:rsidP="00472BF2">
      <w:r>
        <w:lastRenderedPageBreak/>
        <w:t>To guide the company through to the completion of the project, the Australian Government has issued a Statement of Expectations</w:t>
      </w:r>
      <w:r w:rsidRPr="007C0132">
        <w:rPr>
          <w:vertAlign w:val="superscript"/>
        </w:rPr>
        <w:footnoteReference w:id="1"/>
      </w:r>
      <w:r>
        <w:t xml:space="preserve"> which highlights several priorities for nbn, including operating commercially, engaging collaboratively with stakeholders, and importantly working with the telecommunications industry to enable a seamless transition of services for consumers and businesses.</w:t>
      </w:r>
    </w:p>
    <w:p w:rsidR="00472BF2" w:rsidRDefault="00472BF2" w:rsidP="00472BF2">
      <w:r>
        <w:t xml:space="preserve">As the network rolls out, </w:t>
      </w:r>
      <w:r w:rsidRPr="0049524A">
        <w:t>nbn</w:t>
      </w:r>
      <w:r>
        <w:t xml:space="preserve"> is delivering</w:t>
      </w:r>
      <w:r w:rsidRPr="0049524A">
        <w:t xml:space="preserve"> the underlying infrastructure and wholesale products upon which telecommunications retail service providers can then add and develop retail </w:t>
      </w:r>
      <w:r>
        <w:t>telephone and data services</w:t>
      </w:r>
      <w:r w:rsidRPr="0049524A">
        <w:t xml:space="preserve"> to offer directly to residential and business customers.</w:t>
      </w:r>
    </w:p>
    <w:p w:rsidR="00472BF2" w:rsidRDefault="00472BF2" w:rsidP="004A35F9">
      <w:pPr>
        <w:pStyle w:val="Tablefigureheading"/>
      </w:pPr>
      <w:bookmarkStart w:id="2" w:name="_Toc53490557"/>
      <w:r>
        <w:lastRenderedPageBreak/>
        <w:t>M</w:t>
      </w:r>
      <w:r w:rsidR="004A35F9">
        <w:t>igration of Services to the NBN</w:t>
      </w:r>
      <w:bookmarkEnd w:id="2"/>
    </w:p>
    <w:p w:rsidR="00472BF2" w:rsidRDefault="00472BF2" w:rsidP="00472BF2">
      <w:r w:rsidRPr="00425B04">
        <w:rPr>
          <w:noProof/>
          <w:lang w:eastAsia="en-AU"/>
        </w:rPr>
        <w:lastRenderedPageBreak/>
        <w:drawing>
          <wp:inline distT="0" distB="0" distL="0" distR="0" wp14:anchorId="17747A43" wp14:editId="6A832073">
            <wp:extent cx="5035550" cy="7117536"/>
            <wp:effectExtent l="0" t="0" r="0" b="7620"/>
            <wp:docPr id="17" name="Picture 17" descr="Migration of services to the NBN is complex, and involves multiple parties and interdependent processes.&#10;&#10;&#10;There are a number of interconnected cogs that represent each industry participant - nbn, Telstra, Optus, retail service providers, building managers, application service providers, cabling industry, equipment providers, and residential and business customers. These hover above a house with a tick representing a connected premises.&#10;&#10;The text at the bottom of the image says: It is important that all parties are aware of their roles and responsibilities so that they can play their part in supporting a smooth migration experience for end users." title="Migration of services to the NBN is complex, and involves multiple parties and interdependent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spaseski\AppData\Local\Microsoft\Windows\INetCache\Content.Outlook\8IV6ASZJ\MAP_Inforgraphics_v10_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3764" cy="7185684"/>
                    </a:xfrm>
                    <a:prstGeom prst="rect">
                      <a:avLst/>
                    </a:prstGeom>
                    <a:noFill/>
                    <a:ln>
                      <a:noFill/>
                    </a:ln>
                  </pic:spPr>
                </pic:pic>
              </a:graphicData>
            </a:graphic>
          </wp:inline>
        </w:drawing>
      </w:r>
    </w:p>
    <w:p w:rsidR="007122C1" w:rsidRPr="0049524A" w:rsidRDefault="007122C1" w:rsidP="003573CE">
      <w:pPr>
        <w:pStyle w:val="Heading3"/>
      </w:pPr>
      <w:bookmarkStart w:id="3" w:name="_Toc466972002"/>
      <w:bookmarkStart w:id="4" w:name="_Toc466981883"/>
      <w:bookmarkStart w:id="5" w:name="_Toc466988416"/>
      <w:bookmarkStart w:id="6" w:name="_Toc483922480"/>
      <w:bookmarkStart w:id="7" w:name="_Toc521932702"/>
      <w:bookmarkStart w:id="8" w:name="_Toc522115809"/>
      <w:bookmarkStart w:id="9" w:name="_Toc16150817"/>
      <w:bookmarkStart w:id="10" w:name="_Toc53490468"/>
      <w:r w:rsidRPr="0049524A">
        <w:lastRenderedPageBreak/>
        <w:t>Migration of services to the NBN</w:t>
      </w:r>
      <w:bookmarkEnd w:id="3"/>
      <w:bookmarkEnd w:id="4"/>
      <w:bookmarkEnd w:id="5"/>
      <w:bookmarkEnd w:id="6"/>
      <w:bookmarkEnd w:id="7"/>
      <w:bookmarkEnd w:id="8"/>
      <w:bookmarkEnd w:id="9"/>
      <w:bookmarkEnd w:id="10"/>
    </w:p>
    <w:p w:rsidR="007122C1" w:rsidRDefault="007122C1" w:rsidP="007122C1">
      <w:pPr>
        <w:keepNext/>
        <w:keepLines/>
      </w:pPr>
      <w:r w:rsidRPr="0049524A">
        <w:t>The NBN fixed line network</w:t>
      </w:r>
      <w:r>
        <w:t>, which will provide access to NBN services for the majority of Australian premises,</w:t>
      </w:r>
      <w:r w:rsidRPr="0049524A">
        <w:t xml:space="preserve"> is being rolled out across the country.</w:t>
      </w:r>
    </w:p>
    <w:p w:rsidR="007122C1" w:rsidRDefault="007122C1" w:rsidP="007122C1">
      <w:r>
        <w:t>Once nbn d</w:t>
      </w:r>
      <w:r w:rsidRPr="0049524A">
        <w:t xml:space="preserve">eclares </w:t>
      </w:r>
      <w:r>
        <w:t xml:space="preserve">an </w:t>
      </w:r>
      <w:r w:rsidRPr="0049524A">
        <w:t>area to be Ready For Service</w:t>
      </w:r>
      <w:r>
        <w:t xml:space="preserve"> (RFS), customers, whether households or </w:t>
      </w:r>
      <w:r w:rsidRPr="0049524A">
        <w:t>businesses</w:t>
      </w:r>
      <w:r>
        <w:t>,</w:t>
      </w:r>
      <w:r w:rsidRPr="0049524A">
        <w:t xml:space="preserve"> generally have 18 months to migrate their voice, broadband and over the top services to the NBN or alternative telecommunications network</w:t>
      </w:r>
      <w:r>
        <w:t xml:space="preserve">. This 18 month period is known as the </w:t>
      </w:r>
      <w:r w:rsidRPr="0049524A">
        <w:t>migration window.</w:t>
      </w:r>
    </w:p>
    <w:p w:rsidR="007122C1" w:rsidRDefault="007122C1" w:rsidP="007122C1">
      <w:r>
        <w:t xml:space="preserve">Most remaining broadband or telephone services on Telstra (i.e. copper local access networks) and Optus (hybrid fibre coaxial (HFC)) networks after the end of the respective migration window </w:t>
      </w:r>
      <w:r>
        <w:rPr>
          <w:b/>
        </w:rPr>
        <w:t xml:space="preserve">will be </w:t>
      </w:r>
      <w:r w:rsidRPr="00425B04">
        <w:t>disconnected</w:t>
      </w:r>
      <w:r>
        <w:t>. The date on which this commences is known as the</w:t>
      </w:r>
      <w:r w:rsidRPr="0049524A">
        <w:t xml:space="preserve"> Disconnection Date</w:t>
      </w:r>
      <w:r>
        <w:t>. There are some very</w:t>
      </w:r>
      <w:r w:rsidRPr="0049524A">
        <w:t xml:space="preserve"> limited exceptions</w:t>
      </w:r>
      <w:r>
        <w:t xml:space="preserve"> to this rule</w:t>
      </w:r>
      <w:r w:rsidRPr="00926C29">
        <w:rPr>
          <w:rStyle w:val="FootnoteReference"/>
        </w:rPr>
        <w:footnoteReference w:id="2"/>
      </w:r>
      <w:r w:rsidRPr="0049524A">
        <w:t>.</w:t>
      </w:r>
    </w:p>
    <w:p w:rsidR="007122C1" w:rsidRDefault="007122C1" w:rsidP="007122C1">
      <w:r w:rsidRPr="0049524A">
        <w:lastRenderedPageBreak/>
        <w:t>The end</w:t>
      </w:r>
      <w:r>
        <w:t xml:space="preserve"> </w:t>
      </w:r>
      <w:r w:rsidRPr="0049524A">
        <w:t>to</w:t>
      </w:r>
      <w:r>
        <w:t xml:space="preserve"> </w:t>
      </w:r>
      <w:r w:rsidRPr="0049524A">
        <w:t>end migration process involves multiple parties</w:t>
      </w:r>
      <w:r>
        <w:t xml:space="preserve"> delivering </w:t>
      </w:r>
      <w:r w:rsidRPr="0049524A">
        <w:t xml:space="preserve">interdependent </w:t>
      </w:r>
      <w:r>
        <w:t>activities or processes</w:t>
      </w:r>
      <w:r w:rsidRPr="0049524A">
        <w:t xml:space="preserve">. All parties </w:t>
      </w:r>
      <w:r>
        <w:t xml:space="preserve">in that process </w:t>
      </w:r>
      <w:r w:rsidRPr="0049524A">
        <w:t xml:space="preserve">need to be aware of their </w:t>
      </w:r>
      <w:r>
        <w:t xml:space="preserve">respective </w:t>
      </w:r>
      <w:r w:rsidRPr="0049524A">
        <w:t xml:space="preserve">roles and responsibilities so that they </w:t>
      </w:r>
      <w:r>
        <w:t xml:space="preserve">fully </w:t>
      </w:r>
      <w:r w:rsidRPr="0049524A">
        <w:t>understand</w:t>
      </w:r>
      <w:r>
        <w:t xml:space="preserve"> and perform the actions required of them to facilitate the smooth migration of communications services.</w:t>
      </w:r>
    </w:p>
    <w:p w:rsidR="007122C1" w:rsidRDefault="007122C1" w:rsidP="007122C1">
      <w:r>
        <w:t>A customer should not be expected to navigate the migration process. However, they need to take initial action as</w:t>
      </w:r>
      <w:r w:rsidRPr="0049524A">
        <w:t xml:space="preserve"> migration does not happen automatically</w:t>
      </w:r>
      <w:r>
        <w:t>. Working through their choice of retail service provider, customers will need to</w:t>
      </w:r>
      <w:r w:rsidRPr="0049524A">
        <w:t xml:space="preserve"> </w:t>
      </w:r>
      <w:r>
        <w:t xml:space="preserve">choose the services to migrate </w:t>
      </w:r>
      <w:r w:rsidRPr="0049524A">
        <w:t>to the NBN or an alternative telecommunications network before they are disconnected from the</w:t>
      </w:r>
      <w:r>
        <w:t>ir</w:t>
      </w:r>
      <w:r w:rsidRPr="0049524A">
        <w:t xml:space="preserve"> existing </w:t>
      </w:r>
      <w:r>
        <w:t>host network</w:t>
      </w:r>
      <w:r w:rsidRPr="0049524A">
        <w:t>.</w:t>
      </w:r>
    </w:p>
    <w:p w:rsidR="007122C1" w:rsidRDefault="007122C1" w:rsidP="007122C1">
      <w:r>
        <w:t>Customers</w:t>
      </w:r>
      <w:r w:rsidRPr="0049524A">
        <w:t xml:space="preserve"> are encouraged to migrate their services </w:t>
      </w:r>
      <w:r>
        <w:t xml:space="preserve">to the NBN as early as possible </w:t>
      </w:r>
      <w:r w:rsidRPr="0049524A">
        <w:t>in the migration window</w:t>
      </w:r>
      <w:r>
        <w:t xml:space="preserve"> to ensure </w:t>
      </w:r>
      <w:r w:rsidRPr="0049524A">
        <w:t xml:space="preserve">service </w:t>
      </w:r>
      <w:r>
        <w:t>continuity.</w:t>
      </w:r>
    </w:p>
    <w:p w:rsidR="007122C1" w:rsidRDefault="007122C1" w:rsidP="007122C1">
      <w:r>
        <w:lastRenderedPageBreak/>
        <w:t xml:space="preserve">The telecommunications industry has the collective responsibility to work together and support households and business customers </w:t>
      </w:r>
      <w:r w:rsidRPr="0049524A">
        <w:t xml:space="preserve">moving </w:t>
      </w:r>
      <w:r>
        <w:t xml:space="preserve">their services </w:t>
      </w:r>
      <w:r w:rsidRPr="0049524A">
        <w:t>to the NBN</w:t>
      </w:r>
      <w:r>
        <w:t xml:space="preserve"> with no or </w:t>
      </w:r>
      <w:r w:rsidRPr="0049524A">
        <w:t>minimal disruption.</w:t>
      </w:r>
    </w:p>
    <w:p w:rsidR="007122C1" w:rsidRPr="0049524A" w:rsidRDefault="007122C1" w:rsidP="003573CE">
      <w:pPr>
        <w:pStyle w:val="Heading3"/>
      </w:pPr>
      <w:bookmarkStart w:id="11" w:name="_Toc466972003"/>
      <w:bookmarkStart w:id="12" w:name="_Toc466981884"/>
      <w:bookmarkStart w:id="13" w:name="_Toc466988417"/>
      <w:bookmarkStart w:id="14" w:name="_Toc483922481"/>
      <w:bookmarkStart w:id="15" w:name="_Toc521932703"/>
      <w:bookmarkStart w:id="16" w:name="_Toc522115810"/>
      <w:bookmarkStart w:id="17" w:name="_Toc16150818"/>
      <w:bookmarkStart w:id="18" w:name="_Toc53490469"/>
      <w:r w:rsidRPr="0049524A">
        <w:t xml:space="preserve">Role and </w:t>
      </w:r>
      <w:r>
        <w:t>principles</w:t>
      </w:r>
      <w:r w:rsidRPr="0049524A">
        <w:t xml:space="preserve"> of the Migration Assurance </w:t>
      </w:r>
      <w:bookmarkEnd w:id="11"/>
      <w:r w:rsidRPr="0049524A">
        <w:t>Framework</w:t>
      </w:r>
      <w:bookmarkEnd w:id="12"/>
      <w:bookmarkEnd w:id="13"/>
      <w:bookmarkEnd w:id="14"/>
      <w:bookmarkEnd w:id="15"/>
      <w:bookmarkEnd w:id="16"/>
      <w:bookmarkEnd w:id="17"/>
      <w:bookmarkEnd w:id="18"/>
    </w:p>
    <w:p w:rsidR="007122C1" w:rsidRDefault="007122C1" w:rsidP="007122C1">
      <w:r w:rsidRPr="0049524A">
        <w:t xml:space="preserve">The Migration Assurance Framework (MAF) establishes principles </w:t>
      </w:r>
      <w:r>
        <w:t xml:space="preserve">that guide the migration process and </w:t>
      </w:r>
      <w:r w:rsidRPr="0049524A">
        <w:t>set</w:t>
      </w:r>
      <w:r>
        <w:t>s</w:t>
      </w:r>
      <w:r w:rsidRPr="0049524A">
        <w:t xml:space="preserve"> out </w:t>
      </w:r>
      <w:r>
        <w:t xml:space="preserve">the agreed roles and responsibilities of all telecommunication industry parties for a seamless </w:t>
      </w:r>
      <w:r w:rsidRPr="0049524A">
        <w:t>service transition</w:t>
      </w:r>
      <w:r>
        <w:t xml:space="preserve"> to an NBN fixed line service</w:t>
      </w:r>
      <w:r w:rsidRPr="0049524A">
        <w:t xml:space="preserve"> for consumers and businesses.</w:t>
      </w:r>
    </w:p>
    <w:p w:rsidR="007122C1" w:rsidRDefault="007122C1" w:rsidP="007122C1">
      <w:pPr>
        <w:ind w:right="-165"/>
      </w:pPr>
      <w:r>
        <w:t>The framework has been developed in close collaboration with the telecommunications industry.</w:t>
      </w:r>
    </w:p>
    <w:p w:rsidR="007122C1" w:rsidRDefault="007122C1" w:rsidP="007122C1">
      <w:pPr>
        <w:ind w:right="-165"/>
      </w:pPr>
      <w:r>
        <w:t>Industry parties have agreed to apply the framework and work together to safeguard continuity of service. Industry have also agreed to a set of operating principles and have committed to:</w:t>
      </w:r>
    </w:p>
    <w:p w:rsidR="007122C1" w:rsidRPr="00877232" w:rsidRDefault="007122C1" w:rsidP="003573CE">
      <w:pPr>
        <w:pStyle w:val="Listparagraphbullets"/>
      </w:pPr>
      <w:r>
        <w:lastRenderedPageBreak/>
        <w:t xml:space="preserve">Working closely to coordinate all </w:t>
      </w:r>
      <w:r w:rsidRPr="0049524A">
        <w:t>industry</w:t>
      </w:r>
      <w:r>
        <w:t xml:space="preserve"> </w:t>
      </w:r>
      <w:r w:rsidRPr="0049524A">
        <w:t>led activit</w:t>
      </w:r>
      <w:r>
        <w:t xml:space="preserve">ies in the migration process so that it is seamless to the </w:t>
      </w:r>
      <w:r w:rsidRPr="00877232">
        <w:t>customer.</w:t>
      </w:r>
    </w:p>
    <w:p w:rsidR="007122C1" w:rsidRPr="003573CE" w:rsidRDefault="007122C1" w:rsidP="003573CE">
      <w:pPr>
        <w:pStyle w:val="Listparagraphbullets"/>
        <w:keepLines/>
      </w:pPr>
      <w:r w:rsidRPr="003573CE">
        <w:t>Accurate, timely and consistent information between all parties, to allow for transparency of any identified migration issues. nbn has agreed to work together with retail service providers to help develop consistent customer communications messaging, relating to industry obligations including through their call centres.</w:t>
      </w:r>
    </w:p>
    <w:p w:rsidR="007122C1" w:rsidRPr="003573CE" w:rsidRDefault="007122C1" w:rsidP="003573CE">
      <w:pPr>
        <w:pStyle w:val="Listparagraphbullets"/>
      </w:pPr>
      <w:r w:rsidRPr="003573CE">
        <w:t>Encouraging early migration to enable service continuity for customers and assisting customers who wish to continue using fixed line services in the migration window to understand they need to initiate action to migrate to the NBN before the Disconnection Date.</w:t>
      </w:r>
    </w:p>
    <w:p w:rsidR="007122C1" w:rsidRPr="003573CE" w:rsidRDefault="007122C1" w:rsidP="003573CE">
      <w:pPr>
        <w:pStyle w:val="Listparagraphbullets"/>
      </w:pPr>
      <w:r w:rsidRPr="003573CE">
        <w:t>Working together to manage the transition of all required services from the existing Telstra and Optus copper and HFC networks. These migration processes and solutions should provide a framework that allows for the management of unforeseen changes or challenges and allow for industry and customer driven solutions where possible.</w:t>
      </w:r>
    </w:p>
    <w:p w:rsidR="007122C1" w:rsidRPr="003573CE" w:rsidRDefault="007122C1" w:rsidP="003573CE">
      <w:pPr>
        <w:pStyle w:val="Listparagraphbullets"/>
      </w:pPr>
      <w:r w:rsidRPr="003573CE">
        <w:lastRenderedPageBreak/>
        <w:t>Keeping informed on any new access technologies being introduced. nbn have agreed to provide wholesale products to retail service providers well before the migration window commences so that retail service providers can develop their own retail NBN-based products and services. nbn will also make available product technical specifications (including limitations) so retail service providers can evaluate the suitability for their services to be migrated.</w:t>
      </w:r>
    </w:p>
    <w:p w:rsidR="007122C1" w:rsidRPr="003573CE" w:rsidRDefault="007122C1" w:rsidP="003573CE">
      <w:pPr>
        <w:pStyle w:val="Listparagraphbullets"/>
      </w:pPr>
      <w:r w:rsidRPr="003573CE">
        <w:t>Making available NBN products to customers as soon as practicable so that customers can migrate once an area is declared Ready For Service. If a retail service provider does not intend to provide services over the NBN, or provide capabilities to support existing over-the-top services, they have agreed this is to be communicated clearly to their customers in a timely manner to inform their choice.</w:t>
      </w:r>
    </w:p>
    <w:p w:rsidR="007122C1" w:rsidRPr="003573CE" w:rsidRDefault="007122C1" w:rsidP="003573CE">
      <w:pPr>
        <w:pStyle w:val="Listparagraphbullets"/>
      </w:pPr>
      <w:r w:rsidRPr="003573CE">
        <w:t>Consistency with the broader regulatory and contractual framework, which includes Telstra’s mandatory disconnection obligations.</w:t>
      </w:r>
    </w:p>
    <w:p w:rsidR="007122C1" w:rsidRDefault="007122C1" w:rsidP="007122C1">
      <w:r w:rsidRPr="0049524A">
        <w:t xml:space="preserve">It is important to note that </w:t>
      </w:r>
      <w:r>
        <w:t xml:space="preserve">Telstra’s disconnection obligations currently only apply to </w:t>
      </w:r>
      <w:r w:rsidRPr="0049524A">
        <w:t xml:space="preserve">the </w:t>
      </w:r>
      <w:r>
        <w:t xml:space="preserve">existing </w:t>
      </w:r>
      <w:r w:rsidRPr="0049524A">
        <w:t xml:space="preserve">NBN fixed line </w:t>
      </w:r>
      <w:r>
        <w:t>access technologies (ie fibre to the premises (FTTP), fibre to the node (FTTN), fibre to the basement (FTTB), fibre to the curb (FTTC) and HFC)</w:t>
      </w:r>
      <w:r w:rsidRPr="0049524A">
        <w:t xml:space="preserve"> as </w:t>
      </w:r>
      <w:r>
        <w:t xml:space="preserve">there is no </w:t>
      </w:r>
      <w:r>
        <w:lastRenderedPageBreak/>
        <w:t xml:space="preserve">mandatory disconnection for Telstra’s fixed line networks </w:t>
      </w:r>
      <w:r w:rsidRPr="0049524A">
        <w:t>in NBN fixed wireless and satellite footprints</w:t>
      </w:r>
      <w:r>
        <w:t>.</w:t>
      </w:r>
    </w:p>
    <w:p w:rsidR="007122C1" w:rsidRDefault="007122C1" w:rsidP="007122C1">
      <w:r w:rsidRPr="0049524A">
        <w:t>For the</w:t>
      </w:r>
      <w:r>
        <w:t>se</w:t>
      </w:r>
      <w:r w:rsidRPr="0049524A">
        <w:t xml:space="preserve"> non</w:t>
      </w:r>
      <w:r>
        <w:t>-</w:t>
      </w:r>
      <w:r w:rsidRPr="0049524A">
        <w:t>fixed line areas, Telstra will continue to offer a standard telephone voice service to a</w:t>
      </w:r>
      <w:r>
        <w:t xml:space="preserve"> customer</w:t>
      </w:r>
      <w:r w:rsidRPr="0049524A">
        <w:t>’s premises under the current Universal Service Obligation</w:t>
      </w:r>
      <w:r>
        <w:rPr>
          <w:rStyle w:val="FootnoteReference"/>
        </w:rPr>
        <w:footnoteReference w:id="3"/>
      </w:r>
      <w:r w:rsidRPr="0049524A">
        <w:t>.</w:t>
      </w:r>
    </w:p>
    <w:p w:rsidR="007122C1" w:rsidRDefault="007122C1" w:rsidP="007122C1">
      <w:r>
        <w:t>T</w:t>
      </w:r>
      <w:r w:rsidRPr="0049524A">
        <w:t>he MAF is</w:t>
      </w:r>
      <w:r>
        <w:t xml:space="preserve"> intended</w:t>
      </w:r>
      <w:r w:rsidRPr="0049524A">
        <w:t xml:space="preserve"> to drive active industry involvement without imposing undue costs or regulatory burden. However, if </w:t>
      </w:r>
      <w:r>
        <w:t xml:space="preserve">industry or </w:t>
      </w:r>
      <w:r w:rsidRPr="0049524A">
        <w:t>parties</w:t>
      </w:r>
      <w:r>
        <w:t xml:space="preserve"> in the end to end migration process</w:t>
      </w:r>
      <w:r w:rsidRPr="0049524A">
        <w:t xml:space="preserve"> are not adhering to their roles and responsibilities </w:t>
      </w:r>
      <w:r>
        <w:t xml:space="preserve">under the MAF (or in accordance with the ACMA’s new consumer safeguards) </w:t>
      </w:r>
      <w:r w:rsidRPr="0049524A">
        <w:t>and th</w:t>
      </w:r>
      <w:r>
        <w:t xml:space="preserve">is </w:t>
      </w:r>
      <w:r w:rsidRPr="0049524A">
        <w:t>results in high instances of poor</w:t>
      </w:r>
      <w:r>
        <w:t xml:space="preserve"> customer</w:t>
      </w:r>
      <w:r w:rsidRPr="0049524A">
        <w:t xml:space="preserve"> service </w:t>
      </w:r>
      <w:r>
        <w:t xml:space="preserve">or </w:t>
      </w:r>
      <w:r w:rsidRPr="0049524A">
        <w:t xml:space="preserve">continuity </w:t>
      </w:r>
      <w:r>
        <w:t xml:space="preserve">concerns, </w:t>
      </w:r>
      <w:r w:rsidRPr="0049524A">
        <w:t xml:space="preserve">the </w:t>
      </w:r>
      <w:r>
        <w:t xml:space="preserve">Australian </w:t>
      </w:r>
      <w:r w:rsidRPr="0049524A">
        <w:t>Government may</w:t>
      </w:r>
      <w:r>
        <w:t xml:space="preserve"> look to further exploring </w:t>
      </w:r>
      <w:r w:rsidRPr="0049524A">
        <w:t xml:space="preserve">regulatory and legislative mechanisms </w:t>
      </w:r>
      <w:r>
        <w:t>to</w:t>
      </w:r>
      <w:r w:rsidRPr="0049524A">
        <w:t xml:space="preserve"> improve migration processes</w:t>
      </w:r>
      <w:r>
        <w:t xml:space="preserve"> and the customer experience.</w:t>
      </w:r>
    </w:p>
    <w:p w:rsidR="007122C1" w:rsidRPr="0049524A" w:rsidRDefault="007122C1" w:rsidP="003573CE">
      <w:pPr>
        <w:pStyle w:val="Heading3"/>
      </w:pPr>
      <w:bookmarkStart w:id="19" w:name="_Toc466988418"/>
      <w:bookmarkStart w:id="20" w:name="_Toc483922482"/>
      <w:bookmarkStart w:id="21" w:name="_Toc521932704"/>
      <w:bookmarkStart w:id="22" w:name="_Toc522115811"/>
      <w:bookmarkStart w:id="23" w:name="_Toc16150819"/>
      <w:bookmarkStart w:id="24" w:name="_Toc53490470"/>
      <w:r w:rsidRPr="004B09A7">
        <w:lastRenderedPageBreak/>
        <w:t>Updates to the Migration Assurance Framework</w:t>
      </w:r>
      <w:bookmarkEnd w:id="19"/>
      <w:bookmarkEnd w:id="20"/>
      <w:bookmarkEnd w:id="21"/>
      <w:bookmarkEnd w:id="22"/>
      <w:bookmarkEnd w:id="23"/>
      <w:bookmarkEnd w:id="24"/>
    </w:p>
    <w:p w:rsidR="007122C1" w:rsidRDefault="007122C1" w:rsidP="007122C1">
      <w:pPr>
        <w:spacing w:after="120"/>
      </w:pPr>
      <w:r w:rsidRPr="0049524A">
        <w:t xml:space="preserve">The MAF’s predecessor, the Migration Assurance Policy (MAP) which focussed on migration in NBN </w:t>
      </w:r>
      <w:r>
        <w:t>FTTP</w:t>
      </w:r>
      <w:r w:rsidRPr="0049524A">
        <w:t xml:space="preserve"> areas, was released in February 2016 following extensive public and industry consultation to inform and refine the draft framework.</w:t>
      </w:r>
    </w:p>
    <w:p w:rsidR="007122C1" w:rsidRDefault="007122C1" w:rsidP="007122C1">
      <w:pPr>
        <w:keepLines/>
        <w:spacing w:after="120"/>
      </w:pPr>
      <w:r w:rsidRPr="0049524A">
        <w:t>The migration experience for FTTP areas</w:t>
      </w:r>
      <w:r>
        <w:t xml:space="preserve"> is now mature and operating with high customer satisfaction. </w:t>
      </w:r>
      <w:r w:rsidRPr="0049524A">
        <w:t>Migration in the FTTB and FTTN areas commenced in March 2015 and September 2015 respectively</w:t>
      </w:r>
      <w:r>
        <w:t xml:space="preserve"> with initial implementation challenges having been resolved. Migration in HFC and FTTC areas began in June 2016 and April 2018 respectively. </w:t>
      </w:r>
      <w:r w:rsidRPr="0049524A">
        <w:t xml:space="preserve">Learnings from </w:t>
      </w:r>
      <w:r>
        <w:t xml:space="preserve">these migrations </w:t>
      </w:r>
      <w:r w:rsidRPr="0049524A">
        <w:t xml:space="preserve">have helped industry to </w:t>
      </w:r>
      <w:r>
        <w:t>continue to improve their processes</w:t>
      </w:r>
      <w:r w:rsidRPr="0049524A">
        <w:t xml:space="preserve"> and have also informed th</w:t>
      </w:r>
      <w:r>
        <w:t>is</w:t>
      </w:r>
      <w:r w:rsidRPr="0049524A">
        <w:t xml:space="preserve"> </w:t>
      </w:r>
      <w:r>
        <w:t xml:space="preserve">updated </w:t>
      </w:r>
      <w:r w:rsidRPr="0049524A">
        <w:t>MAF.</w:t>
      </w:r>
    </w:p>
    <w:p w:rsidR="007122C1" w:rsidRPr="0049524A" w:rsidRDefault="007122C1" w:rsidP="007122C1">
      <w:r>
        <w:t xml:space="preserve">As the number of premises migrating to new NBN services per week continues to grow, </w:t>
      </w:r>
      <w:r w:rsidRPr="0049524A">
        <w:t xml:space="preserve">nbn, </w:t>
      </w:r>
      <w:r>
        <w:t>retail service provider</w:t>
      </w:r>
      <w:r w:rsidRPr="0049524A">
        <w:t>s and other participants in the</w:t>
      </w:r>
      <w:r>
        <w:t xml:space="preserve"> end to end</w:t>
      </w:r>
      <w:r w:rsidRPr="0049524A">
        <w:t xml:space="preserve"> process </w:t>
      </w:r>
      <w:r>
        <w:t>have committed to addressing new</w:t>
      </w:r>
      <w:r w:rsidRPr="0049524A">
        <w:t xml:space="preserve"> issues as they arise as part of a program of continuous improvement.</w:t>
      </w:r>
    </w:p>
    <w:p w:rsidR="007122C1" w:rsidRPr="00891CD0" w:rsidRDefault="007122C1" w:rsidP="007122C1">
      <w:r w:rsidRPr="0049524A">
        <w:lastRenderedPageBreak/>
        <w:t>The migration process in FTTN</w:t>
      </w:r>
      <w:r>
        <w:t>,</w:t>
      </w:r>
      <w:r w:rsidRPr="0049524A">
        <w:t xml:space="preserve"> FTTB </w:t>
      </w:r>
      <w:r>
        <w:t xml:space="preserve">and FTTC </w:t>
      </w:r>
      <w:r w:rsidRPr="0049524A">
        <w:t>areas requires</w:t>
      </w:r>
      <w:r>
        <w:t xml:space="preserve"> </w:t>
      </w:r>
      <w:r w:rsidRPr="0049524A">
        <w:t xml:space="preserve">coordination between </w:t>
      </w:r>
      <w:r>
        <w:t>retail service provider</w:t>
      </w:r>
      <w:r w:rsidRPr="0049524A">
        <w:t xml:space="preserve">s and nbn as the current copper network must be </w:t>
      </w:r>
      <w:r>
        <w:t>connected</w:t>
      </w:r>
      <w:r w:rsidRPr="0049524A">
        <w:t xml:space="preserve"> to the NBN at the point of activation</w:t>
      </w:r>
      <w:r>
        <w:t xml:space="preserve">. Simply put, </w:t>
      </w:r>
      <w:r w:rsidRPr="0049524A">
        <w:t xml:space="preserve">the two networks </w:t>
      </w:r>
      <w:r>
        <w:t xml:space="preserve">generally </w:t>
      </w:r>
      <w:r w:rsidRPr="0049524A">
        <w:t xml:space="preserve">cannot operate in parallel. This means that the </w:t>
      </w:r>
      <w:r>
        <w:t xml:space="preserve">migration </w:t>
      </w:r>
      <w:r w:rsidRPr="0049524A">
        <w:t xml:space="preserve">process must be closely managed to </w:t>
      </w:r>
      <w:r>
        <w:t xml:space="preserve">support service continuity </w:t>
      </w:r>
      <w:r w:rsidRPr="0049524A">
        <w:t xml:space="preserve">to the </w:t>
      </w:r>
      <w:r>
        <w:t xml:space="preserve">customer and emphasises the </w:t>
      </w:r>
      <w:r w:rsidRPr="0049524A">
        <w:t>importance on each party performing their role</w:t>
      </w:r>
      <w:r>
        <w:t>s</w:t>
      </w:r>
      <w:r w:rsidRPr="0049524A">
        <w:t xml:space="preserve"> and responsibilities identified in the MAF.</w:t>
      </w:r>
      <w:r>
        <w:t xml:space="preserve"> The Communications Alliance has produced an industry guideline on the migration processes—</w:t>
      </w:r>
      <w:r w:rsidRPr="00054BF6">
        <w:t>Communications Alliance Industry Guideline (G659:2018) NBN FTTB/N, FTTC and Parallel Migration Processes</w:t>
      </w:r>
      <w:r w:rsidRPr="00891CD0">
        <w:t>.</w:t>
      </w:r>
    </w:p>
    <w:p w:rsidR="007122C1" w:rsidRDefault="007122C1" w:rsidP="007122C1">
      <w:r w:rsidRPr="0049524A">
        <w:t>The MAF recognises that there are already a range of commitments and obligations in relation to migration and disconnection which are implemented through regulatory, industry and commercial agreements</w:t>
      </w:r>
      <w:r>
        <w:t>. These include</w:t>
      </w:r>
      <w:r w:rsidRPr="0049524A">
        <w:t xml:space="preserve"> </w:t>
      </w:r>
      <w:r>
        <w:t>the:</w:t>
      </w:r>
    </w:p>
    <w:p w:rsidR="007122C1" w:rsidRPr="00054BF6" w:rsidRDefault="007122C1" w:rsidP="004A35F9">
      <w:pPr>
        <w:pStyle w:val="Listparagraphbullets"/>
        <w:spacing w:after="200"/>
      </w:pPr>
      <w:r w:rsidRPr="00054BF6">
        <w:t>Telstra’s Migration Plan</w:t>
      </w:r>
    </w:p>
    <w:p w:rsidR="007122C1" w:rsidRPr="00054BF6" w:rsidRDefault="007122C1" w:rsidP="004A35F9">
      <w:pPr>
        <w:pStyle w:val="Listparagraphbullets"/>
        <w:spacing w:after="200"/>
      </w:pPr>
      <w:r w:rsidRPr="00054BF6">
        <w:t>Definitive Agreements between nbn and Telstra</w:t>
      </w:r>
    </w:p>
    <w:p w:rsidR="007122C1" w:rsidRPr="00054BF6" w:rsidRDefault="007122C1" w:rsidP="004A35F9">
      <w:pPr>
        <w:pStyle w:val="Listparagraphbullets"/>
        <w:spacing w:after="200"/>
      </w:pPr>
      <w:r w:rsidRPr="00054BF6">
        <w:t>Subscriber Agreement between nbn and Optus</w:t>
      </w:r>
    </w:p>
    <w:p w:rsidR="007122C1" w:rsidRPr="00054BF6" w:rsidRDefault="007122C1" w:rsidP="004A35F9">
      <w:pPr>
        <w:pStyle w:val="Listparagraphbullets"/>
        <w:spacing w:after="200"/>
      </w:pPr>
      <w:r w:rsidRPr="00054BF6">
        <w:t>nbn’s Wholesale Broadband Agreement</w:t>
      </w:r>
    </w:p>
    <w:p w:rsidR="007122C1" w:rsidRPr="00054BF6" w:rsidRDefault="007122C1" w:rsidP="004A35F9">
      <w:pPr>
        <w:pStyle w:val="Listparagraphbullets"/>
        <w:spacing w:after="200"/>
      </w:pPr>
      <w:r w:rsidRPr="00054BF6">
        <w:lastRenderedPageBreak/>
        <w:t>Communications Alliance guidelines (Industry Guideline G652:2016 NBN Migration Management)</w:t>
      </w:r>
    </w:p>
    <w:p w:rsidR="007122C1" w:rsidRPr="00054BF6" w:rsidRDefault="007122C1" w:rsidP="004A35F9">
      <w:pPr>
        <w:pStyle w:val="Listparagraphbullets"/>
        <w:spacing w:after="200"/>
      </w:pPr>
      <w:r w:rsidRPr="00054BF6">
        <w:t>Australian Consumer Law (Schedule 2 to the Competition and Consumer Act 2010)</w:t>
      </w:r>
    </w:p>
    <w:p w:rsidR="007122C1" w:rsidRPr="00054BF6" w:rsidRDefault="007122C1" w:rsidP="004A35F9">
      <w:pPr>
        <w:pStyle w:val="Listparagraphbullets"/>
        <w:spacing w:after="200"/>
      </w:pPr>
      <w:r w:rsidRPr="00054BF6">
        <w:t>Telecommunications (NBN Consumer Information) Industry Standard 2018</w:t>
      </w:r>
    </w:p>
    <w:p w:rsidR="007122C1" w:rsidRPr="00054BF6" w:rsidRDefault="007122C1" w:rsidP="004A35F9">
      <w:pPr>
        <w:pStyle w:val="Listparagraphbullets"/>
        <w:spacing w:after="200"/>
      </w:pPr>
      <w:r w:rsidRPr="00054BF6">
        <w:t>Telecommunications (NBN Continuity of Service) Industry Standard 2018</w:t>
      </w:r>
    </w:p>
    <w:p w:rsidR="007122C1" w:rsidRPr="00054BF6" w:rsidRDefault="007122C1" w:rsidP="004A35F9">
      <w:pPr>
        <w:pStyle w:val="Listparagraphbullets"/>
        <w:spacing w:after="200"/>
      </w:pPr>
      <w:r w:rsidRPr="00054BF6">
        <w:t>Telecommunications Service Provider (NBN Service Migration) Determination 2018</w:t>
      </w:r>
    </w:p>
    <w:p w:rsidR="007122C1" w:rsidRPr="00054BF6" w:rsidRDefault="007122C1" w:rsidP="004A35F9">
      <w:pPr>
        <w:pStyle w:val="Listparagraphbullets"/>
        <w:spacing w:after="200"/>
      </w:pPr>
      <w:r w:rsidRPr="00054BF6">
        <w:t>Telecommunications (Consumer Complaints Handling) Industry Standard 2018</w:t>
      </w:r>
    </w:p>
    <w:p w:rsidR="007122C1" w:rsidRPr="00054BF6" w:rsidRDefault="007122C1" w:rsidP="004A35F9">
      <w:pPr>
        <w:pStyle w:val="Listparagraphbullets"/>
        <w:spacing w:after="200"/>
      </w:pPr>
      <w:r w:rsidRPr="00054BF6">
        <w:t>Telecommunications Consumer Protections (TCP) Code, and</w:t>
      </w:r>
    </w:p>
    <w:p w:rsidR="007122C1" w:rsidRPr="00054BF6" w:rsidRDefault="007122C1" w:rsidP="004A35F9">
      <w:pPr>
        <w:pStyle w:val="Listparagraphbullets"/>
        <w:spacing w:after="200"/>
      </w:pPr>
      <w:r w:rsidRPr="00054BF6">
        <w:t>other applicable legislation and instruments.</w:t>
      </w:r>
    </w:p>
    <w:p w:rsidR="007122C1" w:rsidRPr="0049524A" w:rsidRDefault="007122C1" w:rsidP="007122C1">
      <w:r w:rsidRPr="0049524A">
        <w:t xml:space="preserve">The MAF does not seek to reproduce or modify those documents and obligations, but rather draws out elements of the migration process that are important for supporting service continuity. For the avoidance of doubt, the MAF does not amend Telstra’s Migration Plan, the Definitive Agreements between nbn and Telstra, </w:t>
      </w:r>
      <w:r>
        <w:t xml:space="preserve">the Subscriber Agreement between nbn and Optus, </w:t>
      </w:r>
      <w:r w:rsidRPr="0049524A">
        <w:t>or nbn’s Wholesale Broadband Agreement.</w:t>
      </w:r>
    </w:p>
    <w:p w:rsidR="007122C1" w:rsidRDefault="007122C1" w:rsidP="00472BF2">
      <w:r w:rsidRPr="0049524A">
        <w:lastRenderedPageBreak/>
        <w:t xml:space="preserve">The MAF will be updated as required over time, including to reflect </w:t>
      </w:r>
      <w:r>
        <w:t>future</w:t>
      </w:r>
      <w:r w:rsidRPr="0049524A">
        <w:t xml:space="preserve"> migration experience and any new learnings from the migration of premises serviced by nbn</w:t>
      </w:r>
      <w:r>
        <w:t>’s</w:t>
      </w:r>
      <w:r w:rsidRPr="0049524A">
        <w:t xml:space="preserve"> fixed line access technologies. It will continue to be open to any part of industry to propose </w:t>
      </w:r>
      <w:r>
        <w:t>improvements</w:t>
      </w:r>
      <w:r w:rsidRPr="0049524A">
        <w:t xml:space="preserve"> to this framework.</w:t>
      </w:r>
    </w:p>
    <w:p w:rsidR="00472BF2" w:rsidRDefault="00472BF2" w:rsidP="003573CE">
      <w:pPr>
        <w:pStyle w:val="Heading2"/>
      </w:pPr>
      <w:bookmarkStart w:id="25" w:name="_Toc53490471"/>
      <w:r>
        <w:t>Policy basis</w:t>
      </w:r>
      <w:bookmarkEnd w:id="25"/>
    </w:p>
    <w:p w:rsidR="007122C1" w:rsidRPr="0049524A" w:rsidRDefault="007122C1" w:rsidP="003573CE">
      <w:pPr>
        <w:pStyle w:val="Heading3"/>
      </w:pPr>
      <w:bookmarkStart w:id="26" w:name="_Toc459886270"/>
      <w:bookmarkStart w:id="27" w:name="_Toc462149160"/>
      <w:bookmarkStart w:id="28" w:name="_Toc462149919"/>
      <w:bookmarkStart w:id="29" w:name="_Toc462152132"/>
      <w:bookmarkStart w:id="30" w:name="_Toc462217178"/>
      <w:bookmarkStart w:id="31" w:name="_Toc462217554"/>
      <w:bookmarkStart w:id="32" w:name="_Toc462217927"/>
      <w:bookmarkStart w:id="33" w:name="_Toc465946907"/>
      <w:bookmarkStart w:id="34" w:name="_Toc466988420"/>
      <w:bookmarkStart w:id="35" w:name="_Toc483922484"/>
      <w:bookmarkStart w:id="36" w:name="_Toc521932706"/>
      <w:bookmarkStart w:id="37" w:name="_Toc522115813"/>
      <w:bookmarkStart w:id="38" w:name="_Toc16150821"/>
      <w:bookmarkStart w:id="39" w:name="_Toc53490472"/>
      <w:r w:rsidRPr="0049524A">
        <w:t>Why is migration needed?</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7122C1" w:rsidRDefault="007122C1" w:rsidP="007122C1">
      <w:pPr>
        <w:keepNext/>
      </w:pPr>
      <w:bookmarkStart w:id="40" w:name="_Toc459886271"/>
      <w:bookmarkStart w:id="41" w:name="_Toc462149161"/>
      <w:bookmarkStart w:id="42" w:name="_Toc462149920"/>
      <w:bookmarkStart w:id="43" w:name="_Toc462152133"/>
      <w:bookmarkStart w:id="44" w:name="_Toc462217179"/>
      <w:bookmarkStart w:id="45" w:name="_Toc462217555"/>
      <w:bookmarkStart w:id="46" w:name="_Toc462217928"/>
      <w:bookmarkStart w:id="47" w:name="_Toc465946908"/>
      <w:r>
        <w:t>The Australian Government has committed to delivering high speed broadband to all Australian homes and b</w:t>
      </w:r>
      <w:r w:rsidR="003573CE">
        <w:t>usinesses over the NBN by 2020.</w:t>
      </w:r>
    </w:p>
    <w:p w:rsidR="007122C1" w:rsidRDefault="007122C1" w:rsidP="007122C1">
      <w:pPr>
        <w:keepLines/>
      </w:pPr>
      <w:r>
        <w:t xml:space="preserve">Ubiquitous, fast broadband has the potential to unlock greater innovation and productivity across all sectors of the economy which makes timely completion of the network and seamless migration of services so vital. </w:t>
      </w:r>
      <w:r w:rsidRPr="0049524A">
        <w:t xml:space="preserve">For </w:t>
      </w:r>
      <w:r>
        <w:t>households</w:t>
      </w:r>
      <w:r w:rsidRPr="0049524A">
        <w:t xml:space="preserve"> and businesses to reap the benefits of this </w:t>
      </w:r>
      <w:r>
        <w:t xml:space="preserve">national </w:t>
      </w:r>
      <w:r w:rsidRPr="0049524A">
        <w:t xml:space="preserve">technology upgrade and the productivity advantages it can offer, their </w:t>
      </w:r>
      <w:r>
        <w:t xml:space="preserve">data and telephone </w:t>
      </w:r>
      <w:r w:rsidRPr="0049524A">
        <w:t>services need to be migrated to the new network.</w:t>
      </w:r>
    </w:p>
    <w:p w:rsidR="007122C1" w:rsidRDefault="007122C1" w:rsidP="007122C1">
      <w:r>
        <w:lastRenderedPageBreak/>
        <w:t>As t</w:t>
      </w:r>
      <w:r w:rsidRPr="0049524A">
        <w:t xml:space="preserve">he scale of the NBN rollout </w:t>
      </w:r>
      <w:r>
        <w:t xml:space="preserve">increases, there is a </w:t>
      </w:r>
      <w:r w:rsidRPr="0049524A">
        <w:t>corresponding volume of</w:t>
      </w:r>
      <w:r>
        <w:t xml:space="preserve"> residential and business</w:t>
      </w:r>
      <w:r w:rsidRPr="0049524A">
        <w:t xml:space="preserve"> premises</w:t>
      </w:r>
      <w:r>
        <w:t xml:space="preserve"> that </w:t>
      </w:r>
      <w:r w:rsidRPr="0049524A">
        <w:t>need to be migrated from the existing fixed line networks.</w:t>
      </w:r>
    </w:p>
    <w:p w:rsidR="007122C1" w:rsidRDefault="007122C1" w:rsidP="007122C1">
      <w:r w:rsidRPr="0049524A">
        <w:t xml:space="preserve">The process of migrating </w:t>
      </w:r>
      <w:r>
        <w:t>services</w:t>
      </w:r>
      <w:r w:rsidRPr="0049524A">
        <w:t xml:space="preserve"> to the NBN </w:t>
      </w:r>
      <w:r>
        <w:t xml:space="preserve">is initiated by customers choosing a retail service provider after considering a plan that suits their needs and placing an order for broadband and/or telephone services with the chosen retail service provider. Generally, once the NBN service is operational at a premises, the underlying </w:t>
      </w:r>
      <w:r w:rsidRPr="0049524A">
        <w:t>local access network service</w:t>
      </w:r>
      <w:r>
        <w:t xml:space="preserve"> is permanently disconnected shortly after. At</w:t>
      </w:r>
      <w:r w:rsidRPr="0049524A">
        <w:t xml:space="preserve"> the end of the 18 month migration window</w:t>
      </w:r>
      <w:r>
        <w:t>,</w:t>
      </w:r>
      <w:r w:rsidRPr="0049524A">
        <w:t xml:space="preserve"> Telstra</w:t>
      </w:r>
      <w:r>
        <w:t xml:space="preserve"> is </w:t>
      </w:r>
      <w:r w:rsidRPr="0049524A">
        <w:t xml:space="preserve">required to disconnect </w:t>
      </w:r>
      <w:r>
        <w:t>all remaining</w:t>
      </w:r>
      <w:r w:rsidRPr="0049524A">
        <w:t xml:space="preserve"> services </w:t>
      </w:r>
      <w:r>
        <w:t>as per its contractual arrangements with nbn.</w:t>
      </w:r>
    </w:p>
    <w:p w:rsidR="007122C1" w:rsidRPr="0049524A" w:rsidRDefault="007122C1" w:rsidP="003573CE">
      <w:pPr>
        <w:pStyle w:val="Heading3"/>
      </w:pPr>
      <w:bookmarkStart w:id="48" w:name="_Toc466988421"/>
      <w:bookmarkStart w:id="49" w:name="_Toc483922485"/>
      <w:bookmarkStart w:id="50" w:name="_Toc521932707"/>
      <w:bookmarkStart w:id="51" w:name="_Toc522115814"/>
      <w:bookmarkStart w:id="52" w:name="_Toc16150822"/>
      <w:bookmarkStart w:id="53" w:name="_Toc53490473"/>
      <w:r>
        <w:t>S</w:t>
      </w:r>
      <w:r w:rsidRPr="0049524A">
        <w:t>ervice continuity</w:t>
      </w:r>
      <w:bookmarkEnd w:id="40"/>
      <w:bookmarkEnd w:id="41"/>
      <w:bookmarkEnd w:id="42"/>
      <w:bookmarkEnd w:id="43"/>
      <w:bookmarkEnd w:id="44"/>
      <w:bookmarkEnd w:id="45"/>
      <w:bookmarkEnd w:id="46"/>
      <w:bookmarkEnd w:id="47"/>
      <w:bookmarkEnd w:id="48"/>
      <w:r>
        <w:t xml:space="preserve"> for customers</w:t>
      </w:r>
      <w:bookmarkEnd w:id="49"/>
      <w:bookmarkEnd w:id="50"/>
      <w:bookmarkEnd w:id="51"/>
      <w:bookmarkEnd w:id="52"/>
      <w:bookmarkEnd w:id="53"/>
    </w:p>
    <w:p w:rsidR="007122C1" w:rsidRDefault="007122C1" w:rsidP="007122C1">
      <w:r w:rsidRPr="0049524A">
        <w:t xml:space="preserve">Australians rely on their </w:t>
      </w:r>
      <w:r>
        <w:t>tele</w:t>
      </w:r>
      <w:r w:rsidRPr="0049524A">
        <w:t>phone and internet services for everyday activities</w:t>
      </w:r>
      <w:r>
        <w:t>.</w:t>
      </w:r>
    </w:p>
    <w:p w:rsidR="007122C1" w:rsidRDefault="007122C1" w:rsidP="007122C1">
      <w:r w:rsidRPr="0049524A">
        <w:t>Service continuity is</w:t>
      </w:r>
      <w:r>
        <w:t xml:space="preserve"> paramount </w:t>
      </w:r>
      <w:r w:rsidRPr="0049524A">
        <w:t xml:space="preserve">in the context of safety critical services such as medical alarms, monitored fire alarms, and lift phones, some of which </w:t>
      </w:r>
      <w:r>
        <w:t xml:space="preserve">may </w:t>
      </w:r>
      <w:r w:rsidRPr="0049524A">
        <w:t xml:space="preserve">currently run over the </w:t>
      </w:r>
      <w:r w:rsidRPr="0049524A">
        <w:lastRenderedPageBreak/>
        <w:t>top of telephony services in Telstra’s</w:t>
      </w:r>
      <w:r>
        <w:t xml:space="preserve"> and/or Optus’</w:t>
      </w:r>
      <w:r w:rsidRPr="0049524A">
        <w:t xml:space="preserve"> local access networks. Industry</w:t>
      </w:r>
      <w:r>
        <w:t xml:space="preserve"> is responsible for the </w:t>
      </w:r>
      <w:r w:rsidRPr="0049524A">
        <w:t>migration</w:t>
      </w:r>
      <w:r>
        <w:t xml:space="preserve"> process and will </w:t>
      </w:r>
      <w:r w:rsidRPr="0049524A">
        <w:t xml:space="preserve">take account of these services, </w:t>
      </w:r>
      <w:r>
        <w:t>and those who rely on them</w:t>
      </w:r>
      <w:r w:rsidRPr="0049524A">
        <w:t xml:space="preserve">. Failure to migrate these services to the NBN or an alternative telecommunications network prior to their Disconnection Date may present risks to health, safety, or otherwise cause unnecessary disruption to </w:t>
      </w:r>
      <w:r>
        <w:t xml:space="preserve">the customer’s </w:t>
      </w:r>
      <w:r w:rsidRPr="0049524A">
        <w:t xml:space="preserve">everyday lives. </w:t>
      </w:r>
      <w:r>
        <w:t xml:space="preserve">As a result, industry </w:t>
      </w:r>
      <w:r w:rsidRPr="0049524A">
        <w:t xml:space="preserve">parties involved in the migration process </w:t>
      </w:r>
      <w:r>
        <w:t xml:space="preserve">will work actively to facilitate migrations early in the migration window and </w:t>
      </w:r>
      <w:r w:rsidRPr="0049524A">
        <w:t xml:space="preserve">well before the </w:t>
      </w:r>
      <w:r>
        <w:t xml:space="preserve">scheduled </w:t>
      </w:r>
      <w:r w:rsidRPr="0049524A">
        <w:t xml:space="preserve">mandatory </w:t>
      </w:r>
      <w:r>
        <w:t>D</w:t>
      </w:r>
      <w:r w:rsidRPr="0049524A">
        <w:t xml:space="preserve">isconnection </w:t>
      </w:r>
      <w:r>
        <w:t>Date recognising customers (or in some cases, building managers) must initiate migration. Users of safety-critical services should speak to their service providers and equipment providers for advice on migrating.</w:t>
      </w:r>
    </w:p>
    <w:p w:rsidR="007122C1" w:rsidRPr="0049524A" w:rsidRDefault="007122C1" w:rsidP="007122C1">
      <w:r w:rsidRPr="0049524A">
        <w:t xml:space="preserve">The successful migration of telecommunications services is also reliant on the </w:t>
      </w:r>
      <w:r>
        <w:t>customer</w:t>
      </w:r>
      <w:r w:rsidRPr="0049524A">
        <w:t xml:space="preserve"> </w:t>
      </w:r>
      <w:r>
        <w:t xml:space="preserve">understanding what actions must occur to complete the </w:t>
      </w:r>
      <w:r w:rsidRPr="0049524A">
        <w:t>migrat</w:t>
      </w:r>
      <w:r>
        <w:t>ion</w:t>
      </w:r>
      <w:r w:rsidRPr="0049524A">
        <w:t xml:space="preserve"> before their services are disconnected. </w:t>
      </w:r>
      <w:r>
        <w:t xml:space="preserve">nbn, retail service providers and, where relevant, application service providers and/or device providers are responsible for providing relevant information to customers to inform them of </w:t>
      </w:r>
      <w:r w:rsidRPr="0049524A">
        <w:t>the disconnection</w:t>
      </w:r>
      <w:r>
        <w:t xml:space="preserve"> process and</w:t>
      </w:r>
      <w:r w:rsidRPr="0049524A">
        <w:t xml:space="preserve"> risk, and the steps they need to take </w:t>
      </w:r>
      <w:r>
        <w:t xml:space="preserve">and when </w:t>
      </w:r>
      <w:r w:rsidRPr="0049524A">
        <w:t xml:space="preserve">to successfully migrate their services. In some circumstances, this may be </w:t>
      </w:r>
      <w:r w:rsidRPr="0049524A">
        <w:lastRenderedPageBreak/>
        <w:t xml:space="preserve">challenging for </w:t>
      </w:r>
      <w:r>
        <w:t>some customers</w:t>
      </w:r>
      <w:r w:rsidRPr="0049524A">
        <w:t xml:space="preserve">. For this reason, the MAF also identifies types of </w:t>
      </w:r>
      <w:r>
        <w:t xml:space="preserve">customers </w:t>
      </w:r>
      <w:r w:rsidRPr="0049524A">
        <w:t>who may need extra support to migrate before the Disconnection Date</w:t>
      </w:r>
      <w:r>
        <w:t xml:space="preserve"> (see </w:t>
      </w:r>
      <w:hyperlink w:anchor="_6.2_Safety_critical" w:history="1">
        <w:r w:rsidRPr="00DE200F">
          <w:rPr>
            <w:rStyle w:val="Hyperlink"/>
          </w:rPr>
          <w:t>section</w:t>
        </w:r>
        <w:r>
          <w:rPr>
            <w:rStyle w:val="Hyperlink"/>
          </w:rPr>
          <w:t> </w:t>
        </w:r>
        <w:r w:rsidRPr="00DE200F">
          <w:rPr>
            <w:rStyle w:val="Hyperlink"/>
          </w:rPr>
          <w:t>6.2</w:t>
        </w:r>
      </w:hyperlink>
      <w:r>
        <w:t>)</w:t>
      </w:r>
      <w:r w:rsidRPr="0049524A">
        <w:t>.</w:t>
      </w:r>
    </w:p>
    <w:p w:rsidR="007122C1" w:rsidRDefault="007122C1" w:rsidP="007122C1">
      <w:pPr>
        <w:keepLines/>
      </w:pPr>
      <w:r>
        <w:t xml:space="preserve">The </w:t>
      </w:r>
      <w:r w:rsidRPr="0049524A">
        <w:t xml:space="preserve">MAF is </w:t>
      </w:r>
      <w:r>
        <w:t xml:space="preserve">not </w:t>
      </w:r>
      <w:r w:rsidRPr="0049524A">
        <w:t xml:space="preserve">intended to </w:t>
      </w:r>
      <w:r>
        <w:t>confuse the need for the customer</w:t>
      </w:r>
      <w:r w:rsidRPr="0049524A">
        <w:t xml:space="preserve"> to </w:t>
      </w:r>
      <w:r>
        <w:t xml:space="preserve">contact a retail service provider of their choice to place an order which commences the migration process to the NBN or to an alternative platform </w:t>
      </w:r>
      <w:r w:rsidRPr="0049524A">
        <w:t>before the Disconnection Date</w:t>
      </w:r>
      <w:r>
        <w:t>.</w:t>
      </w:r>
      <w:r w:rsidRPr="0049524A">
        <w:t xml:space="preserve"> </w:t>
      </w:r>
      <w:r>
        <w:t xml:space="preserve">Similarly, </w:t>
      </w:r>
      <w:r w:rsidRPr="0049524A">
        <w:t>any third-party service operating over the top of th</w:t>
      </w:r>
      <w:r>
        <w:t>e former telephone service or the NBN remains the responsibility of the customer of that service</w:t>
      </w:r>
      <w:r w:rsidRPr="0049524A">
        <w:t>.</w:t>
      </w:r>
    </w:p>
    <w:p w:rsidR="007122C1" w:rsidRDefault="007122C1" w:rsidP="003573CE">
      <w:pPr>
        <w:pStyle w:val="Heading3"/>
      </w:pPr>
      <w:bookmarkStart w:id="54" w:name="_Toc521932708"/>
      <w:bookmarkStart w:id="55" w:name="_Toc522115815"/>
      <w:bookmarkStart w:id="56" w:name="_Toc16150823"/>
      <w:bookmarkStart w:id="57" w:name="_Toc53490474"/>
      <w:r>
        <w:t>Consumer experience</w:t>
      </w:r>
      <w:bookmarkEnd w:id="54"/>
      <w:bookmarkEnd w:id="55"/>
      <w:bookmarkEnd w:id="56"/>
      <w:bookmarkEnd w:id="57"/>
    </w:p>
    <w:p w:rsidR="007122C1" w:rsidRDefault="007122C1" w:rsidP="007122C1">
      <w:r>
        <w:t>All parties involved in the migration process place a high priority on the consumer experience and are committed to ongoing improvements in this area. In this context, on 21 December 2017, the Minister for Communications and the Arts announced a package of new protections to improve the consumer experience.</w:t>
      </w:r>
    </w:p>
    <w:p w:rsidR="007122C1" w:rsidRDefault="007122C1" w:rsidP="007122C1">
      <w:r>
        <w:t>The Minister issued the ACMA with a Direction to determine industry standards that:</w:t>
      </w:r>
    </w:p>
    <w:p w:rsidR="007122C1" w:rsidRPr="003573CE" w:rsidRDefault="007122C1" w:rsidP="003573CE">
      <w:pPr>
        <w:pStyle w:val="Listparagraphbullets"/>
      </w:pPr>
      <w:r w:rsidRPr="003573CE">
        <w:lastRenderedPageBreak/>
        <w:t>Specify the minimum information that retail service providers must provide, including about the services they supply on the NBN, before consumers sign up.</w:t>
      </w:r>
    </w:p>
    <w:p w:rsidR="007122C1" w:rsidRPr="003573CE" w:rsidRDefault="007122C1" w:rsidP="003573CE">
      <w:pPr>
        <w:pStyle w:val="Listparagraphbullets"/>
      </w:pPr>
      <w:r w:rsidRPr="003573CE">
        <w:t>Enable consumers who cannot get a working NBN service to be reconnected to their legacy service (if feasible), unless they accept an offer of an alternative service from their retail service provider.</w:t>
      </w:r>
    </w:p>
    <w:p w:rsidR="007122C1" w:rsidRPr="00205A48" w:rsidRDefault="007122C1" w:rsidP="003573CE">
      <w:pPr>
        <w:pStyle w:val="Listparagraphbullets"/>
      </w:pPr>
      <w:r w:rsidRPr="003573CE">
        <w:t>Specify the processes that retail service providers must follow in handling complaints from their customers and requires wholesale providers, including nbn, to assist both retail-level</w:t>
      </w:r>
      <w:r w:rsidRPr="00891CD0">
        <w:t xml:space="preserve"> providers and the TIO i</w:t>
      </w:r>
      <w:r w:rsidRPr="00205A48">
        <w:t>n handling complaints.</w:t>
      </w:r>
    </w:p>
    <w:p w:rsidR="007122C1" w:rsidRDefault="007122C1" w:rsidP="007122C1">
      <w:pPr>
        <w:keepNext/>
      </w:pPr>
      <w:r>
        <w:t>In addition to these industry standards, the ACMA has also put in place arrangements to:</w:t>
      </w:r>
    </w:p>
    <w:p w:rsidR="007122C1" w:rsidRPr="003573CE" w:rsidRDefault="007122C1" w:rsidP="003573CE">
      <w:pPr>
        <w:pStyle w:val="Listparagraphbullets"/>
      </w:pPr>
      <w:r w:rsidRPr="003573CE">
        <w:t>Require retail service providers to perform a line test on new services to ensure that lines are working and that faults are identified early.</w:t>
      </w:r>
    </w:p>
    <w:p w:rsidR="007122C1" w:rsidRDefault="007122C1" w:rsidP="003573CE">
      <w:pPr>
        <w:pStyle w:val="Listparagraphbullets"/>
      </w:pPr>
      <w:r w:rsidRPr="003573CE">
        <w:t>Collect, analyse and publish quarterly complaints data received from major retail service</w:t>
      </w:r>
      <w:r w:rsidRPr="00891CD0">
        <w:t xml:space="preserve"> providers to hel</w:t>
      </w:r>
      <w:r>
        <w:t>p identify any future potential systemic issues.</w:t>
      </w:r>
    </w:p>
    <w:p w:rsidR="00472BF2" w:rsidRDefault="007122C1" w:rsidP="00472BF2">
      <w:r>
        <w:lastRenderedPageBreak/>
        <w:t>To improve public transparency of its wholesale network performance, nbn currently publishes (on its website) monthly statistics across key areas to improve consumer’s experience with the nbn broadband access network.</w:t>
      </w:r>
    </w:p>
    <w:p w:rsidR="00472BF2" w:rsidRDefault="00472BF2" w:rsidP="003573CE">
      <w:pPr>
        <w:pStyle w:val="Heading2"/>
      </w:pPr>
      <w:bookmarkStart w:id="58" w:name="_Toc53490475"/>
      <w:r>
        <w:t>Industry information</w:t>
      </w:r>
      <w:bookmarkEnd w:id="58"/>
    </w:p>
    <w:p w:rsidR="007122C1" w:rsidRPr="0049524A" w:rsidRDefault="007122C1" w:rsidP="007122C1">
      <w:r w:rsidRPr="0049524A">
        <w:t xml:space="preserve">The process of migrating services to the NBN is </w:t>
      </w:r>
      <w:r>
        <w:t>multifaceted</w:t>
      </w:r>
      <w:r w:rsidRPr="0049524A">
        <w:t xml:space="preserve"> and </w:t>
      </w:r>
      <w:r>
        <w:t xml:space="preserve">requires </w:t>
      </w:r>
      <w:r w:rsidRPr="0049524A">
        <w:t xml:space="preserve">coordination between </w:t>
      </w:r>
      <w:r>
        <w:t xml:space="preserve">multiple </w:t>
      </w:r>
      <w:r w:rsidRPr="0049524A">
        <w:t xml:space="preserve">parties </w:t>
      </w:r>
      <w:r>
        <w:t>in the end to end process</w:t>
      </w:r>
      <w:r w:rsidRPr="0049524A">
        <w:t>. A successful migration process is therefore underpinned by two critical components:</w:t>
      </w:r>
    </w:p>
    <w:p w:rsidR="007122C1" w:rsidRPr="00DF2300" w:rsidRDefault="007122C1" w:rsidP="007122C1">
      <w:pPr>
        <w:pStyle w:val="ListParagraph"/>
        <w:keepNext/>
        <w:numPr>
          <w:ilvl w:val="0"/>
          <w:numId w:val="7"/>
        </w:numPr>
        <w:spacing w:after="0"/>
        <w:ind w:left="567" w:hanging="567"/>
        <w:contextualSpacing w:val="0"/>
        <w:rPr>
          <w:b/>
        </w:rPr>
      </w:pPr>
      <w:r w:rsidRPr="00DF2300">
        <w:rPr>
          <w:b/>
        </w:rPr>
        <w:t>A clear allocation of roles and responsibilities</w:t>
      </w:r>
    </w:p>
    <w:p w:rsidR="007122C1" w:rsidRDefault="007122C1" w:rsidP="007122C1">
      <w:pPr>
        <w:ind w:left="567"/>
      </w:pPr>
      <w:r w:rsidRPr="0049524A">
        <w:t>All parties involved in the migration process must be clear about their roles and responsibilities and play their part</w:t>
      </w:r>
      <w:r>
        <w:t xml:space="preserve"> in the correct sequence</w:t>
      </w:r>
      <w:r w:rsidRPr="0049524A">
        <w:t>. Ongoing co-operation, commitment and resources are required from all key stakeholders. The MAF outlines the high level roles of key players in the migration process.</w:t>
      </w:r>
    </w:p>
    <w:p w:rsidR="007122C1" w:rsidRPr="00DF2300" w:rsidRDefault="007122C1" w:rsidP="007122C1">
      <w:pPr>
        <w:pStyle w:val="ListParagraph"/>
        <w:keepNext/>
        <w:numPr>
          <w:ilvl w:val="0"/>
          <w:numId w:val="7"/>
        </w:numPr>
        <w:spacing w:after="0"/>
        <w:ind w:left="567" w:hanging="567"/>
        <w:contextualSpacing w:val="0"/>
        <w:rPr>
          <w:b/>
        </w:rPr>
      </w:pPr>
      <w:r w:rsidRPr="00DF2300">
        <w:rPr>
          <w:b/>
        </w:rPr>
        <w:lastRenderedPageBreak/>
        <w:t>Information sharing and data stability</w:t>
      </w:r>
    </w:p>
    <w:p w:rsidR="007122C1" w:rsidRDefault="007122C1" w:rsidP="007122C1">
      <w:pPr>
        <w:keepLines/>
        <w:ind w:left="567"/>
      </w:pPr>
      <w:r w:rsidRPr="0049524A">
        <w:t>To support the migration and disconnection process, transparent arrangements relating to information flows, and access to reliable and consistent data</w:t>
      </w:r>
      <w:r>
        <w:t>,</w:t>
      </w:r>
      <w:r w:rsidRPr="0049524A">
        <w:t xml:space="preserve"> needs to be available and supported by </w:t>
      </w:r>
      <w:r>
        <w:t>industry</w:t>
      </w:r>
      <w:r w:rsidRPr="0049524A">
        <w:t xml:space="preserve">. The flow of information between all </w:t>
      </w:r>
      <w:r>
        <w:t xml:space="preserve">industry </w:t>
      </w:r>
      <w:r w:rsidRPr="0049524A">
        <w:t xml:space="preserve">parties </w:t>
      </w:r>
      <w:r>
        <w:t xml:space="preserve">in the end to end process </w:t>
      </w:r>
      <w:r w:rsidRPr="0049524A">
        <w:t>should be, where possible, all</w:t>
      </w:r>
      <w:r>
        <w:noBreakHyphen/>
      </w:r>
      <w:r w:rsidRPr="0049524A">
        <w:t>inclusive and allow for transparency of migration issues that are identified.</w:t>
      </w:r>
      <w:r>
        <w:t xml:space="preserve"> </w:t>
      </w:r>
      <w:r w:rsidRPr="0049524A">
        <w:t>All parties should aim to make shared data accurate</w:t>
      </w:r>
      <w:r>
        <w:t xml:space="preserve">, timely </w:t>
      </w:r>
      <w:r w:rsidRPr="0049524A">
        <w:t>and fit for purpose.</w:t>
      </w:r>
    </w:p>
    <w:p w:rsidR="007122C1" w:rsidRPr="0049524A" w:rsidRDefault="007122C1" w:rsidP="007122C1">
      <w:pPr>
        <w:ind w:left="567"/>
      </w:pPr>
      <w:r w:rsidRPr="0049524A">
        <w:t>The MAF outlines the key r</w:t>
      </w:r>
      <w:r>
        <w:t>esponsibilities</w:t>
      </w:r>
      <w:r w:rsidRPr="0049524A">
        <w:t xml:space="preserve"> each </w:t>
      </w:r>
      <w:r>
        <w:t xml:space="preserve">industry participant </w:t>
      </w:r>
      <w:r w:rsidRPr="0049524A">
        <w:t>has in this regard. In particular, the sharing of data</w:t>
      </w:r>
      <w:r>
        <w:t>,</w:t>
      </w:r>
      <w:r w:rsidRPr="0049524A">
        <w:t xml:space="preserve"> while respecting confidentiality and privacy</w:t>
      </w:r>
      <w:r>
        <w:t>,</w:t>
      </w:r>
      <w:r w:rsidRPr="0049524A">
        <w:t xml:space="preserve"> will </w:t>
      </w:r>
      <w:r>
        <w:t xml:space="preserve">help </w:t>
      </w:r>
      <w:r w:rsidRPr="0049524A">
        <w:t xml:space="preserve">facilitate the early </w:t>
      </w:r>
      <w:r>
        <w:t>and smooth migration of customers.</w:t>
      </w:r>
    </w:p>
    <w:p w:rsidR="007122C1" w:rsidRDefault="007122C1" w:rsidP="007122C1">
      <w:r w:rsidRPr="0049524A">
        <w:t>The MAF’s predecessor document, the MAP, outlined a number of new initiatives for improving information sharing between parties. These have since been implemented and include:</w:t>
      </w:r>
    </w:p>
    <w:p w:rsidR="007122C1" w:rsidRPr="003573CE" w:rsidRDefault="007122C1" w:rsidP="003573CE">
      <w:pPr>
        <w:pStyle w:val="Listparagraphbullets"/>
      </w:pPr>
      <w:r w:rsidRPr="003573CE">
        <w:t xml:space="preserve">Telstra is required under a carrier licence condition, to provide nbn with its location identification data for all active Telstra local access wholesale services in nbn’s Ready </w:t>
      </w:r>
      <w:r w:rsidRPr="003573CE">
        <w:lastRenderedPageBreak/>
        <w:t>For Service regions, including where the wholesale customer has not consented to Telstra providing this information. Active service data is now being provided to nbn on a consistent basis. This information assists nbn with managing the Medical Alarm Register and the Fire and Lift Register, and advising customers who have registered their premises on these registers to migrate prior to the Disconnection Date. This requirement was amended to also ensure the provision of additional data relating to special services and special service inputs, premises with in-train orders for migration, and multi dwelling unit common areas.</w:t>
      </w:r>
    </w:p>
    <w:p w:rsidR="007122C1" w:rsidRPr="003573CE" w:rsidRDefault="007122C1" w:rsidP="003573CE">
      <w:pPr>
        <w:pStyle w:val="Listparagraphbullets"/>
      </w:pPr>
      <w:r w:rsidRPr="003573CE">
        <w:t>For the nbn Medical Alarm Register, most of the major monitored medical alarm application service providers have taken advantage of nbn’s provision of a bulk-registration facility to provide data.</w:t>
      </w:r>
    </w:p>
    <w:p w:rsidR="007122C1" w:rsidRPr="003573CE" w:rsidRDefault="007122C1" w:rsidP="003573CE">
      <w:pPr>
        <w:pStyle w:val="Listparagraphbullets"/>
      </w:pPr>
      <w:r w:rsidRPr="003573CE">
        <w:t xml:space="preserve">nbn has provided a bulk-registration facility for monitored fire alarm and lift phone application service providers to provide data. Where nbn has received data containing the valid full national number (ten digit number including area code) of the related service, nbn has been able to complete the registration. Where nbn has not received data containing the valid full national number of the related service, it has been unable </w:t>
      </w:r>
      <w:r w:rsidRPr="003573CE">
        <w:lastRenderedPageBreak/>
        <w:t>to complete the registration. nbn continues to encourage monitored fire alarm and lift phone application service providers, and building managers and owners to provide critical full national number information for related services.</w:t>
      </w:r>
    </w:p>
    <w:p w:rsidR="007122C1" w:rsidRPr="0049524A" w:rsidRDefault="007122C1" w:rsidP="003573CE">
      <w:pPr>
        <w:pStyle w:val="Listparagraphbullets"/>
      </w:pPr>
      <w:r w:rsidRPr="003573CE">
        <w:t>Telstra’s provision of information to Telstra Wholesale customers on a best efforts basis, within a month of the last Ready For Service date in the month, regarding which premises are in nbn’s fixed line footprint and may therefore be subject to disconnection. A list of services subject to managed disconnection is provided monthly by Telstra to its service provider</w:t>
      </w:r>
      <w:r w:rsidRPr="0049524A">
        <w:t xml:space="preserve"> customers from six months before the Disconnection Date so that service providers have clarity on which of their existing customers are subject to disconnection.</w:t>
      </w:r>
    </w:p>
    <w:p w:rsidR="007122C1" w:rsidRPr="0049524A" w:rsidRDefault="007122C1" w:rsidP="007122C1">
      <w:r w:rsidRPr="0049524A">
        <w:t>Once the fundamentals of a clear allocation of roles and responsibilities and information sharing and data stability are in place, migration experience to date and feedback from stakeholders has shown that certain elements, or</w:t>
      </w:r>
      <w:r>
        <w:t xml:space="preserve"> </w:t>
      </w:r>
      <w:r w:rsidRPr="0049524A">
        <w:t>pillars, are required to support a successful migration process:</w:t>
      </w:r>
    </w:p>
    <w:p w:rsidR="007122C1" w:rsidRPr="00891CD0" w:rsidRDefault="007122C1" w:rsidP="007122C1">
      <w:pPr>
        <w:pStyle w:val="ListParagraph"/>
        <w:numPr>
          <w:ilvl w:val="0"/>
          <w:numId w:val="6"/>
        </w:numPr>
        <w:spacing w:after="200"/>
        <w:ind w:left="567" w:hanging="567"/>
      </w:pPr>
      <w:r w:rsidRPr="00891CD0">
        <w:t>serviceability</w:t>
      </w:r>
    </w:p>
    <w:p w:rsidR="007122C1" w:rsidRPr="00891CD0" w:rsidRDefault="007122C1" w:rsidP="007122C1">
      <w:pPr>
        <w:pStyle w:val="ListParagraph"/>
        <w:numPr>
          <w:ilvl w:val="0"/>
          <w:numId w:val="6"/>
        </w:numPr>
        <w:spacing w:after="200"/>
        <w:ind w:left="567" w:hanging="567"/>
      </w:pPr>
      <w:r w:rsidRPr="00891CD0">
        <w:lastRenderedPageBreak/>
        <w:t>product availability</w:t>
      </w:r>
    </w:p>
    <w:p w:rsidR="007122C1" w:rsidRPr="00891CD0" w:rsidRDefault="007122C1" w:rsidP="007122C1">
      <w:pPr>
        <w:pStyle w:val="ListParagraph"/>
        <w:numPr>
          <w:ilvl w:val="0"/>
          <w:numId w:val="6"/>
        </w:numPr>
        <w:spacing w:after="200"/>
        <w:ind w:left="567" w:hanging="567"/>
      </w:pPr>
      <w:r w:rsidRPr="00891CD0">
        <w:t>customer awareness and management</w:t>
      </w:r>
    </w:p>
    <w:p w:rsidR="007122C1" w:rsidRDefault="007122C1" w:rsidP="007122C1">
      <w:pPr>
        <w:pStyle w:val="ListParagraph"/>
        <w:numPr>
          <w:ilvl w:val="0"/>
          <w:numId w:val="6"/>
        </w:numPr>
        <w:spacing w:after="200"/>
        <w:ind w:left="567" w:hanging="567"/>
      </w:pPr>
      <w:r w:rsidRPr="00891CD0">
        <w:t>installatio</w:t>
      </w:r>
      <w:r w:rsidRPr="0049524A">
        <w:t>n and activation.</w:t>
      </w:r>
    </w:p>
    <w:p w:rsidR="002750FF" w:rsidRDefault="007122C1" w:rsidP="003573CE">
      <w:pPr>
        <w:pStyle w:val="Heading3"/>
      </w:pPr>
      <w:bookmarkStart w:id="59" w:name="_Toc53490476"/>
      <w:r w:rsidRPr="00FE46BC">
        <w:lastRenderedPageBreak/>
        <w:t>Successful Migration and Disconnection</w:t>
      </w:r>
      <w:bookmarkEnd w:id="59"/>
    </w:p>
    <w:p w:rsidR="002750FF" w:rsidRPr="002750FF" w:rsidRDefault="002750FF" w:rsidP="002750FF">
      <w:r>
        <w:rPr>
          <w:noProof/>
          <w:lang w:eastAsia="en-AU"/>
        </w:rPr>
        <w:drawing>
          <wp:inline distT="0" distB="0" distL="0" distR="0" wp14:anchorId="7B66863D" wp14:editId="2738C554">
            <wp:extent cx="5943981" cy="3917950"/>
            <wp:effectExtent l="0" t="0" r="0" b="0"/>
            <wp:docPr id="11" name="Picture 11" descr="Successful migration and disconnection.&#10;&#10;Flowchart.&#10;Top level: Successful migration and disconnection.&#10;&#10;Next level are four boxes:&#10;1. Serviceability.&#10;2. Product availability.&#10;3. End user awareness and management.&#10;4. Installation and activation.&#10;&#10;Nevel level is one box: Foundation: information sharing.&#10;&#10;Final level is one box: Foundation: roles and responsibilities." title="Successful migration and dis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allaway\AppData\Local\Microsoft\Windows\INetCache\Content.Word\MAP_Inforgraphics_v9-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283" cy="3924081"/>
                    </a:xfrm>
                    <a:prstGeom prst="rect">
                      <a:avLst/>
                    </a:prstGeom>
                    <a:noFill/>
                    <a:ln>
                      <a:noFill/>
                    </a:ln>
                  </pic:spPr>
                </pic:pic>
              </a:graphicData>
            </a:graphic>
          </wp:inline>
        </w:drawing>
      </w:r>
    </w:p>
    <w:p w:rsidR="007122C1" w:rsidRPr="00891CD0" w:rsidRDefault="007122C1" w:rsidP="003573CE">
      <w:pPr>
        <w:pStyle w:val="Heading3"/>
      </w:pPr>
      <w:bookmarkStart w:id="60" w:name="_Toc459886274"/>
      <w:bookmarkStart w:id="61" w:name="_Toc462149164"/>
      <w:bookmarkStart w:id="62" w:name="_Toc462149923"/>
      <w:bookmarkStart w:id="63" w:name="_Toc462152136"/>
      <w:bookmarkStart w:id="64" w:name="_Toc462217558"/>
      <w:bookmarkStart w:id="65" w:name="_Toc465946911"/>
      <w:bookmarkStart w:id="66" w:name="_Toc466988424"/>
      <w:bookmarkStart w:id="67" w:name="_Toc483922488"/>
      <w:bookmarkStart w:id="68" w:name="_Toc521932710"/>
      <w:bookmarkStart w:id="69" w:name="_Toc522115817"/>
      <w:bookmarkStart w:id="70" w:name="_Toc16150825"/>
      <w:bookmarkStart w:id="71" w:name="_Toc53490477"/>
      <w:r w:rsidRPr="00891CD0">
        <w:lastRenderedPageBreak/>
        <w:t>Pillar 1—Serviceability</w:t>
      </w:r>
      <w:bookmarkEnd w:id="60"/>
      <w:bookmarkEnd w:id="61"/>
      <w:bookmarkEnd w:id="62"/>
      <w:bookmarkEnd w:id="63"/>
      <w:bookmarkEnd w:id="64"/>
      <w:bookmarkEnd w:id="65"/>
      <w:bookmarkEnd w:id="66"/>
      <w:bookmarkEnd w:id="67"/>
      <w:bookmarkEnd w:id="68"/>
      <w:bookmarkEnd w:id="69"/>
      <w:bookmarkEnd w:id="70"/>
      <w:bookmarkEnd w:id="71"/>
    </w:p>
    <w:p w:rsidR="007122C1" w:rsidRPr="0049524A" w:rsidRDefault="007122C1" w:rsidP="007122C1">
      <w:r w:rsidRPr="0049524A">
        <w:t xml:space="preserve">The first pillar in the migration process is that there is an NBN service to migrate to. The NBN should be available at each premises in a fixed line rollout region at, or soon after, the Ready For Service date for the region. This allows the </w:t>
      </w:r>
      <w:r>
        <w:t>customer</w:t>
      </w:r>
      <w:r w:rsidRPr="0049524A">
        <w:t xml:space="preserve"> to place an order with a</w:t>
      </w:r>
      <w:r>
        <w:t xml:space="preserve"> retail service provider</w:t>
      </w:r>
      <w:r w:rsidRPr="0049524A">
        <w:t xml:space="preserve"> and have the order completed within nbn’s business</w:t>
      </w:r>
      <w:r>
        <w:t>-</w:t>
      </w:r>
      <w:r w:rsidRPr="0049524A">
        <w:t>as</w:t>
      </w:r>
      <w:r>
        <w:t>-</w:t>
      </w:r>
      <w:r w:rsidRPr="0049524A">
        <w:t xml:space="preserve">usual timeframes. Serviceability is a critical component in driving early migration of </w:t>
      </w:r>
      <w:r>
        <w:t>customers</w:t>
      </w:r>
      <w:r w:rsidRPr="0049524A">
        <w:t>.</w:t>
      </w:r>
    </w:p>
    <w:p w:rsidR="007122C1" w:rsidRPr="0049524A" w:rsidRDefault="007122C1" w:rsidP="007122C1">
      <w:r w:rsidRPr="0049524A">
        <w:t xml:space="preserve">nbn uses a classification system to represent the status of the physical NBN infrastructure applicable to each premises (see </w:t>
      </w:r>
      <w:hyperlink w:anchor="_A.vii_NBN_service" w:history="1">
        <w:r w:rsidRPr="00522100">
          <w:rPr>
            <w:rStyle w:val="Hyperlink"/>
          </w:rPr>
          <w:t>Appendix</w:t>
        </w:r>
        <w:r>
          <w:rPr>
            <w:rStyle w:val="Hyperlink"/>
          </w:rPr>
          <w:t> </w:t>
        </w:r>
        <w:r w:rsidRPr="00522100">
          <w:rPr>
            <w:rStyle w:val="Hyperlink"/>
          </w:rPr>
          <w:t>A.vii</w:t>
        </w:r>
      </w:hyperlink>
      <w:r w:rsidRPr="0049524A">
        <w:t>). Premises that are classified as service class 0 (for FTTP areas)</w:t>
      </w:r>
      <w:r>
        <w:t>,</w:t>
      </w:r>
      <w:r w:rsidRPr="0049524A">
        <w:t xml:space="preserve"> service class 10 (for FTTN and FTTB areas)</w:t>
      </w:r>
      <w:r>
        <w:t>, service class 20 (HFC areas) or service class 30 (FTTC areas)</w:t>
      </w:r>
      <w:r w:rsidRPr="0049524A">
        <w:t xml:space="preserve"> are located in NBN Ready For Service areas, but are currently not serviceable by NBN infrastructure. This means that </w:t>
      </w:r>
      <w:r>
        <w:t>customers</w:t>
      </w:r>
      <w:r w:rsidRPr="0049524A">
        <w:t xml:space="preserve"> and </w:t>
      </w:r>
      <w:r>
        <w:t xml:space="preserve">retail service providers </w:t>
      </w:r>
      <w:r w:rsidRPr="0049524A">
        <w:t>are not yet able to order an NBN service.</w:t>
      </w:r>
    </w:p>
    <w:p w:rsidR="007122C1" w:rsidRDefault="007122C1" w:rsidP="007122C1">
      <w:r w:rsidRPr="0049524A">
        <w:t xml:space="preserve">nbn generally declares an area to be Ready For Service </w:t>
      </w:r>
      <w:r>
        <w:t>when</w:t>
      </w:r>
      <w:r w:rsidRPr="0049524A">
        <w:t xml:space="preserve"> at least 90 per cent of premises in its footprint in that area are passed</w:t>
      </w:r>
      <w:r>
        <w:t xml:space="preserve"> by the nbn access network</w:t>
      </w:r>
      <w:r w:rsidRPr="0049524A">
        <w:t>.</w:t>
      </w:r>
      <w:r>
        <w:t xml:space="preserve"> nbn continuously addresses serviceability related issues both before and after the initial Ready For Service </w:t>
      </w:r>
      <w:r>
        <w:lastRenderedPageBreak/>
        <w:t>date. nbn continues to optimise its serviceability processes with the goal of expediting the ability to order NBN services for serviceable customers and minimising the risk of poor customer experience.</w:t>
      </w:r>
    </w:p>
    <w:p w:rsidR="007122C1" w:rsidRPr="00A63F65" w:rsidRDefault="007122C1" w:rsidP="007122C1">
      <w:r w:rsidRPr="0049524A">
        <w:t xml:space="preserve">Within FTTN areas there is also a new capability </w:t>
      </w:r>
      <w:r>
        <w:t xml:space="preserve">for RSPs </w:t>
      </w:r>
      <w:r w:rsidRPr="0049524A">
        <w:t xml:space="preserve">to see the service class of specific copper pairs into a premises (i.e. if a premises has two copper lines, one may be at service class 11 and one may be at service class 12). This is important for </w:t>
      </w:r>
      <w:r>
        <w:t>retail service providers</w:t>
      </w:r>
      <w:r w:rsidRPr="0049524A">
        <w:t xml:space="preserve"> as it enables them to select the right </w:t>
      </w:r>
      <w:r w:rsidRPr="00A63F65">
        <w:t>copper pair at time of ordering.</w:t>
      </w:r>
    </w:p>
    <w:p w:rsidR="007122C1" w:rsidRPr="0049524A" w:rsidRDefault="007122C1" w:rsidP="007122C1">
      <w:pPr>
        <w:keepLines/>
      </w:pPr>
      <w:bookmarkStart w:id="72" w:name="_Hlk42689839"/>
      <w:r w:rsidRPr="0049524A">
        <w:t>Premises that are not NBN serviceable (service class 0</w:t>
      </w:r>
      <w:r>
        <w:t>,</w:t>
      </w:r>
      <w:r w:rsidRPr="0049524A">
        <w:t xml:space="preserve"> 10</w:t>
      </w:r>
      <w:r>
        <w:t>, 20 or 30</w:t>
      </w:r>
      <w:r w:rsidRPr="0049524A">
        <w:t>) are exempted from Cease Sale rules under Telstra’s Migration Plan.</w:t>
      </w:r>
      <w:bookmarkEnd w:id="72"/>
      <w:r w:rsidRPr="0049524A">
        <w:t xml:space="preserve"> This means </w:t>
      </w:r>
      <w:r>
        <w:t>customers</w:t>
      </w:r>
      <w:r w:rsidRPr="0049524A">
        <w:t xml:space="preserve"> whose premises are not NBN serviceable can order a fixed line service that is delivered over Telstra’s local access networks even after Cease Sale ha</w:t>
      </w:r>
      <w:r>
        <w:t xml:space="preserve">s commenced. However, once a customer’s premises becomes serviceable, they </w:t>
      </w:r>
      <w:r w:rsidRPr="0049524A">
        <w:t xml:space="preserve">will still be required to migrate to </w:t>
      </w:r>
      <w:r>
        <w:t xml:space="preserve">the NBN or </w:t>
      </w:r>
      <w:r w:rsidRPr="0049524A">
        <w:t>an alternative service if they wish to maintain continuity of their fixed line services.</w:t>
      </w:r>
    </w:p>
    <w:p w:rsidR="007122C1" w:rsidRPr="00891CD0" w:rsidRDefault="007122C1" w:rsidP="003573CE">
      <w:pPr>
        <w:pStyle w:val="Heading3"/>
      </w:pPr>
      <w:bookmarkStart w:id="73" w:name="_Toc459886275"/>
      <w:bookmarkStart w:id="74" w:name="_Toc462149165"/>
      <w:bookmarkStart w:id="75" w:name="_Toc462149924"/>
      <w:bookmarkStart w:id="76" w:name="_Toc462152137"/>
      <w:bookmarkStart w:id="77" w:name="_Toc462217559"/>
      <w:bookmarkStart w:id="78" w:name="_Toc465946912"/>
      <w:bookmarkStart w:id="79" w:name="_Toc466988425"/>
      <w:bookmarkStart w:id="80" w:name="_Toc483922489"/>
      <w:bookmarkStart w:id="81" w:name="_Toc521932711"/>
      <w:bookmarkStart w:id="82" w:name="_Toc522115818"/>
      <w:bookmarkStart w:id="83" w:name="_Toc16150826"/>
      <w:bookmarkStart w:id="84" w:name="_Toc53490478"/>
      <w:r w:rsidRPr="00891CD0">
        <w:lastRenderedPageBreak/>
        <w:t xml:space="preserve">Pillar 2—Product </w:t>
      </w:r>
      <w:bookmarkEnd w:id="73"/>
      <w:r w:rsidRPr="00891CD0">
        <w:t>availability</w:t>
      </w:r>
      <w:bookmarkEnd w:id="74"/>
      <w:bookmarkEnd w:id="75"/>
      <w:bookmarkEnd w:id="76"/>
      <w:bookmarkEnd w:id="77"/>
      <w:bookmarkEnd w:id="78"/>
      <w:bookmarkEnd w:id="79"/>
      <w:bookmarkEnd w:id="80"/>
      <w:bookmarkEnd w:id="81"/>
      <w:bookmarkEnd w:id="82"/>
      <w:bookmarkEnd w:id="83"/>
      <w:bookmarkEnd w:id="84"/>
    </w:p>
    <w:p w:rsidR="007122C1" w:rsidRPr="0049524A" w:rsidRDefault="007122C1" w:rsidP="007122C1">
      <w:bookmarkStart w:id="85" w:name="_Toc459886278"/>
      <w:bookmarkStart w:id="86" w:name="_Toc462149168"/>
      <w:bookmarkStart w:id="87" w:name="_Toc462149927"/>
      <w:bookmarkStart w:id="88" w:name="_Toc462152140"/>
      <w:bookmarkStart w:id="89" w:name="_Toc462217562"/>
      <w:bookmarkStart w:id="90" w:name="_Toc465946913"/>
      <w:r w:rsidRPr="0049524A">
        <w:t xml:space="preserve">The second pillar in the migration process focuses on the development and release of suitable NBN-based products and services by nbn, </w:t>
      </w:r>
      <w:r>
        <w:t>retail service providers</w:t>
      </w:r>
      <w:r w:rsidRPr="0049524A">
        <w:t xml:space="preserve"> and application service providers to enable services to be migrated early in the migration window.</w:t>
      </w:r>
    </w:p>
    <w:p w:rsidR="007122C1" w:rsidRPr="0049524A" w:rsidRDefault="007122C1" w:rsidP="007122C1">
      <w:r w:rsidRPr="0049524A">
        <w:t xml:space="preserve">nbn provides wholesale layer 2 services that </w:t>
      </w:r>
      <w:r>
        <w:t>retail service provider</w:t>
      </w:r>
      <w:r w:rsidRPr="0049524A">
        <w:t xml:space="preserve">s can use as part of the network layer to create their own retail products and services over the NBN. These retail products need to be suitable for supporting the migration of existing Telstra </w:t>
      </w:r>
      <w:r>
        <w:t xml:space="preserve">and Optus </w:t>
      </w:r>
      <w:r w:rsidRPr="0049524A">
        <w:t xml:space="preserve">local access network based voice and broadband services. nbn will make available the product technical specifications (including limitations) so </w:t>
      </w:r>
      <w:r>
        <w:t>retail service provider</w:t>
      </w:r>
      <w:r w:rsidRPr="0049524A">
        <w:t>s can evaluate the suitability for their services to be migrated.</w:t>
      </w:r>
    </w:p>
    <w:p w:rsidR="007122C1" w:rsidRPr="0049524A" w:rsidRDefault="007122C1" w:rsidP="007122C1">
      <w:r w:rsidRPr="0049524A">
        <w:t xml:space="preserve">To drive early migration, nbn, </w:t>
      </w:r>
      <w:r>
        <w:t>retail service provider</w:t>
      </w:r>
      <w:r w:rsidRPr="0049524A">
        <w:t xml:space="preserve">s and application service providers all need to have suitable products for residential and business </w:t>
      </w:r>
      <w:r>
        <w:t>customers</w:t>
      </w:r>
      <w:r w:rsidRPr="0049524A">
        <w:t xml:space="preserve"> (including Special Services where available), and associated processes, developed and available well before an area is declared Ready For Service.</w:t>
      </w:r>
    </w:p>
    <w:p w:rsidR="007122C1" w:rsidRPr="0049524A" w:rsidRDefault="007122C1" w:rsidP="007122C1">
      <w:r w:rsidRPr="0049524A">
        <w:lastRenderedPageBreak/>
        <w:t xml:space="preserve">In many cases, new products or processes need to be developed and tested prior to their delivery over the NBN. This includes the migration of over the top services such as monitored fire, security and medical alarms, lift phones, </w:t>
      </w:r>
      <w:r>
        <w:t xml:space="preserve">Tele Typewriters (TTYs), </w:t>
      </w:r>
      <w:r w:rsidRPr="0049524A">
        <w:t>and payment services such as EFTPOS and ATMs. Business customers may also require the development of more complex product solutions.</w:t>
      </w:r>
    </w:p>
    <w:p w:rsidR="007122C1" w:rsidRPr="00E40A68" w:rsidRDefault="007122C1" w:rsidP="00E40A68">
      <w:pPr>
        <w:pStyle w:val="Heading4"/>
      </w:pPr>
      <w:bookmarkStart w:id="91" w:name="_Toc406332581"/>
      <w:bookmarkStart w:id="92" w:name="_Toc436047474"/>
      <w:bookmarkStart w:id="93" w:name="_Toc439774072"/>
      <w:bookmarkStart w:id="94" w:name="_Toc459886276"/>
      <w:bookmarkStart w:id="95" w:name="_Toc462149166"/>
      <w:bookmarkStart w:id="96" w:name="_Toc462149925"/>
      <w:bookmarkStart w:id="97" w:name="_Toc462152138"/>
      <w:bookmarkStart w:id="98" w:name="_Toc462217184"/>
      <w:bookmarkStart w:id="99" w:name="_Toc462217560"/>
      <w:bookmarkStart w:id="100" w:name="_Toc462217933"/>
      <w:bookmarkStart w:id="101" w:name="_Toc464482964"/>
      <w:bookmarkStart w:id="102" w:name="_Toc465682099"/>
      <w:bookmarkStart w:id="103" w:name="_Toc466988426"/>
      <w:bookmarkStart w:id="104" w:name="_Toc521932712"/>
      <w:bookmarkStart w:id="105" w:name="_Toc522115819"/>
      <w:bookmarkStart w:id="106" w:name="_Toc16150827"/>
      <w:bookmarkStart w:id="107" w:name="_Toc53490479"/>
      <w:r w:rsidRPr="00DF2300">
        <w:t>Broadband services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7122C1" w:rsidRPr="0049524A" w:rsidRDefault="007122C1" w:rsidP="007122C1">
      <w:r w:rsidRPr="0049524A">
        <w:t xml:space="preserve">The core NBN wholesale service provided to </w:t>
      </w:r>
      <w:r>
        <w:t>retail service provider</w:t>
      </w:r>
      <w:r w:rsidRPr="0049524A">
        <w:t xml:space="preserve">s is nbn’s Ethernet Bitstream Service. This is a wholesale layer 2 service which provides Ethernet based connectivity between the </w:t>
      </w:r>
      <w:r>
        <w:t>customer</w:t>
      </w:r>
      <w:r w:rsidRPr="0049524A">
        <w:t xml:space="preserve">’s premises and a </w:t>
      </w:r>
      <w:r>
        <w:t>retail service provider</w:t>
      </w:r>
      <w:r w:rsidRPr="0049524A">
        <w:t>’s network interconnection at one of nbn’s 121 Points of Interconnect.</w:t>
      </w:r>
    </w:p>
    <w:p w:rsidR="007122C1" w:rsidRPr="0049524A" w:rsidRDefault="007122C1" w:rsidP="007122C1">
      <w:r w:rsidRPr="0049524A">
        <w:t xml:space="preserve">The majority of </w:t>
      </w:r>
      <w:r>
        <w:t>retail service provider</w:t>
      </w:r>
      <w:r w:rsidRPr="0049524A">
        <w:t>s who offer services over the NBN use this connectivity to provide a high speed broadband service by combining their own higher layer services (e.g. email accounts, internet access etc.) to complete their retail offer.</w:t>
      </w:r>
    </w:p>
    <w:p w:rsidR="007122C1" w:rsidRPr="00DF2300" w:rsidRDefault="007122C1" w:rsidP="00E40A68">
      <w:pPr>
        <w:pStyle w:val="Heading4"/>
      </w:pPr>
      <w:bookmarkStart w:id="108" w:name="_Toc406332582"/>
      <w:bookmarkStart w:id="109" w:name="_Toc436047475"/>
      <w:bookmarkStart w:id="110" w:name="_Toc439774073"/>
      <w:bookmarkStart w:id="111" w:name="_Toc459886277"/>
      <w:bookmarkStart w:id="112" w:name="_Toc462149167"/>
      <w:bookmarkStart w:id="113" w:name="_Toc462149926"/>
      <w:bookmarkStart w:id="114" w:name="_Toc462152139"/>
      <w:bookmarkStart w:id="115" w:name="_Toc462217185"/>
      <w:bookmarkStart w:id="116" w:name="_Toc462217561"/>
      <w:bookmarkStart w:id="117" w:name="_Toc462217934"/>
      <w:bookmarkStart w:id="118" w:name="_Toc464482965"/>
      <w:bookmarkStart w:id="119" w:name="_Toc465682100"/>
      <w:bookmarkStart w:id="120" w:name="_Toc466988427"/>
      <w:bookmarkStart w:id="121" w:name="_Toc521932713"/>
      <w:bookmarkStart w:id="122" w:name="_Toc522115820"/>
      <w:bookmarkStart w:id="123" w:name="_Toc16150828"/>
      <w:bookmarkStart w:id="124" w:name="_Toc53490480"/>
      <w:r w:rsidRPr="00DF2300">
        <w:lastRenderedPageBreak/>
        <w:t>Voice services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7122C1" w:rsidRPr="0049524A" w:rsidRDefault="007122C1" w:rsidP="007122C1">
      <w:pPr>
        <w:keepLines/>
      </w:pPr>
      <w:r w:rsidRPr="0049524A">
        <w:t>As part of nbn’s Ethernet Bitstream Service offering for FTTP, FTTN</w:t>
      </w:r>
      <w:r>
        <w:t xml:space="preserve">, </w:t>
      </w:r>
      <w:r w:rsidRPr="0049524A">
        <w:t>FTTB</w:t>
      </w:r>
      <w:r>
        <w:t>, FTTC and HFC</w:t>
      </w:r>
      <w:r w:rsidRPr="0049524A">
        <w:t xml:space="preserve"> access technologies, nbn provides additional Ethernet Bitstream Service features to enable different quality of service options to be developed in </w:t>
      </w:r>
      <w:r>
        <w:t>retail service provider</w:t>
      </w:r>
      <w:r w:rsidRPr="0049524A">
        <w:t>s’ retail products over the NBN. These features are called traffic classes, and an example is the use of traffic class 1 to provide a priority traffic treatment for priority traffic, such as voice. Traffic class 1 is prioritised over other traffic classes, enabling a voice call to continue uninterrupted even if a large volume of broadband traffic is also being downloaded or uploaded at the same time.</w:t>
      </w:r>
    </w:p>
    <w:p w:rsidR="007122C1" w:rsidRDefault="007122C1" w:rsidP="007122C1">
      <w:pPr>
        <w:keepLines/>
      </w:pPr>
      <w:r w:rsidRPr="00B92A7A">
        <w:t xml:space="preserve">For premises serviced by </w:t>
      </w:r>
      <w:r>
        <w:t>FTTP,</w:t>
      </w:r>
      <w:r w:rsidRPr="00B92A7A">
        <w:t xml:space="preserve"> FTTC or HFC access technolog</w:t>
      </w:r>
      <w:r>
        <w:t>ies</w:t>
      </w:r>
      <w:r w:rsidRPr="00B92A7A">
        <w:t xml:space="preserve">, </w:t>
      </w:r>
      <w:r>
        <w:t>t</w:t>
      </w:r>
      <w:r w:rsidRPr="00B92A7A">
        <w:t xml:space="preserve">he in-premises equipment consists of </w:t>
      </w:r>
      <w:r>
        <w:t>an</w:t>
      </w:r>
      <w:r w:rsidRPr="00B92A7A">
        <w:t xml:space="preserve"> NBN Connection Box and a retail service provider’s gateway. Voice and data services are provided via the retail service provider’s gateway, similar to FTTN/B. </w:t>
      </w:r>
      <w:r>
        <w:t xml:space="preserve">FTTP Connection Boxes also have special “UNI-V” ports, which can be configured by the RSP to allow connection of an analogue telephone handset. In most cases, however, the </w:t>
      </w:r>
      <w:r w:rsidRPr="00E25722">
        <w:t xml:space="preserve">analogue telephone port </w:t>
      </w:r>
      <w:r>
        <w:t xml:space="preserve">will be located on </w:t>
      </w:r>
      <w:r w:rsidRPr="00E25722">
        <w:t>the retail service provider’s gateway</w:t>
      </w:r>
      <w:r>
        <w:t>.</w:t>
      </w:r>
    </w:p>
    <w:p w:rsidR="007122C1" w:rsidRDefault="007122C1" w:rsidP="007122C1">
      <w:pPr>
        <w:keepLines/>
      </w:pPr>
      <w:r w:rsidRPr="0049524A">
        <w:lastRenderedPageBreak/>
        <w:t xml:space="preserve">For premises serviced by FTTN and FTTB access technologies, the in-premises equipment is supplied by the </w:t>
      </w:r>
      <w:r>
        <w:t>retail service provider</w:t>
      </w:r>
      <w:r w:rsidRPr="0049524A">
        <w:t xml:space="preserve">. Voice services over these technologies are provided by </w:t>
      </w:r>
      <w:r>
        <w:t>retail service providers via the retail service provider</w:t>
      </w:r>
      <w:r w:rsidRPr="0049524A">
        <w:t xml:space="preserve"> supplied </w:t>
      </w:r>
      <w:r>
        <w:t xml:space="preserve">gateway </w:t>
      </w:r>
      <w:r w:rsidRPr="0049524A">
        <w:t xml:space="preserve">(premises in FTTN and FTTB areas do not have an </w:t>
      </w:r>
      <w:r>
        <w:t>nbn</w:t>
      </w:r>
      <w:r w:rsidRPr="0049524A">
        <w:t xml:space="preserve"> Connection Box</w:t>
      </w:r>
      <w:r>
        <w:t>).</w:t>
      </w:r>
      <w:r w:rsidR="00054BF6">
        <w:t xml:space="preserve"> </w:t>
      </w:r>
      <w:r>
        <w:t xml:space="preserve">This gateway may </w:t>
      </w:r>
      <w:r w:rsidRPr="0049524A">
        <w:t>have analogue telephon</w:t>
      </w:r>
      <w:r>
        <w:t>e</w:t>
      </w:r>
      <w:r w:rsidRPr="0049524A">
        <w:t xml:space="preserve"> ports so that the </w:t>
      </w:r>
      <w:r>
        <w:t>customer</w:t>
      </w:r>
      <w:r w:rsidRPr="0049524A">
        <w:t xml:space="preserve"> can use their existing analogue telephone handset.</w:t>
      </w:r>
    </w:p>
    <w:p w:rsidR="007122C1" w:rsidRPr="0049524A" w:rsidRDefault="007122C1" w:rsidP="007122C1">
      <w:r w:rsidRPr="0049524A">
        <w:t>The features and quality of the end</w:t>
      </w:r>
      <w:r>
        <w:t xml:space="preserve"> </w:t>
      </w:r>
      <w:r w:rsidRPr="0049524A">
        <w:t>to</w:t>
      </w:r>
      <w:r>
        <w:t xml:space="preserve"> </w:t>
      </w:r>
      <w:r w:rsidRPr="0049524A">
        <w:t xml:space="preserve">end voice service are dependent on the underlying NBN Layer 2 service and how the respective </w:t>
      </w:r>
      <w:r>
        <w:t>retail service provider</w:t>
      </w:r>
      <w:r w:rsidRPr="0049524A">
        <w:t xml:space="preserve"> has configured its higher layer voice network equipment as part of its retail offer.</w:t>
      </w:r>
    </w:p>
    <w:p w:rsidR="007122C1" w:rsidRPr="0049524A" w:rsidRDefault="007122C1" w:rsidP="003573CE">
      <w:pPr>
        <w:pStyle w:val="Heading3"/>
      </w:pPr>
      <w:bookmarkStart w:id="125" w:name="_Toc466988428"/>
      <w:bookmarkStart w:id="126" w:name="_Toc483922490"/>
      <w:bookmarkStart w:id="127" w:name="_Toc521932714"/>
      <w:bookmarkStart w:id="128" w:name="_Toc522115821"/>
      <w:bookmarkStart w:id="129" w:name="_Toc16150829"/>
      <w:bookmarkStart w:id="130" w:name="_Toc53490481"/>
      <w:r w:rsidRPr="0049524A">
        <w:lastRenderedPageBreak/>
        <w:t>Pillar 3—</w:t>
      </w:r>
      <w:r>
        <w:t>Customer</w:t>
      </w:r>
      <w:r w:rsidRPr="0049524A">
        <w:t xml:space="preserve"> awareness and management</w:t>
      </w:r>
      <w:bookmarkEnd w:id="85"/>
      <w:bookmarkEnd w:id="86"/>
      <w:bookmarkEnd w:id="87"/>
      <w:bookmarkEnd w:id="88"/>
      <w:bookmarkEnd w:id="89"/>
      <w:bookmarkEnd w:id="90"/>
      <w:bookmarkEnd w:id="125"/>
      <w:bookmarkEnd w:id="126"/>
      <w:bookmarkEnd w:id="127"/>
      <w:bookmarkEnd w:id="128"/>
      <w:bookmarkEnd w:id="129"/>
      <w:bookmarkEnd w:id="130"/>
    </w:p>
    <w:p w:rsidR="007122C1" w:rsidRPr="0049524A" w:rsidRDefault="007122C1" w:rsidP="007122C1">
      <w:pPr>
        <w:keepNext/>
        <w:keepLines/>
      </w:pPr>
      <w:r w:rsidRPr="0049524A">
        <w:t xml:space="preserve">The third pillar in the migration process focuses on </w:t>
      </w:r>
      <w:r>
        <w:t>customer</w:t>
      </w:r>
      <w:r w:rsidRPr="0049524A">
        <w:t xml:space="preserve"> activities that drive early migration by </w:t>
      </w:r>
      <w:r>
        <w:t>customers</w:t>
      </w:r>
      <w:r w:rsidRPr="0049524A">
        <w:t xml:space="preserve">. </w:t>
      </w:r>
      <w:r>
        <w:t xml:space="preserve">Customers </w:t>
      </w:r>
      <w:r w:rsidRPr="0049524A">
        <w:t xml:space="preserve">who </w:t>
      </w:r>
      <w:r>
        <w:t>have active fixed line telephone and broadband services</w:t>
      </w:r>
      <w:r w:rsidRPr="0049524A">
        <w:t xml:space="preserve"> need </w:t>
      </w:r>
      <w:r>
        <w:t xml:space="preserve">accurate, useful, </w:t>
      </w:r>
      <w:r w:rsidRPr="0049524A">
        <w:t xml:space="preserve">consistent and timely </w:t>
      </w:r>
      <w:r>
        <w:t>information</w:t>
      </w:r>
      <w:r w:rsidRPr="0049524A">
        <w:t xml:space="preserve"> from all </w:t>
      </w:r>
      <w:r>
        <w:t xml:space="preserve">industry </w:t>
      </w:r>
      <w:r w:rsidRPr="0049524A">
        <w:t xml:space="preserve">parties regarding the </w:t>
      </w:r>
      <w:r>
        <w:t>steps involved in migrating their services.</w:t>
      </w:r>
    </w:p>
    <w:p w:rsidR="007122C1" w:rsidRPr="0049524A" w:rsidRDefault="007122C1" w:rsidP="007122C1">
      <w:r>
        <w:t>Customers</w:t>
      </w:r>
      <w:r w:rsidRPr="0049524A">
        <w:t xml:space="preserve"> in an NBN rollout region typically receive multiple communications from nbn and </w:t>
      </w:r>
      <w:r>
        <w:t>retail service providers</w:t>
      </w:r>
      <w:r w:rsidRPr="0049524A">
        <w:t>, and in some cases application service providers and other organisations (such as equipment providers).</w:t>
      </w:r>
    </w:p>
    <w:p w:rsidR="007122C1" w:rsidRDefault="007122C1" w:rsidP="007122C1">
      <w:pPr>
        <w:keepLines/>
      </w:pPr>
      <w:r>
        <w:lastRenderedPageBreak/>
        <w:t xml:space="preserve">Customers </w:t>
      </w:r>
      <w:r w:rsidRPr="0049524A">
        <w:t xml:space="preserve">who are impacted by the rollout require early and effective communication around the need to migrate existing fixed line services onto the NBN or to an alternative telecommunications network. Specifically, </w:t>
      </w:r>
      <w:r>
        <w:t>customers</w:t>
      </w:r>
      <w:r w:rsidRPr="0049524A">
        <w:t xml:space="preserve"> need to receive consistent, accurate and timely messages from nbn, their </w:t>
      </w:r>
      <w:r>
        <w:t>chosen retail service provider</w:t>
      </w:r>
      <w:r w:rsidRPr="0049524A">
        <w:t xml:space="preserve"> and their application service providers regarding the timing of migration and disconnection</w:t>
      </w:r>
      <w:r>
        <w:t>; the process involved in migration;</w:t>
      </w:r>
      <w:r w:rsidRPr="0049524A">
        <w:t xml:space="preserve"> potential impacts of migration (or disconnection, if they choose not to migrate) on their service and equipment</w:t>
      </w:r>
      <w:r>
        <w:t>;</w:t>
      </w:r>
      <w:r w:rsidRPr="0049524A">
        <w:t xml:space="preserve"> </w:t>
      </w:r>
      <w:r>
        <w:t xml:space="preserve">and updates from their retail service provider on </w:t>
      </w:r>
      <w:r w:rsidRPr="0049524A">
        <w:t>the status of their NBN connection</w:t>
      </w:r>
      <w:r>
        <w:t>.</w:t>
      </w:r>
    </w:p>
    <w:p w:rsidR="007122C1" w:rsidRPr="0049524A" w:rsidRDefault="007122C1" w:rsidP="007122C1">
      <w:r>
        <w:t>Customer</w:t>
      </w:r>
      <w:r w:rsidRPr="0049524A">
        <w:t xml:space="preserve"> information should be available in a range of forms</w:t>
      </w:r>
      <w:r>
        <w:t xml:space="preserve"> (</w:t>
      </w:r>
      <w:r w:rsidRPr="0049524A">
        <w:t>e.g. verbally through customer service representatives, on company websites and via direct mail</w:t>
      </w:r>
      <w:r>
        <w:t xml:space="preserve">). This responds to the fact </w:t>
      </w:r>
      <w:r w:rsidRPr="0049524A">
        <w:t xml:space="preserve">that various customer segments may differ in their preferred means of accessing information. nbn also provides </w:t>
      </w:r>
      <w:r>
        <w:t>customer</w:t>
      </w:r>
      <w:r w:rsidRPr="0049524A">
        <w:t xml:space="preserve"> awareness information and direct mail material via its Public Information on Migration </w:t>
      </w:r>
      <w:r w:rsidRPr="009D3104">
        <w:t xml:space="preserve">program (see </w:t>
      </w:r>
      <w:hyperlink w:anchor="_A.ii_nbn_Public" w:history="1">
        <w:r w:rsidRPr="00522100">
          <w:rPr>
            <w:rStyle w:val="Hyperlink"/>
          </w:rPr>
          <w:t>Appendix A.ii</w:t>
        </w:r>
      </w:hyperlink>
      <w:r w:rsidRPr="009D3104">
        <w:t>).</w:t>
      </w:r>
    </w:p>
    <w:p w:rsidR="007122C1" w:rsidRDefault="007122C1" w:rsidP="007122C1">
      <w:r>
        <w:lastRenderedPageBreak/>
        <w:t>Some</w:t>
      </w:r>
      <w:r w:rsidRPr="0049524A">
        <w:t xml:space="preserve"> customers may require additional support in the migration process. To assist with this, the MAF sets out actions that should be taken by various parties engaged in the migration process (e.g. </w:t>
      </w:r>
      <w:r>
        <w:t>customers</w:t>
      </w:r>
      <w:r w:rsidRPr="0049524A">
        <w:t xml:space="preserve">, medical alarm providers, application service providers, equipment providers, </w:t>
      </w:r>
      <w:r>
        <w:t>retail service provider</w:t>
      </w:r>
      <w:r w:rsidRPr="0049524A">
        <w:t>s, nbn</w:t>
      </w:r>
      <w:r>
        <w:t>,</w:t>
      </w:r>
      <w:r w:rsidRPr="0049524A">
        <w:t xml:space="preserve"> etc.). All of these actions, when taken together, are intended to ensure the </w:t>
      </w:r>
      <w:r>
        <w:t>customer</w:t>
      </w:r>
      <w:r w:rsidRPr="0049524A">
        <w:t xml:space="preserve"> is made aware, well before </w:t>
      </w:r>
      <w:r>
        <w:t xml:space="preserve">the </w:t>
      </w:r>
      <w:r w:rsidRPr="0049524A">
        <w:t xml:space="preserve">Disconnection Date, of the need to migrate their services (including any medical alarm service), and the potential impacts of disconnection. This will help in ensuring early action is taken to migrate services that may be used to support a person’s health or safety, and as a result minimise the risk of inadvertent disconnection for </w:t>
      </w:r>
      <w:r>
        <w:t>these</w:t>
      </w:r>
      <w:r w:rsidRPr="0049524A">
        <w:t xml:space="preserve"> </w:t>
      </w:r>
      <w:r>
        <w:t>customers</w:t>
      </w:r>
      <w:r w:rsidRPr="0049524A">
        <w:t>.</w:t>
      </w:r>
    </w:p>
    <w:p w:rsidR="007122C1" w:rsidRDefault="007122C1" w:rsidP="007122C1">
      <w:r w:rsidRPr="0049524A">
        <w:t>It is important to note that once the Disconnection Date is reached and the managed disconnection period begins, most telecommunications services</w:t>
      </w:r>
      <w:r>
        <w:rPr>
          <w:rStyle w:val="FootnoteReference"/>
        </w:rPr>
        <w:footnoteReference w:id="4"/>
      </w:r>
      <w:r w:rsidRPr="00D76201">
        <w:t xml:space="preserve"> </w:t>
      </w:r>
      <w:r>
        <w:t>to premises in the area</w:t>
      </w:r>
      <w:r w:rsidRPr="00D76201">
        <w:t xml:space="preserve"> </w:t>
      </w:r>
      <w:r>
        <w:t xml:space="preserve">that </w:t>
      </w:r>
      <w:r>
        <w:lastRenderedPageBreak/>
        <w:t xml:space="preserve">don’t have </w:t>
      </w:r>
      <w:r w:rsidRPr="00D76201">
        <w:t xml:space="preserve">a valid </w:t>
      </w:r>
      <w:r>
        <w:t>NBN order</w:t>
      </w:r>
      <w:r w:rsidRPr="00D76201">
        <w:t xml:space="preserve"> (including </w:t>
      </w:r>
      <w:r>
        <w:t>those supporting medical alarms, monitored fire alarms, lift phones,</w:t>
      </w:r>
      <w:r w:rsidRPr="00D76201">
        <w:t xml:space="preserve"> and those used by vulnerable customers) will be subject </w:t>
      </w:r>
      <w:r>
        <w:t xml:space="preserve">to </w:t>
      </w:r>
      <w:r w:rsidRPr="00D76201">
        <w:t xml:space="preserve">disconnection. This includes services that are registered on </w:t>
      </w:r>
      <w:r>
        <w:t>nbn’s</w:t>
      </w:r>
      <w:r w:rsidRPr="00D76201">
        <w:t xml:space="preserve"> Medical Alarm Register or which are identified by Telstra as </w:t>
      </w:r>
      <w:r>
        <w:t>P</w:t>
      </w:r>
      <w:r w:rsidRPr="00D76201">
        <w:t xml:space="preserve">riority </w:t>
      </w:r>
      <w:r>
        <w:t>A</w:t>
      </w:r>
      <w:r w:rsidRPr="00D76201">
        <w:t>ssistance customers.</w:t>
      </w:r>
    </w:p>
    <w:p w:rsidR="007122C1" w:rsidRDefault="007122C1" w:rsidP="007122C1">
      <w:r w:rsidRPr="00D76201">
        <w:t xml:space="preserve">A smooth migration process </w:t>
      </w:r>
      <w:r>
        <w:t xml:space="preserve">also </w:t>
      </w:r>
      <w:r w:rsidRPr="00D76201">
        <w:t>requires appropriate</w:t>
      </w:r>
      <w:r>
        <w:t xml:space="preserve"> avenues for customers to raise issues</w:t>
      </w:r>
      <w:r w:rsidRPr="00D76201">
        <w:t xml:space="preserve"> </w:t>
      </w:r>
      <w:r>
        <w:t>or queries</w:t>
      </w:r>
      <w:r w:rsidRPr="00D76201">
        <w:t xml:space="preserve"> if they encounter </w:t>
      </w:r>
      <w:r>
        <w:t xml:space="preserve">problems </w:t>
      </w:r>
      <w:r w:rsidRPr="00D76201">
        <w:t xml:space="preserve">related to their </w:t>
      </w:r>
      <w:r>
        <w:t>retail service provider</w:t>
      </w:r>
      <w:r w:rsidRPr="00D76201">
        <w:t xml:space="preserve">, or the connection and operation of their </w:t>
      </w:r>
      <w:r>
        <w:t>NBN</w:t>
      </w:r>
      <w:r w:rsidRPr="00D76201">
        <w:t xml:space="preserve"> service.</w:t>
      </w:r>
    </w:p>
    <w:p w:rsidR="007122C1" w:rsidRPr="00FE034B" w:rsidRDefault="007122C1" w:rsidP="007122C1">
      <w:r>
        <w:t xml:space="preserve">Customer focused and responsive </w:t>
      </w:r>
      <w:r w:rsidRPr="00D76201">
        <w:t xml:space="preserve">complaint management protocols </w:t>
      </w:r>
      <w:r>
        <w:t>seek to provide customers with confidence in the migration process</w:t>
      </w:r>
      <w:r w:rsidRPr="00D83A1C">
        <w:t xml:space="preserve">. The ACMA’s new </w:t>
      </w:r>
      <w:hyperlink r:id="rId22" w:history="1">
        <w:r w:rsidRPr="00054BF6">
          <w:rPr>
            <w:rStyle w:val="Hyperlink"/>
          </w:rPr>
          <w:t>Telecommunications (Consumer Complaints Handling) Industry Standard 2018</w:t>
        </w:r>
      </w:hyperlink>
      <w:r w:rsidRPr="00054BF6">
        <w:t>,</w:t>
      </w:r>
      <w:r w:rsidRPr="00D83A1C">
        <w:t xml:space="preserve"> which came into effect on 1 July 2018, will help in this regard.</w:t>
      </w:r>
    </w:p>
    <w:p w:rsidR="007122C1" w:rsidRPr="007E360E" w:rsidRDefault="007122C1" w:rsidP="003573CE">
      <w:pPr>
        <w:pStyle w:val="Heading3"/>
      </w:pPr>
      <w:bookmarkStart w:id="131" w:name="_Toc466988429"/>
      <w:bookmarkStart w:id="132" w:name="_Toc483922491"/>
      <w:bookmarkStart w:id="133" w:name="_Toc521932715"/>
      <w:bookmarkStart w:id="134" w:name="_Toc522115822"/>
      <w:bookmarkStart w:id="135" w:name="_Toc16150830"/>
      <w:bookmarkStart w:id="136" w:name="_Toc53490482"/>
      <w:r w:rsidRPr="007E360E">
        <w:lastRenderedPageBreak/>
        <w:t>Pillar 4</w:t>
      </w:r>
      <w:r>
        <w:t>—</w:t>
      </w:r>
      <w:r w:rsidRPr="007E360E">
        <w:t>Installation and activation</w:t>
      </w:r>
      <w:bookmarkEnd w:id="131"/>
      <w:bookmarkEnd w:id="132"/>
      <w:bookmarkEnd w:id="133"/>
      <w:bookmarkEnd w:id="134"/>
      <w:bookmarkEnd w:id="135"/>
      <w:bookmarkEnd w:id="136"/>
    </w:p>
    <w:p w:rsidR="007122C1" w:rsidRPr="009D3104" w:rsidRDefault="007122C1" w:rsidP="007122C1">
      <w:pPr>
        <w:keepNext/>
        <w:keepLines/>
        <w:spacing w:after="180"/>
      </w:pPr>
      <w:r w:rsidRPr="009D3104">
        <w:t>The fourth pillar in the migration process focuses on the installation and activation activities that take place after a customer places an order.</w:t>
      </w:r>
    </w:p>
    <w:p w:rsidR="007122C1" w:rsidRDefault="007122C1" w:rsidP="007122C1">
      <w:pPr>
        <w:keepNext/>
        <w:keepLines/>
        <w:spacing w:after="180"/>
      </w:pPr>
      <w:r w:rsidRPr="009D3104">
        <w:t xml:space="preserve">nbn needs to provide accurate, consistent and timely rollout forecasts to the industry. This should result in more accurate and timely activation forecasts provided by retail service providers and will inform the community messaging </w:t>
      </w:r>
      <w:r>
        <w:t>about</w:t>
      </w:r>
      <w:r w:rsidRPr="009D3104">
        <w:t xml:space="preserve"> the timing of nbn’s network availability in an area, and encourage early migration</w:t>
      </w:r>
      <w:r>
        <w:t xml:space="preserve"> by customers</w:t>
      </w:r>
      <w:r w:rsidRPr="009D3104">
        <w:t>.</w:t>
      </w:r>
    </w:p>
    <w:p w:rsidR="007122C1" w:rsidRPr="00D76201" w:rsidRDefault="007122C1" w:rsidP="007122C1">
      <w:pPr>
        <w:spacing w:after="180"/>
      </w:pPr>
      <w:r w:rsidRPr="00D76201">
        <w:t>Providing adequate</w:t>
      </w:r>
      <w:r>
        <w:t xml:space="preserve"> field workforce</w:t>
      </w:r>
      <w:r w:rsidRPr="00D76201">
        <w:t xml:space="preserve"> resources </w:t>
      </w:r>
      <w:r>
        <w:t xml:space="preserve">in Ready For Service areas and planning according to order volumes will contribute to </w:t>
      </w:r>
      <w:r w:rsidRPr="00D76201">
        <w:t xml:space="preserve">the activation timeframe for </w:t>
      </w:r>
      <w:r>
        <w:t>services over the NBN</w:t>
      </w:r>
      <w:r w:rsidRPr="00D76201">
        <w:t xml:space="preserve"> be</w:t>
      </w:r>
      <w:r>
        <w:t>ing</w:t>
      </w:r>
      <w:r w:rsidRPr="00D76201">
        <w:t xml:space="preserve"> </w:t>
      </w:r>
      <w:r>
        <w:t xml:space="preserve">as </w:t>
      </w:r>
      <w:r w:rsidRPr="00D76201">
        <w:t>short</w:t>
      </w:r>
      <w:r>
        <w:t xml:space="preserve"> as possible</w:t>
      </w:r>
      <w:r w:rsidRPr="00D76201">
        <w:t xml:space="preserve">, hence improving </w:t>
      </w:r>
      <w:r>
        <w:t>customers</w:t>
      </w:r>
      <w:r w:rsidRPr="00D76201">
        <w:t xml:space="preserve">’ </w:t>
      </w:r>
      <w:r>
        <w:t xml:space="preserve">migration </w:t>
      </w:r>
      <w:r w:rsidRPr="00D76201">
        <w:t>experience.</w:t>
      </w:r>
    </w:p>
    <w:p w:rsidR="007122C1" w:rsidRDefault="007122C1" w:rsidP="007122C1">
      <w:pPr>
        <w:spacing w:after="180"/>
      </w:pPr>
      <w:r w:rsidRPr="00FE034B">
        <w:t xml:space="preserve">This pillar </w:t>
      </w:r>
      <w:r>
        <w:t xml:space="preserve">also </w:t>
      </w:r>
      <w:r w:rsidRPr="00FE034B">
        <w:t>covers areas including the role of the cabling industry, disconnections in error, and measures to</w:t>
      </w:r>
      <w:r>
        <w:t xml:space="preserve"> ensure</w:t>
      </w:r>
      <w:r w:rsidRPr="00FE034B">
        <w:t xml:space="preserve"> service continuity.</w:t>
      </w:r>
    </w:p>
    <w:p w:rsidR="007122C1" w:rsidRDefault="007122C1" w:rsidP="007122C1">
      <w:pPr>
        <w:spacing w:after="180"/>
      </w:pPr>
      <w:r>
        <w:t xml:space="preserve">It is important for all parties to be aware that in most cases new in-premises equipment will be required (e.g. a gateway which is compatible with the NBN) to enable migration to </w:t>
      </w:r>
      <w:r>
        <w:lastRenderedPageBreak/>
        <w:t xml:space="preserve">the NBN. Retail service providers are responsible for providing the equipment and ensuring it is installed correctly, either by the customer or a professional technician. It is worth noting that in many cases, in-premises equipment supplied by nbn or a retail service provider can be self-installed by the customer. In these cases </w:t>
      </w:r>
      <w:r w:rsidRPr="005B76DB">
        <w:t xml:space="preserve">neither an </w:t>
      </w:r>
      <w:r>
        <w:t>nbn</w:t>
      </w:r>
      <w:r w:rsidRPr="005B76DB">
        <w:t xml:space="preserve"> technician nor a retail service provider technician will visit the customer’s premises to activate a service. </w:t>
      </w:r>
      <w:r>
        <w:t xml:space="preserve">If the customer decides they want or need professional help with installation, an additional charge may apply. </w:t>
      </w:r>
    </w:p>
    <w:p w:rsidR="00472BF2" w:rsidRDefault="007122C1" w:rsidP="007122C1">
      <w:pPr>
        <w:spacing w:after="180"/>
      </w:pPr>
      <w:r>
        <w:t>In some cases premises will not be eligible for self-installation, in which case there will not be an additional charge for necessary work.</w:t>
      </w:r>
    </w:p>
    <w:p w:rsidR="00472BF2" w:rsidRDefault="00472BF2" w:rsidP="003573CE">
      <w:pPr>
        <w:pStyle w:val="Heading2"/>
      </w:pPr>
      <w:bookmarkStart w:id="137" w:name="_Toc53490483"/>
      <w:r>
        <w:lastRenderedPageBreak/>
        <w:t>Roles and responsibilities of industry</w:t>
      </w:r>
      <w:bookmarkEnd w:id="137"/>
    </w:p>
    <w:p w:rsidR="00CF6A82" w:rsidRDefault="00CF6A82" w:rsidP="00E40A68">
      <w:pPr>
        <w:keepLines/>
        <w:spacing w:after="180"/>
      </w:pPr>
      <w:r w:rsidRPr="000E1C47">
        <w:t xml:space="preserve">Effective migration requires ongoing co-operation, </w:t>
      </w:r>
      <w:r>
        <w:t>information exchange</w:t>
      </w:r>
      <w:r w:rsidRPr="000E1C47">
        <w:t xml:space="preserve"> and </w:t>
      </w:r>
      <w:r>
        <w:t xml:space="preserve">appropriate </w:t>
      </w:r>
      <w:r w:rsidRPr="000E1C47">
        <w:t>resourc</w:t>
      </w:r>
      <w:r>
        <w:t>ing</w:t>
      </w:r>
      <w:r w:rsidRPr="000E1C47">
        <w:t xml:space="preserve"> </w:t>
      </w:r>
      <w:r>
        <w:t xml:space="preserve">by </w:t>
      </w:r>
      <w:r w:rsidRPr="000E1C47">
        <w:t xml:space="preserve">all </w:t>
      </w:r>
      <w:r>
        <w:t xml:space="preserve">industry </w:t>
      </w:r>
      <w:r w:rsidRPr="000E1C47">
        <w:t>stakeholders.</w:t>
      </w:r>
      <w:r>
        <w:t xml:space="preserve"> It is important that the telecommunications industry equipment providers and application service providers are aware of their respective roles and responsibilities in the migration process so that a customer receives seamless and effective migration to an NBN service.</w:t>
      </w:r>
    </w:p>
    <w:p w:rsidR="00CF6A82" w:rsidRDefault="00CF6A82" w:rsidP="00CF6A82">
      <w:pPr>
        <w:spacing w:after="180"/>
      </w:pPr>
      <w:r>
        <w:t xml:space="preserve">Service continuity is paramount </w:t>
      </w:r>
      <w:r w:rsidRPr="00D820B7">
        <w:t xml:space="preserve">and this is evidenced by the ACMA’s </w:t>
      </w:r>
      <w:hyperlink r:id="rId23" w:history="1">
        <w:r w:rsidRPr="00054BF6">
          <w:rPr>
            <w:rStyle w:val="Hyperlink"/>
          </w:rPr>
          <w:t>Telecommunications (NBN Continuity of Service) Industry Standard 2018</w:t>
        </w:r>
      </w:hyperlink>
      <w:r w:rsidRPr="00D820B7">
        <w:t>, which c</w:t>
      </w:r>
      <w:r>
        <w:t>ame</w:t>
      </w:r>
      <w:r w:rsidRPr="00D820B7">
        <w:t xml:space="preserve"> into effect on 21 September 2018 (apart from Part 1 and section 26 which c</w:t>
      </w:r>
      <w:r>
        <w:t>a</w:t>
      </w:r>
      <w:r w:rsidRPr="00D820B7">
        <w:t xml:space="preserve">me into effect on 23 July 2018), and the </w:t>
      </w:r>
      <w:r w:rsidRPr="00054BF6">
        <w:t>Telecommunications Service Provider (NBN Migration Assurance) Determination 2018</w:t>
      </w:r>
      <w:r w:rsidRPr="00D820B7">
        <w:t>.</w:t>
      </w:r>
    </w:p>
    <w:p w:rsidR="00CF6A82" w:rsidRDefault="00CF6A82" w:rsidP="00CF6A82">
      <w:pPr>
        <w:spacing w:after="180"/>
      </w:pPr>
      <w:r>
        <w:t xml:space="preserve">Industry </w:t>
      </w:r>
      <w:r w:rsidRPr="000E1C47" w:rsidDel="00272AE7">
        <w:t>have</w:t>
      </w:r>
      <w:r w:rsidRPr="000E1C47">
        <w:t xml:space="preserve"> a shared responsibility to ensure the timely, effective and fair resolution of any disputes involving the migration of services to the </w:t>
      </w:r>
      <w:r>
        <w:t>NBN</w:t>
      </w:r>
      <w:r w:rsidRPr="000E1C47">
        <w:t>.</w:t>
      </w:r>
    </w:p>
    <w:p w:rsidR="00CF6A82" w:rsidRDefault="00CF6A82" w:rsidP="00CF6A82">
      <w:pPr>
        <w:spacing w:after="180"/>
      </w:pPr>
      <w:r>
        <w:t xml:space="preserve">Respective roles and responsibilities are separated out into overarching responsibilities across all fixed line NBN technologies, and then into the responsibilities particular to each </w:t>
      </w:r>
      <w:r>
        <w:lastRenderedPageBreak/>
        <w:t>technology type</w:t>
      </w:r>
      <w:r w:rsidRPr="004C7917">
        <w:t>. The majority of</w:t>
      </w:r>
      <w:r>
        <w:t xml:space="preserve"> the responsibilities</w:t>
      </w:r>
      <w:r w:rsidRPr="004C7917">
        <w:t xml:space="preserve"> called out under the specific network types occur as a result of the different installation and activation requirements of that </w:t>
      </w:r>
      <w:r>
        <w:t xml:space="preserve">particular </w:t>
      </w:r>
      <w:r w:rsidRPr="004C7917">
        <w:t xml:space="preserve">network </w:t>
      </w:r>
      <w:r>
        <w:t xml:space="preserve">access </w:t>
      </w:r>
      <w:r w:rsidRPr="004C7917">
        <w:t xml:space="preserve">technology. For </w:t>
      </w:r>
      <w:r>
        <w:t xml:space="preserve">example, </w:t>
      </w:r>
      <w:r w:rsidRPr="004C7917">
        <w:t xml:space="preserve">premises connected to the </w:t>
      </w:r>
      <w:r>
        <w:t xml:space="preserve">FTTP </w:t>
      </w:r>
      <w:r w:rsidRPr="004C7917">
        <w:t>network</w:t>
      </w:r>
      <w:r>
        <w:t xml:space="preserve"> will have NBN</w:t>
      </w:r>
      <w:r w:rsidRPr="004C7917">
        <w:t xml:space="preserve"> equipment installed inside and outside of the </w:t>
      </w:r>
      <w:r>
        <w:t>customer</w:t>
      </w:r>
      <w:r w:rsidRPr="004C7917">
        <w:t xml:space="preserve">’s premises. </w:t>
      </w:r>
      <w:r w:rsidRPr="003224D8">
        <w:t xml:space="preserve">This means that migrations to FTTP services </w:t>
      </w:r>
      <w:r>
        <w:t xml:space="preserve">require an nbn </w:t>
      </w:r>
      <w:r w:rsidRPr="003224D8">
        <w:t xml:space="preserve">technician </w:t>
      </w:r>
      <w:r>
        <w:t xml:space="preserve">to </w:t>
      </w:r>
      <w:r w:rsidRPr="003224D8">
        <w:t xml:space="preserve">attend the customers’ premises to install equipment both to connect the premises to the network and to activate services. </w:t>
      </w:r>
    </w:p>
    <w:p w:rsidR="00CF6A82" w:rsidRDefault="00CF6A82" w:rsidP="00CF6A82">
      <w:pPr>
        <w:spacing w:after="180"/>
      </w:pPr>
      <w:r>
        <w:t>The majority of</w:t>
      </w:r>
      <w:r w:rsidRPr="004C7917">
        <w:t xml:space="preserve"> premises being connected to the </w:t>
      </w:r>
      <w:r>
        <w:t>FTTN,</w:t>
      </w:r>
      <w:r w:rsidRPr="004C7917">
        <w:t xml:space="preserve"> </w:t>
      </w:r>
      <w:r>
        <w:t>FTTB, HFC and FTTC</w:t>
      </w:r>
      <w:r w:rsidRPr="004C7917">
        <w:t xml:space="preserve"> networks </w:t>
      </w:r>
      <w:r>
        <w:t>will be eligible for self-installation and will not require an nbn</w:t>
      </w:r>
      <w:r w:rsidRPr="004C7917">
        <w:t xml:space="preserve"> technician to access the premises</w:t>
      </w:r>
      <w:r>
        <w:t>.</w:t>
      </w:r>
    </w:p>
    <w:p w:rsidR="00CF6A82" w:rsidRDefault="00CF6A82" w:rsidP="00CF6A82">
      <w:r>
        <w:t>If the premises is not eligible for self-install, a</w:t>
      </w:r>
      <w:r w:rsidRPr="006D2329">
        <w:t>n</w:t>
      </w:r>
      <w:r>
        <w:t xml:space="preserve"> nbn</w:t>
      </w:r>
      <w:r w:rsidRPr="006D2329">
        <w:t xml:space="preserve"> technician will </w:t>
      </w:r>
      <w:r>
        <w:t>need</w:t>
      </w:r>
      <w:r w:rsidRPr="006D2329">
        <w:t xml:space="preserve"> to perform the connection and confirm the integrity of the line</w:t>
      </w:r>
      <w:r>
        <w:t>. Once this is confirmed, it is the customer’s responsibility to self-install the in-home equipment (unless a professional installation is requested from the retail service provider) and the retail service provider’s responsibility to test the line.</w:t>
      </w:r>
    </w:p>
    <w:p w:rsidR="00CF6A82" w:rsidRDefault="00CF6A82" w:rsidP="00CF6A82">
      <w:pPr>
        <w:keepNext/>
        <w:spacing w:after="120"/>
      </w:pPr>
      <w:r w:rsidRPr="000E1C47">
        <w:lastRenderedPageBreak/>
        <w:t>The following section</w:t>
      </w:r>
      <w:r>
        <w:t>s</w:t>
      </w:r>
      <w:r w:rsidRPr="000E1C47">
        <w:t xml:space="preserve"> </w:t>
      </w:r>
      <w:r>
        <w:t>identify the high level roles and responsibilities of each key stakeholder in the migration process:</w:t>
      </w:r>
    </w:p>
    <w:p w:rsidR="00CF6A82" w:rsidRPr="00D32278" w:rsidRDefault="00CF6A82" w:rsidP="00D32278">
      <w:pPr>
        <w:pStyle w:val="Listparagraphbullets"/>
      </w:pPr>
      <w:r w:rsidRPr="00D32278">
        <w:t>nbn</w:t>
      </w:r>
    </w:p>
    <w:p w:rsidR="00CF6A82" w:rsidRPr="00D32278" w:rsidRDefault="00CF6A82" w:rsidP="00D32278">
      <w:pPr>
        <w:pStyle w:val="Listparagraphbullets"/>
      </w:pPr>
      <w:r w:rsidRPr="00D32278">
        <w:t>Telstra (as disconnecting network provider)</w:t>
      </w:r>
    </w:p>
    <w:p w:rsidR="00CF6A82" w:rsidRPr="00D32278" w:rsidRDefault="00CF6A82" w:rsidP="00D32278">
      <w:pPr>
        <w:pStyle w:val="Listparagraphbullets"/>
      </w:pPr>
      <w:r w:rsidRPr="00D32278">
        <w:t>Optus (as disconnecting network provider)</w:t>
      </w:r>
    </w:p>
    <w:p w:rsidR="00CF6A82" w:rsidRPr="00D32278" w:rsidRDefault="00CF6A82" w:rsidP="00D32278">
      <w:pPr>
        <w:pStyle w:val="Listparagraphbullets"/>
      </w:pPr>
      <w:r w:rsidRPr="00D32278">
        <w:t>Telecommunications retail service providers</w:t>
      </w:r>
    </w:p>
    <w:p w:rsidR="00CF6A82" w:rsidRPr="00D32278" w:rsidRDefault="00CF6A82" w:rsidP="00D32278">
      <w:pPr>
        <w:pStyle w:val="Listparagraphbullets"/>
      </w:pPr>
      <w:r w:rsidRPr="00D32278">
        <w:t>Application service providers and equipment providers (including monitored medical alarm service providers and providers of unmonitored emergency dialler equipment, and providers of Tele Typewriters)</w:t>
      </w:r>
    </w:p>
    <w:p w:rsidR="00CF6A82" w:rsidRPr="00D32278" w:rsidRDefault="00CF6A82" w:rsidP="00D32278">
      <w:pPr>
        <w:pStyle w:val="Listparagraphbullets"/>
      </w:pPr>
      <w:r w:rsidRPr="00D32278">
        <w:t>Customers—residential and business</w:t>
      </w:r>
    </w:p>
    <w:p w:rsidR="00CF6A82" w:rsidRPr="00D32278" w:rsidRDefault="00CF6A82" w:rsidP="00D32278">
      <w:pPr>
        <w:pStyle w:val="Listparagraphbullets"/>
      </w:pPr>
      <w:r w:rsidRPr="00D32278">
        <w:t>Building managers (building owners, managers, bodies corporate)</w:t>
      </w:r>
    </w:p>
    <w:p w:rsidR="00CF6A82" w:rsidRPr="00D32278" w:rsidRDefault="00CF6A82" w:rsidP="00D32278">
      <w:pPr>
        <w:pStyle w:val="Listparagraphbullets"/>
      </w:pPr>
      <w:r w:rsidRPr="00D32278">
        <w:t>Cabling industry</w:t>
      </w:r>
    </w:p>
    <w:p w:rsidR="00CF6A82" w:rsidRPr="00D32278" w:rsidRDefault="00CF6A82" w:rsidP="00D32278">
      <w:pPr>
        <w:pStyle w:val="Listparagraphbullets"/>
      </w:pPr>
      <w:r w:rsidRPr="00D32278">
        <w:t>Telecommunications Industry Ombudsman (TIO).</w:t>
      </w:r>
    </w:p>
    <w:p w:rsidR="00CF6A82" w:rsidRDefault="00CF6A82" w:rsidP="00CF6A82">
      <w:pPr>
        <w:pStyle w:val="Tablefigureheading"/>
      </w:pPr>
      <w:bookmarkStart w:id="138" w:name="_Toc16150806"/>
      <w:bookmarkStart w:id="139" w:name="_Toc53490558"/>
      <w:r>
        <w:lastRenderedPageBreak/>
        <w:t>Roles and responsibilities of industry</w:t>
      </w:r>
      <w:bookmarkEnd w:id="138"/>
      <w:bookmarkEnd w:id="139"/>
    </w:p>
    <w:tbl>
      <w:tblPr>
        <w:tblW w:w="9628" w:type="dxa"/>
        <w:tblBorders>
          <w:bottom w:val="single" w:sz="4" w:space="0" w:color="auto"/>
        </w:tblBorders>
        <w:tblCellMar>
          <w:top w:w="28" w:type="dxa"/>
          <w:left w:w="28" w:type="dxa"/>
          <w:bottom w:w="28" w:type="dxa"/>
          <w:right w:w="28" w:type="dxa"/>
        </w:tblCellMar>
        <w:tblLook w:val="04A0" w:firstRow="1" w:lastRow="0" w:firstColumn="1" w:lastColumn="0" w:noHBand="0" w:noVBand="1"/>
        <w:tblDescription w:val="Table describing which party in the migration process has responsibility under which pillar"/>
      </w:tblPr>
      <w:tblGrid>
        <w:gridCol w:w="2694"/>
        <w:gridCol w:w="1440"/>
        <w:gridCol w:w="1435"/>
        <w:gridCol w:w="1191"/>
        <w:gridCol w:w="1430"/>
        <w:gridCol w:w="1438"/>
      </w:tblGrid>
      <w:tr w:rsidR="00CF6A82" w:rsidRPr="0049524A" w:rsidTr="004946C6">
        <w:trPr>
          <w:cantSplit/>
          <w:tblHeader/>
        </w:trPr>
        <w:tc>
          <w:tcPr>
            <w:tcW w:w="2694" w:type="dxa"/>
            <w:tcBorders>
              <w:top w:val="nil"/>
              <w:left w:val="nil"/>
              <w:bottom w:val="single" w:sz="4" w:space="0" w:color="auto"/>
              <w:right w:val="single" w:sz="4" w:space="0" w:color="auto"/>
            </w:tcBorders>
            <w:shd w:val="clear" w:color="auto" w:fill="auto"/>
            <w:vAlign w:val="center"/>
          </w:tcPr>
          <w:p w:rsidR="00CF6A82" w:rsidRPr="00B3425F" w:rsidRDefault="00CF6A82" w:rsidP="004946C6">
            <w:pPr>
              <w:pStyle w:val="Tablerowcolumnheading"/>
            </w:pPr>
          </w:p>
        </w:tc>
        <w:tc>
          <w:tcPr>
            <w:tcW w:w="144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CF6A82" w:rsidRPr="00AB5A3D" w:rsidRDefault="00CF6A82" w:rsidP="004946C6">
            <w:pPr>
              <w:pStyle w:val="Tablerowcolumnheadingcentred"/>
            </w:pPr>
            <w:r w:rsidRPr="00AB5A3D">
              <w:t>Pillar 1</w:t>
            </w:r>
          </w:p>
        </w:tc>
        <w:tc>
          <w:tcPr>
            <w:tcW w:w="143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F6A82" w:rsidRPr="00AB5A3D" w:rsidRDefault="00CF6A82" w:rsidP="004946C6">
            <w:pPr>
              <w:pStyle w:val="Tablerowcolumnheadingcentred"/>
            </w:pPr>
            <w:r w:rsidRPr="00AB5A3D">
              <w:t>Pillar 2</w:t>
            </w:r>
          </w:p>
        </w:tc>
        <w:tc>
          <w:tcPr>
            <w:tcW w:w="119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F6A82" w:rsidRPr="00AB5A3D" w:rsidRDefault="00CF6A82" w:rsidP="004946C6">
            <w:pPr>
              <w:pStyle w:val="Tablerowcolumnheadingcentred"/>
            </w:pPr>
            <w:r w:rsidRPr="00AB5A3D">
              <w:t>Pillar 3</w:t>
            </w:r>
          </w:p>
        </w:tc>
        <w:tc>
          <w:tcPr>
            <w:tcW w:w="14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F6A82" w:rsidRPr="00AB5A3D" w:rsidRDefault="00CF6A82" w:rsidP="004946C6">
            <w:pPr>
              <w:pStyle w:val="Tablerowcolumnheadingcentred"/>
            </w:pPr>
            <w:r w:rsidRPr="00AB5A3D">
              <w:t>Pillar 3</w:t>
            </w: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F6A82" w:rsidRPr="00AB5A3D" w:rsidRDefault="00CF6A82" w:rsidP="004946C6">
            <w:pPr>
              <w:pStyle w:val="Tablerowcolumnheadingcentred"/>
            </w:pPr>
            <w:r w:rsidRPr="00AB5A3D">
              <w:t>Pillar 4</w:t>
            </w:r>
          </w:p>
        </w:tc>
      </w:tr>
      <w:tr w:rsidR="00CF6A82" w:rsidRPr="0049524A" w:rsidTr="004946C6">
        <w:trPr>
          <w:cantSplit/>
          <w:tblHeader/>
        </w:trPr>
        <w:tc>
          <w:tcPr>
            <w:tcW w:w="269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CF6A82" w:rsidRPr="00B3425F" w:rsidRDefault="00CF6A82" w:rsidP="004946C6">
            <w:pPr>
              <w:pStyle w:val="Tablerowcolumnheading"/>
              <w:jc w:val="right"/>
            </w:pPr>
            <w:bookmarkStart w:id="140" w:name="_Toc522115776"/>
            <w:r w:rsidRPr="00B3425F">
              <w:t>Migration</w:t>
            </w:r>
            <w:bookmarkStart w:id="141" w:name="TitlePartyAndMigrationTopic"/>
            <w:bookmarkEnd w:id="141"/>
            <w:r w:rsidRPr="00B3425F">
              <w:t xml:space="preserve"> topic</w:t>
            </w:r>
            <w:bookmarkEnd w:id="140"/>
          </w:p>
          <w:p w:rsidR="00CF6A82" w:rsidRPr="00B3425F" w:rsidRDefault="00CF6A82" w:rsidP="004946C6">
            <w:pPr>
              <w:pStyle w:val="Tablerowcolumnheading"/>
            </w:pPr>
            <w:bookmarkStart w:id="142" w:name="_Toc522115777"/>
            <w:r w:rsidRPr="00B3425F">
              <w:t>Party</w:t>
            </w:r>
            <w:bookmarkEnd w:id="142"/>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F6A82" w:rsidRPr="00AB5A3D" w:rsidRDefault="00CF6A82" w:rsidP="004946C6">
            <w:pPr>
              <w:pStyle w:val="Tablerowcolumnheadingcentred"/>
            </w:pPr>
            <w:r w:rsidRPr="00AB5A3D">
              <w:t>Serviceability</w:t>
            </w:r>
          </w:p>
        </w:tc>
        <w:tc>
          <w:tcPr>
            <w:tcW w:w="1435" w:type="dxa"/>
            <w:tcBorders>
              <w:top w:val="single" w:sz="4" w:space="0" w:color="auto"/>
              <w:left w:val="single" w:sz="4" w:space="0" w:color="auto"/>
              <w:bottom w:val="single" w:sz="4" w:space="0" w:color="auto"/>
              <w:right w:val="single" w:sz="4" w:space="0" w:color="auto"/>
            </w:tcBorders>
            <w:shd w:val="clear" w:color="auto" w:fill="BAD3EC"/>
          </w:tcPr>
          <w:p w:rsidR="00CF6A82" w:rsidRPr="00AB5A3D" w:rsidRDefault="00CF6A82" w:rsidP="004946C6">
            <w:pPr>
              <w:pStyle w:val="Tablerowcolumnheadingcentred"/>
            </w:pPr>
            <w:r w:rsidRPr="00AB5A3D">
              <w:t>Product development</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F6A82" w:rsidRPr="00AB5A3D" w:rsidRDefault="00CF6A82" w:rsidP="004946C6">
            <w:pPr>
              <w:pStyle w:val="Tablerowcolumnheadingcentred"/>
            </w:pPr>
            <w:r w:rsidRPr="00AB5A3D">
              <w:t>Customer awareness</w:t>
            </w:r>
          </w:p>
        </w:tc>
        <w:tc>
          <w:tcPr>
            <w:tcW w:w="1430" w:type="dxa"/>
            <w:tcBorders>
              <w:top w:val="single" w:sz="4" w:space="0" w:color="auto"/>
              <w:left w:val="single" w:sz="4" w:space="0" w:color="auto"/>
              <w:bottom w:val="single" w:sz="4" w:space="0" w:color="auto"/>
              <w:right w:val="single" w:sz="4" w:space="0" w:color="auto"/>
            </w:tcBorders>
            <w:shd w:val="clear" w:color="auto" w:fill="BAD3EC"/>
          </w:tcPr>
          <w:p w:rsidR="00CF6A82" w:rsidRPr="00AB5A3D" w:rsidRDefault="00CF6A82" w:rsidP="004946C6">
            <w:pPr>
              <w:pStyle w:val="Tablerowcolumnheadingcentred"/>
            </w:pPr>
            <w:r w:rsidRPr="00AB5A3D">
              <w:t>Customer management</w:t>
            </w:r>
          </w:p>
        </w:tc>
        <w:tc>
          <w:tcPr>
            <w:tcW w:w="14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F6A82" w:rsidRPr="00AB5A3D" w:rsidRDefault="00CF6A82" w:rsidP="004946C6">
            <w:pPr>
              <w:pStyle w:val="Tablerowcolumnheadingcentred"/>
            </w:pPr>
            <w:r w:rsidRPr="00AB5A3D">
              <w:t>Installation &amp; activation</w:t>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CF6A82" w:rsidRPr="00514DE2" w:rsidRDefault="00CF6A82" w:rsidP="004946C6">
            <w:pPr>
              <w:pStyle w:val="Tabletext"/>
            </w:pPr>
            <w:r>
              <w:rPr>
                <w:color w:val="FFFFFF" w:themeColor="background1"/>
              </w:rPr>
              <w:t>NBN Co</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r>
              <w:sym w:font="Wingdings" w:char="F0FC"/>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00B0F0"/>
          </w:tcPr>
          <w:p w:rsidR="00CF6A82" w:rsidRPr="00514DE2" w:rsidRDefault="00CF6A82" w:rsidP="004946C6">
            <w:pPr>
              <w:pStyle w:val="Tabletext"/>
            </w:pPr>
            <w:r w:rsidRPr="00514DE2">
              <w:t>Telstra (as disconnecting network provider)</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D50ED0">
            <w:pPr>
              <w:pStyle w:val="Checkboxemptybulletpoint"/>
            </w:pP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p>
        </w:tc>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p>
        </w:tc>
      </w:tr>
      <w:tr w:rsidR="00CF6A82" w:rsidRPr="0049524A" w:rsidTr="004946C6">
        <w:trPr>
          <w:cantSplit/>
          <w:trHeight w:val="489"/>
        </w:trPr>
        <w:tc>
          <w:tcPr>
            <w:tcW w:w="2694"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CF6A82" w:rsidRPr="00514DE2" w:rsidRDefault="00CF6A82" w:rsidP="004946C6">
            <w:pPr>
              <w:pStyle w:val="Tabletext"/>
            </w:pPr>
            <w:r w:rsidRPr="00F757A2">
              <w:rPr>
                <w:color w:val="FFFFFF" w:themeColor="background1"/>
              </w:rPr>
              <w:t>Optus (as disconnecting network provider)</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EDA005"/>
          </w:tcPr>
          <w:p w:rsidR="00CF6A82" w:rsidRPr="00514DE2" w:rsidRDefault="00CF6A82" w:rsidP="004946C6">
            <w:pPr>
              <w:pStyle w:val="Tabletext"/>
            </w:pPr>
            <w:r w:rsidRPr="00514DE2">
              <w:t>Retail service providers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r>
              <w:sym w:font="Wingdings" w:char="F0FC"/>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r>
              <w:sym w:font="Wingdings" w:char="F0FC"/>
            </w:r>
          </w:p>
        </w:tc>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CF6A82" w:rsidRPr="00514DE2" w:rsidRDefault="00CF6A82" w:rsidP="004946C6">
            <w:pPr>
              <w:pStyle w:val="Tabletext"/>
            </w:pPr>
            <w:r w:rsidRPr="00514DE2">
              <w:t>Application service providers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r>
              <w:sym w:font="Wingdings" w:char="F0FC"/>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r>
              <w:sym w:font="Wingdings" w:char="F0FC"/>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999999"/>
          </w:tcPr>
          <w:p w:rsidR="00CF6A82" w:rsidRPr="00514DE2" w:rsidRDefault="00CF6A82" w:rsidP="004946C6">
            <w:pPr>
              <w:pStyle w:val="Tabletext"/>
            </w:pPr>
            <w:r w:rsidRPr="00514DE2">
              <w:t>Equipment providers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r>
              <w:sym w:font="Wingdings" w:char="F0FC"/>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r>
              <w:sym w:font="Wingdings" w:char="F0FC"/>
            </w:r>
          </w:p>
        </w:tc>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58C2F2"/>
          </w:tcPr>
          <w:p w:rsidR="00CF6A82" w:rsidRPr="00514DE2" w:rsidRDefault="00CF6A82" w:rsidP="004946C6">
            <w:pPr>
              <w:pStyle w:val="Tabletext"/>
            </w:pPr>
            <w:r w:rsidRPr="00514DE2">
              <w:t>Residential customers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109BE0"/>
          </w:tcPr>
          <w:p w:rsidR="00CF6A82" w:rsidRPr="00514DE2" w:rsidRDefault="00CF6A82" w:rsidP="004946C6">
            <w:pPr>
              <w:pStyle w:val="Tabletext"/>
            </w:pPr>
            <w:r w:rsidRPr="00514DE2">
              <w:t>Business customers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6A82" w:rsidRPr="0049524A" w:rsidRDefault="00CF6A82" w:rsidP="004946C6">
            <w:pPr>
              <w:pStyle w:val="Tabletextcentred"/>
            </w:pPr>
          </w:p>
        </w:tc>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6A82" w:rsidRPr="0049524A" w:rsidRDefault="00CF6A82" w:rsidP="004946C6">
            <w:pPr>
              <w:pStyle w:val="Tabletextcentred"/>
            </w:pPr>
            <w:r>
              <w:sym w:font="Wingdings" w:char="F0FC"/>
            </w:r>
          </w:p>
        </w:tc>
      </w:tr>
      <w:tr w:rsidR="00CF6A82" w:rsidRPr="0049524A" w:rsidTr="004946C6">
        <w:trPr>
          <w:cantSplit/>
        </w:trPr>
        <w:tc>
          <w:tcPr>
            <w:tcW w:w="2694" w:type="dxa"/>
            <w:tcBorders>
              <w:top w:val="single" w:sz="4" w:space="0" w:color="auto"/>
              <w:left w:val="single" w:sz="4" w:space="0" w:color="auto"/>
              <w:bottom w:val="single" w:sz="4" w:space="0" w:color="auto"/>
              <w:right w:val="single" w:sz="4" w:space="0" w:color="auto"/>
            </w:tcBorders>
            <w:shd w:val="clear" w:color="auto" w:fill="DB8717"/>
          </w:tcPr>
          <w:p w:rsidR="00CF6A82" w:rsidRPr="00514DE2" w:rsidRDefault="00CF6A82" w:rsidP="004946C6">
            <w:pPr>
              <w:pStyle w:val="Tabletext"/>
            </w:pPr>
            <w:r w:rsidRPr="00514DE2">
              <w:t>Building managers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p>
        </w:tc>
        <w:tc>
          <w:tcPr>
            <w:tcW w:w="1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c>
          <w:tcPr>
            <w:tcW w:w="1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CF6A82" w:rsidRPr="0049524A" w:rsidRDefault="00CF6A82" w:rsidP="004946C6">
            <w:pPr>
              <w:pStyle w:val="Tabletextcentred"/>
            </w:pPr>
            <w:r>
              <w:sym w:font="Wingdings" w:char="F0FC"/>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F6A82" w:rsidRPr="0049524A" w:rsidRDefault="00CF6A82" w:rsidP="004946C6">
            <w:pPr>
              <w:pStyle w:val="Tabletextcentred"/>
            </w:pPr>
            <w:r>
              <w:sym w:font="Wingdings" w:char="F0FC"/>
            </w:r>
          </w:p>
        </w:tc>
      </w:tr>
    </w:tbl>
    <w:p w:rsidR="00CF6A82" w:rsidRPr="005973F4" w:rsidRDefault="00CF6A82" w:rsidP="00B03674">
      <w:pPr>
        <w:pStyle w:val="Heading3"/>
        <w:spacing w:before="240"/>
      </w:pPr>
      <w:bookmarkStart w:id="143" w:name="_Toc466988431"/>
      <w:bookmarkStart w:id="144" w:name="_Toc483922493"/>
      <w:bookmarkStart w:id="145" w:name="_Toc521932717"/>
      <w:bookmarkStart w:id="146" w:name="_Toc522115824"/>
      <w:bookmarkStart w:id="147" w:name="_Toc16150832"/>
      <w:bookmarkStart w:id="148" w:name="_Toc465946916"/>
      <w:bookmarkStart w:id="149" w:name="_Toc53490484"/>
      <w:r w:rsidRPr="005973F4">
        <w:t>4.1 NBN Co Limited (nbn)</w:t>
      </w:r>
      <w:bookmarkEnd w:id="143"/>
      <w:bookmarkEnd w:id="144"/>
      <w:bookmarkEnd w:id="145"/>
      <w:bookmarkEnd w:id="146"/>
      <w:bookmarkEnd w:id="147"/>
      <w:bookmarkEnd w:id="149"/>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NBN Co Limited (nbn)"/>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bookmarkStart w:id="150" w:name="_Toc462149172"/>
            <w:bookmarkStart w:id="151" w:name="_Toc462149931"/>
            <w:bookmarkStart w:id="152" w:name="_Toc462152144"/>
            <w:bookmarkStart w:id="153" w:name="_Toc462217190"/>
            <w:bookmarkStart w:id="154" w:name="_Toc462217566"/>
            <w:bookmarkStart w:id="155" w:name="_Toc462217939"/>
            <w:bookmarkStart w:id="156" w:name="_Toc464482970"/>
            <w:bookmarkStart w:id="157" w:name="_Toc465682105"/>
            <w:bookmarkStart w:id="158" w:name="_Toc459886282"/>
            <w:bookmarkEnd w:id="148"/>
            <w:r>
              <w:rPr>
                <w:noProof/>
                <w:lang w:eastAsia="en-AU"/>
              </w:rPr>
              <w:drawing>
                <wp:inline distT="0" distB="0" distL="0" distR="0" wp14:anchorId="4B68445C" wp14:editId="7A136592">
                  <wp:extent cx="1371600" cy="1311275"/>
                  <wp:effectExtent l="0" t="0" r="0" b="3175"/>
                  <wp:docPr id="36" name="Picture 36" descr="Logo: nbn, Australia's broadband network" title="NBN Co Limit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71600" cy="1311275"/>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r w:rsidRPr="0049524A">
              <w:t xml:space="preserve">nbn </w:t>
            </w:r>
            <w:r>
              <w:t>is responsible for</w:t>
            </w:r>
            <w:r w:rsidRPr="0049524A">
              <w:t>:</w:t>
            </w:r>
          </w:p>
          <w:p w:rsidR="00CF6A82" w:rsidRPr="0049524A" w:rsidRDefault="00CF6A82" w:rsidP="00B03674">
            <w:pPr>
              <w:pStyle w:val="Listparagraphbullets"/>
              <w:spacing w:after="200"/>
              <w:ind w:left="360" w:hanging="360"/>
            </w:pPr>
            <w:r w:rsidRPr="0049524A">
              <w:t xml:space="preserve">construction, operation and maintenance of the </w:t>
            </w:r>
            <w:r>
              <w:t>NBN</w:t>
            </w:r>
          </w:p>
          <w:p w:rsidR="00CF6A82" w:rsidRPr="0049524A" w:rsidRDefault="00CF6A82" w:rsidP="00B03674">
            <w:pPr>
              <w:pStyle w:val="Listparagraphbullets"/>
              <w:spacing w:after="200"/>
              <w:ind w:left="360" w:hanging="360"/>
            </w:pPr>
            <w:r w:rsidRPr="0049524A">
              <w:t>supplying wholesale products</w:t>
            </w:r>
          </w:p>
          <w:p w:rsidR="00CF6A82" w:rsidRDefault="00CF6A82" w:rsidP="00B03674">
            <w:pPr>
              <w:pStyle w:val="Listparagraphbullets"/>
              <w:spacing w:after="0"/>
              <w:ind w:left="360" w:hanging="360"/>
            </w:pPr>
            <w:r w:rsidRPr="0049524A">
              <w:t xml:space="preserve">working with </w:t>
            </w:r>
            <w:r>
              <w:t>retail service provider</w:t>
            </w:r>
            <w:r w:rsidRPr="0049524A">
              <w:t>s to install and activate services</w:t>
            </w:r>
          </w:p>
        </w:tc>
      </w:tr>
    </w:tbl>
    <w:p w:rsidR="00CF6A82" w:rsidRDefault="00CF6A82" w:rsidP="00B03674">
      <w:pPr>
        <w:pStyle w:val="Heading4"/>
        <w:spacing w:before="240"/>
      </w:pPr>
      <w:bookmarkStart w:id="159" w:name="_Toc466972018"/>
      <w:bookmarkStart w:id="160" w:name="_Toc466981899"/>
      <w:bookmarkStart w:id="161" w:name="_Toc466988432"/>
      <w:bookmarkStart w:id="162" w:name="_Toc483486721"/>
      <w:bookmarkStart w:id="163" w:name="_Toc483486814"/>
      <w:bookmarkStart w:id="164" w:name="_Toc483922494"/>
      <w:bookmarkStart w:id="165" w:name="_Toc521932718"/>
      <w:bookmarkStart w:id="166" w:name="_Toc522115825"/>
      <w:bookmarkStart w:id="167" w:name="_Toc16150833"/>
      <w:bookmarkStart w:id="168" w:name="_Toc53490485"/>
      <w:r>
        <w:lastRenderedPageBreak/>
        <w:t>Overarching roles and responsibilit</w:t>
      </w:r>
      <w:r w:rsidRPr="00745DD9">
        <w:t>i</w:t>
      </w:r>
      <w:r>
        <w:t>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CF6A82" w:rsidRDefault="00CF6A82" w:rsidP="00CF6A82">
      <w:r>
        <w:t>n</w:t>
      </w:r>
      <w:r w:rsidRPr="0049524A">
        <w:t>bn</w:t>
      </w:r>
      <w:r>
        <w:t xml:space="preserve"> </w:t>
      </w:r>
      <w:r w:rsidRPr="0049524A">
        <w:t xml:space="preserve">is responsible for </w:t>
      </w:r>
      <w:r>
        <w:t>building, operating and maintaining</w:t>
      </w:r>
      <w:r w:rsidRPr="0049524A">
        <w:t xml:space="preserve"> the NBN, and therefore has </w:t>
      </w:r>
      <w:r>
        <w:t xml:space="preserve">a </w:t>
      </w:r>
      <w:r w:rsidRPr="0049524A">
        <w:t xml:space="preserve">central role in facilitating migration. nbn’s responsibilities include making premises serviceable, supplying wholesale products, working with </w:t>
      </w:r>
      <w:r>
        <w:t>retail service provider</w:t>
      </w:r>
      <w:r w:rsidRPr="0049524A">
        <w:t xml:space="preserve">s to activate </w:t>
      </w:r>
      <w:r>
        <w:t xml:space="preserve">and assure </w:t>
      </w:r>
      <w:r w:rsidRPr="0049524A">
        <w:t xml:space="preserve">services, </w:t>
      </w:r>
      <w:r>
        <w:t xml:space="preserve">carrying out network repairs and maintenance, </w:t>
      </w:r>
      <w:r w:rsidRPr="0049524A">
        <w:t xml:space="preserve">and communicating with </w:t>
      </w:r>
      <w:r>
        <w:t>customers</w:t>
      </w:r>
      <w:r w:rsidRPr="0049524A">
        <w:t xml:space="preserve"> about </w:t>
      </w:r>
      <w:r>
        <w:t xml:space="preserve">the network rollout and </w:t>
      </w:r>
      <w:r w:rsidRPr="0049524A">
        <w:t>migration</w:t>
      </w:r>
      <w:r>
        <w:t xml:space="preserve"> processes</w:t>
      </w:r>
      <w:r w:rsidRPr="0049524A">
        <w:t>.</w:t>
      </w:r>
    </w:p>
    <w:p w:rsidR="00CF6A82" w:rsidRDefault="00CF6A82" w:rsidP="00E40A68">
      <w:pPr>
        <w:pStyle w:val="Heading4"/>
      </w:pPr>
      <w:bookmarkStart w:id="169" w:name="_Toc459886283"/>
      <w:bookmarkStart w:id="170" w:name="_Toc462149173"/>
      <w:bookmarkStart w:id="171" w:name="_Toc462149932"/>
      <w:bookmarkStart w:id="172" w:name="_Toc462152145"/>
      <w:bookmarkStart w:id="173" w:name="_Toc462217191"/>
      <w:bookmarkStart w:id="174" w:name="_Toc462217567"/>
      <w:bookmarkStart w:id="175" w:name="_Toc462217940"/>
      <w:bookmarkStart w:id="176" w:name="_Toc464482971"/>
      <w:bookmarkStart w:id="177" w:name="_Toc465682106"/>
      <w:bookmarkStart w:id="178" w:name="_Toc466972019"/>
      <w:bookmarkStart w:id="179" w:name="_Toc466981900"/>
      <w:bookmarkStart w:id="180" w:name="_Toc466988433"/>
      <w:bookmarkStart w:id="181" w:name="_Toc483486722"/>
      <w:bookmarkStart w:id="182" w:name="_Toc483486815"/>
      <w:bookmarkStart w:id="183" w:name="_Toc483922495"/>
      <w:bookmarkStart w:id="184" w:name="_Toc521932719"/>
      <w:bookmarkStart w:id="185" w:name="_Toc522115826"/>
      <w:bookmarkStart w:id="186" w:name="_Toc16150834"/>
      <w:bookmarkStart w:id="187" w:name="_Toc53490486"/>
      <w:r>
        <w:t>nbn responsibilities across all network technologies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CF6A82" w:rsidRDefault="00CF6A82" w:rsidP="00990726">
      <w:pPr>
        <w:pStyle w:val="Heading5"/>
      </w:pPr>
      <w:bookmarkStart w:id="188" w:name="_Toc462149174"/>
      <w:bookmarkStart w:id="189" w:name="_Toc462149933"/>
      <w:bookmarkStart w:id="190" w:name="_Toc462152146"/>
      <w:bookmarkStart w:id="191" w:name="_Toc462217192"/>
      <w:bookmarkStart w:id="192" w:name="_Toc462217568"/>
      <w:bookmarkStart w:id="193" w:name="_Toc462217941"/>
      <w:bookmarkStart w:id="194" w:name="_Toc464482972"/>
      <w:bookmarkStart w:id="195" w:name="_Toc465682107"/>
      <w:bookmarkStart w:id="196" w:name="_Toc459886284"/>
      <w:r>
        <w:t>Information sharing:</w:t>
      </w:r>
    </w:p>
    <w:p w:rsidR="00CF6A82" w:rsidRPr="00D32278" w:rsidRDefault="00CF6A82" w:rsidP="00D32278">
      <w:pPr>
        <w:pStyle w:val="Listparagraphbullets"/>
      </w:pPr>
      <w:r w:rsidRPr="00D32278">
        <w:t>provision and management of relevant data and information to key industry stakeholders, including with Telstra and Optus (as disconnecting network providers), application service providers and retail service providers, to facilitate the early migration of customers and prioritise service continuity</w:t>
      </w:r>
    </w:p>
    <w:p w:rsidR="00CF6A82" w:rsidRPr="00D32278" w:rsidRDefault="00CF6A82" w:rsidP="00D32278">
      <w:pPr>
        <w:pStyle w:val="Listparagraphbullets"/>
      </w:pPr>
      <w:r w:rsidRPr="00D32278">
        <w:t xml:space="preserve">key data flows are detailed in </w:t>
      </w:r>
      <w:hyperlink w:anchor="_A.i_Key_industry" w:history="1">
        <w:r w:rsidRPr="00D32278">
          <w:rPr>
            <w:rStyle w:val="Hyperlink"/>
            <w:color w:val="auto"/>
            <w:u w:val="none"/>
          </w:rPr>
          <w:t>Appendix A.i</w:t>
        </w:r>
      </w:hyperlink>
      <w:r w:rsidRPr="00D32278">
        <w:t xml:space="preserve"> under ‘Key industry data flows to support migration’, and</w:t>
      </w:r>
    </w:p>
    <w:p w:rsidR="00CF6A82" w:rsidRPr="00D32278" w:rsidRDefault="00CF6A82" w:rsidP="00D32278">
      <w:pPr>
        <w:pStyle w:val="Listparagraphbullets"/>
      </w:pPr>
      <w:r w:rsidRPr="00D32278">
        <w:lastRenderedPageBreak/>
        <w:t>working with retail service providers to identify and resolve issues during the migration process as they arise.</w:t>
      </w:r>
    </w:p>
    <w:p w:rsidR="00CF6A82" w:rsidRPr="00182731" w:rsidRDefault="00CF6A82" w:rsidP="00990726">
      <w:pPr>
        <w:pStyle w:val="Heading5"/>
      </w:pPr>
      <w:r w:rsidRPr="00182731">
        <w:t>Serviceability</w:t>
      </w:r>
      <w:r>
        <w:t>:</w:t>
      </w:r>
    </w:p>
    <w:p w:rsidR="00CF6A82" w:rsidRPr="00D32278" w:rsidRDefault="00CF6A82" w:rsidP="00D32278">
      <w:pPr>
        <w:pStyle w:val="Listparagraphbullets"/>
      </w:pPr>
      <w:r w:rsidRPr="00D32278">
        <w:t>constructing, operating and maintaining the NBN</w:t>
      </w:r>
    </w:p>
    <w:p w:rsidR="00CF6A82" w:rsidRPr="00D32278" w:rsidRDefault="00CF6A82" w:rsidP="00D32278">
      <w:pPr>
        <w:pStyle w:val="Listparagraphbullets"/>
      </w:pPr>
      <w:r w:rsidRPr="00D32278">
        <w:t>maximising the number of serviceable premises at all sites, including complex sites, prior to the Ready For Service date to allow migration to occur as soon as possible</w:t>
      </w:r>
    </w:p>
    <w:p w:rsidR="00CF6A82" w:rsidRPr="00D32278" w:rsidRDefault="00CF6A82" w:rsidP="00D32278">
      <w:pPr>
        <w:pStyle w:val="Listparagraphbullets"/>
      </w:pPr>
      <w:r w:rsidRPr="00D32278">
        <w:t>making premises (including complex premises) that are not serviceable at the Ready For Service date serviceable in a timely manner, to allow migration to occur as soon as possible after the Ready for Service date</w:t>
      </w:r>
    </w:p>
    <w:p w:rsidR="00CF6A82" w:rsidRPr="00D32278" w:rsidRDefault="00CF6A82" w:rsidP="00D32278">
      <w:pPr>
        <w:pStyle w:val="Listparagraphbullets"/>
      </w:pPr>
      <w:r w:rsidRPr="00D32278">
        <w:t>proactively identifying and addressing serviceability constraints as soon as possible after Ready For Service</w:t>
      </w:r>
    </w:p>
    <w:p w:rsidR="00CF6A82" w:rsidRPr="00D32278" w:rsidRDefault="00CF6A82" w:rsidP="00D32278">
      <w:pPr>
        <w:pStyle w:val="Listparagraphbullets"/>
      </w:pPr>
      <w:r w:rsidRPr="00D32278">
        <w:t>making premises in Service Continuity Regions serviceable to allow migration to occur as soon as possible</w:t>
      </w:r>
    </w:p>
    <w:p w:rsidR="00CF6A82" w:rsidRPr="00D32278" w:rsidRDefault="00CF6A82" w:rsidP="00D32278">
      <w:pPr>
        <w:pStyle w:val="Listparagraphbullets"/>
      </w:pPr>
      <w:r w:rsidRPr="00D32278">
        <w:lastRenderedPageBreak/>
        <w:t>where nbn identifies that a premises has been incorrectly classified as serviceable more than one month, but less than six months out from its Disconnection Date, endeavouring to make the premises serviceable, and where this is not achieved, rolling back the premises to a non-serviceable service class, cancelling the retail service provider order and moving the premises into a Service Continuity Region</w:t>
      </w:r>
    </w:p>
    <w:p w:rsidR="00CF6A82" w:rsidRPr="00D32278" w:rsidRDefault="00CF6A82" w:rsidP="00D32278">
      <w:pPr>
        <w:pStyle w:val="Listparagraphbullets"/>
      </w:pPr>
      <w:r w:rsidRPr="00D32278">
        <w:t>informing retail service providers of changes in the access technology proposed to be used to connect a particular premises to the NBN</w:t>
      </w:r>
    </w:p>
    <w:p w:rsidR="00CF6A82" w:rsidRPr="00D32278" w:rsidRDefault="00CF6A82" w:rsidP="00D32278">
      <w:pPr>
        <w:pStyle w:val="Listparagraphbullets"/>
      </w:pPr>
      <w:r w:rsidRPr="00D32278">
        <w:t>providing accurate, timely and consistent network and service readiness information to retail service providers with whom nbn has a Wholesale Broadband Agreement</w:t>
      </w:r>
    </w:p>
    <w:p w:rsidR="00CF6A82" w:rsidRPr="00D32278" w:rsidRDefault="00CF6A82" w:rsidP="00D32278">
      <w:pPr>
        <w:pStyle w:val="Listparagraphbullets"/>
      </w:pPr>
      <w:r w:rsidRPr="00D32278">
        <w:t>making accurate information available to customers regarding the serviceability status of their premises</w:t>
      </w:r>
    </w:p>
    <w:p w:rsidR="00CF6A82" w:rsidRPr="00D32278" w:rsidRDefault="00CF6A82" w:rsidP="00D32278">
      <w:pPr>
        <w:pStyle w:val="Listparagraphbullets"/>
      </w:pPr>
      <w:r w:rsidRPr="00D32278">
        <w:t>providing retail service providers with certainty of the network footprint, to enable them to provide clear and accurate information to their customers well before the Disconnection Date about the actions they need to take to migrate, and</w:t>
      </w:r>
    </w:p>
    <w:p w:rsidR="00CF6A82" w:rsidRPr="00D32278" w:rsidRDefault="00CF6A82" w:rsidP="00D32278">
      <w:pPr>
        <w:pStyle w:val="Listparagraphbullets"/>
      </w:pPr>
      <w:r w:rsidRPr="00D32278">
        <w:t>providing commitments for enhanced service levels for priority assistance connections and priority assistance service assurance.</w:t>
      </w:r>
    </w:p>
    <w:p w:rsidR="00CF6A82" w:rsidRPr="00C210C1" w:rsidRDefault="00CF6A82" w:rsidP="00990726">
      <w:pPr>
        <w:pStyle w:val="Heading5"/>
      </w:pPr>
      <w:r w:rsidRPr="00C210C1">
        <w:lastRenderedPageBreak/>
        <w:t>Product availability</w:t>
      </w:r>
      <w:r>
        <w:t>:</w:t>
      </w:r>
    </w:p>
    <w:p w:rsidR="00CF6A82" w:rsidRPr="00D32278" w:rsidRDefault="00CF6A82" w:rsidP="00D32278">
      <w:pPr>
        <w:pStyle w:val="Listparagraphbullets"/>
      </w:pPr>
      <w:r w:rsidRPr="00D32278">
        <w:t>ensuring timely release of suitable wholesale layer 2 products to facilitate development of retail products</w:t>
      </w:r>
    </w:p>
    <w:p w:rsidR="00CF6A82" w:rsidRPr="00D32278" w:rsidRDefault="00CF6A82" w:rsidP="00D32278">
      <w:pPr>
        <w:pStyle w:val="Listparagraphbullets"/>
      </w:pPr>
      <w:r w:rsidRPr="00D32278">
        <w:t>providing layer 2 wholesale products that allow retail service providers to add additional functionality</w:t>
      </w:r>
    </w:p>
    <w:p w:rsidR="00CF6A82" w:rsidRPr="00D32278" w:rsidRDefault="00CF6A82" w:rsidP="00D32278">
      <w:pPr>
        <w:pStyle w:val="Listparagraphbullets"/>
      </w:pPr>
      <w:r w:rsidRPr="00D32278">
        <w:t>making available the product technical specifications (including limitations) so retail service providers can evaluate the suitability for their services to be migrated</w:t>
      </w:r>
    </w:p>
    <w:p w:rsidR="00CF6A82" w:rsidRPr="00D32278" w:rsidRDefault="00CF6A82" w:rsidP="00D32278">
      <w:pPr>
        <w:pStyle w:val="Listparagraphbullets"/>
      </w:pPr>
      <w:r w:rsidRPr="00D32278">
        <w:t>hosting the Product Development Forum to enable appropriate stakeholder consultation on future product changes</w:t>
      </w:r>
    </w:p>
    <w:p w:rsidR="00CF6A82" w:rsidRPr="00D32278" w:rsidRDefault="00CF6A82" w:rsidP="00D32278">
      <w:pPr>
        <w:pStyle w:val="Listparagraphbullets"/>
      </w:pPr>
      <w:r w:rsidRPr="00D32278">
        <w:t>managing nbn’s Industry Self-Test Facilities (informally known as plugbench) to enable application service providers and equipment providers to test compatibility of their equipment/devices over a range of retail service providers’ services, and</w:t>
      </w:r>
    </w:p>
    <w:p w:rsidR="00CF6A82" w:rsidRPr="00596F4C" w:rsidRDefault="00CF6A82" w:rsidP="00D32278">
      <w:pPr>
        <w:pStyle w:val="Listparagraphbullets"/>
      </w:pPr>
      <w:r w:rsidRPr="00D32278">
        <w:t>if nbn decides to make a commercial release of product functionality for a class of Special Services, progressively releasing White Papers to illustrate the capability of nbn’s fixed line</w:t>
      </w:r>
      <w:r w:rsidRPr="00596F4C">
        <w:t xml:space="preserve"> network technologies as suitable migration pathways for that class of Special Service.</w:t>
      </w:r>
    </w:p>
    <w:p w:rsidR="00CF6A82" w:rsidRDefault="00CF6A82" w:rsidP="00990726">
      <w:pPr>
        <w:pStyle w:val="Heading5"/>
        <w:rPr>
          <w:rFonts w:ascii="Times New Roman" w:hAnsi="Times New Roman" w:cs="Times New Roman"/>
          <w:sz w:val="24"/>
          <w:szCs w:val="24"/>
          <w:lang w:eastAsia="en-AU"/>
        </w:rPr>
      </w:pPr>
      <w:r>
        <w:lastRenderedPageBreak/>
        <w:t xml:space="preserve">Customer </w:t>
      </w:r>
      <w:r w:rsidRPr="00182731">
        <w:t xml:space="preserve">awareness </w:t>
      </w:r>
      <w:r>
        <w:t>and management:</w:t>
      </w:r>
    </w:p>
    <w:p w:rsidR="00CF6A82" w:rsidRDefault="00CF6A82" w:rsidP="00D32278">
      <w:pPr>
        <w:pStyle w:val="Listparagraphbullets"/>
        <w:keepLines/>
      </w:pPr>
      <w:r w:rsidRPr="00D32278">
        <w:t>undertaking public and industry awareness and education activities to support migration</w:t>
      </w:r>
      <w:r w:rsidRPr="001A49EE">
        <w:t xml:space="preserve"> through its Public Information on Migration campaign, including </w:t>
      </w:r>
      <w:r>
        <w:t>notifying</w:t>
      </w:r>
      <w:r w:rsidRPr="001A49EE">
        <w:t xml:space="preserve"> </w:t>
      </w:r>
      <w:r>
        <w:t>customers</w:t>
      </w:r>
      <w:r w:rsidRPr="001A49EE">
        <w:t xml:space="preserve"> of the need to migrate existing and compatible fixed line services to the NBN, and the impact of nbn’s network availability on their fixed line services (see </w:t>
      </w:r>
      <w:hyperlink w:anchor="_A.ii_nbn_Public" w:history="1">
        <w:r w:rsidRPr="00923484">
          <w:rPr>
            <w:rStyle w:val="Hyperlink"/>
          </w:rPr>
          <w:t>Appendix</w:t>
        </w:r>
        <w:r>
          <w:rPr>
            <w:rStyle w:val="Hyperlink"/>
          </w:rPr>
          <w:t> </w:t>
        </w:r>
        <w:r w:rsidRPr="00923484">
          <w:rPr>
            <w:rStyle w:val="Hyperlink"/>
          </w:rPr>
          <w:t>A.ii</w:t>
        </w:r>
      </w:hyperlink>
      <w:r w:rsidRPr="001A49EE">
        <w:t>)</w:t>
      </w:r>
    </w:p>
    <w:p w:rsidR="00CF6A82" w:rsidRDefault="00CF6A82" w:rsidP="00D32278">
      <w:pPr>
        <w:pStyle w:val="Listparagraphbullets"/>
      </w:pPr>
      <w:r w:rsidRPr="001A49EE">
        <w:t xml:space="preserve">working with community and peak industry body groups to seek input as part of a continuous improvement process </w:t>
      </w:r>
      <w:r>
        <w:t>focused on maximising service continuity and facilitating a seamless migration experience for customers</w:t>
      </w:r>
    </w:p>
    <w:p w:rsidR="00CF6A82" w:rsidRDefault="00CF6A82" w:rsidP="00D32278">
      <w:pPr>
        <w:pStyle w:val="Listparagraphbullets"/>
      </w:pPr>
      <w:r w:rsidRPr="001A49EE">
        <w:t xml:space="preserve">providing information to </w:t>
      </w:r>
      <w:r>
        <w:t>customers that is instructive, clear in its purpose, and</w:t>
      </w:r>
      <w:r w:rsidRPr="001A49EE">
        <w:t xml:space="preserve"> easy to understand</w:t>
      </w:r>
    </w:p>
    <w:p w:rsidR="00CF6A82" w:rsidRDefault="00CF6A82" w:rsidP="00D32278">
      <w:pPr>
        <w:pStyle w:val="Listparagraphbullets"/>
      </w:pPr>
      <w:r w:rsidRPr="001A49EE">
        <w:t xml:space="preserve">providing </w:t>
      </w:r>
      <w:r>
        <w:t>customers</w:t>
      </w:r>
      <w:r w:rsidRPr="001A49EE">
        <w:t xml:space="preserve"> with clear information regarding the operation of NBN-based services during a power outage</w:t>
      </w:r>
    </w:p>
    <w:p w:rsidR="00CF6A82" w:rsidRDefault="00CF6A82" w:rsidP="00D32278">
      <w:pPr>
        <w:pStyle w:val="Listparagraphbullets"/>
      </w:pPr>
      <w:r w:rsidRPr="001A49EE">
        <w:t xml:space="preserve">providing information to business </w:t>
      </w:r>
      <w:r>
        <w:t>customers</w:t>
      </w:r>
    </w:p>
    <w:p w:rsidR="00CF6A82" w:rsidRDefault="00CF6A82" w:rsidP="00D32278">
      <w:pPr>
        <w:pStyle w:val="Listparagraphbullets"/>
      </w:pPr>
      <w:r w:rsidRPr="001A49EE">
        <w:t xml:space="preserve">providing clear, consistent messaging templates for </w:t>
      </w:r>
      <w:r>
        <w:t>retail service provider</w:t>
      </w:r>
      <w:r w:rsidRPr="001A49EE">
        <w:t xml:space="preserve">s and other industry participants to use when communicating to </w:t>
      </w:r>
      <w:r>
        <w:t>customers</w:t>
      </w:r>
    </w:p>
    <w:p w:rsidR="00CF6A82" w:rsidRDefault="00CF6A82" w:rsidP="00D32278">
      <w:pPr>
        <w:pStyle w:val="Listparagraphbullets"/>
      </w:pPr>
      <w:r>
        <w:lastRenderedPageBreak/>
        <w:t>undertaking public and industry awareness raising and education activities to support migration of</w:t>
      </w:r>
      <w:r w:rsidRPr="001A49EE">
        <w:t xml:space="preserve"> Special Services and the implications of disconnection and migration on those services including, where relevant, encouraging </w:t>
      </w:r>
      <w:r>
        <w:t xml:space="preserve">customers </w:t>
      </w:r>
      <w:r w:rsidRPr="001A49EE">
        <w:t xml:space="preserve">to talk to their </w:t>
      </w:r>
      <w:r>
        <w:t>retail service provider</w:t>
      </w:r>
    </w:p>
    <w:p w:rsidR="00CF6A82" w:rsidRDefault="00CF6A82" w:rsidP="00D32278">
      <w:pPr>
        <w:pStyle w:val="Listparagraphbullets"/>
      </w:pPr>
      <w:r w:rsidRPr="001A49EE">
        <w:t xml:space="preserve">working closely with </w:t>
      </w:r>
      <w:r>
        <w:t>retail service provider</w:t>
      </w:r>
      <w:r w:rsidRPr="001A49EE">
        <w:t>s to resolve issues and providing transparent, detailed information as to why these issues may have occurred</w:t>
      </w:r>
    </w:p>
    <w:p w:rsidR="00CF6A82" w:rsidRDefault="00CF6A82" w:rsidP="00D32278">
      <w:pPr>
        <w:pStyle w:val="Listparagraphbullets"/>
      </w:pPr>
      <w:r w:rsidRPr="001A49EE">
        <w:t xml:space="preserve">where a </w:t>
      </w:r>
      <w:r>
        <w:t xml:space="preserve">customer </w:t>
      </w:r>
      <w:r w:rsidRPr="001A49EE">
        <w:t xml:space="preserve">contacts nbn directly, answering their general network questions, and referring them to their </w:t>
      </w:r>
      <w:r>
        <w:t>retail service provider</w:t>
      </w:r>
      <w:r w:rsidRPr="001A49EE">
        <w:t xml:space="preserve"> or their application service provider </w:t>
      </w:r>
      <w:r>
        <w:t xml:space="preserve">and/or equipment provider </w:t>
      </w:r>
      <w:r w:rsidRPr="001A49EE">
        <w:t xml:space="preserve">if the </w:t>
      </w:r>
      <w:r>
        <w:t xml:space="preserve">customer needs </w:t>
      </w:r>
      <w:r w:rsidRPr="001A49EE">
        <w:t>to discuss specific details of their retail service</w:t>
      </w:r>
    </w:p>
    <w:p w:rsidR="00CF6A82" w:rsidRDefault="00CF6A82" w:rsidP="00D32278">
      <w:pPr>
        <w:pStyle w:val="Listparagraphbullets"/>
      </w:pPr>
      <w:r w:rsidRPr="001A49EE">
        <w:t>providing tailored communications to</w:t>
      </w:r>
      <w:r>
        <w:t xml:space="preserve"> those customers that require additional assistance</w:t>
      </w:r>
      <w:r w:rsidRPr="001A49EE">
        <w:t xml:space="preserve"> to migrate their services (see </w:t>
      </w:r>
      <w:hyperlink w:anchor="_6.3_Customers_requiring" w:history="1">
        <w:r>
          <w:rPr>
            <w:rStyle w:val="Hyperlink"/>
          </w:rPr>
          <w:t>section </w:t>
        </w:r>
        <w:r w:rsidRPr="00E661D6">
          <w:rPr>
            <w:rStyle w:val="Hyperlink"/>
          </w:rPr>
          <w:t>6.3</w:t>
        </w:r>
      </w:hyperlink>
      <w:r w:rsidRPr="001A49EE">
        <w:t>)</w:t>
      </w:r>
      <w:r>
        <w:t>, and</w:t>
      </w:r>
    </w:p>
    <w:p w:rsidR="00CF6A82" w:rsidRDefault="00CF6A82" w:rsidP="00D32278">
      <w:pPr>
        <w:pStyle w:val="Listparagraphbullets"/>
      </w:pPr>
      <w:r w:rsidRPr="001A49EE">
        <w:t xml:space="preserve">working with the fire protection and lift maintenance industries to assist with the migration of </w:t>
      </w:r>
      <w:r>
        <w:t>safety critical services</w:t>
      </w:r>
      <w:r w:rsidRPr="001A49EE">
        <w:t xml:space="preserve"> (see </w:t>
      </w:r>
      <w:hyperlink w:anchor="_6.2_Safety_critical" w:history="1">
        <w:r w:rsidRPr="00E661D6">
          <w:rPr>
            <w:rStyle w:val="Hyperlink"/>
          </w:rPr>
          <w:t>section 6.2</w:t>
        </w:r>
      </w:hyperlink>
      <w:r w:rsidRPr="001A49EE">
        <w:t>).</w:t>
      </w:r>
    </w:p>
    <w:p w:rsidR="00CF6A82" w:rsidRPr="00182731" w:rsidRDefault="00CF6A82" w:rsidP="00990726">
      <w:pPr>
        <w:pStyle w:val="Heading5"/>
      </w:pPr>
      <w:r w:rsidRPr="00800C14">
        <w:lastRenderedPageBreak/>
        <w:t xml:space="preserve">Installation and </w:t>
      </w:r>
      <w:r>
        <w:t>a</w:t>
      </w:r>
      <w:r w:rsidRPr="00800C14">
        <w:t>ctivation</w:t>
      </w:r>
      <w:r>
        <w:t>:</w:t>
      </w:r>
    </w:p>
    <w:p w:rsidR="00CF6A82" w:rsidRPr="00D32278" w:rsidRDefault="00CF6A82" w:rsidP="00D32278">
      <w:pPr>
        <w:pStyle w:val="Listparagraphbullets"/>
      </w:pPr>
      <w:r w:rsidRPr="00D32278">
        <w:t>working with its wholesale customers to coordinate and sequence customer appointment times including where there may be delays in activations or appointment timekeeping</w:t>
      </w:r>
    </w:p>
    <w:p w:rsidR="00CF6A82" w:rsidRPr="00D32278" w:rsidRDefault="00CF6A82" w:rsidP="00D32278">
      <w:pPr>
        <w:pStyle w:val="Listparagraphbullets"/>
      </w:pPr>
      <w:r w:rsidRPr="00D32278">
        <w:t>undertaking serviceability and connection related activities (to the extent this is associated with an NBN connection, service or network element)</w:t>
      </w:r>
    </w:p>
    <w:p w:rsidR="00CF6A82" w:rsidRPr="00D32278" w:rsidRDefault="00CF6A82" w:rsidP="00D32278">
      <w:pPr>
        <w:pStyle w:val="Listparagraphbullets"/>
      </w:pPr>
      <w:r w:rsidRPr="00D32278">
        <w:t>working with its Delivery Partners to optimise field technician activation capacity requirements for each area released as Ready For Service</w:t>
      </w:r>
    </w:p>
    <w:p w:rsidR="00CF6A82" w:rsidRPr="00D32278" w:rsidRDefault="00CF6A82" w:rsidP="00D32278">
      <w:pPr>
        <w:pStyle w:val="Listparagraphbullets"/>
      </w:pPr>
      <w:r w:rsidRPr="00D32278">
        <w:t>working with Delivery Partners to optimise field technician training to competently perform technical work associated with equipment installation, service activations, and assurance activities</w:t>
      </w:r>
    </w:p>
    <w:p w:rsidR="00CF6A82" w:rsidRPr="00D32278" w:rsidRDefault="00CF6A82" w:rsidP="00D32278">
      <w:pPr>
        <w:pStyle w:val="Listparagraphbullets"/>
      </w:pPr>
      <w:r w:rsidRPr="00D32278">
        <w:t>coordinating fault rectification and assurance processes and taking all reasonable measures to promote service continuity (to the extent this is associated with nbn’s aspects of the network and service delivery)</w:t>
      </w:r>
    </w:p>
    <w:p w:rsidR="00CF6A82" w:rsidRPr="00D32278" w:rsidRDefault="00CF6A82" w:rsidP="00D32278">
      <w:pPr>
        <w:pStyle w:val="Listparagraphbullets"/>
      </w:pPr>
      <w:r w:rsidRPr="00D32278">
        <w:t>ensuring that NBN services are installed in a timeframe that enables responsible parties to migrate their services with minimal service disruption</w:t>
      </w:r>
    </w:p>
    <w:p w:rsidR="00CF6A82" w:rsidRPr="00D32278" w:rsidRDefault="00CF6A82" w:rsidP="00D32278">
      <w:pPr>
        <w:pStyle w:val="Listparagraphbullets"/>
      </w:pPr>
      <w:r w:rsidRPr="00D32278">
        <w:lastRenderedPageBreak/>
        <w:t>working with industry to continually improve processes and IT interfaces that facilitate seamless migration to the NBN,</w:t>
      </w:r>
    </w:p>
    <w:p w:rsidR="00CF6A82" w:rsidRPr="00D32278" w:rsidRDefault="00CF6A82" w:rsidP="00D32278">
      <w:pPr>
        <w:pStyle w:val="Listparagraphbullets"/>
      </w:pPr>
      <w:r w:rsidRPr="00D32278">
        <w:t>if required, provide reasonable assistance to retail service providers to expedite the supply of an operational NBN service to consumers in accordance with the Telecommunications (NBN Continuity of Service) Industry Standard 2018, and</w:t>
      </w:r>
    </w:p>
    <w:p w:rsidR="00CF6A82" w:rsidRPr="00D32278" w:rsidRDefault="00CF6A82" w:rsidP="00D32278">
      <w:pPr>
        <w:pStyle w:val="Listparagraphbullets"/>
      </w:pPr>
      <w:r w:rsidRPr="00D32278">
        <w:t>if required, assist with reconnection to legacy services under certain circumstances and in accordance with Telecommunications (NBN Continuity of Service) Industry Standard 2018.</w:t>
      </w:r>
    </w:p>
    <w:p w:rsidR="00CF6A82" w:rsidRDefault="00CF6A82" w:rsidP="00990726">
      <w:pPr>
        <w:pStyle w:val="Heading5"/>
      </w:pPr>
      <w:r w:rsidRPr="0082081D">
        <w:t xml:space="preserve">Migration of </w:t>
      </w:r>
      <w:r>
        <w:t>monitored</w:t>
      </w:r>
      <w:r w:rsidRPr="0082081D">
        <w:t xml:space="preserve"> </w:t>
      </w:r>
      <w:r>
        <w:t>m</w:t>
      </w:r>
      <w:r w:rsidRPr="0082081D">
        <w:t>edical alarms</w:t>
      </w:r>
      <w:r>
        <w:t xml:space="preserve"> and unmonitored emergency diallers:</w:t>
      </w:r>
    </w:p>
    <w:p w:rsidR="00CF6A82" w:rsidRPr="00D32278" w:rsidRDefault="00CF6A82" w:rsidP="00D32278">
      <w:pPr>
        <w:pStyle w:val="Listparagraphbullets"/>
        <w:spacing w:after="0"/>
      </w:pPr>
      <w:r w:rsidRPr="00D32278">
        <w:t>maintaining, promoting and managing the Medical Alarm Register, including:</w:t>
      </w:r>
    </w:p>
    <w:p w:rsidR="00CF6A82" w:rsidRPr="00D32278" w:rsidRDefault="00CF6A82" w:rsidP="00990726">
      <w:pPr>
        <w:pStyle w:val="Listparagraphbulletssecondlevel"/>
      </w:pPr>
      <w:r w:rsidRPr="00D32278">
        <w:t>offering the ability to register the details of a premises in which a medical alarm is located</w:t>
      </w:r>
    </w:p>
    <w:p w:rsidR="00CF6A82" w:rsidRPr="00D32278" w:rsidRDefault="00CF6A82" w:rsidP="00990726">
      <w:pPr>
        <w:pStyle w:val="Listparagraphbulletssecondlevel"/>
      </w:pPr>
      <w:r w:rsidRPr="00D32278">
        <w:t>maintaining that information until advised that the service has been migrated</w:t>
      </w:r>
    </w:p>
    <w:p w:rsidR="00CF6A82" w:rsidRPr="00D32278" w:rsidRDefault="00CF6A82" w:rsidP="00990726">
      <w:pPr>
        <w:pStyle w:val="Listparagraphbulletssecondlevel"/>
      </w:pPr>
      <w:r w:rsidRPr="00D32278">
        <w:t>providing Telstra with details of premises entered on the Medical Alarm Register so that the premises can be flagged as having a medical alarm present</w:t>
      </w:r>
    </w:p>
    <w:p w:rsidR="00CF6A82" w:rsidRPr="00D32278" w:rsidRDefault="00CF6A82" w:rsidP="00990726">
      <w:pPr>
        <w:pStyle w:val="Listparagraphbulletssecondlevel"/>
      </w:pPr>
      <w:r w:rsidRPr="00D32278">
        <w:lastRenderedPageBreak/>
        <w:t>updating (where possible) the information held on the Medical Alarm Register up to the point at which a service is migrated or disconnected</w:t>
      </w:r>
    </w:p>
    <w:p w:rsidR="00CF6A82" w:rsidRPr="00D32278" w:rsidRDefault="00CF6A82" w:rsidP="00990726">
      <w:pPr>
        <w:pStyle w:val="Listparagraphbulletssecondlevel"/>
      </w:pPr>
      <w:r w:rsidRPr="00D32278">
        <w:t>providing a safety critical services flag on the nbn service portal and, from 1 July 2018, also in the Historical Footprint List (HFL), so retail service providers can see which premises have been notified to nbn’s Medical Alarm Register and/or Fire and Lift Register as having a safety critical device in use, so they can provide extra assistance and checks to reduce the risks that those premises are left without a working service</w:t>
      </w:r>
    </w:p>
    <w:p w:rsidR="00CF6A82" w:rsidRPr="00522832" w:rsidRDefault="00CF6A82" w:rsidP="00990726">
      <w:pPr>
        <w:pStyle w:val="Listparagraphbulletssecondlevel"/>
      </w:pPr>
      <w:r w:rsidRPr="00D32278">
        <w:t>promoting customer awareness of the actions they need to take so that their medical alarm services are successfully migrated to the NBN or an alternative telecommunications</w:t>
      </w:r>
      <w:r w:rsidRPr="00522832">
        <w:t xml:space="preserve"> network</w:t>
      </w:r>
      <w:r w:rsidRPr="00522832" w:rsidDel="00F266C5">
        <w:t xml:space="preserve"> </w:t>
      </w:r>
      <w:r w:rsidRPr="00522832">
        <w:t>early in the migration window and well in advance of the Disconnection Date, including:</w:t>
      </w:r>
    </w:p>
    <w:p w:rsidR="00CF6A82" w:rsidRPr="00D32278" w:rsidRDefault="00CF6A82" w:rsidP="00990726">
      <w:pPr>
        <w:pStyle w:val="Listparagraphbulletsthirdlevel"/>
      </w:pPr>
      <w:r w:rsidRPr="00D32278">
        <w:t>providing information to</w:t>
      </w:r>
      <w:r w:rsidRPr="00D32278" w:rsidDel="00931A52">
        <w:t xml:space="preserve"> </w:t>
      </w:r>
      <w:r w:rsidRPr="00D32278">
        <w:t>customers,</w:t>
      </w:r>
      <w:r w:rsidRPr="00D32278" w:rsidDel="008E480B">
        <w:t xml:space="preserve"> </w:t>
      </w:r>
      <w:r w:rsidRPr="00D32278">
        <w:t>medical alarm service providers and medical alarm equipment suppliers about the impact of migration and disconnection of their services and the need to migrate early</w:t>
      </w:r>
    </w:p>
    <w:p w:rsidR="00CF6A82" w:rsidRPr="00D32278" w:rsidRDefault="00CF6A82" w:rsidP="00990726">
      <w:pPr>
        <w:pStyle w:val="Listparagraphbulletsthirdlevel"/>
      </w:pPr>
      <w:r w:rsidRPr="00D32278">
        <w:lastRenderedPageBreak/>
        <w:t>encouraging customers to contact their monitored medical alarm service provider and retail service provider early in the migration window to reduce the likelihood of migration difficulties</w:t>
      </w:r>
    </w:p>
    <w:p w:rsidR="00CF6A82" w:rsidRPr="00D32278" w:rsidRDefault="00CF6A82" w:rsidP="00990726">
      <w:pPr>
        <w:pStyle w:val="Listparagraphbulletsthirdlevel"/>
      </w:pPr>
      <w:r w:rsidRPr="00D32278">
        <w:t>advising customers with unmonitored emergency diallers to contact their equipment provider for advice on migration or alternative options</w:t>
      </w:r>
    </w:p>
    <w:p w:rsidR="00CF6A82" w:rsidRPr="00D32278" w:rsidRDefault="00CF6A82" w:rsidP="00990726">
      <w:pPr>
        <w:pStyle w:val="Listparagraphbulletsthirdlevel"/>
      </w:pPr>
      <w:r w:rsidRPr="00D32278">
        <w:t>promoting registration on the Medical Alarm Register for all users and sellers of monitored medical alarms and unmonitored emergency diallers and notification to nbn (via their application service provider in most cases) when the service has been successfully migrated to another network so these services can be identified as such on the Medical Alarm Register</w:t>
      </w:r>
    </w:p>
    <w:p w:rsidR="00CF6A82" w:rsidRPr="00522832" w:rsidRDefault="00CF6A82" w:rsidP="00EC4812">
      <w:pPr>
        <w:pStyle w:val="Listparagraphbulletsthirdlevel"/>
        <w:spacing w:after="0"/>
      </w:pPr>
      <w:r w:rsidRPr="00D32278">
        <w:t>providing information to customers with services registered on the Medical Alarm Register regarding the steps required to migrate their monitored alarms or</w:t>
      </w:r>
      <w:r w:rsidRPr="00522832">
        <w:t xml:space="preserve"> unmonitored emergency diallers where possible and if necessary, contacting individual customers who are registered on the Medical Alarm Register to provide information directly, and</w:t>
      </w:r>
    </w:p>
    <w:p w:rsidR="00CF6A82" w:rsidRPr="00D32278" w:rsidRDefault="00CF6A82" w:rsidP="00990726">
      <w:pPr>
        <w:pStyle w:val="Listparagraphbulletssecondlevel"/>
      </w:pPr>
      <w:r w:rsidRPr="00D32278">
        <w:lastRenderedPageBreak/>
        <w:t>working with the medical alarm industry on initiatives to support continuity of service for customers.</w:t>
      </w:r>
    </w:p>
    <w:p w:rsidR="00CF6A82" w:rsidRPr="00DE2907" w:rsidRDefault="00CF6A82" w:rsidP="00990726">
      <w:pPr>
        <w:pStyle w:val="Heading5"/>
      </w:pPr>
      <w:r w:rsidRPr="00DE2907">
        <w:t>Migration of monitored fire alarm and lift phone services</w:t>
      </w:r>
      <w:r>
        <w:t>:</w:t>
      </w:r>
    </w:p>
    <w:p w:rsidR="00CF6A82" w:rsidRDefault="00CF6A82" w:rsidP="00D32278">
      <w:pPr>
        <w:pStyle w:val="Listparagraphbullets"/>
        <w:keepLines/>
      </w:pPr>
      <w:r>
        <w:t>managing the Fire and Lift Register, including encouraging the registration of the full national number (ten digit number including area code) and developing a process for retail service providers to advise nbn of the Unconditioned Local Loop Service 161 number (where relevant) over which the service operates and its associated building address</w:t>
      </w:r>
    </w:p>
    <w:p w:rsidR="00CF6A82" w:rsidRPr="00D32278" w:rsidRDefault="00CF6A82" w:rsidP="00D32278">
      <w:pPr>
        <w:pStyle w:val="Listparagraphbullets"/>
      </w:pPr>
      <w:r w:rsidRPr="00D32278">
        <w:t>participating in the Fire Alarm and Lift Phone Roundtable and its associated industry working groups</w:t>
      </w:r>
    </w:p>
    <w:p w:rsidR="00CF6A82" w:rsidRPr="00D32278" w:rsidRDefault="00CF6A82" w:rsidP="00D32278">
      <w:pPr>
        <w:pStyle w:val="Listparagraphbullets"/>
      </w:pPr>
      <w:r w:rsidRPr="00D32278">
        <w:t>providing a safety critical services flag on the nbn service portal and, from 1 July 2018, also in the Historical Footprint List (HFL), so retail service providers can see which premises have been notified to nbn’s Medical Alarm Register and/or Fire and Lift Register as having a safety critical device in use, so they can provide extra assistance and checks to reduce the risk that those premises are left without a working service</w:t>
      </w:r>
    </w:p>
    <w:p w:rsidR="00CF6A82" w:rsidRPr="00D32278" w:rsidRDefault="00CF6A82" w:rsidP="00D32278">
      <w:pPr>
        <w:pStyle w:val="Listparagraphbullets"/>
      </w:pPr>
      <w:r w:rsidRPr="00D32278">
        <w:lastRenderedPageBreak/>
        <w:t>promoting awareness of the impact of migration and disconnection on the customers’ monitored fire alarm and lift phone services, including the action that needs to be taken to ensure those services are successfully migrated to suitable alternative services, or a new medical alarm installed where applicable, early in the migration window</w:t>
      </w:r>
    </w:p>
    <w:p w:rsidR="00CF6A82" w:rsidRPr="00D32278" w:rsidRDefault="00CF6A82" w:rsidP="00D32278">
      <w:pPr>
        <w:pStyle w:val="Listparagraphbullets"/>
      </w:pPr>
      <w:r w:rsidRPr="00D32278">
        <w:t>developing ways to provide information to</w:t>
      </w:r>
      <w:r w:rsidRPr="00D32278" w:rsidDel="00931A52">
        <w:t xml:space="preserve"> </w:t>
      </w:r>
      <w:r w:rsidRPr="00D32278">
        <w:t>building managers/owners, bodies corporate, lift maintenance providers, fire alarm monitoring companies and customers about the likely impact of migration and disconnection on their services, and the need to migrate early</w:t>
      </w:r>
    </w:p>
    <w:p w:rsidR="00CF6A82" w:rsidRPr="00D32278" w:rsidRDefault="00CF6A82" w:rsidP="00D32278">
      <w:pPr>
        <w:pStyle w:val="Listparagraphbullets"/>
      </w:pPr>
      <w:r w:rsidRPr="00D32278">
        <w:t>providing Telstra with regular and up to date Fire and Lift Register data feeds that contain the relevant full national number, Unconditioned Local Loop Service 161 number of the fire alarm and/or lift phone service</w:t>
      </w:r>
    </w:p>
    <w:p w:rsidR="00CF6A82" w:rsidRPr="00D32278" w:rsidRDefault="00CF6A82" w:rsidP="00D32278">
      <w:pPr>
        <w:pStyle w:val="Listparagraphbullets"/>
      </w:pPr>
      <w:r w:rsidRPr="00D32278">
        <w:t>encourage application service providers to update data on the Fire and Lift Register, and</w:t>
      </w:r>
    </w:p>
    <w:p w:rsidR="00CF6A82" w:rsidRPr="00D32278" w:rsidRDefault="00CF6A82" w:rsidP="00D32278">
      <w:pPr>
        <w:pStyle w:val="Listparagraphbullets"/>
      </w:pPr>
      <w:r w:rsidRPr="00D32278">
        <w:t>where relevant, ensuring that NBN services are installed in a timeframe that enables other parties to migrate monitored fire alarm and lift phone services without unreasonable service disruption.</w:t>
      </w:r>
    </w:p>
    <w:p w:rsidR="00CF6A82" w:rsidRDefault="00CF6A82" w:rsidP="00E40A68">
      <w:pPr>
        <w:pStyle w:val="Heading4"/>
      </w:pPr>
      <w:bookmarkStart w:id="197" w:name="_Toc466972020"/>
      <w:bookmarkStart w:id="198" w:name="_Toc466981901"/>
      <w:bookmarkStart w:id="199" w:name="_Toc466988434"/>
      <w:bookmarkStart w:id="200" w:name="_Toc483486723"/>
      <w:bookmarkStart w:id="201" w:name="_Toc483486816"/>
      <w:bookmarkStart w:id="202" w:name="_Toc483922496"/>
      <w:bookmarkStart w:id="203" w:name="_Toc521932720"/>
      <w:bookmarkStart w:id="204" w:name="_Toc522115827"/>
      <w:bookmarkStart w:id="205" w:name="_Toc16150835"/>
      <w:bookmarkStart w:id="206" w:name="_Toc53490487"/>
      <w:r>
        <w:lastRenderedPageBreak/>
        <w:t>Additional responsibilities for nbn at FTTP premises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CF6A82" w:rsidRPr="0010507A" w:rsidRDefault="00CF6A82" w:rsidP="00990726">
      <w:pPr>
        <w:pStyle w:val="Heading5"/>
      </w:pPr>
      <w:r w:rsidRPr="001961F5">
        <w:t xml:space="preserve">Installation and </w:t>
      </w:r>
      <w:r>
        <w:t>a</w:t>
      </w:r>
      <w:r w:rsidRPr="001961F5">
        <w:t>ctivation</w:t>
      </w:r>
      <w:r>
        <w:t>:</w:t>
      </w:r>
    </w:p>
    <w:p w:rsidR="00CF6A82" w:rsidRPr="00D32278" w:rsidRDefault="00CF6A82" w:rsidP="00D32278">
      <w:pPr>
        <w:pStyle w:val="Listparagraphbullets"/>
      </w:pPr>
      <w:bookmarkStart w:id="207" w:name="_Toc462149175"/>
      <w:bookmarkStart w:id="208" w:name="_Toc462149934"/>
      <w:bookmarkStart w:id="209" w:name="_Toc462152147"/>
      <w:bookmarkStart w:id="210" w:name="_Toc462217193"/>
      <w:bookmarkStart w:id="211" w:name="_Toc462217569"/>
      <w:bookmarkStart w:id="212" w:name="_Toc462217942"/>
      <w:bookmarkStart w:id="213" w:name="_Toc464482973"/>
      <w:bookmarkStart w:id="214" w:name="_Toc465682108"/>
      <w:bookmarkStart w:id="215" w:name="_Toc459886285"/>
      <w:r w:rsidRPr="00D32278">
        <w:t>where premises are not eligible for self-installation: scheduling</w:t>
      </w:r>
      <w:r w:rsidRPr="00D32278" w:rsidDel="00CB6196">
        <w:t xml:space="preserve"> </w:t>
      </w:r>
      <w:r w:rsidRPr="00D32278">
        <w:t>field technicians to perform external and internal installation of the premises connection device (also known as the nbn Utility Box) and the nbn Connection Box at the premises, and</w:t>
      </w:r>
    </w:p>
    <w:p w:rsidR="00CF6A82" w:rsidRDefault="00CF6A82" w:rsidP="00D32278">
      <w:pPr>
        <w:pStyle w:val="Listparagraphbullets"/>
      </w:pPr>
      <w:r w:rsidRPr="00D32278">
        <w:t>advising the retail service provider of scheduled installation dates and providing subsequent</w:t>
      </w:r>
      <w:r w:rsidRPr="001A49EE">
        <w:t xml:space="preserve"> notification when services have been activated </w:t>
      </w:r>
      <w:r>
        <w:t>o</w:t>
      </w:r>
      <w:r w:rsidRPr="001A49EE">
        <w:t>n nbn’s network</w:t>
      </w:r>
      <w:r>
        <w:t>.</w:t>
      </w:r>
    </w:p>
    <w:p w:rsidR="00CF6A82" w:rsidRDefault="00CF6A82" w:rsidP="00E40A68">
      <w:pPr>
        <w:pStyle w:val="Heading4"/>
      </w:pPr>
      <w:bookmarkStart w:id="216" w:name="_Toc466972021"/>
      <w:bookmarkStart w:id="217" w:name="_Toc466981902"/>
      <w:bookmarkStart w:id="218" w:name="_Toc466988435"/>
      <w:bookmarkStart w:id="219" w:name="_Toc483486724"/>
      <w:bookmarkStart w:id="220" w:name="_Toc483486817"/>
      <w:bookmarkStart w:id="221" w:name="_Toc483922497"/>
      <w:bookmarkStart w:id="222" w:name="_Toc521932721"/>
      <w:bookmarkStart w:id="223" w:name="_Toc522115828"/>
      <w:bookmarkStart w:id="224" w:name="_Toc16150836"/>
      <w:bookmarkStart w:id="225" w:name="_Toc53490488"/>
      <w:r>
        <w:t>Additional responsibilities for nbn at FTTN, FTTB and, where appropriate, FTTC premises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CF6A82" w:rsidRDefault="00CF6A82" w:rsidP="00990726">
      <w:pPr>
        <w:pStyle w:val="Heading5"/>
      </w:pPr>
      <w:r>
        <w:t>Installation and activation:</w:t>
      </w:r>
    </w:p>
    <w:p w:rsidR="00CF6A82" w:rsidRDefault="00CF6A82" w:rsidP="00D32278">
      <w:pPr>
        <w:pStyle w:val="Listparagraphbullets"/>
      </w:pPr>
      <w:r w:rsidRPr="00095470">
        <w:t xml:space="preserve">informing </w:t>
      </w:r>
      <w:r>
        <w:t>retail service provider</w:t>
      </w:r>
      <w:r w:rsidRPr="00095470">
        <w:t xml:space="preserve">s of the timing of the </w:t>
      </w:r>
      <w:r>
        <w:t>service activation</w:t>
      </w:r>
    </w:p>
    <w:p w:rsidR="00CF6A82" w:rsidRDefault="00CF6A82" w:rsidP="00D32278">
      <w:pPr>
        <w:pStyle w:val="Listparagraphbullets"/>
      </w:pPr>
      <w:r w:rsidRPr="00095470">
        <w:t>coordinating the timing of network transition</w:t>
      </w:r>
      <w:r>
        <w:t xml:space="preserve"> to maximise service continuity</w:t>
      </w:r>
    </w:p>
    <w:p w:rsidR="00CF6A82" w:rsidRDefault="00CF6A82" w:rsidP="00D32278">
      <w:pPr>
        <w:pStyle w:val="Listparagraphbullets"/>
      </w:pPr>
      <w:r w:rsidRPr="00095470">
        <w:t>promoting service continuity for services operating on Telstra’s local access networks during the migration window (</w:t>
      </w:r>
      <w:r>
        <w:t>following</w:t>
      </w:r>
      <w:r w:rsidRPr="00095470">
        <w:t xml:space="preserve"> asset transfer).</w:t>
      </w:r>
    </w:p>
    <w:p w:rsidR="00CF6A82" w:rsidRPr="00095470" w:rsidRDefault="00CF6A82" w:rsidP="00990726">
      <w:pPr>
        <w:pStyle w:val="Heading5"/>
      </w:pPr>
      <w:r>
        <w:lastRenderedPageBreak/>
        <w:t>Customer</w:t>
      </w:r>
      <w:r w:rsidRPr="00095470">
        <w:t xml:space="preserve"> awareness and management</w:t>
      </w:r>
      <w:r>
        <w:t>:</w:t>
      </w:r>
    </w:p>
    <w:p w:rsidR="00CF6A82" w:rsidRPr="00D32278" w:rsidRDefault="00CF6A82" w:rsidP="00D32278">
      <w:pPr>
        <w:pStyle w:val="Listparagraphbullets"/>
      </w:pPr>
      <w:r w:rsidRPr="00D32278">
        <w:t>working with retail service providers to improve communications to customers about the migration processes, including in relation to expected disruptions to services and customers’ participation in installation and activation processes</w:t>
      </w:r>
    </w:p>
    <w:p w:rsidR="00CF6A82" w:rsidRPr="00D32278" w:rsidRDefault="00CF6A82" w:rsidP="00D32278">
      <w:pPr>
        <w:pStyle w:val="Listparagraphbullets"/>
      </w:pPr>
      <w:r w:rsidRPr="00D32278">
        <w:t>working with retail service providers to ensure that customers are aware if they need to be in attendance for connection appointments for FTTN, FTTB and FTTC, and</w:t>
      </w:r>
    </w:p>
    <w:p w:rsidR="00CF6A82" w:rsidRDefault="00CF6A82" w:rsidP="00D32278">
      <w:pPr>
        <w:pStyle w:val="Listparagraphbullets"/>
      </w:pPr>
      <w:r w:rsidRPr="00D32278">
        <w:t>providing customers with clear information regarding the operation of NBN-based services in</w:t>
      </w:r>
      <w:r w:rsidRPr="00095470">
        <w:t xml:space="preserve"> a power outage.</w:t>
      </w:r>
    </w:p>
    <w:p w:rsidR="00CF6A82" w:rsidRDefault="00CF6A82" w:rsidP="00E40A68">
      <w:pPr>
        <w:pStyle w:val="Heading4"/>
      </w:pPr>
      <w:bookmarkStart w:id="226" w:name="_Toc483486725"/>
      <w:bookmarkStart w:id="227" w:name="_Toc483486818"/>
      <w:bookmarkStart w:id="228" w:name="_Toc483922498"/>
      <w:bookmarkStart w:id="229" w:name="_Toc521932722"/>
      <w:bookmarkStart w:id="230" w:name="_Toc522115829"/>
      <w:bookmarkStart w:id="231" w:name="_Toc16150837"/>
      <w:bookmarkStart w:id="232" w:name="_Toc53490489"/>
      <w:r>
        <w:t>Additional responsibilities for nbn at HFC premises</w:t>
      </w:r>
      <w:bookmarkEnd w:id="226"/>
      <w:bookmarkEnd w:id="227"/>
      <w:bookmarkEnd w:id="228"/>
      <w:bookmarkEnd w:id="229"/>
      <w:bookmarkEnd w:id="230"/>
      <w:bookmarkEnd w:id="231"/>
      <w:bookmarkEnd w:id="232"/>
    </w:p>
    <w:p w:rsidR="00CF6A82" w:rsidRDefault="00CF6A82" w:rsidP="00990726">
      <w:pPr>
        <w:pStyle w:val="Heading5"/>
      </w:pPr>
      <w:r w:rsidRPr="001961F5">
        <w:t xml:space="preserve">Installation and </w:t>
      </w:r>
      <w:r>
        <w:t>a</w:t>
      </w:r>
      <w:r w:rsidRPr="001961F5">
        <w:t>ctivation</w:t>
      </w:r>
      <w:r>
        <w:t>:</w:t>
      </w:r>
    </w:p>
    <w:p w:rsidR="00CF6A82" w:rsidRPr="00D32278" w:rsidRDefault="00CF6A82" w:rsidP="00D32278">
      <w:pPr>
        <w:pStyle w:val="Listparagraphbullets"/>
      </w:pPr>
      <w:r w:rsidRPr="00D32278">
        <w:t>scheduling</w:t>
      </w:r>
      <w:r w:rsidRPr="00D32278" w:rsidDel="00CB6196">
        <w:t xml:space="preserve"> </w:t>
      </w:r>
      <w:r w:rsidRPr="00D32278">
        <w:t>field technicians to perform external and internal installation of the premises connection device (also known as the nbn Utility Box) and the nbn wall plate/HFC NTD (NBN Connection Box) at the premises, and</w:t>
      </w:r>
    </w:p>
    <w:p w:rsidR="00CF6A82" w:rsidRPr="00D32278" w:rsidRDefault="00CF6A82" w:rsidP="00D32278">
      <w:pPr>
        <w:pStyle w:val="Listparagraphbullets"/>
      </w:pPr>
      <w:r w:rsidRPr="00D32278">
        <w:t>advising the retail service provider of scheduled installation dates and providing subsequent notification when services have been activated in nbn’s network.</w:t>
      </w:r>
    </w:p>
    <w:p w:rsidR="00CF6A82" w:rsidRDefault="00CF6A82" w:rsidP="00990726">
      <w:pPr>
        <w:pStyle w:val="Heading5"/>
      </w:pPr>
      <w:r>
        <w:lastRenderedPageBreak/>
        <w:t>Customer awareness and management:</w:t>
      </w:r>
    </w:p>
    <w:p w:rsidR="00CF6A82" w:rsidRDefault="00CF6A82" w:rsidP="00990726">
      <w:pPr>
        <w:pStyle w:val="Listparagraphbullets"/>
      </w:pPr>
      <w:r w:rsidRPr="00D32278">
        <w:t>educating customers on the multiple HFC/Pay TV configurations that exist in their premises and how the nbn installation may affect their existing services, including that if the same HFC lead in is used for the NBN and legacy services (broadband/Foxtel), the services will be</w:t>
      </w:r>
      <w:r>
        <w:t xml:space="preserve"> provided in parallel.</w:t>
      </w:r>
    </w:p>
    <w:p w:rsidR="00CF6A82" w:rsidRDefault="00CF6A82" w:rsidP="00CF6A82">
      <w:pPr>
        <w:spacing w:line="259" w:lineRule="auto"/>
      </w:pPr>
      <w:r>
        <w:br w:type="page"/>
      </w:r>
    </w:p>
    <w:p w:rsidR="00CF6A82" w:rsidRPr="005973F4" w:rsidRDefault="00CF6A82" w:rsidP="003573CE">
      <w:pPr>
        <w:pStyle w:val="Heading3"/>
      </w:pPr>
      <w:bookmarkStart w:id="233" w:name="_Toc521932723"/>
      <w:bookmarkStart w:id="234" w:name="_Toc522115830"/>
      <w:bookmarkStart w:id="235" w:name="_Toc16150838"/>
      <w:bookmarkStart w:id="236" w:name="_Toc53490490"/>
      <w:r w:rsidRPr="005973F4">
        <w:lastRenderedPageBreak/>
        <w:t>4.2 Telstra (as disconnecting network provider)</w:t>
      </w:r>
      <w:bookmarkStart w:id="237" w:name="_Toc462149177"/>
      <w:bookmarkStart w:id="238" w:name="_Toc462149936"/>
      <w:bookmarkStart w:id="239" w:name="_Toc462152149"/>
      <w:bookmarkStart w:id="240" w:name="_Toc462217195"/>
      <w:bookmarkStart w:id="241" w:name="_Toc462217571"/>
      <w:bookmarkStart w:id="242" w:name="_Toc462217944"/>
      <w:bookmarkStart w:id="243" w:name="_Toc464482975"/>
      <w:bookmarkStart w:id="244" w:name="_Toc465682110"/>
      <w:bookmarkStart w:id="245" w:name="_Toc459886287"/>
      <w:bookmarkEnd w:id="233"/>
      <w:bookmarkEnd w:id="234"/>
      <w:bookmarkEnd w:id="235"/>
      <w:bookmarkEnd w:id="236"/>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Telstra (as disconnecting network provider)"/>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552C7E4F" wp14:editId="26F688AC">
                  <wp:extent cx="1371600" cy="1303020"/>
                  <wp:effectExtent l="0" t="0" r="0" b="0"/>
                  <wp:docPr id="38" name="Picture 38" descr="Telstra logo" title="Telstr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ind w:left="-108" w:firstLine="108"/>
            </w:pPr>
            <w:r w:rsidRPr="0049524A">
              <w:t xml:space="preserve">Telstra </w:t>
            </w:r>
            <w:r>
              <w:t>(</w:t>
            </w:r>
            <w:r w:rsidRPr="0049524A">
              <w:t>as disconnecting network provider</w:t>
            </w:r>
            <w:r>
              <w:t>)</w:t>
            </w:r>
            <w:r w:rsidRPr="0049524A">
              <w:t xml:space="preserve"> is responsible for:</w:t>
            </w:r>
          </w:p>
          <w:p w:rsidR="00CF6A82" w:rsidRDefault="00CF6A82" w:rsidP="00B03674">
            <w:pPr>
              <w:pStyle w:val="Listparagraphbullets"/>
              <w:spacing w:after="0"/>
              <w:ind w:left="360" w:hanging="360"/>
            </w:pPr>
            <w:r w:rsidRPr="0049524A">
              <w:t>progressively disconnecting its local access networks</w:t>
            </w:r>
          </w:p>
          <w:p w:rsidR="00CF6A82" w:rsidRPr="0049524A" w:rsidRDefault="00CF6A82" w:rsidP="00B03674">
            <w:pPr>
              <w:pStyle w:val="Listparagraphbullets"/>
              <w:spacing w:after="0"/>
              <w:ind w:left="360" w:hanging="360"/>
            </w:pPr>
            <w:r w:rsidRPr="0049524A">
              <w:t>sharing wholesale customer information with nbn and Telstra Wholesale customers</w:t>
            </w:r>
          </w:p>
          <w:p w:rsidR="00CF6A82" w:rsidRDefault="00CF6A82" w:rsidP="00B03674">
            <w:pPr>
              <w:pStyle w:val="Listparagraphbullets"/>
              <w:spacing w:after="0"/>
              <w:ind w:left="360" w:hanging="360"/>
            </w:pPr>
            <w:r w:rsidRPr="0049524A">
              <w:t>working with nbn, Telstra Operations and Telstra Wholesale customers on the continued implementation of the disconnection framework</w:t>
            </w:r>
          </w:p>
        </w:tc>
      </w:tr>
    </w:tbl>
    <w:p w:rsidR="00CF6A82" w:rsidRDefault="00CF6A82" w:rsidP="00B03674">
      <w:pPr>
        <w:pStyle w:val="Heading4"/>
        <w:spacing w:before="120"/>
      </w:pPr>
      <w:bookmarkStart w:id="246" w:name="_Toc466972023"/>
      <w:bookmarkStart w:id="247" w:name="_Toc466981904"/>
      <w:bookmarkStart w:id="248" w:name="_Toc466988437"/>
      <w:bookmarkStart w:id="249" w:name="_Toc483486727"/>
      <w:bookmarkStart w:id="250" w:name="_Toc483486820"/>
      <w:bookmarkStart w:id="251" w:name="_Toc483922500"/>
      <w:bookmarkStart w:id="252" w:name="_Toc521932724"/>
      <w:bookmarkStart w:id="253" w:name="_Toc522115831"/>
      <w:bookmarkStart w:id="254" w:name="_Toc16150839"/>
      <w:bookmarkStart w:id="255" w:name="_Toc53490491"/>
      <w:r>
        <w:t>Overarching roles and responsibilities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CF6A82" w:rsidRDefault="00CF6A82" w:rsidP="00CF6A82">
      <w:bookmarkStart w:id="256" w:name="_Toc459886288"/>
      <w:bookmarkStart w:id="257" w:name="_Toc462149178"/>
      <w:bookmarkStart w:id="258" w:name="_Toc462149937"/>
      <w:bookmarkStart w:id="259" w:name="_Toc462152150"/>
      <w:bookmarkStart w:id="260" w:name="_Toc462217196"/>
      <w:bookmarkStart w:id="261" w:name="_Toc462217572"/>
      <w:bookmarkStart w:id="262" w:name="_Toc462217945"/>
      <w:bookmarkStart w:id="263" w:name="_Toc464482976"/>
      <w:bookmarkStart w:id="264" w:name="_Toc465682111"/>
      <w:r>
        <w:t xml:space="preserve">As the disconnecting network provider, Telstra is responsible for progressively disconnecting its local access networks </w:t>
      </w:r>
      <w:r w:rsidRPr="009E4585">
        <w:t xml:space="preserve">in NBN fixed line </w:t>
      </w:r>
      <w:r>
        <w:t>rollout regions as services are migrated or cancelled and for disconnecting remaining active services at the end of the migration window in line with its regulatory obligations</w:t>
      </w:r>
      <w:r w:rsidRPr="009E4585">
        <w:t>.</w:t>
      </w:r>
    </w:p>
    <w:p w:rsidR="00CF6A82" w:rsidRDefault="00CF6A82" w:rsidP="00CF6A82">
      <w:r>
        <w:t>Telstra has worked cooperatively with nbn to develop a disconnection framework that enables retail service providers and application service providers to support service continu</w:t>
      </w:r>
      <w:r>
        <w:lastRenderedPageBreak/>
        <w:t>ity for their customers during the migration and disconnection processes. Telstra is working in cooperation with nbn and retail service providers on the continued implementation of this framework.</w:t>
      </w:r>
    </w:p>
    <w:p w:rsidR="00CF6A82" w:rsidRPr="001F1D51" w:rsidRDefault="00CF6A82" w:rsidP="00E40A68">
      <w:pPr>
        <w:pStyle w:val="Heading4"/>
      </w:pPr>
      <w:bookmarkStart w:id="265" w:name="_Toc466972024"/>
      <w:bookmarkStart w:id="266" w:name="_Toc466981905"/>
      <w:bookmarkStart w:id="267" w:name="_Toc466988438"/>
      <w:bookmarkStart w:id="268" w:name="_Toc483486728"/>
      <w:bookmarkStart w:id="269" w:name="_Toc483486821"/>
      <w:bookmarkStart w:id="270" w:name="_Toc483922501"/>
      <w:bookmarkStart w:id="271" w:name="_Toc521932725"/>
      <w:bookmarkStart w:id="272" w:name="_Toc522115832"/>
      <w:bookmarkStart w:id="273" w:name="_Toc16150840"/>
      <w:bookmarkStart w:id="274" w:name="_Toc53490492"/>
      <w:r>
        <w:t>Telstra responsibilities across all network technologies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CF6A82" w:rsidRPr="007F440A" w:rsidRDefault="00CF6A82" w:rsidP="00990726">
      <w:pPr>
        <w:pStyle w:val="Heading5"/>
      </w:pPr>
      <w:bookmarkStart w:id="275" w:name="_Toc464482978"/>
      <w:bookmarkStart w:id="276" w:name="_Toc465682112"/>
      <w:bookmarkStart w:id="277" w:name="_Toc459886290"/>
      <w:bookmarkStart w:id="278" w:name="_Toc462149180"/>
      <w:bookmarkStart w:id="279" w:name="_Toc462149939"/>
      <w:bookmarkStart w:id="280" w:name="_Toc462152152"/>
      <w:bookmarkStart w:id="281" w:name="_Toc462217198"/>
      <w:r w:rsidRPr="007F440A">
        <w:t>General</w:t>
      </w:r>
      <w:r>
        <w:t>:</w:t>
      </w:r>
    </w:p>
    <w:p w:rsidR="00CF6A82" w:rsidRPr="00990726" w:rsidRDefault="00CF6A82" w:rsidP="00990726">
      <w:pPr>
        <w:pStyle w:val="Listparagraphbullets"/>
      </w:pPr>
      <w:r w:rsidRPr="00990726">
        <w:t>disconnecting remaining active services on Telstra’s local access networks at the end of the migration window</w:t>
      </w:r>
    </w:p>
    <w:p w:rsidR="00CF6A82" w:rsidRPr="00990726" w:rsidRDefault="00CF6A82" w:rsidP="00990726">
      <w:pPr>
        <w:pStyle w:val="Listparagraphbullets"/>
      </w:pPr>
      <w:r w:rsidRPr="00990726">
        <w:t>working with nbn on the continued implementation of the disconnection framework</w:t>
      </w:r>
    </w:p>
    <w:p w:rsidR="00CF6A82" w:rsidRPr="00990726" w:rsidRDefault="00CF6A82" w:rsidP="00990726">
      <w:pPr>
        <w:pStyle w:val="Listparagraphbullets"/>
      </w:pPr>
      <w:r w:rsidRPr="00990726">
        <w:t>reconnecting a service when a disconnection has occurred in error (based on current business as usual processes), and</w:t>
      </w:r>
    </w:p>
    <w:p w:rsidR="00CF6A82" w:rsidRPr="00990726" w:rsidRDefault="00CF6A82" w:rsidP="00990726">
      <w:pPr>
        <w:pStyle w:val="Listparagraphbullets"/>
      </w:pPr>
      <w:r w:rsidRPr="00990726">
        <w:t>reconnecting a customer’s premises to legacy services under certain circumstances and in accordance with Telecommunications (NBN Continuity of Service) Industry Standard 2018.</w:t>
      </w:r>
    </w:p>
    <w:p w:rsidR="00CF6A82" w:rsidRPr="00990726" w:rsidRDefault="00CF6A82" w:rsidP="00990726">
      <w:pPr>
        <w:pStyle w:val="Heading5"/>
      </w:pPr>
      <w:r>
        <w:lastRenderedPageBreak/>
        <w:t>Information sharing:</w:t>
      </w:r>
    </w:p>
    <w:p w:rsidR="00CF6A82" w:rsidRPr="00E314A4" w:rsidRDefault="00CF6A82" w:rsidP="00990726">
      <w:pPr>
        <w:pStyle w:val="Listparagraphbullets"/>
        <w:spacing w:after="0"/>
      </w:pPr>
      <w:r w:rsidRPr="00990726">
        <w:t>sharing</w:t>
      </w:r>
      <w:r w:rsidRPr="00990726" w:rsidDel="009D14EA">
        <w:t xml:space="preserve"> </w:t>
      </w:r>
      <w:r w:rsidRPr="00990726">
        <w:t xml:space="preserve">data and information (key data flows are detailed in </w:t>
      </w:r>
      <w:hyperlink w:anchor="_A.i_Key_industry" w:history="1">
        <w:r w:rsidRPr="00990726">
          <w:t>Appendix A.i</w:t>
        </w:r>
      </w:hyperlink>
      <w:r w:rsidRPr="00990726">
        <w:t xml:space="preserve"> under ‘Key industry</w:t>
      </w:r>
      <w:r w:rsidRPr="00E314A4">
        <w:t xml:space="preserve"> data flows to support migration’) with nbn and Telstra Wholesale customers, to facilitate the early migration of </w:t>
      </w:r>
      <w:r>
        <w:t>customers</w:t>
      </w:r>
      <w:r w:rsidRPr="00E314A4">
        <w:t xml:space="preserve"> and prioritise service continuity, including:</w:t>
      </w:r>
    </w:p>
    <w:p w:rsidR="00CF6A82" w:rsidRPr="00990726" w:rsidRDefault="00CF6A82" w:rsidP="00990726">
      <w:pPr>
        <w:pStyle w:val="Listparagraphbulletssecondlevel"/>
      </w:pPr>
      <w:r w:rsidRPr="00990726">
        <w:t>making available to Telstra Wholesale customers and Telstra Retail, information which is directly related to the disconnection of their services or networks as a consequence of the migration</w:t>
      </w:r>
    </w:p>
    <w:p w:rsidR="00CF6A82" w:rsidRPr="00990726" w:rsidRDefault="00CF6A82" w:rsidP="00990726">
      <w:pPr>
        <w:pStyle w:val="Listparagraphbulletssecondlevel"/>
      </w:pPr>
      <w:r w:rsidRPr="00990726">
        <w:t>providing information to Telstra Wholesale customers regarding which premises are in nbn’s fixed line Ready For Service footprint and may therefore be subject to disconnection</w:t>
      </w:r>
    </w:p>
    <w:p w:rsidR="00CF6A82" w:rsidRPr="00522832" w:rsidRDefault="00CF6A82" w:rsidP="00990726">
      <w:pPr>
        <w:pStyle w:val="Listparagraphbulletssecondlevel"/>
      </w:pPr>
      <w:r w:rsidRPr="00990726">
        <w:t>disseminating the location of eligible monitored fire alarm and lift phone services that</w:t>
      </w:r>
      <w:r w:rsidRPr="00522832">
        <w:t xml:space="preserve"> have been identified on nbn’s Fire and Lift Register to retail service providers and nbn from six months before the Disconnection Date</w:t>
      </w:r>
      <w:r w:rsidR="009A1D4B">
        <w:t>.</w:t>
      </w:r>
    </w:p>
    <w:p w:rsidR="00CF6A82" w:rsidRPr="00990726" w:rsidRDefault="00CF6A82" w:rsidP="00B03674">
      <w:pPr>
        <w:pStyle w:val="Listparagraphbullets"/>
      </w:pPr>
      <w:r w:rsidRPr="00990726">
        <w:t xml:space="preserve">informing Telstra Wholesale Unconditioned Local Loop Service customers of the process nbn has established to identify fire alarm and lift phone services supplied over a </w:t>
      </w:r>
      <w:r w:rsidRPr="00990726">
        <w:lastRenderedPageBreak/>
        <w:t>Unconditioned Local Loop Service, to assist them in obtaining the benefit of deferred disconnection, and in support of nbn’s ongoing migration assistance thereafter</w:t>
      </w:r>
    </w:p>
    <w:p w:rsidR="00CF6A82" w:rsidRPr="00990726" w:rsidRDefault="00CF6A82" w:rsidP="00990726">
      <w:pPr>
        <w:pStyle w:val="Listparagraphbullets"/>
      </w:pPr>
      <w:r w:rsidRPr="00990726">
        <w:t>the disconnection information referred to above is updated monthly (on a best efforts basis) from six months before the Disconnection Date, so that retail service providers have clarity on which of their existing customers are subject to disconnection and can then assist these customers to migrate and understand the implications of disconnection, and</w:t>
      </w:r>
    </w:p>
    <w:p w:rsidR="00CF6A82" w:rsidRDefault="00CF6A82" w:rsidP="00990726">
      <w:pPr>
        <w:pStyle w:val="Listparagraphbullets"/>
        <w:spacing w:after="0"/>
      </w:pPr>
      <w:r w:rsidRPr="00990726">
        <w:t>pursuant to a Carrier Licence Condition, Telstra is required to provide nbn with its location identification data for all active Telstra local access wholesale services, subject to</w:t>
      </w:r>
      <w:r w:rsidRPr="00E314A4">
        <w:t xml:space="preserve"> disconnection at the respective Disconnection Date, in nbn’s Ready For Service regions from six months before the Disconnection Date, where the wholesale customer has not consented to Telstra providing this information</w:t>
      </w:r>
    </w:p>
    <w:p w:rsidR="00CF6A82" w:rsidRDefault="00CF6A82" w:rsidP="00990726">
      <w:pPr>
        <w:pStyle w:val="Listparagraphbulletssecondlevel"/>
      </w:pPr>
      <w:r>
        <w:t>this includes the provision of data relating to special services and special service inputs, premises with in-train orders for migration, and multi-dwelling unit common areas.</w:t>
      </w:r>
    </w:p>
    <w:p w:rsidR="00CF6A82" w:rsidRDefault="00CF6A82" w:rsidP="00990726">
      <w:pPr>
        <w:pStyle w:val="Heading5"/>
      </w:pPr>
      <w:r>
        <w:lastRenderedPageBreak/>
        <w:t>Migration of monitored medical alarms and unmonitored emergency diallers:</w:t>
      </w:r>
    </w:p>
    <w:p w:rsidR="00CF6A82" w:rsidRDefault="00CF6A82" w:rsidP="00CF6A82">
      <w:pPr>
        <w:pStyle w:val="Listparagraphbullets"/>
        <w:spacing w:after="200"/>
        <w:ind w:left="720" w:hanging="360"/>
      </w:pPr>
      <w:r w:rsidRPr="00E314A4">
        <w:t xml:space="preserve">flagging to Telstra Retail, and Telstra Wholesale customers the premises that nbn advises are on the Medical Alarm Register </w:t>
      </w:r>
      <w:r>
        <w:t xml:space="preserve">from six months before the Disconnection Date </w:t>
      </w:r>
      <w:r w:rsidRPr="00E314A4">
        <w:t>until the premises has been disconnected or successfully migrated to the NBN or an alternative telecommunications network</w:t>
      </w:r>
    </w:p>
    <w:p w:rsidR="00CF6A82" w:rsidRDefault="00CF6A82" w:rsidP="00CF6A82">
      <w:pPr>
        <w:pStyle w:val="Listparagraphbullets"/>
        <w:spacing w:after="200"/>
        <w:ind w:left="720" w:hanging="360"/>
      </w:pPr>
      <w:r w:rsidRPr="00E314A4">
        <w:t>updating that information</w:t>
      </w:r>
      <w:r>
        <w:t>,</w:t>
      </w:r>
      <w:r w:rsidRPr="00E314A4">
        <w:t xml:space="preserve"> as advised by nbn</w:t>
      </w:r>
      <w:r>
        <w:t>,</w:t>
      </w:r>
      <w:r w:rsidRPr="00E314A4">
        <w:t xml:space="preserve"> until the service has been</w:t>
      </w:r>
      <w:r>
        <w:t xml:space="preserve"> successfully migrated or</w:t>
      </w:r>
      <w:r w:rsidRPr="00E314A4">
        <w:t xml:space="preserve"> disconnected </w:t>
      </w:r>
      <w:r>
        <w:t>from Telstra’s local access network, and</w:t>
      </w:r>
    </w:p>
    <w:p w:rsidR="00CF6A82" w:rsidRPr="00E314A4" w:rsidRDefault="00CF6A82" w:rsidP="00990726">
      <w:pPr>
        <w:pStyle w:val="Listparagraphbullets"/>
        <w:spacing w:after="120"/>
        <w:ind w:left="720" w:hanging="360"/>
      </w:pPr>
      <w:r w:rsidRPr="00E314A4">
        <w:t>before processing a business as usual disconnection request during the migration window, using best endeavours to check with a Telstra Wholesale customer submitting a disconnection request for a service that is flagged as having a medical alarm that the disconnection of the service should occur</w:t>
      </w:r>
      <w:r>
        <w:t xml:space="preserve">. </w:t>
      </w:r>
      <w:r w:rsidRPr="00E314A4">
        <w:t xml:space="preserve">If the Telstra </w:t>
      </w:r>
      <w:r w:rsidRPr="004E1DB6">
        <w:t>Wholesale</w:t>
      </w:r>
      <w:r w:rsidRPr="00E314A4">
        <w:t xml:space="preserve"> customer consents to the disconne</w:t>
      </w:r>
      <w:r>
        <w:t>ction or does not respond, Telstra may</w:t>
      </w:r>
      <w:r w:rsidRPr="00E314A4">
        <w:t xml:space="preserve"> proceed with the disconnection request.</w:t>
      </w:r>
    </w:p>
    <w:p w:rsidR="00CF6A82" w:rsidRDefault="00CF6A82" w:rsidP="00990726">
      <w:pPr>
        <w:pStyle w:val="Heading5"/>
      </w:pPr>
      <w:r>
        <w:lastRenderedPageBreak/>
        <w:t>Migration of monitored fire alarm and lift phone services:</w:t>
      </w:r>
    </w:p>
    <w:p w:rsidR="00CF6A82" w:rsidRPr="00990726" w:rsidRDefault="00CF6A82" w:rsidP="00990726">
      <w:pPr>
        <w:pStyle w:val="Listparagraphbullets"/>
      </w:pPr>
      <w:r w:rsidRPr="00990726">
        <w:t>participating in the Fire Alarm and Lift Phone Roundtable and its associated industry working groups</w:t>
      </w:r>
    </w:p>
    <w:p w:rsidR="00CF6A82" w:rsidRPr="00990726" w:rsidRDefault="00CF6A82" w:rsidP="00990726">
      <w:pPr>
        <w:pStyle w:val="Listparagraphbullets"/>
      </w:pPr>
      <w:r w:rsidRPr="00990726">
        <w:t>flagging in its systems and data interfaces and providing to nbn the premises that correspond to the full national numbers or Unconditioned Local Loop Service 161 numbers that nbn has notified to Telstra so that they can be subject to deferred disconnection and in support of nbn’s ongoing migration assistance thereafter</w:t>
      </w:r>
    </w:p>
    <w:p w:rsidR="00CF6A82" w:rsidRPr="00990726" w:rsidRDefault="00CF6A82" w:rsidP="00990726">
      <w:pPr>
        <w:pStyle w:val="Listparagraphbullets"/>
      </w:pPr>
      <w:r w:rsidRPr="00990726">
        <w:t>disconnecting its local access network services after the Disconnection Date in accordance with its Migration Plan obligations.</w:t>
      </w:r>
    </w:p>
    <w:p w:rsidR="00CF6A82" w:rsidRPr="00990726" w:rsidRDefault="00CF6A82" w:rsidP="00990726">
      <w:pPr>
        <w:pStyle w:val="Listparagraphbullets"/>
      </w:pPr>
      <w:r w:rsidRPr="00990726">
        <w:t>before processing a business as usual disconnection request during the migration window, in relation to any registered monitored fire alarm or lift phone service notified by nbn, using reasonable endeavours to check with a retail or wholesale customer submitting that disconnection request that disconnection of the service should occur, and</w:t>
      </w:r>
    </w:p>
    <w:p w:rsidR="00CF6A82" w:rsidRDefault="00CF6A82" w:rsidP="00990726">
      <w:pPr>
        <w:pStyle w:val="Listparagraphbullets"/>
        <w:spacing w:after="120"/>
      </w:pPr>
      <w:r w:rsidRPr="00990726">
        <w:t>assisting nbn with development of processes to improve identification of fire and lift services</w:t>
      </w:r>
      <w:r>
        <w:t xml:space="preserve"> including reconciling addresses, service data, network and customer data as applicable.</w:t>
      </w:r>
    </w:p>
    <w:p w:rsidR="00CF6A82" w:rsidRPr="00472CC9" w:rsidRDefault="00CF6A82" w:rsidP="00E40A68">
      <w:pPr>
        <w:pStyle w:val="Heading4"/>
        <w:rPr>
          <w:u w:val="single"/>
        </w:rPr>
      </w:pPr>
      <w:bookmarkStart w:id="282" w:name="_Toc466972025"/>
      <w:bookmarkStart w:id="283" w:name="_Toc466981906"/>
      <w:bookmarkStart w:id="284" w:name="_Toc466988439"/>
      <w:bookmarkStart w:id="285" w:name="_Toc483486729"/>
      <w:bookmarkStart w:id="286" w:name="_Toc483486822"/>
      <w:bookmarkStart w:id="287" w:name="_Toc483922502"/>
      <w:bookmarkStart w:id="288" w:name="_Toc521932726"/>
      <w:bookmarkStart w:id="289" w:name="_Toc522115833"/>
      <w:bookmarkStart w:id="290" w:name="_Toc16150841"/>
      <w:bookmarkStart w:id="291" w:name="_Toc53490493"/>
      <w:r>
        <w:lastRenderedPageBreak/>
        <w:t>A</w:t>
      </w:r>
      <w:r w:rsidRPr="00A40270">
        <w:t>dditiona</w:t>
      </w:r>
      <w:r>
        <w:t>l responsibilities for Telstra at</w:t>
      </w:r>
      <w:r w:rsidRPr="00A40270">
        <w:t xml:space="preserve"> FTTN</w:t>
      </w:r>
      <w:r>
        <w:t>,</w:t>
      </w:r>
      <w:r w:rsidRPr="00A40270">
        <w:t xml:space="preserve"> FTTB </w:t>
      </w:r>
      <w:r>
        <w:t>and FTTC premises</w:t>
      </w:r>
      <w:bookmarkEnd w:id="275"/>
      <w:bookmarkEnd w:id="276"/>
      <w:bookmarkEnd w:id="277"/>
      <w:bookmarkEnd w:id="278"/>
      <w:bookmarkEnd w:id="279"/>
      <w:bookmarkEnd w:id="280"/>
      <w:bookmarkEnd w:id="281"/>
      <w:bookmarkEnd w:id="282"/>
      <w:bookmarkEnd w:id="283"/>
      <w:bookmarkEnd w:id="284"/>
      <w:bookmarkEnd w:id="285"/>
      <w:bookmarkEnd w:id="286"/>
      <w:bookmarkEnd w:id="287"/>
      <w:r>
        <w:t>:</w:t>
      </w:r>
      <w:bookmarkEnd w:id="288"/>
      <w:bookmarkEnd w:id="289"/>
      <w:bookmarkEnd w:id="290"/>
      <w:bookmarkEnd w:id="291"/>
    </w:p>
    <w:p w:rsidR="00CF6A82" w:rsidRDefault="00CF6A82" w:rsidP="00990726">
      <w:pPr>
        <w:pStyle w:val="Listparagraphbullets"/>
        <w:spacing w:after="120"/>
      </w:pPr>
      <w:r w:rsidRPr="00E314A4">
        <w:t>disconnecting</w:t>
      </w:r>
      <w:r>
        <w:t xml:space="preserve"> relevant Telstra local access network services and products upon receipt of </w:t>
      </w:r>
      <w:r w:rsidRPr="00973FC9">
        <w:t xml:space="preserve">notification of </w:t>
      </w:r>
      <w:r>
        <w:t xml:space="preserve">the </w:t>
      </w:r>
      <w:r w:rsidRPr="00973FC9">
        <w:t>successful</w:t>
      </w:r>
      <w:r>
        <w:t xml:space="preserve"> transition of a service to the NBN, from nbn or the retail service provider supplying the service over Telstra’s network, in accordance with </w:t>
      </w:r>
      <w:r w:rsidRPr="00054BF6">
        <w:t>Communications Alliance Industry Guideline (G659:2018) NBN FTTB/N, and FTTC Parallel Migration Processes</w:t>
      </w:r>
      <w:r>
        <w:t>.</w:t>
      </w:r>
    </w:p>
    <w:p w:rsidR="00CF6A82" w:rsidRDefault="00CF6A82" w:rsidP="003573CE">
      <w:pPr>
        <w:pStyle w:val="Heading3"/>
      </w:pPr>
      <w:bookmarkStart w:id="292" w:name="_Toc483922503"/>
      <w:bookmarkStart w:id="293" w:name="_Toc521932727"/>
      <w:bookmarkStart w:id="294" w:name="_Toc522115834"/>
      <w:bookmarkStart w:id="295" w:name="_Toc16150842"/>
      <w:bookmarkStart w:id="296" w:name="_Toc53490494"/>
      <w:r>
        <w:t xml:space="preserve">4.3 Optus (as </w:t>
      </w:r>
      <w:r w:rsidRPr="005973F4">
        <w:t>disconnecting</w:t>
      </w:r>
      <w:r>
        <w:t xml:space="preserve"> HFC</w:t>
      </w:r>
      <w:r w:rsidRPr="005973F4">
        <w:t xml:space="preserve"> network provider</w:t>
      </w:r>
      <w:r>
        <w:t>)</w:t>
      </w:r>
      <w:bookmarkEnd w:id="292"/>
      <w:bookmarkEnd w:id="293"/>
      <w:bookmarkEnd w:id="294"/>
      <w:bookmarkEnd w:id="295"/>
      <w:bookmarkEnd w:id="296"/>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Telstra (as disconnecting network provider)"/>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5AE5FE82" wp14:editId="44619AC4">
                  <wp:extent cx="1499132" cy="1428750"/>
                  <wp:effectExtent l="0" t="0" r="6350" b="0"/>
                  <wp:docPr id="2" name="Picture 2" descr="Optus Logo" title="Op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erson\AppData\Local\Microsoft\Windows\INetCache\Content.Word\MAP_Inforgraphics_v9-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9564" cy="1438692"/>
                          </a:xfrm>
                          <a:prstGeom prst="rect">
                            <a:avLst/>
                          </a:prstGeom>
                          <a:noFill/>
                          <a:ln>
                            <a:noFill/>
                          </a:ln>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r>
              <w:t xml:space="preserve">Optus (as </w:t>
            </w:r>
            <w:r w:rsidRPr="0049524A">
              <w:t>disconnecting</w:t>
            </w:r>
            <w:r>
              <w:t xml:space="preserve"> HFC</w:t>
            </w:r>
            <w:r w:rsidRPr="0049524A">
              <w:t xml:space="preserve"> network provider</w:t>
            </w:r>
            <w:r>
              <w:t xml:space="preserve">), is </w:t>
            </w:r>
            <w:r w:rsidRPr="0049524A">
              <w:t>responsible for:</w:t>
            </w:r>
          </w:p>
          <w:p w:rsidR="00CF6A82" w:rsidRPr="0049524A" w:rsidRDefault="00CF6A82" w:rsidP="00EC4812">
            <w:pPr>
              <w:pStyle w:val="Listparagraphbullets"/>
              <w:spacing w:after="0"/>
              <w:ind w:left="360" w:hanging="360"/>
            </w:pPr>
            <w:r w:rsidRPr="0049524A">
              <w:t>progressively disconnecting</w:t>
            </w:r>
            <w:r>
              <w:t xml:space="preserve"> its HFC</w:t>
            </w:r>
            <w:r w:rsidRPr="0049524A">
              <w:t xml:space="preserve"> network</w:t>
            </w:r>
            <w:r>
              <w:t xml:space="preserve"> as services are migrated to the NBN or as customers make an informed choice not to migrate to the NBN</w:t>
            </w:r>
          </w:p>
          <w:p w:rsidR="00CF6A82" w:rsidRDefault="00CF6A82" w:rsidP="00EC4812">
            <w:pPr>
              <w:pStyle w:val="Listparagraphbullets"/>
              <w:spacing w:after="0"/>
              <w:ind w:left="360" w:hanging="360"/>
            </w:pPr>
            <w:r w:rsidRPr="00EA4E38">
              <w:t>working with nbn to support service continuity during the migration process.</w:t>
            </w:r>
          </w:p>
        </w:tc>
      </w:tr>
    </w:tbl>
    <w:p w:rsidR="00CF6A82" w:rsidRDefault="00CF6A82" w:rsidP="00990726">
      <w:pPr>
        <w:pStyle w:val="Heading4"/>
        <w:spacing w:before="120"/>
      </w:pPr>
      <w:bookmarkStart w:id="297" w:name="_Toc483486731"/>
      <w:bookmarkStart w:id="298" w:name="_Toc483486824"/>
      <w:bookmarkStart w:id="299" w:name="_Toc483922504"/>
      <w:bookmarkStart w:id="300" w:name="_Toc521932728"/>
      <w:bookmarkStart w:id="301" w:name="_Toc522115835"/>
      <w:bookmarkStart w:id="302" w:name="_Toc16150843"/>
      <w:bookmarkStart w:id="303" w:name="_Toc53490495"/>
      <w:r>
        <w:lastRenderedPageBreak/>
        <w:t>Overarching roles and responsibilities</w:t>
      </w:r>
      <w:bookmarkEnd w:id="297"/>
      <w:bookmarkEnd w:id="298"/>
      <w:bookmarkEnd w:id="299"/>
      <w:bookmarkEnd w:id="300"/>
      <w:bookmarkEnd w:id="301"/>
      <w:bookmarkEnd w:id="302"/>
      <w:bookmarkEnd w:id="303"/>
    </w:p>
    <w:p w:rsidR="00CF6A82" w:rsidRDefault="00CF6A82" w:rsidP="00CF6A82">
      <w:r>
        <w:t>As a disconnecting network provider, Optus is responsible for progressively disconnecting its HFC network in line with the obligations in its Subscriber Agreement with nbn</w:t>
      </w:r>
      <w:r w:rsidRPr="009E4585">
        <w:t>.</w:t>
      </w:r>
    </w:p>
    <w:p w:rsidR="00CF6A82" w:rsidRPr="001F1D51" w:rsidRDefault="00CF6A82" w:rsidP="00E40A68">
      <w:pPr>
        <w:pStyle w:val="Heading4"/>
      </w:pPr>
      <w:bookmarkStart w:id="304" w:name="_Toc483486732"/>
      <w:bookmarkStart w:id="305" w:name="_Toc483486825"/>
      <w:bookmarkStart w:id="306" w:name="_Toc483922505"/>
      <w:bookmarkStart w:id="307" w:name="_Toc521932729"/>
      <w:bookmarkStart w:id="308" w:name="_Toc522115836"/>
      <w:bookmarkStart w:id="309" w:name="_Toc16150844"/>
      <w:bookmarkStart w:id="310" w:name="_Toc53490496"/>
      <w:r>
        <w:t>Optus responsibilities across all network technologie</w:t>
      </w:r>
      <w:bookmarkEnd w:id="304"/>
      <w:bookmarkEnd w:id="305"/>
      <w:bookmarkEnd w:id="306"/>
      <w:r>
        <w:t>s</w:t>
      </w:r>
      <w:bookmarkEnd w:id="307"/>
      <w:bookmarkEnd w:id="308"/>
      <w:bookmarkEnd w:id="309"/>
      <w:bookmarkEnd w:id="310"/>
    </w:p>
    <w:p w:rsidR="00CF6A82" w:rsidRPr="007F440A" w:rsidRDefault="00CF6A82" w:rsidP="00990726">
      <w:pPr>
        <w:pStyle w:val="Heading5"/>
      </w:pPr>
      <w:r w:rsidRPr="007F440A">
        <w:t>General</w:t>
      </w:r>
      <w:r>
        <w:t>:</w:t>
      </w:r>
    </w:p>
    <w:p w:rsidR="00CF6A82" w:rsidRPr="00990726" w:rsidRDefault="00CF6A82" w:rsidP="00990726">
      <w:pPr>
        <w:pStyle w:val="Listparagraphbullets"/>
      </w:pPr>
      <w:r w:rsidRPr="00990726">
        <w:t>disconnecting eligible active services on its network at the end of the migration window</w:t>
      </w:r>
    </w:p>
    <w:p w:rsidR="00CF6A82" w:rsidRPr="00990726" w:rsidRDefault="00CF6A82" w:rsidP="00990726">
      <w:pPr>
        <w:pStyle w:val="Listparagraphbullets"/>
      </w:pPr>
      <w:r w:rsidRPr="00990726">
        <w:t>providing customers with sufficient time to migrate to their services within the relevant migration window</w:t>
      </w:r>
    </w:p>
    <w:p w:rsidR="00CF6A82" w:rsidRPr="00990726" w:rsidRDefault="00CF6A82" w:rsidP="00990726">
      <w:pPr>
        <w:pStyle w:val="Listparagraphbullets"/>
      </w:pPr>
      <w:r w:rsidRPr="00990726">
        <w:t>working with nbn to manage migration processes that support service continuity for customers as they migrate to the NBN</w:t>
      </w:r>
    </w:p>
    <w:p w:rsidR="00CF6A82" w:rsidRPr="00990726" w:rsidRDefault="00CF6A82" w:rsidP="00990726">
      <w:pPr>
        <w:pStyle w:val="Listparagraphbullets"/>
      </w:pPr>
      <w:r w:rsidRPr="00990726">
        <w:t>reconnecting a service when a disconnection has occurred in error, and</w:t>
      </w:r>
    </w:p>
    <w:p w:rsidR="00CF6A82" w:rsidRPr="00990726" w:rsidRDefault="00CF6A82" w:rsidP="00990726">
      <w:pPr>
        <w:pStyle w:val="Listparagraphbullets"/>
      </w:pPr>
      <w:r w:rsidRPr="00990726">
        <w:lastRenderedPageBreak/>
        <w:t>reconnecting a customer’s premises to legacy services under certain circumstances and in accordance with Telecommunications (NBN Continuity of Service) Industry Standard 2018.</w:t>
      </w:r>
    </w:p>
    <w:p w:rsidR="00CF6A82" w:rsidRDefault="00CF6A82" w:rsidP="00990726">
      <w:pPr>
        <w:pStyle w:val="Heading5"/>
      </w:pPr>
      <w:r>
        <w:t>Information sharing:</w:t>
      </w:r>
    </w:p>
    <w:p w:rsidR="00CF6A82" w:rsidRPr="00990726" w:rsidRDefault="00CF6A82" w:rsidP="00990726">
      <w:pPr>
        <w:pStyle w:val="Listparagraphbullets"/>
      </w:pPr>
      <w:r w:rsidRPr="00990726">
        <w:t>sharing data and information with nbn, to facilitate the early migration of customers and prioritise service continuity, and</w:t>
      </w:r>
    </w:p>
    <w:p w:rsidR="00CF6A82" w:rsidRPr="00990726" w:rsidRDefault="00CF6A82" w:rsidP="00990726">
      <w:pPr>
        <w:pStyle w:val="Listparagraphbullets"/>
      </w:pPr>
      <w:r w:rsidRPr="00990726">
        <w:t>working with nbn and the rest of industry to identify and resolve issues during the migration process as these arise.</w:t>
      </w:r>
    </w:p>
    <w:p w:rsidR="00CF6A82" w:rsidRDefault="00CF6A82" w:rsidP="00990726">
      <w:pPr>
        <w:pStyle w:val="Heading5"/>
      </w:pPr>
      <w:r>
        <w:t>Customer</w:t>
      </w:r>
      <w:r w:rsidRPr="0049524A">
        <w:t xml:space="preserve"> awareness and management</w:t>
      </w:r>
      <w:r>
        <w:t>:</w:t>
      </w:r>
    </w:p>
    <w:p w:rsidR="00CF6A82" w:rsidRPr="00990726" w:rsidRDefault="00CF6A82" w:rsidP="00990726">
      <w:pPr>
        <w:pStyle w:val="Listparagraphbullets"/>
      </w:pPr>
      <w:r w:rsidRPr="00990726">
        <w:t>providing customers with clear, accurate, timely and explicit information regarding the disconnection of their services on Optus’ HFC network and the steps they need to take to migrate their services</w:t>
      </w:r>
    </w:p>
    <w:p w:rsidR="00CF6A82" w:rsidRPr="00990726" w:rsidRDefault="00CF6A82" w:rsidP="00990726">
      <w:pPr>
        <w:pStyle w:val="Listparagraphbullets"/>
      </w:pPr>
      <w:r w:rsidRPr="00990726">
        <w:t>ensuring that communications to customers regarding the general migration process to the NBN and disconnection of Optus’s HFC network align with nbn messages, and</w:t>
      </w:r>
    </w:p>
    <w:p w:rsidR="00CF6A82" w:rsidRDefault="00CF6A82" w:rsidP="00990726">
      <w:pPr>
        <w:pStyle w:val="Listparagraphbullets"/>
      </w:pPr>
      <w:r w:rsidRPr="00990726">
        <w:lastRenderedPageBreak/>
        <w:t>if requested, advising customers to contact their over the top service provider about migration options to ensure that their medical alarms, unmonitored emergency diallers, monitored fire</w:t>
      </w:r>
      <w:r>
        <w:t xml:space="preserve"> alarms or lift phone services are migrated on to the NBN or alternative</w:t>
      </w:r>
      <w:r w:rsidRPr="003C657B">
        <w:t xml:space="preserve"> </w:t>
      </w:r>
      <w:r>
        <w:t>telecommunications networks before disconnection of the legacy HFC network service(s).</w:t>
      </w:r>
    </w:p>
    <w:p w:rsidR="00CF6A82" w:rsidRPr="00231CA3" w:rsidRDefault="00CF6A82" w:rsidP="003573CE">
      <w:pPr>
        <w:pStyle w:val="Heading3"/>
      </w:pPr>
      <w:bookmarkStart w:id="311" w:name="_Toc483922506"/>
      <w:bookmarkStart w:id="312" w:name="_Toc521932730"/>
      <w:bookmarkStart w:id="313" w:name="_Toc522115837"/>
      <w:bookmarkStart w:id="314" w:name="_Toc16150845"/>
      <w:bookmarkStart w:id="315" w:name="_Toc53490497"/>
      <w:r w:rsidRPr="00231CA3">
        <w:t>4.</w:t>
      </w:r>
      <w:r>
        <w:t>4</w:t>
      </w:r>
      <w:r w:rsidRPr="00231CA3">
        <w:t xml:space="preserve"> Telecommunications retail service providers</w:t>
      </w:r>
      <w:bookmarkStart w:id="316" w:name="_Toc459886292"/>
      <w:bookmarkStart w:id="317" w:name="_Toc462149182"/>
      <w:bookmarkStart w:id="318" w:name="_Toc462149941"/>
      <w:bookmarkStart w:id="319" w:name="_Toc462152154"/>
      <w:bookmarkStart w:id="320" w:name="_Toc462217200"/>
      <w:bookmarkStart w:id="321" w:name="_Toc462217575"/>
      <w:bookmarkStart w:id="322" w:name="_Toc462217948"/>
      <w:bookmarkStart w:id="323" w:name="_Toc464482980"/>
      <w:bookmarkStart w:id="324" w:name="_Toc465682114"/>
      <w:bookmarkEnd w:id="311"/>
      <w:bookmarkEnd w:id="312"/>
      <w:bookmarkEnd w:id="313"/>
      <w:bookmarkEnd w:id="314"/>
      <w:bookmarkEnd w:id="315"/>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telecommunications retail service providers (RSPs)"/>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6F7B2D5D" wp14:editId="638832A8">
                  <wp:extent cx="1371600" cy="1303020"/>
                  <wp:effectExtent l="0" t="0" r="0" b="0"/>
                  <wp:docPr id="39" name="Picture 39" descr="An image depicting 'Telecommunication retail service providers (RSPs)'" title="Retail service provi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spacing w:after="120"/>
            </w:pPr>
            <w:r>
              <w:t>Retail service providers</w:t>
            </w:r>
            <w:r w:rsidRPr="0049524A">
              <w:t xml:space="preserve"> are responsible for:</w:t>
            </w:r>
          </w:p>
          <w:p w:rsidR="00CF6A82" w:rsidRPr="00877232" w:rsidRDefault="00CF6A82" w:rsidP="00EC4812">
            <w:pPr>
              <w:pStyle w:val="Listparagraphbullets"/>
              <w:spacing w:after="0"/>
              <w:ind w:left="360" w:hanging="360"/>
            </w:pPr>
            <w:r>
              <w:t>the di</w:t>
            </w:r>
            <w:r w:rsidRPr="00877232">
              <w:t>rect service relationship with the customer</w:t>
            </w:r>
          </w:p>
          <w:p w:rsidR="00CF6A82" w:rsidRPr="00877232" w:rsidRDefault="00CF6A82" w:rsidP="00EC4812">
            <w:pPr>
              <w:pStyle w:val="Listparagraphbullets"/>
              <w:spacing w:after="0"/>
              <w:ind w:left="360" w:hanging="360"/>
            </w:pPr>
            <w:r w:rsidRPr="00877232">
              <w:t>purchasing wholesale NBN services, adding additional functionality and packaging these services for sale to customers</w:t>
            </w:r>
          </w:p>
          <w:p w:rsidR="00CF6A82" w:rsidRDefault="00CF6A82" w:rsidP="00EC4812">
            <w:pPr>
              <w:pStyle w:val="Listparagraphbullets"/>
              <w:spacing w:after="0"/>
              <w:ind w:left="360" w:hanging="360"/>
            </w:pPr>
            <w:r w:rsidRPr="00877232">
              <w:t>working with nbn to facilitate installation and activation of NBN services</w:t>
            </w:r>
          </w:p>
          <w:p w:rsidR="00CF6A82" w:rsidRPr="00877232" w:rsidRDefault="00CF6A82" w:rsidP="00EC4812">
            <w:pPr>
              <w:pStyle w:val="Listparagraphbullets"/>
              <w:spacing w:after="0"/>
              <w:ind w:left="360" w:hanging="360"/>
            </w:pPr>
            <w:r>
              <w:t>taking reasonable steps to establish that legacy active service data is correct prior to Disconnection Date to reduce the risk of service disruption</w:t>
            </w:r>
            <w:r w:rsidR="00054BF6">
              <w:t xml:space="preserve"> </w:t>
            </w:r>
          </w:p>
          <w:p w:rsidR="00CF6A82" w:rsidRPr="00877232" w:rsidRDefault="00CF6A82" w:rsidP="00EC4812">
            <w:pPr>
              <w:pStyle w:val="Listparagraphbullets"/>
              <w:spacing w:after="0"/>
              <w:ind w:left="360" w:hanging="360"/>
            </w:pPr>
            <w:r w:rsidRPr="00877232">
              <w:t>ensuring customers have suitable in-premises equipment in place that is compatible with the NBN at the time of migration</w:t>
            </w:r>
          </w:p>
          <w:p w:rsidR="00CF6A82" w:rsidRDefault="00CF6A82" w:rsidP="00EC4812">
            <w:pPr>
              <w:pStyle w:val="Listparagraphbullets"/>
              <w:spacing w:after="0"/>
              <w:ind w:left="360" w:hanging="360"/>
            </w:pPr>
            <w:r w:rsidRPr="00877232">
              <w:t>liaising with customers to coordinate the migration process and provid</w:t>
            </w:r>
            <w:r w:rsidRPr="0049524A">
              <w:t xml:space="preserve">e migration advice to customers </w:t>
            </w:r>
          </w:p>
          <w:p w:rsidR="00CF6A82" w:rsidRDefault="00CF6A82" w:rsidP="00EC4812">
            <w:pPr>
              <w:pStyle w:val="Listparagraphbullets"/>
              <w:spacing w:after="0"/>
              <w:ind w:left="360" w:hanging="360"/>
            </w:pPr>
            <w:r>
              <w:lastRenderedPageBreak/>
              <w:t>complying with regulatory obligations in accordance with Industry Standards and Service Provider Determinations issued by the ACMA.</w:t>
            </w:r>
          </w:p>
        </w:tc>
      </w:tr>
    </w:tbl>
    <w:p w:rsidR="00CF6A82" w:rsidRPr="0049524A" w:rsidRDefault="00CF6A82" w:rsidP="00990726">
      <w:pPr>
        <w:pStyle w:val="Heading4"/>
        <w:spacing w:before="120"/>
      </w:pPr>
      <w:bookmarkStart w:id="325" w:name="_Toc466972027"/>
      <w:bookmarkStart w:id="326" w:name="_Toc466981908"/>
      <w:bookmarkStart w:id="327" w:name="_Toc466988441"/>
      <w:bookmarkStart w:id="328" w:name="_Toc483486734"/>
      <w:bookmarkStart w:id="329" w:name="_Toc483486827"/>
      <w:bookmarkStart w:id="330" w:name="_Toc483922507"/>
      <w:bookmarkStart w:id="331" w:name="_Toc521932731"/>
      <w:bookmarkStart w:id="332" w:name="_Toc522115838"/>
      <w:bookmarkStart w:id="333" w:name="_Toc16150846"/>
      <w:bookmarkStart w:id="334" w:name="_Toc53490498"/>
      <w:r w:rsidRPr="0049524A">
        <w:lastRenderedPageBreak/>
        <w:t>Overarching roles and responsibilities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F6A82" w:rsidRDefault="00CF6A82" w:rsidP="00CF6A82">
      <w:bookmarkStart w:id="335" w:name="_Toc459886293"/>
      <w:bookmarkStart w:id="336" w:name="_Toc462149183"/>
      <w:bookmarkStart w:id="337" w:name="_Toc462149942"/>
      <w:bookmarkStart w:id="338" w:name="_Toc462152155"/>
      <w:bookmarkStart w:id="339" w:name="_Toc462217201"/>
      <w:bookmarkStart w:id="340" w:name="_Toc462217576"/>
      <w:bookmarkStart w:id="341" w:name="_Toc462217949"/>
      <w:bookmarkStart w:id="342" w:name="_Toc464482981"/>
      <w:bookmarkStart w:id="343" w:name="_Toc465682115"/>
      <w:r>
        <w:t>Retail service provider</w:t>
      </w:r>
      <w:r w:rsidRPr="0049524A">
        <w:t>s</w:t>
      </w:r>
      <w:r>
        <w:t xml:space="preserve"> have a direct service relationship with customers. Retail service providers </w:t>
      </w:r>
      <w:r w:rsidRPr="0049524A">
        <w:t xml:space="preserve">purchase wholesale NBN services, and then add additional functionality (above layer 2) to package the services for sale to the </w:t>
      </w:r>
      <w:r>
        <w:t>customer</w:t>
      </w:r>
      <w:r w:rsidRPr="0049524A">
        <w:t>.</w:t>
      </w:r>
    </w:p>
    <w:p w:rsidR="00CF6A82" w:rsidRDefault="00CF6A82" w:rsidP="00CF6A82">
      <w:r>
        <w:t xml:space="preserve">Retail service providers are </w:t>
      </w:r>
      <w:r w:rsidRPr="0049524A">
        <w:t xml:space="preserve">the connecting factor between the wholesale network provider and the </w:t>
      </w:r>
      <w:r>
        <w:t>customer</w:t>
      </w:r>
      <w:r w:rsidRPr="0049524A">
        <w:t>, and as a result play a critical three-fold role in the migration process. The</w:t>
      </w:r>
      <w:r>
        <w:t>ir</w:t>
      </w:r>
      <w:r w:rsidRPr="0049524A">
        <w:t xml:space="preserve"> first role is to </w:t>
      </w:r>
      <w:r>
        <w:t xml:space="preserve">design and sell retail product offerings; the second being to assist customers with selection of a retail product to meet customer needs and </w:t>
      </w:r>
      <w:r w:rsidRPr="0049524A">
        <w:t>work</w:t>
      </w:r>
      <w:r>
        <w:t>ing</w:t>
      </w:r>
      <w:r w:rsidRPr="0049524A">
        <w:t xml:space="preserve"> with nbn to arrange installation and activation of the </w:t>
      </w:r>
      <w:r>
        <w:t>nbn</w:t>
      </w:r>
      <w:r w:rsidRPr="0049524A">
        <w:t xml:space="preserve"> access service; and the third </w:t>
      </w:r>
      <w:r>
        <w:t xml:space="preserve">important </w:t>
      </w:r>
      <w:r w:rsidRPr="0049524A">
        <w:t xml:space="preserve">role is to </w:t>
      </w:r>
      <w:r>
        <w:t>liaise</w:t>
      </w:r>
      <w:r w:rsidRPr="0049524A">
        <w:t xml:space="preserve"> with their customers to provide general migration information as well as premises/customer specific advice relating to the migration of services, and to coordinate the </w:t>
      </w:r>
      <w:r>
        <w:t xml:space="preserve">customer’s </w:t>
      </w:r>
      <w:r w:rsidRPr="0049524A">
        <w:t>participation in the migration process.</w:t>
      </w:r>
    </w:p>
    <w:p w:rsidR="00CF6A82" w:rsidRDefault="00CF6A82" w:rsidP="00CF6A82">
      <w:r>
        <w:lastRenderedPageBreak/>
        <w:t>Retail service providers are the first point of contact for customers after an order has been placed for an NBN service to address a query about the service or to resolve complaints.</w:t>
      </w:r>
    </w:p>
    <w:p w:rsidR="00CF6A82" w:rsidRDefault="00CF6A82" w:rsidP="00CF6A82">
      <w:r>
        <w:t>T</w:t>
      </w:r>
      <w:r w:rsidRPr="0049524A">
        <w:t xml:space="preserve">he effectiveness with which </w:t>
      </w:r>
      <w:r>
        <w:t>retail service provider</w:t>
      </w:r>
      <w:r w:rsidRPr="0049524A">
        <w:t xml:space="preserve">s discharge their roles and responsibilities </w:t>
      </w:r>
      <w:r>
        <w:t>will</w:t>
      </w:r>
      <w:r w:rsidRPr="0049524A">
        <w:t xml:space="preserve"> have a significant impact on the </w:t>
      </w:r>
      <w:r>
        <w:t xml:space="preserve">customer’s </w:t>
      </w:r>
      <w:r w:rsidRPr="0049524A">
        <w:t>migration experience.</w:t>
      </w:r>
    </w:p>
    <w:p w:rsidR="00CF6A82" w:rsidRPr="0049524A" w:rsidRDefault="00CF6A82" w:rsidP="00E40A68">
      <w:pPr>
        <w:pStyle w:val="Heading4"/>
      </w:pPr>
      <w:bookmarkStart w:id="344" w:name="_Toc466972028"/>
      <w:bookmarkStart w:id="345" w:name="_Toc466981909"/>
      <w:bookmarkStart w:id="346" w:name="_Toc466988442"/>
      <w:bookmarkStart w:id="347" w:name="_Toc483486735"/>
      <w:bookmarkStart w:id="348" w:name="_Toc483486828"/>
      <w:bookmarkStart w:id="349" w:name="_Toc483922508"/>
      <w:bookmarkStart w:id="350" w:name="_Toc521932732"/>
      <w:bookmarkStart w:id="351" w:name="_Toc522115839"/>
      <w:bookmarkStart w:id="352" w:name="_Toc16150847"/>
      <w:bookmarkStart w:id="353" w:name="_Toc53490499"/>
      <w:r>
        <w:t>Retail service provider</w:t>
      </w:r>
      <w:r w:rsidRPr="0049524A">
        <w:t xml:space="preserve"> responsibilities across all network technologies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CF6A82" w:rsidRPr="0049524A" w:rsidRDefault="00CF6A82" w:rsidP="00990726">
      <w:pPr>
        <w:pStyle w:val="Heading5"/>
      </w:pPr>
      <w:r w:rsidRPr="0049524A">
        <w:t>Information sharing</w:t>
      </w:r>
      <w:r>
        <w:t>:</w:t>
      </w:r>
    </w:p>
    <w:p w:rsidR="00CF6A82" w:rsidRPr="00990726" w:rsidRDefault="00CF6A82" w:rsidP="00990726">
      <w:pPr>
        <w:pStyle w:val="Listparagraphbullets"/>
      </w:pPr>
      <w:r w:rsidRPr="0049524A">
        <w:t xml:space="preserve">sharing data and information with nbn and Telstra (as disconnecting network provider), to </w:t>
      </w:r>
      <w:r w:rsidRPr="00990726">
        <w:t xml:space="preserve">facilitate the early migration of customers and prioritise service continuity (key data flows are detailed in </w:t>
      </w:r>
      <w:hyperlink w:anchor="_A.i_Key_industry" w:history="1">
        <w:r w:rsidRPr="00990726">
          <w:rPr>
            <w:rStyle w:val="Hyperlink"/>
          </w:rPr>
          <w:t>Appendix A.i</w:t>
        </w:r>
      </w:hyperlink>
      <w:r w:rsidRPr="00990726">
        <w:t xml:space="preserve"> under ‘Key industry data flows to support migration’)</w:t>
      </w:r>
    </w:p>
    <w:p w:rsidR="00CF6A82" w:rsidRPr="00990726" w:rsidRDefault="00CF6A82" w:rsidP="00990726">
      <w:pPr>
        <w:pStyle w:val="Listparagraphbullets"/>
      </w:pPr>
      <w:r w:rsidRPr="00990726">
        <w:t>if the retail service provider acquires Unconditioned Local Loop Service from Telstra, promptly providing nbn with the Unconditioned Local Loop Service 161 numbers and their associated full national numbers (ten digit number including area code) that are facing disconnection, so nbn can data match the full national numbers with any full national numbers on its Fire and Lift Register</w:t>
      </w:r>
    </w:p>
    <w:p w:rsidR="00CF6A82" w:rsidRPr="00990726" w:rsidRDefault="00CF6A82" w:rsidP="00990726">
      <w:pPr>
        <w:pStyle w:val="Listparagraphbullets"/>
      </w:pPr>
      <w:r w:rsidRPr="00990726">
        <w:lastRenderedPageBreak/>
        <w:t>taking reasonable steps to establish there is a match between the information on active Telstra local access network services and customer service and location identification data to reduce the risk of service disruption</w:t>
      </w:r>
    </w:p>
    <w:p w:rsidR="00CF6A82" w:rsidRPr="00990726" w:rsidRDefault="00CF6A82" w:rsidP="00990726">
      <w:pPr>
        <w:pStyle w:val="Listparagraphbullets"/>
      </w:pPr>
      <w:r w:rsidRPr="00990726">
        <w:t>working with Telstra (as disconnecting network provider) on the correction of any identified misalignments where required between active Telstra local access network services and customer services and location identification data</w:t>
      </w:r>
    </w:p>
    <w:p w:rsidR="00CF6A82" w:rsidRPr="00990726" w:rsidRDefault="00CF6A82" w:rsidP="00990726">
      <w:pPr>
        <w:pStyle w:val="Listparagraphbullets"/>
      </w:pPr>
      <w:r w:rsidRPr="00990726">
        <w:t>working with nbn and the rest of industry to identify and resolve issues during the migration process as these arise, and</w:t>
      </w:r>
    </w:p>
    <w:p w:rsidR="00CF6A82" w:rsidRPr="00990726" w:rsidRDefault="00CF6A82" w:rsidP="00990726">
      <w:pPr>
        <w:pStyle w:val="Listparagraphbullets"/>
      </w:pPr>
      <w:r w:rsidRPr="00990726">
        <w:t>working with nbn to develop and improve business-to-business interfaces that improve order and assurance system clarity for all parties.</w:t>
      </w:r>
    </w:p>
    <w:p w:rsidR="00CF6A82" w:rsidRPr="0049524A" w:rsidRDefault="00CF6A82" w:rsidP="00990726">
      <w:pPr>
        <w:pStyle w:val="Heading5"/>
      </w:pPr>
      <w:r w:rsidRPr="0049524A">
        <w:t>Product availability</w:t>
      </w:r>
      <w:r>
        <w:t>:</w:t>
      </w:r>
    </w:p>
    <w:p w:rsidR="00CF6A82" w:rsidRPr="00990726" w:rsidRDefault="00CF6A82" w:rsidP="00990726">
      <w:pPr>
        <w:pStyle w:val="Listparagraphbullets"/>
      </w:pPr>
      <w:r w:rsidRPr="00990726">
        <w:t>considering the release dates of nbn’s wholesale products in their business planning</w:t>
      </w:r>
    </w:p>
    <w:p w:rsidR="00CF6A82" w:rsidRPr="00990726" w:rsidRDefault="00CF6A82" w:rsidP="00990726">
      <w:pPr>
        <w:pStyle w:val="Listparagraphbullets"/>
      </w:pPr>
      <w:r w:rsidRPr="00990726">
        <w:t>developing and releasing retail products and services (over the NBN or other networks), so that customers can migrate early in the migration window</w:t>
      </w:r>
    </w:p>
    <w:p w:rsidR="00CF6A82" w:rsidRPr="00990726" w:rsidRDefault="00CF6A82" w:rsidP="00990726">
      <w:pPr>
        <w:pStyle w:val="Listparagraphbullets"/>
      </w:pPr>
      <w:r w:rsidRPr="00990726">
        <w:lastRenderedPageBreak/>
        <w:t>making their services available in nbn’s Industry Self-Test Facilities so that application service providers can test the compatibility of equipment/devices</w:t>
      </w:r>
    </w:p>
    <w:p w:rsidR="00CF6A82" w:rsidRPr="00990726" w:rsidRDefault="00CF6A82" w:rsidP="00990726">
      <w:pPr>
        <w:pStyle w:val="Listparagraphbullets"/>
      </w:pPr>
      <w:r w:rsidRPr="00990726">
        <w:t>if a retail service provider does not intend to provide services over the NBN, communicating this to customers in a timely manner so that those customers can make an informed decision with regard to alternative providers and/or products and services</w:t>
      </w:r>
    </w:p>
    <w:p w:rsidR="00CF6A82" w:rsidRPr="00990726" w:rsidRDefault="00CF6A82" w:rsidP="00990726">
      <w:pPr>
        <w:pStyle w:val="Listparagraphbullets"/>
      </w:pPr>
      <w:r w:rsidRPr="00990726">
        <w:t>timely development of products for Special Services (if nbn has a white paper in relation to that Special Service) to facilitate these services migrating as early as possible in their migration window, and</w:t>
      </w:r>
    </w:p>
    <w:p w:rsidR="00CF6A82" w:rsidRPr="00990726" w:rsidRDefault="00CF6A82" w:rsidP="00990726">
      <w:pPr>
        <w:pStyle w:val="Listparagraphbullets"/>
      </w:pPr>
      <w:r w:rsidRPr="00990726">
        <w:t>participating in the nbn Product Development Forum.</w:t>
      </w:r>
    </w:p>
    <w:p w:rsidR="00CF6A82" w:rsidRDefault="00CF6A82" w:rsidP="00990726">
      <w:pPr>
        <w:pStyle w:val="Heading5"/>
      </w:pPr>
      <w:r>
        <w:t xml:space="preserve">Customer </w:t>
      </w:r>
      <w:r w:rsidRPr="0049524A">
        <w:t>awareness</w:t>
      </w:r>
      <w:r>
        <w:t>:</w:t>
      </w:r>
    </w:p>
    <w:p w:rsidR="00CF6A82" w:rsidRDefault="00CF6A82" w:rsidP="00CF6A82">
      <w:pPr>
        <w:keepNext/>
      </w:pPr>
      <w:r>
        <w:t xml:space="preserve">Retail service providers </w:t>
      </w:r>
      <w:r w:rsidRPr="0049524A">
        <w:t>provid</w:t>
      </w:r>
      <w:r>
        <w:t>e important information to customers and it should be:</w:t>
      </w:r>
    </w:p>
    <w:p w:rsidR="00CF6A82" w:rsidRPr="00990726" w:rsidRDefault="00CF6A82" w:rsidP="00990726">
      <w:pPr>
        <w:pStyle w:val="Listparagraphbullets"/>
      </w:pPr>
      <w:r w:rsidRPr="00990726">
        <w:t>easy to understand, is not ambiguous or misleading and avoids the use of acronyms and technical jargon</w:t>
      </w:r>
    </w:p>
    <w:p w:rsidR="00CF6A82" w:rsidRPr="00990726" w:rsidRDefault="00CF6A82" w:rsidP="00990726">
      <w:pPr>
        <w:pStyle w:val="Listparagraphbullets"/>
      </w:pPr>
      <w:r w:rsidRPr="00990726">
        <w:t>on retail service packages that the customer can purchase, including the customer’s choice of retail service providers, and also including the various speed tiers available</w:t>
      </w:r>
    </w:p>
    <w:p w:rsidR="00CF6A82" w:rsidRPr="00990726" w:rsidRDefault="00CF6A82" w:rsidP="00990726">
      <w:pPr>
        <w:pStyle w:val="Listparagraphbullets"/>
      </w:pPr>
      <w:r w:rsidRPr="00990726">
        <w:lastRenderedPageBreak/>
        <w:t>about broadband speeds available to customers during sales processes and on their websites to help customers to compare plans and identify how various applications will perform</w:t>
      </w:r>
    </w:p>
    <w:p w:rsidR="00CF6A82" w:rsidRPr="00990726" w:rsidRDefault="00CF6A82" w:rsidP="00990726">
      <w:pPr>
        <w:pStyle w:val="Listparagraphbullets"/>
      </w:pPr>
      <w:r w:rsidRPr="00990726">
        <w:t>consistent with the Australian Competition and Consumer Commission’s (ACCC’s) industry guidance on broadband speed claims</w:t>
      </w:r>
    </w:p>
    <w:p w:rsidR="00CF6A82" w:rsidRPr="00990726" w:rsidRDefault="00CF6A82" w:rsidP="00990726">
      <w:pPr>
        <w:pStyle w:val="Listparagraphbullets"/>
      </w:pPr>
      <w:r w:rsidRPr="00990726">
        <w:t>in accordance with Telecommunications (NBN Consumer Information) Industry Standard 2018 issued by the ACMA</w:t>
      </w:r>
    </w:p>
    <w:p w:rsidR="00CF6A82" w:rsidRPr="00990726" w:rsidRDefault="00CF6A82" w:rsidP="00990726">
      <w:pPr>
        <w:pStyle w:val="Listparagraphbullets"/>
      </w:pPr>
      <w:r w:rsidRPr="00990726">
        <w:t xml:space="preserve">informed by the ACMA’s and the Behavioural Economics Team of the Australian Government’s </w:t>
      </w:r>
      <w:hyperlink r:id="rId28" w:history="1">
        <w:r w:rsidRPr="00990726">
          <w:rPr>
            <w:rStyle w:val="Hyperlink"/>
            <w:color w:val="auto"/>
            <w:u w:val="none"/>
          </w:rPr>
          <w:t xml:space="preserve">A </w:t>
        </w:r>
        <w:r w:rsidRPr="00990726">
          <w:rPr>
            <w:rStyle w:val="Hyperlink"/>
          </w:rPr>
          <w:t>better practice guide</w:t>
        </w:r>
        <w:r w:rsidRPr="00990726">
          <w:rPr>
            <w:rStyle w:val="Hyperlink"/>
            <w:color w:val="auto"/>
            <w:u w:val="none"/>
          </w:rPr>
          <w:t xml:space="preserve"> for NBN providers</w:t>
        </w:r>
      </w:hyperlink>
    </w:p>
    <w:p w:rsidR="00CF6A82" w:rsidRPr="00990726" w:rsidRDefault="00CF6A82" w:rsidP="00990726">
      <w:pPr>
        <w:pStyle w:val="Listparagraphbullets"/>
      </w:pPr>
      <w:r w:rsidRPr="00990726">
        <w:t>clear on the need to move to the NBN, or alternative telecommunications networks, at the commencement of the migration window (or earlier)</w:t>
      </w:r>
    </w:p>
    <w:p w:rsidR="00CF6A82" w:rsidRPr="00522832" w:rsidRDefault="00CF6A82" w:rsidP="00990726">
      <w:pPr>
        <w:pStyle w:val="Listparagraphbullets"/>
      </w:pPr>
      <w:r w:rsidRPr="00990726">
        <w:t>clear on the likely impact of migration from and disconnection of Telstra’s or Optus’ local</w:t>
      </w:r>
      <w:r w:rsidRPr="00522832">
        <w:t xml:space="preserve"> access networks on their products and services</w:t>
      </w:r>
    </w:p>
    <w:p w:rsidR="00CF6A82" w:rsidRPr="00990726" w:rsidRDefault="00CF6A82" w:rsidP="00990726">
      <w:pPr>
        <w:pStyle w:val="Listparagraphbullets"/>
      </w:pPr>
      <w:r w:rsidRPr="00990726">
        <w:t>inclusive of details of the various ordering-to-activation steps the customer needs to take and relevant order information including address data and data about associated telecommunications services to reduce the risk of service disruption, and</w:t>
      </w:r>
    </w:p>
    <w:p w:rsidR="00CF6A82" w:rsidRDefault="00CF6A82" w:rsidP="00990726">
      <w:pPr>
        <w:pStyle w:val="Listparagraphbullets"/>
      </w:pPr>
      <w:r w:rsidRPr="00990726">
        <w:lastRenderedPageBreak/>
        <w:t xml:space="preserve">clear on how Cease Sale provisions will impact the future availability of retail services over the </w:t>
      </w:r>
      <w:r w:rsidRPr="00522832">
        <w:t>Telstra local access</w:t>
      </w:r>
      <w:r w:rsidRPr="0049524A">
        <w:t xml:space="preserve"> network when a </w:t>
      </w:r>
      <w:r>
        <w:t xml:space="preserve">customer </w:t>
      </w:r>
      <w:r w:rsidRPr="0049524A">
        <w:t>is directly impacted by this provision</w:t>
      </w:r>
      <w:r>
        <w:t>.</w:t>
      </w:r>
    </w:p>
    <w:p w:rsidR="00CF6A82" w:rsidRDefault="00CF6A82" w:rsidP="00990726">
      <w:pPr>
        <w:pStyle w:val="Heading5"/>
      </w:pPr>
      <w:r>
        <w:t>Additionally responsible for:</w:t>
      </w:r>
    </w:p>
    <w:p w:rsidR="00CF6A82" w:rsidRPr="00990726" w:rsidRDefault="00CF6A82" w:rsidP="00990726">
      <w:pPr>
        <w:pStyle w:val="Listparagraphbullets"/>
      </w:pPr>
      <w:r w:rsidRPr="00990726">
        <w:t>obtaining information from customers to identify all telecommunications services it supplies at the customer’s premises that need to be migrated</w:t>
      </w:r>
    </w:p>
    <w:p w:rsidR="00CF6A82" w:rsidRPr="00990726" w:rsidRDefault="00CF6A82" w:rsidP="00990726">
      <w:pPr>
        <w:pStyle w:val="Listparagraphbullets"/>
      </w:pPr>
      <w:r w:rsidRPr="00990726">
        <w:t>providing to customers address data to enable customers to adequately identify all telecommunications services during ordering and activation steps to reduce the risk of service disruption</w:t>
      </w:r>
      <w:r w:rsidR="00054BF6">
        <w:t xml:space="preserve"> </w:t>
      </w:r>
    </w:p>
    <w:p w:rsidR="00CF6A82" w:rsidRPr="00990726" w:rsidRDefault="00CF6A82" w:rsidP="00990726">
      <w:pPr>
        <w:pStyle w:val="Listparagraphbullets"/>
      </w:pPr>
      <w:r w:rsidRPr="00990726">
        <w:t>making endeavours to identify their business customers with complex migration needs (e.g. businesses with multiple services, Special Services, PABX systems) and engaging with them early in the migration window so that they can plan ahead for migration, including for the costs involved</w:t>
      </w:r>
    </w:p>
    <w:p w:rsidR="00CF6A82" w:rsidRPr="00990726" w:rsidRDefault="00CF6A82" w:rsidP="00990726">
      <w:pPr>
        <w:pStyle w:val="Listparagraphbullets"/>
      </w:pPr>
      <w:r w:rsidRPr="00990726">
        <w:lastRenderedPageBreak/>
        <w:t>first point of contact for customer queries and resolution of complaints once an order is placed, and in accordance with the Telecommunications (Consumer Complaints Handling) Industry Standard 2018 issued by the ACMA</w:t>
      </w:r>
    </w:p>
    <w:p w:rsidR="00CF6A82" w:rsidRPr="0049524A" w:rsidRDefault="00CF6A82" w:rsidP="00990726">
      <w:pPr>
        <w:pStyle w:val="Listparagraphbullets"/>
        <w:spacing w:after="0"/>
      </w:pPr>
      <w:r w:rsidRPr="00990726">
        <w:t>providing existing customers with</w:t>
      </w:r>
      <w:r w:rsidRPr="00990726" w:rsidDel="001D3721">
        <w:t xml:space="preserve"> information </w:t>
      </w:r>
      <w:r w:rsidRPr="00990726">
        <w:t>about the product options they offer to migrate to and making this inf</w:t>
      </w:r>
      <w:r w:rsidRPr="0049524A">
        <w:t xml:space="preserve">ormation available to potential new </w:t>
      </w:r>
      <w:r>
        <w:t>customers</w:t>
      </w:r>
      <w:r w:rsidRPr="0049524A">
        <w:t>; this information should include:</w:t>
      </w:r>
    </w:p>
    <w:p w:rsidR="00CF6A82" w:rsidRPr="00990726" w:rsidRDefault="00CF6A82" w:rsidP="00990726">
      <w:pPr>
        <w:pStyle w:val="Listparagraphbulletssecondlevel"/>
      </w:pPr>
      <w:r w:rsidRPr="00990726">
        <w:t>the differences between the services currently in use and the new services over the NBN, particularly for voice-only customers who may not be familiar with the functionality of voice over internet protocol (VoIP) services</w:t>
      </w:r>
    </w:p>
    <w:p w:rsidR="00CF6A82" w:rsidRPr="00990726" w:rsidRDefault="00CF6A82" w:rsidP="00990726">
      <w:pPr>
        <w:pStyle w:val="Listparagraphbulletssecondlevel"/>
      </w:pPr>
      <w:r w:rsidRPr="00990726">
        <w:t>whether the consumer is able to retain their phone number when migrating their phone service</w:t>
      </w:r>
    </w:p>
    <w:p w:rsidR="00CF6A82" w:rsidRPr="00990726" w:rsidRDefault="00CF6A82" w:rsidP="00990726">
      <w:pPr>
        <w:pStyle w:val="Listparagraphbulletssecondlevel"/>
      </w:pPr>
      <w:r w:rsidRPr="00990726">
        <w:t>processes for porting existing landline numbers, including typical lead times for porting requests</w:t>
      </w:r>
    </w:p>
    <w:p w:rsidR="00CF6A82" w:rsidRPr="00990726" w:rsidRDefault="00CF6A82" w:rsidP="00990726">
      <w:pPr>
        <w:pStyle w:val="Listparagraphbulletssecondlevel"/>
      </w:pPr>
      <w:r w:rsidRPr="00990726">
        <w:t>the availability (or not) of priority assistance services</w:t>
      </w:r>
    </w:p>
    <w:p w:rsidR="00CF6A82" w:rsidRPr="00990726" w:rsidRDefault="00CF6A82" w:rsidP="00990726">
      <w:pPr>
        <w:pStyle w:val="Listparagraphbulletssecondlevel"/>
      </w:pPr>
      <w:r w:rsidRPr="00990726">
        <w:lastRenderedPageBreak/>
        <w:t>availability of enhanced call handling features including call waiting, call forwarding, call barring, and privacy protection measures such as calling number display and calling number display blocking</w:t>
      </w:r>
    </w:p>
    <w:p w:rsidR="00CF6A82" w:rsidRPr="007E2F92" w:rsidRDefault="00CF6A82" w:rsidP="00990726">
      <w:pPr>
        <w:pStyle w:val="Listparagraphbulletssecondlevel"/>
      </w:pPr>
      <w:r w:rsidRPr="00990726">
        <w:t>in-home factors that ma</w:t>
      </w:r>
      <w:r w:rsidRPr="007E2F92">
        <w:t>y adversely impact a consumer’s NBN experience, including:</w:t>
      </w:r>
    </w:p>
    <w:p w:rsidR="00CF6A82" w:rsidRPr="00990726" w:rsidRDefault="00CF6A82" w:rsidP="00990726">
      <w:pPr>
        <w:pStyle w:val="Listparagraphbullets"/>
      </w:pPr>
      <w:r w:rsidRPr="00990726">
        <w:t>any common requirement for new or different customer in-premises equipment, such as gateways, modems or routers</w:t>
      </w:r>
    </w:p>
    <w:p w:rsidR="00CF6A82" w:rsidRPr="00990726" w:rsidRDefault="00CF6A82" w:rsidP="00990726">
      <w:pPr>
        <w:pStyle w:val="Listparagraphbullets"/>
      </w:pPr>
      <w:r w:rsidRPr="00990726">
        <w:t>any common requirement for upgrades to internal wiring or a non-standard installation</w:t>
      </w:r>
    </w:p>
    <w:p w:rsidR="00CF6A82" w:rsidRPr="00990726" w:rsidRDefault="00CF6A82" w:rsidP="00990726">
      <w:pPr>
        <w:pStyle w:val="Listparagraphbullets"/>
        <w:spacing w:after="0"/>
      </w:pPr>
      <w:r w:rsidRPr="00990726">
        <w:t>advice about the likelihood that pre-existing telephone sockets will be inoperable after migrating services to the NBN, and the need for re-wiring to re-establish additional working outlets</w:t>
      </w:r>
    </w:p>
    <w:p w:rsidR="00CF6A82" w:rsidRPr="00522832" w:rsidRDefault="00CF6A82" w:rsidP="00990726">
      <w:pPr>
        <w:pStyle w:val="Listparagraphbulletssecondlevel"/>
      </w:pPr>
      <w:r w:rsidRPr="00522832">
        <w:t>the effect of a power outage on the operation of services they provide over the NBN, including the operation of retail service provider-supplied in-premises equipment (e.g. gateways, modems)</w:t>
      </w:r>
    </w:p>
    <w:p w:rsidR="00CF6A82" w:rsidRDefault="00CF6A82" w:rsidP="00990726">
      <w:pPr>
        <w:pStyle w:val="Listparagraphbullets"/>
        <w:spacing w:after="0"/>
      </w:pPr>
      <w:r w:rsidRPr="0049524A">
        <w:lastRenderedPageBreak/>
        <w:t xml:space="preserve">providing advice specific to the </w:t>
      </w:r>
      <w:r>
        <w:t xml:space="preserve">customer’s </w:t>
      </w:r>
      <w:r w:rsidRPr="0049524A">
        <w:t>service needs and premises requirements, at the time of placing an order for a service over the NBN, with regard to:</w:t>
      </w:r>
    </w:p>
    <w:p w:rsidR="00CF6A82" w:rsidRPr="00522832" w:rsidRDefault="00CF6A82" w:rsidP="00990726">
      <w:pPr>
        <w:pStyle w:val="Listparagraphbulletssecondlevel"/>
      </w:pPr>
      <w:r w:rsidRPr="00522832">
        <w:t>the migration window timeframe of 18 months following Ready For Service being declared</w:t>
      </w:r>
    </w:p>
    <w:p w:rsidR="00CF6A82" w:rsidRPr="00990726" w:rsidRDefault="00CF6A82" w:rsidP="00990726">
      <w:pPr>
        <w:pStyle w:val="Listparagraphbulletssecondlevel"/>
      </w:pPr>
      <w:r w:rsidRPr="00522832">
        <w:t>req</w:t>
      </w:r>
      <w:r w:rsidRPr="00990726">
        <w:t>uirements associated with the porting (keeping) of their existing telephone number</w:t>
      </w:r>
    </w:p>
    <w:p w:rsidR="00CF6A82" w:rsidRPr="00990726" w:rsidRDefault="00CF6A82" w:rsidP="00990726">
      <w:pPr>
        <w:pStyle w:val="Listparagraphbulletssecondlevel"/>
      </w:pPr>
      <w:r w:rsidRPr="00990726">
        <w:t xml:space="preserve">checking if the customer has any over the </w:t>
      </w:r>
      <w:r w:rsidRPr="00990726" w:rsidDel="002621E6">
        <w:t>top</w:t>
      </w:r>
      <w:r w:rsidRPr="00990726">
        <w:t xml:space="preserve"> services and advising the customer to take steps to migrate these services, or establish alternative services if applicable, including advising the customer to contact their application service provider or equipment provider</w:t>
      </w:r>
    </w:p>
    <w:p w:rsidR="00CF6A82" w:rsidRPr="00990726" w:rsidRDefault="00CF6A82" w:rsidP="00990726">
      <w:pPr>
        <w:pStyle w:val="Listparagraphbulletssecondlevel"/>
      </w:pPr>
      <w:r w:rsidRPr="00990726">
        <w:t>if additional internal wiring work is required at the customer’s premises, arranging to undertake the wiring work/or advising the customer to organise the upgrading of wiring</w:t>
      </w:r>
    </w:p>
    <w:p w:rsidR="00CF6A82" w:rsidRPr="00990726" w:rsidRDefault="00CF6A82" w:rsidP="00990726">
      <w:pPr>
        <w:pStyle w:val="Listparagraphbulletssecondlevel"/>
      </w:pPr>
      <w:r w:rsidRPr="00990726">
        <w:t>if new in-premises equipment is required</w:t>
      </w:r>
    </w:p>
    <w:p w:rsidR="00CF6A82" w:rsidRPr="00990726" w:rsidRDefault="00CF6A82" w:rsidP="00990726">
      <w:pPr>
        <w:pStyle w:val="Listparagraphbulletssecondlevel"/>
      </w:pPr>
      <w:r w:rsidRPr="00990726">
        <w:lastRenderedPageBreak/>
        <w:t>if self-installation of equipment is required, and the types of actions the customer is required to undertake as part of that installation so that the customer can assess if they are capable of undertaking the self-installation</w:t>
      </w:r>
    </w:p>
    <w:p w:rsidR="00CF6A82" w:rsidRPr="00990726" w:rsidRDefault="00CF6A82" w:rsidP="00990726">
      <w:pPr>
        <w:pStyle w:val="Listparagraphbulletssecondlevel"/>
      </w:pPr>
      <w:r w:rsidRPr="00990726">
        <w:t>advising of alternatives to self-installation if the customer is not able to undertake the required steps</w:t>
      </w:r>
    </w:p>
    <w:p w:rsidR="00CF6A82" w:rsidRPr="0049524A" w:rsidRDefault="00CF6A82" w:rsidP="00990726">
      <w:pPr>
        <w:pStyle w:val="Listparagraphbullets"/>
        <w:spacing w:after="0"/>
      </w:pPr>
      <w:r>
        <w:t xml:space="preserve">advising the customer </w:t>
      </w:r>
      <w:r w:rsidRPr="0049524A">
        <w:t>about the process involved in migrating services to the NBN, including:</w:t>
      </w:r>
    </w:p>
    <w:p w:rsidR="00CF6A82" w:rsidRPr="00990726" w:rsidRDefault="00CF6A82" w:rsidP="00990726">
      <w:pPr>
        <w:pStyle w:val="Listparagraphbulletssecondlevel"/>
      </w:pPr>
      <w:r>
        <w:t xml:space="preserve">the </w:t>
      </w:r>
      <w:r w:rsidRPr="00990726">
        <w:t>Disconnection Date for the customer’s premises</w:t>
      </w:r>
    </w:p>
    <w:p w:rsidR="00CF6A82" w:rsidRDefault="00CF6A82" w:rsidP="00990726">
      <w:pPr>
        <w:pStyle w:val="Listparagraphbulletssecondlevel"/>
      </w:pPr>
      <w:r w:rsidRPr="00990726">
        <w:t>the pr</w:t>
      </w:r>
      <w:r>
        <w:t>ocess for fulfilling an order and the likely timeframe</w:t>
      </w:r>
    </w:p>
    <w:p w:rsidR="00CF6A82" w:rsidRPr="00990726" w:rsidRDefault="00CF6A82" w:rsidP="00990726">
      <w:pPr>
        <w:pStyle w:val="Listparagraphbullets"/>
      </w:pPr>
      <w:r>
        <w:t>inf</w:t>
      </w:r>
      <w:r w:rsidRPr="00990726">
        <w:t>orming the customer of equipment installation and service activation times</w:t>
      </w:r>
    </w:p>
    <w:p w:rsidR="00CF6A82" w:rsidRPr="00990726" w:rsidRDefault="00CF6A82" w:rsidP="00990726">
      <w:pPr>
        <w:pStyle w:val="Listparagraphbullets"/>
      </w:pPr>
      <w:r w:rsidRPr="00990726">
        <w:t>scheduling appointments for technician visits (as necessary) and advise customer of any scheduling changes</w:t>
      </w:r>
    </w:p>
    <w:p w:rsidR="00CF6A82" w:rsidRPr="00990726" w:rsidRDefault="00CF6A82" w:rsidP="00990726">
      <w:pPr>
        <w:pStyle w:val="Listparagraphbullets"/>
      </w:pPr>
      <w:r w:rsidRPr="00990726">
        <w:t>confirming the customer has the necessary customer premises equipment and, if not, providing the equipment as necessary</w:t>
      </w:r>
    </w:p>
    <w:p w:rsidR="00CF6A82" w:rsidRPr="00990726" w:rsidRDefault="00CF6A82" w:rsidP="00990726">
      <w:pPr>
        <w:pStyle w:val="Listparagraphbullets"/>
      </w:pPr>
      <w:r w:rsidRPr="00990726">
        <w:t>notify the customer (as necessary) of the need to be present for an installation or activation appointment</w:t>
      </w:r>
    </w:p>
    <w:p w:rsidR="00CF6A82" w:rsidRPr="00990726" w:rsidRDefault="00CF6A82" w:rsidP="00990726">
      <w:pPr>
        <w:pStyle w:val="Listparagraphbullets"/>
      </w:pPr>
      <w:r w:rsidRPr="00990726">
        <w:lastRenderedPageBreak/>
        <w:t>notify the customer of any expected service outages to be experienced as part of the standard migration process</w:t>
      </w:r>
    </w:p>
    <w:p w:rsidR="00CF6A82" w:rsidRPr="00232F7A" w:rsidRDefault="00CF6A82" w:rsidP="00E729F4">
      <w:pPr>
        <w:pStyle w:val="Listparagraphbullets"/>
        <w:spacing w:after="0"/>
      </w:pPr>
      <w:r w:rsidRPr="00990726">
        <w:t>for customers</w:t>
      </w:r>
      <w:r w:rsidRPr="00232F7A">
        <w:t xml:space="preserve"> choosing to self-install modems, providing clear information, including:</w:t>
      </w:r>
    </w:p>
    <w:p w:rsidR="00CF6A82" w:rsidRPr="00990726" w:rsidRDefault="00CF6A82" w:rsidP="00990726">
      <w:pPr>
        <w:pStyle w:val="Listparagraphbulletssecondlevel"/>
      </w:pPr>
      <w:r w:rsidRPr="00E64C82">
        <w:t>us</w:t>
      </w:r>
      <w:r w:rsidRPr="00990726">
        <w:t>er friendly instructions on how to install the in-premises equipment</w:t>
      </w:r>
    </w:p>
    <w:p w:rsidR="00CF6A82" w:rsidRPr="00990726" w:rsidRDefault="00CF6A82" w:rsidP="00990726">
      <w:pPr>
        <w:pStyle w:val="Listparagraphbulletssecondlevel"/>
      </w:pPr>
      <w:r w:rsidRPr="00990726">
        <w:t>advice on the timing as to when the customer is required to undertake the self-installation</w:t>
      </w:r>
    </w:p>
    <w:p w:rsidR="00CF6A82" w:rsidRPr="00990726" w:rsidRDefault="00CF6A82" w:rsidP="00990726">
      <w:pPr>
        <w:pStyle w:val="Listparagraphbulletssecondlevel"/>
      </w:pPr>
      <w:r w:rsidRPr="00990726">
        <w:t>instructions on troubleshooting or how to seek assistance from the retail service provider if self-installation issues arise</w:t>
      </w:r>
    </w:p>
    <w:p w:rsidR="00CF6A82" w:rsidRDefault="00CF6A82" w:rsidP="00990726">
      <w:pPr>
        <w:pStyle w:val="Listparagraphbulletssecondlevel"/>
      </w:pPr>
      <w:r w:rsidRPr="00990726">
        <w:t>measure</w:t>
      </w:r>
      <w:r>
        <w:t>s customers can take to minimise the risk of service disruption during migration, such as keeping a charged mobile phone at hand.</w:t>
      </w:r>
    </w:p>
    <w:p w:rsidR="00CF6A82" w:rsidRPr="00990726" w:rsidRDefault="00CF6A82" w:rsidP="00990726">
      <w:pPr>
        <w:pStyle w:val="Listparagraphbullets"/>
      </w:pPr>
      <w:r w:rsidRPr="0049524A">
        <w:t>resolving</w:t>
      </w:r>
      <w:r w:rsidRPr="00990726">
        <w:t xml:space="preserve"> any billing, account management or service performance issues impacted by migration with customers, and</w:t>
      </w:r>
    </w:p>
    <w:p w:rsidR="00CF6A82" w:rsidRDefault="00CF6A82" w:rsidP="00990726">
      <w:pPr>
        <w:pStyle w:val="Listparagraphbullets"/>
      </w:pPr>
      <w:r w:rsidRPr="00990726">
        <w:t>where rele</w:t>
      </w:r>
      <w:r w:rsidRPr="0049524A">
        <w:t xml:space="preserve">vant, working with nbn to resolve any </w:t>
      </w:r>
      <w:r>
        <w:t xml:space="preserve">customer </w:t>
      </w:r>
      <w:r w:rsidRPr="0049524A">
        <w:t>complaints that are related to nbn’s wholesale network.</w:t>
      </w:r>
    </w:p>
    <w:p w:rsidR="00CF6A82" w:rsidRPr="0049524A" w:rsidRDefault="00CF6A82" w:rsidP="00990726">
      <w:pPr>
        <w:pStyle w:val="Heading5"/>
      </w:pPr>
      <w:r w:rsidRPr="0049524A">
        <w:lastRenderedPageBreak/>
        <w:t>Installation and activation</w:t>
      </w:r>
      <w:r>
        <w:t>:</w:t>
      </w:r>
    </w:p>
    <w:p w:rsidR="00CF6A82" w:rsidRPr="00990726" w:rsidRDefault="00CF6A82" w:rsidP="00990726">
      <w:pPr>
        <w:pStyle w:val="Listparagraphbullets"/>
      </w:pPr>
      <w:r w:rsidRPr="0049524A">
        <w:t>migra</w:t>
      </w:r>
      <w:r w:rsidRPr="00990726">
        <w:t>ting customers’ telecommunications service(s) to the NBN or an alternative telecommunications network, as agreed with the customer</w:t>
      </w:r>
    </w:p>
    <w:p w:rsidR="00CF6A82" w:rsidRPr="00990726" w:rsidRDefault="00CF6A82" w:rsidP="00990726">
      <w:pPr>
        <w:pStyle w:val="Listparagraphbullets"/>
      </w:pPr>
      <w:r w:rsidRPr="00990726">
        <w:t>ensuring that any retail service provider supplied in-premises equipment (e.g. gateways, modem), or retail service provider managed nbn equipment (e.g. NBN Connection Box, NBN Utility Box), is delivered to the customer at or prior to the installation and activation of the NBN service</w:t>
      </w:r>
    </w:p>
    <w:p w:rsidR="00CF6A82" w:rsidRPr="00990726" w:rsidRDefault="00CF6A82" w:rsidP="00990726">
      <w:pPr>
        <w:pStyle w:val="Listparagraphbullets"/>
      </w:pPr>
      <w:r w:rsidRPr="00990726">
        <w:t>working with nbn to coordinate and sequence customer appointment times where required</w:t>
      </w:r>
    </w:p>
    <w:p w:rsidR="00CF6A82" w:rsidRPr="00990726" w:rsidRDefault="00CF6A82" w:rsidP="00990726">
      <w:pPr>
        <w:pStyle w:val="Listparagraphbullets"/>
      </w:pPr>
      <w:r w:rsidRPr="00990726">
        <w:t>informing customers of progress, including issues, cancellations or delays, relating to their nbn order</w:t>
      </w:r>
    </w:p>
    <w:p w:rsidR="00CF6A82" w:rsidRPr="00990726" w:rsidRDefault="00CF6A82" w:rsidP="00990726">
      <w:pPr>
        <w:pStyle w:val="Listparagraphbullets"/>
      </w:pPr>
      <w:r w:rsidRPr="00990726">
        <w:t>once nbn has notified activation of the network, testing the service to confirm it is operational and ready for consumer use</w:t>
      </w:r>
    </w:p>
    <w:p w:rsidR="00CF6A82" w:rsidRPr="00990726" w:rsidRDefault="00CF6A82" w:rsidP="00990726">
      <w:pPr>
        <w:pStyle w:val="Listparagraphbullets"/>
      </w:pPr>
      <w:r w:rsidRPr="00990726">
        <w:t>working with nbn and other industry stakeholders, such as other retail service providers and application service providers, to migrate customers, to support continuity of service</w:t>
      </w:r>
    </w:p>
    <w:p w:rsidR="00CF6A82" w:rsidRPr="00990726" w:rsidRDefault="00CF6A82" w:rsidP="00990726">
      <w:pPr>
        <w:pStyle w:val="Listparagraphbullets"/>
      </w:pPr>
      <w:r w:rsidRPr="00990726">
        <w:lastRenderedPageBreak/>
        <w:t>communicating with customers in relation to appointment times, including where nbn has advised that fulfilment times are impacted by high demand</w:t>
      </w:r>
    </w:p>
    <w:p w:rsidR="00CF6A82" w:rsidRPr="00990726" w:rsidRDefault="00CF6A82" w:rsidP="00990726">
      <w:pPr>
        <w:pStyle w:val="Listparagraphbullets"/>
      </w:pPr>
      <w:r w:rsidRPr="00990726">
        <w:t>working with Telstra or Optus to coordinate the disconnection of existing local access network based services as per business as usual processes once a customer’s service has been migrated to the NBN, and confirmed as working (in accordance with the Communications Alliance Industry Guideline (G659:2018) NBN FTTB/N, FTTC and Parallel Migration Processes); or the customer has confirmed they will be transitioning their services to an alternative network (e.g. mobile)</w:t>
      </w:r>
    </w:p>
    <w:p w:rsidR="00CF6A82" w:rsidRPr="0049524A" w:rsidRDefault="00CF6A82" w:rsidP="00E729F4">
      <w:pPr>
        <w:pStyle w:val="Listparagraphbullets"/>
        <w:spacing w:after="0"/>
      </w:pPr>
      <w:r w:rsidRPr="00990726">
        <w:t>fault rectification and assurance processes (to the extent this is associated with retail service provider aspects of the</w:t>
      </w:r>
      <w:r w:rsidRPr="0049524A">
        <w:t xml:space="preserve"> network and service delivery), including:</w:t>
      </w:r>
    </w:p>
    <w:p w:rsidR="00CF6A82" w:rsidRPr="00990726" w:rsidRDefault="00CF6A82" w:rsidP="00990726">
      <w:pPr>
        <w:pStyle w:val="Listparagraphbulletssecondlevel"/>
      </w:pPr>
      <w:r w:rsidRPr="00522832">
        <w:t>li</w:t>
      </w:r>
      <w:r w:rsidRPr="00990726">
        <w:t>aising with nbn to resolve any issues a customer may have relating to the order, installation and activation of their NBN service</w:t>
      </w:r>
    </w:p>
    <w:p w:rsidR="00CF6A82" w:rsidRPr="00990726" w:rsidRDefault="00CF6A82" w:rsidP="00990726">
      <w:pPr>
        <w:pStyle w:val="Listparagraphbulletssecondlevel"/>
      </w:pPr>
      <w:r w:rsidRPr="00990726">
        <w:t>liaising with Telstra to resolve any issues a customer may have relating to disconnection in error</w:t>
      </w:r>
    </w:p>
    <w:p w:rsidR="00CF6A82" w:rsidRPr="00990726" w:rsidRDefault="00CF6A82" w:rsidP="00990726">
      <w:pPr>
        <w:pStyle w:val="Listparagraphbulletssecondlevel"/>
      </w:pPr>
      <w:r w:rsidRPr="00990726">
        <w:lastRenderedPageBreak/>
        <w:t>taking all reasonable measures to promote service continuity, including in accordance with the Telecommunications (NBN Continuity of Service) Industry Standard 2018 issued by the ACMA</w:t>
      </w:r>
    </w:p>
    <w:p w:rsidR="00CF6A82" w:rsidRPr="00990726" w:rsidRDefault="00CF6A82" w:rsidP="00990726">
      <w:pPr>
        <w:pStyle w:val="Listparagraphbulletssecondlevel"/>
      </w:pPr>
      <w:r w:rsidRPr="00990726">
        <w:t>keeping customers updated regarding any migration delays or unexpected service disruptions that directly impact on their services</w:t>
      </w:r>
    </w:p>
    <w:p w:rsidR="00CF6A82" w:rsidRPr="00990726" w:rsidRDefault="00CF6A82" w:rsidP="00990726">
      <w:pPr>
        <w:pStyle w:val="Listparagraphbulletssecondlevel"/>
      </w:pPr>
      <w:r w:rsidRPr="00990726">
        <w:t>undertaking post-connection line-testing, to proactively identify faults and ensure services are working after installation, in accordance with the Telecommunications Service Provider (NBN Migration Assurance) Determination 2018 issued by the ACMA</w:t>
      </w:r>
    </w:p>
    <w:p w:rsidR="00CF6A82" w:rsidRPr="00990726" w:rsidRDefault="00CF6A82" w:rsidP="00990726">
      <w:pPr>
        <w:pStyle w:val="Listparagraphbullets"/>
      </w:pPr>
      <w:r>
        <w:t>fa</w:t>
      </w:r>
      <w:r w:rsidRPr="00990726">
        <w:t>cilitating reconnection to legacy services under certain circumstances and in accordance with the Telecommunications (NBN Continuity of Service) Industry Standard 2018 issued by the ACMA</w:t>
      </w:r>
    </w:p>
    <w:p w:rsidR="00CF6A82" w:rsidRPr="00990726" w:rsidRDefault="00CF6A82" w:rsidP="00990726">
      <w:pPr>
        <w:pStyle w:val="Listparagraphbullets"/>
      </w:pPr>
      <w:r w:rsidRPr="00990726">
        <w:t>handling customer complaints in accordance with the Telecommunications (Consumer Complaints Handling) Industry Standard 2018 issued by the ACMA.</w:t>
      </w:r>
    </w:p>
    <w:p w:rsidR="00CF6A82" w:rsidRPr="0049524A" w:rsidRDefault="00CF6A82" w:rsidP="00990726">
      <w:pPr>
        <w:pStyle w:val="Heading5"/>
      </w:pPr>
      <w:r w:rsidRPr="0049524A">
        <w:lastRenderedPageBreak/>
        <w:t xml:space="preserve">Migration of priority assistance </w:t>
      </w:r>
      <w:r>
        <w:t>customers:</w:t>
      </w:r>
    </w:p>
    <w:p w:rsidR="00CF6A82" w:rsidRDefault="00CF6A82" w:rsidP="00990726">
      <w:pPr>
        <w:pStyle w:val="Listparagraphbullets"/>
        <w:spacing w:after="0"/>
      </w:pPr>
      <w:r w:rsidRPr="0049524A">
        <w:t xml:space="preserve">for </w:t>
      </w:r>
      <w:r>
        <w:t>retail service provider</w:t>
      </w:r>
      <w:r w:rsidRPr="0049524A">
        <w:t>s that offer priority assistance services</w:t>
      </w:r>
      <w:r>
        <w:t>:</w:t>
      </w:r>
    </w:p>
    <w:p w:rsidR="00CF6A82" w:rsidRPr="00990726" w:rsidRDefault="00CF6A82" w:rsidP="00990726">
      <w:pPr>
        <w:pStyle w:val="Listparagraphbulletssecondlevel"/>
      </w:pPr>
      <w:r w:rsidRPr="0049524A">
        <w:t>n</w:t>
      </w:r>
      <w:r w:rsidRPr="00990726">
        <w:t>otifying priority assistance customers of the likely impacts that the migration may have on their services, including that failure to migrate will result in the service being disconnected</w:t>
      </w:r>
    </w:p>
    <w:p w:rsidR="00CF6A82" w:rsidRDefault="00CF6A82" w:rsidP="00990726">
      <w:pPr>
        <w:pStyle w:val="Listparagraphbulletssecondlevel"/>
      </w:pPr>
      <w:r w:rsidRPr="00990726">
        <w:t>notifying priority assistance customers who migrate to the NBN of any differences in the replacement ser</w:t>
      </w:r>
      <w:r w:rsidRPr="00522832">
        <w:t>vices</w:t>
      </w:r>
      <w:r>
        <w:t>, and</w:t>
      </w:r>
    </w:p>
    <w:p w:rsidR="00CF6A82" w:rsidRDefault="00CF6A82" w:rsidP="00990726">
      <w:pPr>
        <w:pStyle w:val="Listparagraphbullets"/>
      </w:pPr>
      <w:r w:rsidRPr="0049524A">
        <w:t xml:space="preserve">advising </w:t>
      </w:r>
      <w:r>
        <w:t>customer</w:t>
      </w:r>
      <w:r w:rsidRPr="0049524A">
        <w:t xml:space="preserve">s who request a priority assistance service whether they offer these services, and if not, advising them of </w:t>
      </w:r>
      <w:r>
        <w:t>retail service provider</w:t>
      </w:r>
      <w:r w:rsidRPr="0049524A">
        <w:t>s that do offer this service.</w:t>
      </w:r>
    </w:p>
    <w:p w:rsidR="00CF6A82" w:rsidRDefault="00CF6A82" w:rsidP="00990726">
      <w:pPr>
        <w:pStyle w:val="Heading5"/>
      </w:pPr>
      <w:r w:rsidRPr="0049524A">
        <w:t>Migration of monitored medical alarms and unmonitored emergency diallers</w:t>
      </w:r>
      <w:r>
        <w:t>:</w:t>
      </w:r>
    </w:p>
    <w:p w:rsidR="00CF6A82" w:rsidRDefault="00CF6A82" w:rsidP="00990726">
      <w:pPr>
        <w:pStyle w:val="Listparagraphbullets"/>
      </w:pPr>
      <w:r>
        <w:t>where the premises has the presence of a safety critical flag on the nbn service portal (and HFL from 1 July 2018), review and advise their customer to contact their relevant Application service provider to reduce the risk that those premises are left without a working service.</w:t>
      </w:r>
    </w:p>
    <w:p w:rsidR="00CF6A82" w:rsidRPr="0049524A" w:rsidRDefault="00CF6A82" w:rsidP="00990726">
      <w:pPr>
        <w:pStyle w:val="Listparagraphbullets"/>
        <w:spacing w:after="0"/>
      </w:pPr>
      <w:r w:rsidRPr="0049524A">
        <w:lastRenderedPageBreak/>
        <w:t xml:space="preserve">advising their residential </w:t>
      </w:r>
      <w:r>
        <w:t>customer</w:t>
      </w:r>
      <w:r w:rsidRPr="0049524A">
        <w:t>s about the impact migration may have on medical alarms, including:</w:t>
      </w:r>
    </w:p>
    <w:p w:rsidR="00CF6A82" w:rsidRPr="00990726" w:rsidRDefault="00CF6A82" w:rsidP="00990726">
      <w:pPr>
        <w:pStyle w:val="Listparagraphbulletssecondlevel"/>
      </w:pPr>
      <w:r w:rsidRPr="00990726">
        <w:t>that failure to migrate may result in service disruption as the Telstra local access network service will be disconnected</w:t>
      </w:r>
    </w:p>
    <w:p w:rsidR="00CF6A82" w:rsidRPr="00990726" w:rsidRDefault="00CF6A82" w:rsidP="00990726">
      <w:pPr>
        <w:pStyle w:val="Listparagraphbulletssecondlevel"/>
      </w:pPr>
      <w:r w:rsidRPr="00990726">
        <w:t>advising customers that their medical alarm may not work once their telecommunication services are migrated to the NBN</w:t>
      </w:r>
    </w:p>
    <w:p w:rsidR="00CF6A82" w:rsidRPr="00990726" w:rsidRDefault="00CF6A82" w:rsidP="00990726">
      <w:pPr>
        <w:pStyle w:val="Listparagraphbulletssecondlevel"/>
      </w:pPr>
      <w:r w:rsidRPr="00990726">
        <w:t>advising customers to make arrangements that ensure their medical alarm will continue to operate after migration</w:t>
      </w:r>
    </w:p>
    <w:p w:rsidR="00CF6A82" w:rsidRPr="00990726" w:rsidRDefault="00CF6A82" w:rsidP="00990726">
      <w:pPr>
        <w:pStyle w:val="Listparagraphbulletssecondlevel"/>
      </w:pPr>
      <w:r w:rsidRPr="00990726">
        <w:t>where the customer indicates they are using a monitored medical alarm, informing the customer to register their device on nbn’s Medical Alarm Register and contact their medical alarm service provider to ensure that the device will continue to operate after migration</w:t>
      </w:r>
    </w:p>
    <w:p w:rsidR="00CF6A82" w:rsidRPr="0049524A" w:rsidRDefault="00CF6A82" w:rsidP="00990726">
      <w:pPr>
        <w:pStyle w:val="Listparagraphbulletssecondlevel"/>
      </w:pPr>
      <w:r w:rsidRPr="00990726">
        <w:t>where the customer indicates they are using an unmonitored emergency dialler, informing the customer to register their device on nbn’s Medical Alarm Register and contact their equipment provider to seek advice on how best to ensure service continuity</w:t>
      </w:r>
      <w:r>
        <w:t xml:space="preserve"> and available alternatives.</w:t>
      </w:r>
    </w:p>
    <w:p w:rsidR="00CF6A82" w:rsidRDefault="00CF6A82" w:rsidP="00990726">
      <w:pPr>
        <w:pStyle w:val="Heading5"/>
      </w:pPr>
      <w:r w:rsidRPr="0049524A">
        <w:lastRenderedPageBreak/>
        <w:t>Migration of monitored fire alarms and lift phones</w:t>
      </w:r>
      <w:r>
        <w:t>:</w:t>
      </w:r>
    </w:p>
    <w:p w:rsidR="00CF6A82" w:rsidRPr="00990726" w:rsidRDefault="00CF6A82" w:rsidP="00990726">
      <w:pPr>
        <w:pStyle w:val="Listparagraphbullets"/>
      </w:pPr>
      <w:r w:rsidRPr="00990726">
        <w:t>where the premises has the presence of a safety critical flag on the nbn service portal (and HFL from 1 July 2018), review and provide extra assistance and checks to reduce the risk that those premises are left without a working service.</w:t>
      </w:r>
    </w:p>
    <w:p w:rsidR="00CF6A82" w:rsidRPr="00990726" w:rsidRDefault="00CF6A82" w:rsidP="00990726">
      <w:pPr>
        <w:pStyle w:val="Listparagraphbullets"/>
      </w:pPr>
      <w:r w:rsidRPr="00990726">
        <w:t>participating in the Fire Alarm and Lift Phone Roundtable and its associated industry working groups</w:t>
      </w:r>
    </w:p>
    <w:p w:rsidR="00CF6A82" w:rsidRPr="00990726" w:rsidRDefault="00CF6A82" w:rsidP="00D03798">
      <w:pPr>
        <w:pStyle w:val="Listparagraphbullets"/>
        <w:spacing w:after="0"/>
      </w:pPr>
      <w:r w:rsidRPr="00990726">
        <w:t>advising customers about the impact migration may have on any monitored fire alarm or lift phone service they may have, including:</w:t>
      </w:r>
    </w:p>
    <w:p w:rsidR="00CF6A82" w:rsidRPr="00990726" w:rsidRDefault="00CF6A82" w:rsidP="00990726">
      <w:pPr>
        <w:pStyle w:val="Listparagraphbulletssecondlevel"/>
      </w:pPr>
      <w:r w:rsidRPr="00990726">
        <w:t>that failure to migrate may result in service being disconnected when the existing local access network line over which it operates is disconnected</w:t>
      </w:r>
    </w:p>
    <w:p w:rsidR="00CF6A82" w:rsidRPr="00990726" w:rsidRDefault="00CF6A82" w:rsidP="00990726">
      <w:pPr>
        <w:pStyle w:val="Listparagraphbulletssecondlevel"/>
      </w:pPr>
      <w:r w:rsidRPr="00990726">
        <w:t>informing customers to register their monitored fire alarm and lift phone service on nbn’s Fire and Lift Register (or encouraging the building manager to register any monitored fire alarm or lift phone service they may have on nbn’s Fire and Lift Register) as early as possible</w:t>
      </w:r>
    </w:p>
    <w:p w:rsidR="00CF6A82" w:rsidRDefault="00CF6A82" w:rsidP="00990726">
      <w:pPr>
        <w:pStyle w:val="Listparagraphbulletssecondlevel"/>
      </w:pPr>
      <w:r w:rsidRPr="00990726">
        <w:lastRenderedPageBreak/>
        <w:t>informing the customer to contact their application service provider to ensure their monitored fire alarm or l</w:t>
      </w:r>
      <w:r w:rsidRPr="0049524A">
        <w:t xml:space="preserve">ift phone service will continue to operate </w:t>
      </w:r>
      <w:r>
        <w:t xml:space="preserve">following </w:t>
      </w:r>
      <w:r w:rsidRPr="0049524A">
        <w:t>migration</w:t>
      </w:r>
    </w:p>
    <w:p w:rsidR="00CF6A82" w:rsidRDefault="00CF6A82" w:rsidP="00D03798">
      <w:pPr>
        <w:pStyle w:val="Listparagraphbullets"/>
      </w:pPr>
      <w:r w:rsidRPr="0049524A">
        <w:t xml:space="preserve">if the </w:t>
      </w:r>
      <w:r>
        <w:t>retail service provider</w:t>
      </w:r>
      <w:r w:rsidRPr="0049524A">
        <w:t xml:space="preserve"> becomes aware of or suspects the existence of a monitored fire alarm or lift phone service, refer their customer to the Migration of Monitored Fire Alarms and Lift Phone Services Good Practice Guide</w:t>
      </w:r>
      <w:r>
        <w:rPr>
          <w:rStyle w:val="FootnoteReference"/>
        </w:rPr>
        <w:footnoteReference w:id="5"/>
      </w:r>
      <w:r>
        <w:t xml:space="preserve"> and encourage registration of the relevant service information (including either full national number or Unconditioned Local Loop Service 161) on </w:t>
      </w:r>
      <w:r w:rsidRPr="00922BE8">
        <w:t>nbn</w:t>
      </w:r>
      <w:r>
        <w:t>’s Fire and Lift Register, and</w:t>
      </w:r>
    </w:p>
    <w:p w:rsidR="00CF6A82" w:rsidRDefault="00CF6A82" w:rsidP="00D03798">
      <w:pPr>
        <w:pStyle w:val="Listparagraphbullets"/>
      </w:pPr>
      <w:r>
        <w:t xml:space="preserve">if requested, assisting their customers </w:t>
      </w:r>
      <w:r w:rsidRPr="005D06C8">
        <w:t>to migrate th</w:t>
      </w:r>
      <w:r>
        <w:t>eir</w:t>
      </w:r>
      <w:r w:rsidRPr="005D06C8">
        <w:t xml:space="preserve"> </w:t>
      </w:r>
      <w:r>
        <w:t xml:space="preserve">monitored fire alarm and lift phone </w:t>
      </w:r>
      <w:r w:rsidRPr="005D06C8">
        <w:t>service</w:t>
      </w:r>
      <w:r>
        <w:t>s</w:t>
      </w:r>
      <w:r w:rsidRPr="005D06C8">
        <w:t xml:space="preserve"> </w:t>
      </w:r>
      <w:r>
        <w:t xml:space="preserve">well </w:t>
      </w:r>
      <w:r w:rsidRPr="005D06C8">
        <w:t>before disconnection</w:t>
      </w:r>
      <w:r>
        <w:t>.</w:t>
      </w:r>
    </w:p>
    <w:p w:rsidR="00CF6A82" w:rsidRDefault="00CF6A82" w:rsidP="00E40A68">
      <w:pPr>
        <w:pStyle w:val="Heading4"/>
      </w:pPr>
      <w:bookmarkStart w:id="354" w:name="_Toc459886294"/>
      <w:bookmarkStart w:id="355" w:name="_Toc462149184"/>
      <w:bookmarkStart w:id="356" w:name="_Toc462149943"/>
      <w:bookmarkStart w:id="357" w:name="_Toc462152156"/>
      <w:bookmarkStart w:id="358" w:name="_Toc462217202"/>
      <w:bookmarkStart w:id="359" w:name="_Toc462217577"/>
      <w:bookmarkStart w:id="360" w:name="_Toc462217950"/>
      <w:bookmarkStart w:id="361" w:name="_Toc464482982"/>
      <w:bookmarkStart w:id="362" w:name="_Toc465682116"/>
      <w:bookmarkStart w:id="363" w:name="_Toc466972029"/>
      <w:bookmarkStart w:id="364" w:name="_Toc466981910"/>
      <w:bookmarkStart w:id="365" w:name="_Toc466988443"/>
      <w:bookmarkStart w:id="366" w:name="_Toc483486736"/>
      <w:bookmarkStart w:id="367" w:name="_Toc483486829"/>
      <w:bookmarkStart w:id="368" w:name="_Toc483922509"/>
      <w:bookmarkStart w:id="369" w:name="_Toc521932733"/>
      <w:bookmarkStart w:id="370" w:name="_Toc522115840"/>
      <w:bookmarkStart w:id="371" w:name="_Toc16150848"/>
      <w:bookmarkStart w:id="372" w:name="_Toc53490500"/>
      <w:r>
        <w:lastRenderedPageBreak/>
        <w:t xml:space="preserve">Additional responsibilities for retail service providers at FTTP </w:t>
      </w:r>
      <w:bookmarkEnd w:id="354"/>
      <w:r>
        <w:t>premises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CF6A82" w:rsidRDefault="00CF6A82" w:rsidP="00990726">
      <w:pPr>
        <w:pStyle w:val="Heading5"/>
      </w:pPr>
      <w:r>
        <w:t>Customer awareness and management:</w:t>
      </w:r>
    </w:p>
    <w:p w:rsidR="00CF6A82" w:rsidRDefault="00CF6A82" w:rsidP="00CF6A82">
      <w:pPr>
        <w:keepNext/>
      </w:pPr>
      <w:r>
        <w:t xml:space="preserve">The technical requirements of the FTTP network mean that nbn equipment is installed outside and inside the customer’s premises. As a result, retail service providers are responsible for </w:t>
      </w:r>
      <w:r w:rsidRPr="004E0E6E">
        <w:t xml:space="preserve">informing </w:t>
      </w:r>
      <w:r>
        <w:t>customer</w:t>
      </w:r>
      <w:r w:rsidRPr="004E0E6E">
        <w:t>s</w:t>
      </w:r>
      <w:r>
        <w:t>:</w:t>
      </w:r>
    </w:p>
    <w:p w:rsidR="00CF6A82" w:rsidRPr="00D03798" w:rsidRDefault="00CF6A82" w:rsidP="00D03798">
      <w:pPr>
        <w:pStyle w:val="Listparagraphbullets"/>
      </w:pPr>
      <w:r w:rsidRPr="00D03798">
        <w:t>of the installation and activation processes, including how to prepare for the install, placement of the in-premises nbn Connection Box and other customer in-premises equipment (which may include retail service provider supplied equipment (e.g. gateway, modem))</w:t>
      </w:r>
    </w:p>
    <w:p w:rsidR="00CF6A82" w:rsidRPr="00D03798" w:rsidRDefault="00CF6A82" w:rsidP="00D03798">
      <w:pPr>
        <w:pStyle w:val="Listparagraphbullets"/>
      </w:pPr>
      <w:r w:rsidRPr="00D03798">
        <w:t>that the ability to make or receive calls during a power outage, including to an emergency service number, depends on whether a battery backup is supplied to the customer’s premises and how their voice service is configured</w:t>
      </w:r>
    </w:p>
    <w:p w:rsidR="00CF6A82" w:rsidRPr="00D03798" w:rsidRDefault="00CF6A82" w:rsidP="00D03798">
      <w:pPr>
        <w:pStyle w:val="Listparagraphbullets"/>
      </w:pPr>
      <w:r w:rsidRPr="00D03798">
        <w:t>whether they offer battery backup, before accepting an order to supply an FTTP service to that customer, and</w:t>
      </w:r>
    </w:p>
    <w:p w:rsidR="00CF6A82" w:rsidRDefault="00CF6A82" w:rsidP="00D03798">
      <w:pPr>
        <w:pStyle w:val="Listparagraphbullets"/>
      </w:pPr>
      <w:r w:rsidRPr="00D03798">
        <w:lastRenderedPageBreak/>
        <w:t>what an nbn</w:t>
      </w:r>
      <w:r w:rsidRPr="00D03798">
        <w:noBreakHyphen/>
        <w:t>supplied battery backup power unit would (and would not) do during a power failure, including the estimated period of time backup power would enable the service to operate, and that powered customer equipment and retail service provider equipment (e.g.</w:t>
      </w:r>
      <w:r>
        <w:t xml:space="preserve"> gateway, modem) will not operate during a power failure unless it has its own backup power supply (further information is at </w:t>
      </w:r>
      <w:hyperlink w:anchor="_5._NBN_service" w:history="1">
        <w:r w:rsidRPr="00E661D6">
          <w:rPr>
            <w:rStyle w:val="Hyperlink"/>
          </w:rPr>
          <w:t>section 5</w:t>
        </w:r>
      </w:hyperlink>
      <w:r w:rsidRPr="00212BFA">
        <w:t>)</w:t>
      </w:r>
      <w:r>
        <w:t>.</w:t>
      </w:r>
    </w:p>
    <w:p w:rsidR="00CF6A82" w:rsidRDefault="00CF6A82" w:rsidP="00E40A68">
      <w:pPr>
        <w:pStyle w:val="Heading4"/>
      </w:pPr>
      <w:bookmarkStart w:id="373" w:name="_Toc459886295"/>
      <w:bookmarkStart w:id="374" w:name="_Toc462149185"/>
      <w:bookmarkStart w:id="375" w:name="_Toc462149944"/>
      <w:bookmarkStart w:id="376" w:name="_Toc462152157"/>
      <w:bookmarkStart w:id="377" w:name="_Toc462217203"/>
      <w:bookmarkStart w:id="378" w:name="_Toc462217578"/>
      <w:bookmarkStart w:id="379" w:name="_Toc462217951"/>
      <w:bookmarkStart w:id="380" w:name="_Toc464482983"/>
      <w:bookmarkStart w:id="381" w:name="_Toc465682117"/>
      <w:bookmarkStart w:id="382" w:name="_Toc466972030"/>
      <w:bookmarkStart w:id="383" w:name="_Toc466981911"/>
      <w:bookmarkStart w:id="384" w:name="_Toc466988444"/>
      <w:bookmarkStart w:id="385" w:name="_Toc483486737"/>
      <w:bookmarkStart w:id="386" w:name="_Toc483486830"/>
      <w:bookmarkStart w:id="387" w:name="_Toc483922510"/>
      <w:bookmarkStart w:id="388" w:name="_Toc521932734"/>
      <w:bookmarkStart w:id="389" w:name="_Toc522115841"/>
      <w:bookmarkStart w:id="390" w:name="_Toc16150849"/>
      <w:bookmarkStart w:id="391" w:name="_Toc53490501"/>
      <w:r>
        <w:lastRenderedPageBreak/>
        <w:t xml:space="preserve">Additional responsibilities for retail service providers at FTTN, FTTB and FTTC </w:t>
      </w:r>
      <w:bookmarkEnd w:id="373"/>
      <w:r>
        <w:t>premises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CF6A82" w:rsidRDefault="00CF6A82" w:rsidP="00990726">
      <w:pPr>
        <w:pStyle w:val="Heading5"/>
      </w:pPr>
      <w:r>
        <w:t>Installation and activation:</w:t>
      </w:r>
    </w:p>
    <w:p w:rsidR="00CF6A82" w:rsidRDefault="00CF6A82" w:rsidP="00CF6A82">
      <w:pPr>
        <w:keepNext/>
        <w:keepLines/>
      </w:pPr>
      <w:r>
        <w:t>Transferring services from Telstra’s local access network to the nbn FTTN, FTTB and FTTC networks involves migrating services over a</w:t>
      </w:r>
      <w:r w:rsidRPr="0099666B">
        <w:t xml:space="preserve"> single copper path</w:t>
      </w:r>
      <w:r>
        <w:t>. As a result, the customer will experience a disruption to their services when the connection work is undertaken at the pillar and node or DPU in the street, or in the premises. Retail service providers should:</w:t>
      </w:r>
    </w:p>
    <w:p w:rsidR="00CF6A82" w:rsidRPr="00D03798" w:rsidRDefault="00CF6A82" w:rsidP="00D03798">
      <w:pPr>
        <w:pStyle w:val="Listparagraphbullets"/>
      </w:pPr>
      <w:r w:rsidRPr="00D03798">
        <w:t>consider appropriate safety nets and optimise their processes to maximise service continuity for customers at the time of transfer from the existing network to the new network, and</w:t>
      </w:r>
    </w:p>
    <w:p w:rsidR="00CF6A82" w:rsidRPr="00D03798" w:rsidRDefault="00CF6A82" w:rsidP="00D03798">
      <w:pPr>
        <w:pStyle w:val="Listparagraphbullets"/>
      </w:pPr>
      <w:r w:rsidRPr="00D03798">
        <w:t>obtain their customers’ consent via a Customer Authorisation in line with relevant industry guidelines.</w:t>
      </w:r>
    </w:p>
    <w:p w:rsidR="00CF6A82" w:rsidRDefault="00CF6A82" w:rsidP="00990726">
      <w:pPr>
        <w:pStyle w:val="Heading5"/>
      </w:pPr>
      <w:r>
        <w:lastRenderedPageBreak/>
        <w:t>Customer awareness and management:</w:t>
      </w:r>
    </w:p>
    <w:p w:rsidR="00CF6A82" w:rsidRPr="00DF2300" w:rsidRDefault="00CF6A82" w:rsidP="00CF6A82">
      <w:pPr>
        <w:keepNext/>
      </w:pPr>
      <w:r w:rsidRPr="00D218C8">
        <w:t xml:space="preserve">Transferring services from Telstra’s local access network to the NBN </w:t>
      </w:r>
      <w:r>
        <w:t xml:space="preserve">FTTN, FTTB and </w:t>
      </w:r>
      <w:r w:rsidRPr="00D218C8">
        <w:t>FTTC networks involves migrating services over a single copper path.</w:t>
      </w:r>
      <w:r w:rsidRPr="0049524A">
        <w:t xml:space="preserve"> </w:t>
      </w:r>
      <w:r>
        <w:t>Legacy connections must be disconnected in association with migrating. Retail service provider</w:t>
      </w:r>
      <w:r w:rsidRPr="0049524A">
        <w:t xml:space="preserve">s </w:t>
      </w:r>
      <w:r>
        <w:t xml:space="preserve">therefore </w:t>
      </w:r>
      <w:r w:rsidRPr="0049524A">
        <w:t xml:space="preserve">need to tailor their customer information and assistance to </w:t>
      </w:r>
      <w:r>
        <w:t>their specific customer</w:t>
      </w:r>
      <w:r w:rsidRPr="0049524A">
        <w:t>s. This includes:</w:t>
      </w:r>
    </w:p>
    <w:p w:rsidR="00CF6A82" w:rsidRPr="00D03798" w:rsidRDefault="00CF6A82" w:rsidP="00D03798">
      <w:pPr>
        <w:pStyle w:val="Listparagraphbullets"/>
      </w:pPr>
      <w:r w:rsidRPr="004E0E6E">
        <w:t xml:space="preserve">informing </w:t>
      </w:r>
      <w:r>
        <w:t>customer</w:t>
      </w:r>
      <w:r w:rsidRPr="004E0E6E">
        <w:t>s of the installation</w:t>
      </w:r>
      <w:r>
        <w:t xml:space="preserve"> and activation processes and associated requirements</w:t>
      </w:r>
      <w:r w:rsidRPr="004E0E6E">
        <w:t xml:space="preserve">, </w:t>
      </w:r>
      <w:r>
        <w:t xml:space="preserve">including whether the customer is likely to see the technician undertaking the network connection work </w:t>
      </w:r>
      <w:r w:rsidRPr="00D03798">
        <w:t>and whether they need to be in attendance at the time of activation</w:t>
      </w:r>
    </w:p>
    <w:p w:rsidR="00CF6A82" w:rsidRDefault="00CF6A82" w:rsidP="00D03798">
      <w:pPr>
        <w:pStyle w:val="Listparagraphbullets"/>
      </w:pPr>
      <w:r w:rsidRPr="00D03798">
        <w:t>advising customers of expected service outages during the transition of their services to the NBN, including th</w:t>
      </w:r>
      <w:r>
        <w:t>e expected duration of the outage</w:t>
      </w:r>
    </w:p>
    <w:p w:rsidR="00CF6A82" w:rsidRPr="00D03798" w:rsidRDefault="00CF6A82" w:rsidP="00D03798">
      <w:pPr>
        <w:pStyle w:val="Listparagraphbullets"/>
      </w:pPr>
      <w:r>
        <w:t>checking that retail service provider supplied in-premises equipment (e.g. gateway, modem), or custo</w:t>
      </w:r>
      <w:r w:rsidRPr="00D03798">
        <w:t>mer supplied equipment has been delivered and is properly installed prior to the planned service connection date</w:t>
      </w:r>
    </w:p>
    <w:p w:rsidR="00CF6A82" w:rsidRPr="00D03798" w:rsidRDefault="00CF6A82" w:rsidP="00D03798">
      <w:pPr>
        <w:pStyle w:val="Listparagraphbullets"/>
      </w:pPr>
      <w:r w:rsidRPr="00D03798">
        <w:lastRenderedPageBreak/>
        <w:t>performing a line test on new services to ensure that lines are working and that faults are identified early.</w:t>
      </w:r>
    </w:p>
    <w:p w:rsidR="00CF6A82" w:rsidRDefault="00CF6A82" w:rsidP="00D03798">
      <w:pPr>
        <w:pStyle w:val="Listparagraphbullets"/>
      </w:pPr>
      <w:r w:rsidRPr="00D03798">
        <w:t>notifying c</w:t>
      </w:r>
      <w:r>
        <w:t>ustomer</w:t>
      </w:r>
      <w:r w:rsidRPr="005E728F">
        <w:t xml:space="preserve">s </w:t>
      </w:r>
      <w:r>
        <w:t>when the</w:t>
      </w:r>
      <w:r w:rsidRPr="005E728F">
        <w:t xml:space="preserve"> migration of </w:t>
      </w:r>
      <w:r>
        <w:t xml:space="preserve">their service </w:t>
      </w:r>
      <w:r w:rsidRPr="005E728F">
        <w:t xml:space="preserve">to </w:t>
      </w:r>
      <w:r>
        <w:t>the NBN</w:t>
      </w:r>
      <w:r w:rsidRPr="005E728F">
        <w:t xml:space="preserve"> has occurred and advis</w:t>
      </w:r>
      <w:r>
        <w:t>ing</w:t>
      </w:r>
      <w:r w:rsidRPr="005E728F">
        <w:t xml:space="preserve"> </w:t>
      </w:r>
      <w:r>
        <w:t>customers</w:t>
      </w:r>
      <w:r w:rsidRPr="005E728F">
        <w:t xml:space="preserve"> to test </w:t>
      </w:r>
      <w:r>
        <w:t xml:space="preserve">their </w:t>
      </w:r>
      <w:r w:rsidRPr="005E728F">
        <w:t xml:space="preserve">services and </w:t>
      </w:r>
      <w:r>
        <w:t>notify their</w:t>
      </w:r>
      <w:r w:rsidRPr="005E728F">
        <w:t xml:space="preserve"> </w:t>
      </w:r>
      <w:r>
        <w:t>retail service provider</w:t>
      </w:r>
      <w:r w:rsidRPr="005E728F">
        <w:t xml:space="preserve"> </w:t>
      </w:r>
      <w:r>
        <w:t xml:space="preserve">immediately </w:t>
      </w:r>
      <w:r w:rsidRPr="005E728F">
        <w:t>if services are not working.</w:t>
      </w:r>
    </w:p>
    <w:p w:rsidR="00CF6A82" w:rsidRDefault="00CF6A82" w:rsidP="00E40A68">
      <w:pPr>
        <w:pStyle w:val="Heading4"/>
      </w:pPr>
      <w:bookmarkStart w:id="392" w:name="_Toc521932735"/>
      <w:bookmarkStart w:id="393" w:name="_Toc522115842"/>
      <w:bookmarkStart w:id="394" w:name="_Toc16150850"/>
      <w:bookmarkStart w:id="395" w:name="_Toc53490502"/>
      <w:r>
        <w:t>Additional responsibilities for retail service providers at FTTC premises</w:t>
      </w:r>
      <w:bookmarkEnd w:id="392"/>
      <w:bookmarkEnd w:id="393"/>
      <w:bookmarkEnd w:id="394"/>
      <w:bookmarkEnd w:id="395"/>
    </w:p>
    <w:p w:rsidR="00CF6A82" w:rsidRDefault="00CF6A82" w:rsidP="00990726">
      <w:pPr>
        <w:pStyle w:val="Heading5"/>
      </w:pPr>
      <w:r>
        <w:t>Installation and activation:</w:t>
      </w:r>
    </w:p>
    <w:p w:rsidR="00CF6A82" w:rsidRDefault="00CF6A82" w:rsidP="00CF6A82">
      <w:r>
        <w:t>Installation of FTTC infrastructure in an area may necessitate temporary outage of the copper path to the premises regardless of whether an NBN connection order exists. As a result, the customer will experience a temporary disruption to their services when the pre-connection work is undertaken to install the DPU in the street. For the majority of customers, this occurs before a customer’s area is declared Ready For Service. In circumstances where the DPU has not been pre-connected prior to the area being declared Ready For Service, this will occur after the customer has placed an order with their retail service provider. Retail service providers should:</w:t>
      </w:r>
    </w:p>
    <w:p w:rsidR="00CF6A82" w:rsidRPr="00D03798" w:rsidRDefault="00CF6A82" w:rsidP="00D03798">
      <w:pPr>
        <w:pStyle w:val="Listparagraphbullets"/>
      </w:pPr>
      <w:r>
        <w:lastRenderedPageBreak/>
        <w:t>consider appropriate safety nets and optimise their processes to maximise service continuity fo</w:t>
      </w:r>
      <w:r w:rsidRPr="00D03798">
        <w:t>r customers at the time of transfer from the existing network to the new network, and</w:t>
      </w:r>
    </w:p>
    <w:p w:rsidR="00CF6A82" w:rsidRDefault="00CF6A82" w:rsidP="00D03798">
      <w:pPr>
        <w:pStyle w:val="Listparagraphbullets"/>
      </w:pPr>
      <w:r w:rsidRPr="00D03798">
        <w:t>obta</w:t>
      </w:r>
      <w:r>
        <w:t>in their customers’ consent via a Customer Authorisation in line with relevant industry guidelines.</w:t>
      </w:r>
    </w:p>
    <w:p w:rsidR="00CF6A82" w:rsidRDefault="00CF6A82" w:rsidP="00990726">
      <w:pPr>
        <w:pStyle w:val="Heading5"/>
      </w:pPr>
      <w:r>
        <w:t>Customer awareness and management:</w:t>
      </w:r>
    </w:p>
    <w:p w:rsidR="00CF6A82" w:rsidRDefault="00CF6A82" w:rsidP="00CF6A82">
      <w:pPr>
        <w:keepNext/>
        <w:keepLines/>
      </w:pPr>
      <w:r>
        <w:t>Migrating services to the FTTC access technology will require most customers to self-install their in-home nbn and retail service provider equipment (unless professional installation is requested). In some cases, customers will need to be available for an nbn technician to perform the DPU connection and testing of the NBN Connection Box. Retail service providers are responsible for informing customers:</w:t>
      </w:r>
    </w:p>
    <w:p w:rsidR="00CF6A82" w:rsidRPr="00D03798" w:rsidRDefault="00CF6A82" w:rsidP="00D03798">
      <w:pPr>
        <w:pStyle w:val="Listparagraphbullets"/>
      </w:pPr>
      <w:r>
        <w:t>wh</w:t>
      </w:r>
      <w:r w:rsidRPr="00D03798">
        <w:t>ether the customer is required to stay home for an nbn technician visit to perform the connection and test the NBN Connection Box from inside the premises</w:t>
      </w:r>
    </w:p>
    <w:p w:rsidR="00CF6A82" w:rsidRPr="00D03798" w:rsidRDefault="00CF6A82" w:rsidP="00D03798">
      <w:pPr>
        <w:pStyle w:val="Listparagraphbullets"/>
      </w:pPr>
      <w:r w:rsidRPr="00D03798">
        <w:lastRenderedPageBreak/>
        <w:t>of the self-installation and activation processes, including what equipment customers should expect to receive, from whom, instructions on how to successfully perform the self-installation, and provide advice on the impacts of non-timely migration, and</w:t>
      </w:r>
    </w:p>
    <w:p w:rsidR="00CF6A82" w:rsidRDefault="00CF6A82" w:rsidP="00D03798">
      <w:pPr>
        <w:pStyle w:val="Listparagraphbullets"/>
      </w:pPr>
      <w:r w:rsidRPr="00D03798">
        <w:t>the</w:t>
      </w:r>
      <w:r>
        <w:t xml:space="preserve"> timing of the self-installation (following receipt of all necessary equipment from both nbn and the retail service provider) and when the customer should perform the connection to minimise any outages during the transition to the NBN.</w:t>
      </w:r>
    </w:p>
    <w:p w:rsidR="00CF6A82" w:rsidRDefault="00CF6A82" w:rsidP="00E40A68">
      <w:pPr>
        <w:pStyle w:val="Heading4"/>
      </w:pPr>
      <w:bookmarkStart w:id="396" w:name="_Toc483486738"/>
      <w:bookmarkStart w:id="397" w:name="_Toc483486831"/>
      <w:bookmarkStart w:id="398" w:name="_Toc483922511"/>
      <w:bookmarkStart w:id="399" w:name="_Toc521932736"/>
      <w:bookmarkStart w:id="400" w:name="_Toc522115843"/>
      <w:bookmarkStart w:id="401" w:name="_Toc16150851"/>
      <w:bookmarkStart w:id="402" w:name="_Toc53490503"/>
      <w:r>
        <w:t>Additional responsibilities for retail service providers at HFC premises</w:t>
      </w:r>
      <w:bookmarkEnd w:id="396"/>
      <w:bookmarkEnd w:id="397"/>
      <w:bookmarkEnd w:id="398"/>
      <w:bookmarkEnd w:id="399"/>
      <w:bookmarkEnd w:id="400"/>
      <w:bookmarkEnd w:id="401"/>
      <w:bookmarkEnd w:id="402"/>
    </w:p>
    <w:p w:rsidR="00CF6A82" w:rsidRDefault="00CF6A82" w:rsidP="00990726">
      <w:pPr>
        <w:pStyle w:val="Heading5"/>
      </w:pPr>
      <w:r>
        <w:t>Customer awareness and management:</w:t>
      </w:r>
    </w:p>
    <w:p w:rsidR="00CF6A82" w:rsidRPr="00C532C9" w:rsidRDefault="00CF6A82" w:rsidP="00CF6A82">
      <w:pPr>
        <w:keepNext/>
      </w:pPr>
      <w:r>
        <w:t xml:space="preserve">The technical requirements of the HFC network mean that NBN equipment is installed inside the customer’s premises (also known as the NBN Utility Box) and the NBN wall </w:t>
      </w:r>
      <w:r>
        <w:lastRenderedPageBreak/>
        <w:t>plate/HFC NTD</w:t>
      </w:r>
      <w:r w:rsidRPr="00A969FA">
        <w:t xml:space="preserve"> (NBN Connection Box)</w:t>
      </w:r>
      <w:r>
        <w:t>. As a result, retail service providers are responsible for informing customers:</w:t>
      </w:r>
    </w:p>
    <w:p w:rsidR="00CF6A82" w:rsidRPr="00D03798" w:rsidRDefault="00CF6A82" w:rsidP="00D03798">
      <w:pPr>
        <w:pStyle w:val="Listparagraphbullets"/>
      </w:pPr>
      <w:r>
        <w:t xml:space="preserve">of </w:t>
      </w:r>
      <w:r w:rsidRPr="004E0E6E">
        <w:t xml:space="preserve">the installation </w:t>
      </w:r>
      <w:r>
        <w:t>and activation processes</w:t>
      </w:r>
      <w:r w:rsidRPr="004E0E6E">
        <w:t xml:space="preserve">, </w:t>
      </w:r>
      <w:r>
        <w:t xml:space="preserve">including </w:t>
      </w:r>
      <w:r w:rsidRPr="004E0E6E">
        <w:t>how to prepare for the install, placement of th</w:t>
      </w:r>
      <w:r w:rsidRPr="00D03798">
        <w:t xml:space="preserve">e NBN Utility Box on the outside wall of the premises, and other customer in-premises equipment including the NBN Connection Box and the retail service provider supplied gateway. </w:t>
      </w:r>
    </w:p>
    <w:p w:rsidR="00CF6A82" w:rsidRPr="00D03798" w:rsidRDefault="00CF6A82" w:rsidP="00D03798">
      <w:pPr>
        <w:pStyle w:val="Listparagraphbullets"/>
      </w:pPr>
      <w:r w:rsidRPr="00D03798">
        <w:t>when the migration of their service to the NBN has occurred and advising customers to test their services and make contact with their retail service provider if services are not working, and</w:t>
      </w:r>
    </w:p>
    <w:p w:rsidR="00CF6A82" w:rsidRDefault="00CF6A82" w:rsidP="00D03798">
      <w:pPr>
        <w:pStyle w:val="Listparagraphbullets"/>
      </w:pPr>
      <w:r w:rsidRPr="00D03798">
        <w:t xml:space="preserve">of the </w:t>
      </w:r>
      <w:r>
        <w:t>need to include a splitter as part of the in</w:t>
      </w:r>
      <w:r>
        <w:noBreakHyphen/>
        <w:t>premises equipment if there is also a Pay TV service and the associated connection instructions (where required).</w:t>
      </w:r>
    </w:p>
    <w:p w:rsidR="00CF6A82" w:rsidRDefault="00CF6A82" w:rsidP="00CF6A82">
      <w:r>
        <w:t>In the event of a delay to the activation of the NBN HFC services, retail service providers should work with the relevant network providers and nbn to delay disconnection of the legacy service to minimise disruption and promote service continuity wherever possible.</w:t>
      </w:r>
    </w:p>
    <w:p w:rsidR="00CF6A82" w:rsidRDefault="00CF6A82" w:rsidP="00CF6A82">
      <w:pPr>
        <w:spacing w:line="259" w:lineRule="auto"/>
      </w:pPr>
      <w:r>
        <w:br w:type="page"/>
      </w:r>
    </w:p>
    <w:p w:rsidR="00CF6A82" w:rsidRDefault="00CF6A82" w:rsidP="003573CE">
      <w:pPr>
        <w:pStyle w:val="Heading3"/>
      </w:pPr>
      <w:bookmarkStart w:id="403" w:name="_4.5_Over_the"/>
      <w:bookmarkStart w:id="404" w:name="_Toc462149186"/>
      <w:bookmarkStart w:id="405" w:name="_Toc462149945"/>
      <w:bookmarkStart w:id="406" w:name="_Toc462152158"/>
      <w:bookmarkStart w:id="407" w:name="_Toc462217579"/>
      <w:bookmarkStart w:id="408" w:name="_Toc465946919"/>
      <w:bookmarkStart w:id="409" w:name="_Toc466988445"/>
      <w:bookmarkStart w:id="410" w:name="_Toc483922512"/>
      <w:bookmarkStart w:id="411" w:name="_Toc521932737"/>
      <w:bookmarkStart w:id="412" w:name="_Toc522115844"/>
      <w:bookmarkStart w:id="413" w:name="_Toc16150852"/>
      <w:bookmarkStart w:id="414" w:name="_Toc459886296"/>
      <w:bookmarkStart w:id="415" w:name="_Toc53490504"/>
      <w:bookmarkEnd w:id="403"/>
      <w:r>
        <w:lastRenderedPageBreak/>
        <w:t>4.5 Over the top service providers</w:t>
      </w:r>
      <w:bookmarkEnd w:id="404"/>
      <w:bookmarkEnd w:id="405"/>
      <w:bookmarkEnd w:id="406"/>
      <w:bookmarkEnd w:id="407"/>
      <w:bookmarkEnd w:id="408"/>
      <w:bookmarkEnd w:id="409"/>
      <w:bookmarkEnd w:id="410"/>
      <w:bookmarkEnd w:id="411"/>
      <w:bookmarkEnd w:id="412"/>
      <w:bookmarkEnd w:id="413"/>
      <w:bookmarkEnd w:id="415"/>
    </w:p>
    <w:p w:rsidR="00CF6A82" w:rsidRDefault="00CF6A82" w:rsidP="00E40A68">
      <w:pPr>
        <w:pStyle w:val="Heading4"/>
      </w:pPr>
      <w:bookmarkStart w:id="416" w:name="_Toc462149187"/>
      <w:bookmarkStart w:id="417" w:name="_Toc462149946"/>
      <w:bookmarkStart w:id="418" w:name="_Toc462152159"/>
      <w:bookmarkStart w:id="419" w:name="_Toc462217580"/>
      <w:bookmarkStart w:id="420" w:name="_Toc483486740"/>
      <w:bookmarkStart w:id="421" w:name="_Toc483922513"/>
      <w:bookmarkStart w:id="422" w:name="_Toc521932738"/>
      <w:bookmarkStart w:id="423" w:name="_Toc522115845"/>
      <w:bookmarkStart w:id="424" w:name="_Toc16150853"/>
      <w:bookmarkStart w:id="425" w:name="_Toc465682119"/>
      <w:bookmarkStart w:id="426" w:name="_Toc466988446"/>
      <w:bookmarkStart w:id="427" w:name="_Toc53490505"/>
      <w:r>
        <w:t xml:space="preserve">4.5.1 Application service </w:t>
      </w:r>
      <w:r w:rsidRPr="00DC0426">
        <w:t>providers</w:t>
      </w:r>
      <w:bookmarkEnd w:id="414"/>
      <w:bookmarkEnd w:id="416"/>
      <w:bookmarkEnd w:id="417"/>
      <w:bookmarkEnd w:id="418"/>
      <w:bookmarkEnd w:id="419"/>
      <w:bookmarkEnd w:id="420"/>
      <w:bookmarkEnd w:id="421"/>
      <w:bookmarkEnd w:id="422"/>
      <w:bookmarkEnd w:id="423"/>
      <w:bookmarkEnd w:id="424"/>
      <w:bookmarkEnd w:id="427"/>
      <w:r w:rsidRPr="00DC0426">
        <w:t xml:space="preserve"> </w:t>
      </w:r>
      <w:bookmarkStart w:id="428" w:name="_Toc459886297"/>
      <w:bookmarkStart w:id="429" w:name="_Toc462149188"/>
      <w:bookmarkStart w:id="430" w:name="_Toc462149947"/>
      <w:bookmarkStart w:id="431" w:name="_Toc462152160"/>
      <w:bookmarkStart w:id="432" w:name="_Toc462217206"/>
      <w:bookmarkStart w:id="433" w:name="_Toc462217581"/>
      <w:bookmarkStart w:id="434" w:name="_Toc462217954"/>
      <w:bookmarkStart w:id="435" w:name="_Toc464482986"/>
      <w:bookmarkStart w:id="436" w:name="_Toc465682120"/>
      <w:bookmarkEnd w:id="425"/>
      <w:bookmarkEnd w:id="426"/>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application service providers"/>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7B0C4A31" wp14:editId="218740F9">
                  <wp:extent cx="1370965" cy="1303020"/>
                  <wp:effectExtent l="0" t="0" r="635" b="0"/>
                  <wp:docPr id="32" name="Picture 32" descr="An image depicting application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370965"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spacing w:after="120"/>
            </w:pPr>
            <w:r w:rsidRPr="0049524A">
              <w:t>Application service providers operate over the top services such as:</w:t>
            </w:r>
          </w:p>
          <w:p w:rsidR="00CF6A82" w:rsidRPr="0049524A" w:rsidRDefault="00CF6A82" w:rsidP="00EC4812">
            <w:pPr>
              <w:pStyle w:val="Listparagraphbullets"/>
              <w:spacing w:after="120"/>
              <w:ind w:left="360" w:hanging="360"/>
            </w:pPr>
            <w:r w:rsidRPr="0049524A">
              <w:t>security, monitored medical and monitored fire alarms</w:t>
            </w:r>
          </w:p>
          <w:p w:rsidR="00CF6A82" w:rsidRDefault="00CF6A82" w:rsidP="00EC4812">
            <w:pPr>
              <w:pStyle w:val="Listparagraphbullets"/>
              <w:spacing w:after="120"/>
              <w:ind w:left="360" w:hanging="360"/>
            </w:pPr>
            <w:r w:rsidRPr="0049524A">
              <w:t>lift phones</w:t>
            </w:r>
          </w:p>
          <w:p w:rsidR="00CF6A82" w:rsidRPr="0049524A" w:rsidRDefault="00CF6A82" w:rsidP="00EC4812">
            <w:pPr>
              <w:pStyle w:val="Listparagraphbullets"/>
              <w:spacing w:after="120"/>
              <w:ind w:left="360" w:hanging="360"/>
            </w:pPr>
            <w:r>
              <w:t>payment services.</w:t>
            </w:r>
          </w:p>
          <w:p w:rsidR="00CF6A82" w:rsidRPr="0049524A" w:rsidRDefault="00CF6A82" w:rsidP="004946C6">
            <w:pPr>
              <w:spacing w:after="120"/>
            </w:pPr>
            <w:r w:rsidRPr="0049524A">
              <w:t>Application service providers are responsible for:</w:t>
            </w:r>
          </w:p>
          <w:p w:rsidR="00CF6A82" w:rsidRDefault="00CF6A82" w:rsidP="00EC4812">
            <w:pPr>
              <w:pStyle w:val="Listparagraphbullets"/>
              <w:spacing w:after="120"/>
              <w:ind w:left="360" w:hanging="360"/>
            </w:pPr>
            <w:r w:rsidRPr="0049524A">
              <w:t xml:space="preserve">informing </w:t>
            </w:r>
            <w:r>
              <w:t>customer</w:t>
            </w:r>
            <w:r w:rsidRPr="0049524A">
              <w:t xml:space="preserve">s of </w:t>
            </w:r>
            <w:r>
              <w:t xml:space="preserve">the </w:t>
            </w:r>
            <w:r w:rsidRPr="0049524A">
              <w:t>potential impact of migration on their services</w:t>
            </w:r>
          </w:p>
          <w:p w:rsidR="00CF6A82" w:rsidRPr="0049524A" w:rsidRDefault="00CF6A82" w:rsidP="00EC4812">
            <w:pPr>
              <w:pStyle w:val="Listparagraphbullets"/>
              <w:spacing w:after="120"/>
              <w:ind w:left="360" w:hanging="360"/>
            </w:pPr>
            <w:r w:rsidRPr="0049524A">
              <w:t xml:space="preserve">assisting </w:t>
            </w:r>
            <w:r>
              <w:t xml:space="preserve">their </w:t>
            </w:r>
            <w:r w:rsidRPr="0049524A">
              <w:t xml:space="preserve">customers in migrating </w:t>
            </w:r>
            <w:r>
              <w:t xml:space="preserve">application </w:t>
            </w:r>
            <w:r w:rsidRPr="0049524A">
              <w:t xml:space="preserve">services to the NBN or alternative </w:t>
            </w:r>
            <w:r>
              <w:t xml:space="preserve">telecommunications networks </w:t>
            </w:r>
            <w:r w:rsidRPr="0049524A">
              <w:t>including activities to support continuity of service</w:t>
            </w:r>
          </w:p>
          <w:p w:rsidR="00CF6A82" w:rsidRDefault="00CF6A82" w:rsidP="00EC4812">
            <w:pPr>
              <w:pStyle w:val="Listparagraphbullets"/>
              <w:spacing w:after="0"/>
              <w:ind w:left="360" w:hanging="360"/>
            </w:pPr>
            <w:r w:rsidRPr="0049524A">
              <w:t>having products available or sourcing products for migration to the NBN or an alternative network</w:t>
            </w:r>
            <w:r>
              <w:t>.</w:t>
            </w:r>
          </w:p>
        </w:tc>
      </w:tr>
    </w:tbl>
    <w:p w:rsidR="00CF6A82" w:rsidRPr="0049524A" w:rsidRDefault="00CF6A82" w:rsidP="00FE321E">
      <w:pPr>
        <w:pStyle w:val="Heading4"/>
        <w:spacing w:before="120"/>
      </w:pPr>
      <w:bookmarkStart w:id="437" w:name="_Toc483486741"/>
      <w:bookmarkStart w:id="438" w:name="_Toc483486834"/>
      <w:bookmarkStart w:id="439" w:name="_Toc483922514"/>
      <w:bookmarkStart w:id="440" w:name="_Toc521932739"/>
      <w:bookmarkStart w:id="441" w:name="_Toc522115846"/>
      <w:bookmarkStart w:id="442" w:name="_Toc16150854"/>
      <w:bookmarkStart w:id="443" w:name="_Toc53490506"/>
      <w:r w:rsidRPr="0049524A">
        <w:t>Overarching roles and responsibilities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CF6A82" w:rsidRDefault="00CF6A82" w:rsidP="00CF6A82">
      <w:bookmarkStart w:id="444" w:name="_Toc459886298"/>
      <w:bookmarkStart w:id="445" w:name="_Toc462149189"/>
      <w:bookmarkStart w:id="446" w:name="_Toc462149948"/>
      <w:bookmarkStart w:id="447" w:name="_Toc462152161"/>
      <w:bookmarkStart w:id="448" w:name="_Toc462217207"/>
      <w:bookmarkStart w:id="449" w:name="_Toc462217582"/>
      <w:bookmarkStart w:id="450" w:name="_Toc462217955"/>
      <w:bookmarkStart w:id="451" w:name="_Toc464482987"/>
      <w:bookmarkStart w:id="452" w:name="_Toc465682121"/>
      <w:r w:rsidRPr="0049524A">
        <w:t>Application service providers operate over the top services such as security</w:t>
      </w:r>
      <w:r>
        <w:t xml:space="preserve"> alarms</w:t>
      </w:r>
      <w:r w:rsidRPr="0049524A">
        <w:t>, medical</w:t>
      </w:r>
      <w:r>
        <w:t xml:space="preserve"> alarms,</w:t>
      </w:r>
      <w:r w:rsidRPr="0049524A" w:rsidDel="000E61C6">
        <w:t xml:space="preserve"> </w:t>
      </w:r>
      <w:r w:rsidRPr="0049524A">
        <w:t>fire alarms, lift phones, and payment services (EFTPOS and ATMs), and play an important role in facilitating the migration of such services.</w:t>
      </w:r>
    </w:p>
    <w:p w:rsidR="00CF6A82" w:rsidRPr="0049524A" w:rsidRDefault="00CF6A82" w:rsidP="00CF6A82">
      <w:r w:rsidRPr="0049524A">
        <w:lastRenderedPageBreak/>
        <w:t xml:space="preserve">Further information about specific arrangements for the migration of medical alarms (including both monitored medical alarms and unmonitored emergency diallers), monitored fire alarms, and lift phones can be found in </w:t>
      </w:r>
      <w:hyperlink w:anchor="_6._Migration_arrangements" w:history="1">
        <w:r w:rsidRPr="00E661D6">
          <w:rPr>
            <w:rStyle w:val="Hyperlink"/>
          </w:rPr>
          <w:t>section 6</w:t>
        </w:r>
      </w:hyperlink>
      <w:r w:rsidRPr="0049524A">
        <w:t>.</w:t>
      </w:r>
    </w:p>
    <w:p w:rsidR="00CF6A82" w:rsidRDefault="00CF6A82" w:rsidP="00E40A68">
      <w:pPr>
        <w:pStyle w:val="Heading4"/>
      </w:pPr>
      <w:bookmarkStart w:id="453" w:name="_Toc483486742"/>
      <w:bookmarkStart w:id="454" w:name="_Toc483486835"/>
      <w:bookmarkStart w:id="455" w:name="_Toc483922515"/>
      <w:bookmarkStart w:id="456" w:name="_Toc521932740"/>
      <w:bookmarkStart w:id="457" w:name="_Toc522115847"/>
      <w:bookmarkStart w:id="458" w:name="_Toc16150855"/>
      <w:bookmarkStart w:id="459" w:name="_Toc53490507"/>
      <w:r w:rsidRPr="0049524A">
        <w:t>Application service provider responsibilities across all network technologies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CF6A82" w:rsidRPr="0049524A" w:rsidRDefault="00CF6A82" w:rsidP="00990726">
      <w:pPr>
        <w:pStyle w:val="Heading5"/>
      </w:pPr>
      <w:r>
        <w:t>General:</w:t>
      </w:r>
    </w:p>
    <w:p w:rsidR="00CF6A82" w:rsidRPr="00D03798" w:rsidRDefault="00CF6A82" w:rsidP="00D03798">
      <w:pPr>
        <w:pStyle w:val="Listparagraphbullets"/>
      </w:pPr>
      <w:r w:rsidRPr="0049524A">
        <w:t>partici</w:t>
      </w:r>
      <w:r w:rsidRPr="00D03798">
        <w:t>pating in relevant working committees, for example the Fire Alarm and Lift Phone Roundtable and its associated industry working groups, and</w:t>
      </w:r>
    </w:p>
    <w:p w:rsidR="00CF6A82" w:rsidRDefault="00CF6A82" w:rsidP="00D03798">
      <w:pPr>
        <w:pStyle w:val="Listparagraphbullets"/>
      </w:pPr>
      <w:r w:rsidRPr="00D03798">
        <w:t>consid</w:t>
      </w:r>
      <w:r w:rsidRPr="0049524A">
        <w:t>ering which migration option is best suited to their service or application</w:t>
      </w:r>
      <w:r>
        <w:t>. T</w:t>
      </w:r>
      <w:r w:rsidRPr="0049524A">
        <w:t>his could be NBN-based or an alternative telecommunications network</w:t>
      </w:r>
      <w:r>
        <w:t>.</w:t>
      </w:r>
    </w:p>
    <w:p w:rsidR="00CF6A82" w:rsidRPr="0049524A" w:rsidRDefault="00CF6A82" w:rsidP="00990726">
      <w:pPr>
        <w:pStyle w:val="Heading5"/>
      </w:pPr>
      <w:r>
        <w:t>Product availability:</w:t>
      </w:r>
    </w:p>
    <w:p w:rsidR="00CF6A82" w:rsidRPr="00D03798" w:rsidRDefault="00CF6A82" w:rsidP="00D03798">
      <w:pPr>
        <w:pStyle w:val="Listparagraphbullets"/>
      </w:pPr>
      <w:r w:rsidRPr="0049524A">
        <w:t>havi</w:t>
      </w:r>
      <w:r w:rsidRPr="00D03798">
        <w:t>ng products available, or sourcing products, for the migration of their services to the NBN or an alternative telecommunications network</w:t>
      </w:r>
    </w:p>
    <w:p w:rsidR="00CF6A82" w:rsidRPr="00D03798" w:rsidRDefault="00CF6A82" w:rsidP="00D03798">
      <w:pPr>
        <w:pStyle w:val="Listparagraphbullets"/>
      </w:pPr>
      <w:r w:rsidRPr="00D03798">
        <w:lastRenderedPageBreak/>
        <w:t>testing their applications and devices at nbn’s Industry Self-Test Facilities (informally known as the plugbench) to ensure they work on retail service provider retail products delivered over the NBN (where relevant), and</w:t>
      </w:r>
    </w:p>
    <w:p w:rsidR="00CF6A82" w:rsidRDefault="00CF6A82" w:rsidP="00D03798">
      <w:pPr>
        <w:pStyle w:val="Listparagraphbullets"/>
      </w:pPr>
      <w:r w:rsidRPr="00D03798">
        <w:t>sourcin</w:t>
      </w:r>
      <w:r w:rsidRPr="0049524A">
        <w:t xml:space="preserve">g replacement products and arranging appropriate migration solutions to use depending on the technology available and providing </w:t>
      </w:r>
      <w:r>
        <w:t>customer</w:t>
      </w:r>
      <w:r w:rsidRPr="0049524A">
        <w:t>s with information based on technology available to them</w:t>
      </w:r>
      <w:r>
        <w:t>.</w:t>
      </w:r>
    </w:p>
    <w:p w:rsidR="00CF6A82" w:rsidRPr="0049524A" w:rsidRDefault="00CF6A82" w:rsidP="00990726">
      <w:pPr>
        <w:pStyle w:val="Heading5"/>
      </w:pPr>
      <w:r>
        <w:t>Customer awareness and management:</w:t>
      </w:r>
    </w:p>
    <w:p w:rsidR="00CF6A82" w:rsidRPr="00D03798" w:rsidRDefault="00CF6A82" w:rsidP="00D03798">
      <w:pPr>
        <w:pStyle w:val="Listparagraphbullets"/>
        <w:keepNext/>
      </w:pPr>
      <w:r w:rsidRPr="0049524A">
        <w:t>de</w:t>
      </w:r>
      <w:r w:rsidRPr="00D03798">
        <w:t>veloping proactive messaging to customers about migration</w:t>
      </w:r>
    </w:p>
    <w:p w:rsidR="00CF6A82" w:rsidRPr="00D03798" w:rsidRDefault="00CF6A82" w:rsidP="00D03798">
      <w:pPr>
        <w:pStyle w:val="Listparagraphbullets"/>
      </w:pPr>
      <w:r w:rsidRPr="00D03798">
        <w:t xml:space="preserve">informing their own customers about the impact of migration and disconnection on their services and premises, including clear information on any additional costs (e.g. new customer premises equipment) and what steps the </w:t>
      </w:r>
      <w:r w:rsidRPr="00D03798" w:rsidDel="00F5456B">
        <w:t xml:space="preserve">customer </w:t>
      </w:r>
      <w:r w:rsidRPr="00D03798">
        <w:t>may need to take in relation to the service (such as migration options, registration on nbn’s Medical Alarm or Fire and Lift Register (if applicable) etc.), and</w:t>
      </w:r>
    </w:p>
    <w:p w:rsidR="00CF6A82" w:rsidRPr="0049524A" w:rsidRDefault="00CF6A82" w:rsidP="00D03798">
      <w:pPr>
        <w:pStyle w:val="Listparagraphbullets"/>
      </w:pPr>
      <w:r w:rsidRPr="00D03798">
        <w:t xml:space="preserve">any </w:t>
      </w:r>
      <w:r w:rsidRPr="0049524A">
        <w:t xml:space="preserve">billing, account management or other relationship issues associated with their own </w:t>
      </w:r>
      <w:r>
        <w:t>customer</w:t>
      </w:r>
      <w:r w:rsidRPr="0049524A">
        <w:t>s.</w:t>
      </w:r>
    </w:p>
    <w:p w:rsidR="00CF6A82" w:rsidRPr="0049524A" w:rsidRDefault="00CF6A82" w:rsidP="00990726">
      <w:pPr>
        <w:pStyle w:val="Heading5"/>
      </w:pPr>
      <w:r>
        <w:lastRenderedPageBreak/>
        <w:t>Installation and activation:</w:t>
      </w:r>
    </w:p>
    <w:p w:rsidR="00CF6A82" w:rsidRPr="00D03798" w:rsidRDefault="00CF6A82" w:rsidP="00D03798">
      <w:pPr>
        <w:pStyle w:val="Listparagraphbullets"/>
      </w:pPr>
      <w:r>
        <w:t>p</w:t>
      </w:r>
      <w:r w:rsidRPr="00D03798">
        <w:t>roactively identifying and migrating their customers’ over the top services to the NBN, or alternative telecommunications networks, within the 18 month migration window</w:t>
      </w:r>
    </w:p>
    <w:p w:rsidR="00CF6A82" w:rsidRPr="00D03798" w:rsidRDefault="00CF6A82" w:rsidP="00D03798">
      <w:pPr>
        <w:pStyle w:val="Listparagraphbullets"/>
      </w:pPr>
      <w:r w:rsidRPr="00D03798">
        <w:t>coordinating activities with nbn and other industry stakeholders to support continuity of application services</w:t>
      </w:r>
    </w:p>
    <w:p w:rsidR="00CF6A82" w:rsidRDefault="00CF6A82" w:rsidP="00D03798">
      <w:pPr>
        <w:pStyle w:val="Listparagraphbullets"/>
        <w:spacing w:after="0"/>
      </w:pPr>
      <w:r w:rsidRPr="00D03798">
        <w:t>unde</w:t>
      </w:r>
      <w:r w:rsidRPr="0049524A">
        <w:t xml:space="preserve">rtaking any installation or upgrading of wiring or </w:t>
      </w:r>
      <w:r>
        <w:t>customer</w:t>
      </w:r>
      <w:r w:rsidRPr="0049524A">
        <w:t xml:space="preserve"> premises equipment associated with migration of their</w:t>
      </w:r>
      <w:r>
        <w:t xml:space="preserve"> </w:t>
      </w:r>
      <w:r w:rsidRPr="0049524A" w:rsidDel="00F5456B">
        <w:t>customers</w:t>
      </w:r>
      <w:r w:rsidRPr="0049524A">
        <w:t xml:space="preserve"> (or </w:t>
      </w:r>
      <w:r w:rsidRPr="0049524A" w:rsidDel="00F5456B">
        <w:t xml:space="preserve">customer </w:t>
      </w:r>
      <w:r w:rsidRPr="0049524A">
        <w:t>premises)</w:t>
      </w:r>
    </w:p>
    <w:p w:rsidR="00CF6A82" w:rsidRDefault="00CF6A82" w:rsidP="00D03798">
      <w:pPr>
        <w:pStyle w:val="Listparagraphbulletssecondlevel"/>
      </w:pPr>
      <w:r w:rsidRPr="0049524A">
        <w:t xml:space="preserve">where an application service provider chooses not to provide this service option, then the application service </w:t>
      </w:r>
      <w:r w:rsidRPr="002B0EFD">
        <w:t>provider</w:t>
      </w:r>
      <w:r w:rsidRPr="0049524A">
        <w:t xml:space="preserve"> is responsible for timely and clear communication of the requirements of their equipment and how a </w:t>
      </w:r>
      <w:r>
        <w:t>customer</w:t>
      </w:r>
      <w:r w:rsidRPr="0049524A">
        <w:t xml:space="preserve"> may be able to get their in-premises wiring upgraded (if required), or provide information on alternative products that offer similar functionality without re-wiring</w:t>
      </w:r>
      <w:r>
        <w:t>, and</w:t>
      </w:r>
    </w:p>
    <w:p w:rsidR="00CF6A82" w:rsidRPr="0049524A" w:rsidRDefault="00CF6A82" w:rsidP="00D03798">
      <w:pPr>
        <w:pStyle w:val="Listparagraphbullets"/>
      </w:pPr>
      <w:r w:rsidRPr="0049524A">
        <w:t xml:space="preserve">having arrangements in place to test </w:t>
      </w:r>
      <w:r>
        <w:t>customer</w:t>
      </w:r>
      <w:r w:rsidRPr="0049524A">
        <w:t xml:space="preserve"> devices and applications promptly after migration has taken place</w:t>
      </w:r>
      <w:r>
        <w:t>.</w:t>
      </w:r>
    </w:p>
    <w:p w:rsidR="00CF6A82" w:rsidRPr="0049524A" w:rsidRDefault="00CF6A82" w:rsidP="00E40A68">
      <w:pPr>
        <w:pStyle w:val="Heading4"/>
      </w:pPr>
      <w:bookmarkStart w:id="460" w:name="_Toc483486743"/>
      <w:bookmarkStart w:id="461" w:name="_Toc483486836"/>
      <w:bookmarkStart w:id="462" w:name="_Toc483922516"/>
      <w:bookmarkStart w:id="463" w:name="_Toc521932741"/>
      <w:bookmarkStart w:id="464" w:name="_Toc522115848"/>
      <w:bookmarkStart w:id="465" w:name="_Toc16150856"/>
      <w:bookmarkStart w:id="466" w:name="_Toc53490508"/>
      <w:r w:rsidRPr="0049524A">
        <w:lastRenderedPageBreak/>
        <w:t>Role of monitored fire alarm and lift service providers</w:t>
      </w:r>
      <w:bookmarkEnd w:id="460"/>
      <w:bookmarkEnd w:id="461"/>
      <w:bookmarkEnd w:id="462"/>
      <w:bookmarkEnd w:id="463"/>
      <w:bookmarkEnd w:id="464"/>
      <w:bookmarkEnd w:id="465"/>
      <w:bookmarkEnd w:id="466"/>
    </w:p>
    <w:p w:rsidR="00CF6A82" w:rsidRDefault="00CF6A82" w:rsidP="00CF6A82">
      <w:pPr>
        <w:contextualSpacing/>
      </w:pPr>
      <w:r w:rsidRPr="0049524A">
        <w:t>In addition to</w:t>
      </w:r>
      <w:r>
        <w:t xml:space="preserve"> the</w:t>
      </w:r>
      <w:r w:rsidRPr="0049524A">
        <w:t xml:space="preserve"> application service provider responsibilities across all technologies as outlined above, monitored fire alarm and lift service providers</w:t>
      </w:r>
      <w:r>
        <w:t xml:space="preserve"> are responsible for</w:t>
      </w:r>
      <w:r w:rsidRPr="0049524A">
        <w:t>:</w:t>
      </w:r>
    </w:p>
    <w:p w:rsidR="00CF6A82" w:rsidRDefault="00CF6A82" w:rsidP="00990726">
      <w:pPr>
        <w:pStyle w:val="Heading5"/>
      </w:pPr>
      <w:r>
        <w:t>General:</w:t>
      </w:r>
    </w:p>
    <w:p w:rsidR="00CF6A82" w:rsidRPr="00E729F4" w:rsidRDefault="00CF6A82" w:rsidP="00E729F4">
      <w:pPr>
        <w:pStyle w:val="Listparagraphbullets"/>
      </w:pPr>
      <w:r w:rsidRPr="00E729F4">
        <w:t>participating in the Fire Alarm and Lift Phone Roundtable and its associated industry working groups, and</w:t>
      </w:r>
    </w:p>
    <w:p w:rsidR="00CF6A82" w:rsidRPr="00E729F4" w:rsidRDefault="00CF6A82" w:rsidP="00E729F4">
      <w:pPr>
        <w:pStyle w:val="Listparagraphbullets"/>
      </w:pPr>
      <w:r w:rsidRPr="00E729F4">
        <w:t>where possible, following the Migration of Monitored Fire Alarms and Lift Phone Services Good Practice Guide</w:t>
      </w:r>
      <w:r w:rsidRPr="00E729F4">
        <w:rPr>
          <w:rStyle w:val="FootnoteReference"/>
          <w:vertAlign w:val="baseline"/>
        </w:rPr>
        <w:footnoteReference w:id="6"/>
      </w:r>
      <w:r w:rsidRPr="00E729F4">
        <w:t>.</w:t>
      </w:r>
    </w:p>
    <w:p w:rsidR="00CF6A82" w:rsidRDefault="00CF6A82" w:rsidP="00990726">
      <w:pPr>
        <w:pStyle w:val="Heading5"/>
      </w:pPr>
      <w:r>
        <w:t>Information sharing:</w:t>
      </w:r>
    </w:p>
    <w:p w:rsidR="00CF6A82" w:rsidRPr="0049524A" w:rsidRDefault="00CF6A82" w:rsidP="00E729F4">
      <w:pPr>
        <w:pStyle w:val="Listparagraphbullets"/>
        <w:spacing w:after="0"/>
      </w:pPr>
      <w:r w:rsidRPr="00E729F4">
        <w:t>registering accurate details of all monitored fire alarm and lift phone services they provide on</w:t>
      </w:r>
      <w:r w:rsidRPr="0049524A">
        <w:t xml:space="preserve"> nbn’s Fire and Lift Register (see </w:t>
      </w:r>
      <w:hyperlink w:anchor="_6.2_Safety_critical" w:history="1">
        <w:r w:rsidRPr="00E661D6">
          <w:rPr>
            <w:rStyle w:val="Hyperlink"/>
          </w:rPr>
          <w:t>section</w:t>
        </w:r>
        <w:r>
          <w:rPr>
            <w:rStyle w:val="Hyperlink"/>
          </w:rPr>
          <w:t> </w:t>
        </w:r>
        <w:r w:rsidRPr="00E661D6">
          <w:rPr>
            <w:rStyle w:val="Hyperlink"/>
          </w:rPr>
          <w:t>6.2</w:t>
        </w:r>
      </w:hyperlink>
      <w:r w:rsidRPr="0049524A">
        <w:t>). This includes:</w:t>
      </w:r>
    </w:p>
    <w:p w:rsidR="00CF6A82" w:rsidRPr="00E729F4" w:rsidRDefault="00CF6A82" w:rsidP="00E729F4">
      <w:pPr>
        <w:pStyle w:val="Listparagraphbulletssecondlevel"/>
      </w:pPr>
      <w:r w:rsidRPr="00E729F4">
        <w:lastRenderedPageBreak/>
        <w:t>providing the full national number (ten digit number including area code) for the service</w:t>
      </w:r>
    </w:p>
    <w:p w:rsidR="00CF6A82" w:rsidRPr="00E729F4" w:rsidRDefault="00CF6A82" w:rsidP="00E729F4">
      <w:pPr>
        <w:pStyle w:val="Listparagraphbulletssecondlevel"/>
      </w:pPr>
      <w:r w:rsidRPr="00E729F4">
        <w:t>providing the building manager contact details for the service</w:t>
      </w:r>
    </w:p>
    <w:p w:rsidR="00CF6A82" w:rsidRPr="00E729F4" w:rsidRDefault="00CF6A82" w:rsidP="00E729F4">
      <w:pPr>
        <w:pStyle w:val="Listparagraphbulletssecondlevel"/>
      </w:pPr>
      <w:r w:rsidRPr="00E729F4">
        <w:t>keeping registered information up to date</w:t>
      </w:r>
    </w:p>
    <w:p w:rsidR="00CF6A82" w:rsidRPr="00E729F4" w:rsidRDefault="00CF6A82" w:rsidP="00E729F4">
      <w:pPr>
        <w:pStyle w:val="Listparagraphbulletssecondlevel"/>
      </w:pPr>
      <w:r w:rsidRPr="00E729F4">
        <w:t>providing confirmation to nbn when the service has been successfully migrated, and</w:t>
      </w:r>
    </w:p>
    <w:p w:rsidR="00CF6A82" w:rsidRPr="00E729F4" w:rsidRDefault="00CF6A82" w:rsidP="00E729F4">
      <w:pPr>
        <w:pStyle w:val="Listparagraphbullets"/>
      </w:pPr>
      <w:r w:rsidRPr="00E729F4">
        <w:t>working with nbn to refine data on the Fire and Lift Register, as required.</w:t>
      </w:r>
    </w:p>
    <w:p w:rsidR="00CF6A82" w:rsidRPr="0049524A" w:rsidRDefault="00CF6A82" w:rsidP="00990726">
      <w:pPr>
        <w:pStyle w:val="Heading5"/>
      </w:pPr>
      <w:r>
        <w:t>Customer awareness and management:</w:t>
      </w:r>
    </w:p>
    <w:p w:rsidR="00CF6A82" w:rsidRPr="00E729F4" w:rsidRDefault="00CF6A82" w:rsidP="00E729F4">
      <w:pPr>
        <w:pStyle w:val="Listparagraphbullets"/>
      </w:pPr>
      <w:r w:rsidRPr="00E729F4">
        <w:t>Working with their respective customers to manage the migration of those customers’ services in a way that supports service continuity. This is particularly important in circumstances where an application service provider decides not to provide data for the Fire and Lift Register or participate in the framework provided under the Fire Alarm and Lift Phone Roundtable and its industry working groups.</w:t>
      </w:r>
    </w:p>
    <w:p w:rsidR="00CF6A82" w:rsidRPr="00E729F4" w:rsidRDefault="00CF6A82" w:rsidP="00E729F4">
      <w:pPr>
        <w:pStyle w:val="Listparagraphbullets"/>
      </w:pPr>
      <w:r w:rsidRPr="00E729F4">
        <w:lastRenderedPageBreak/>
        <w:t>Where the customer’s preferred migration path is an alternative telecommunications network to NBN, encourage early planning of migration (whether Ready For Service or not).</w:t>
      </w:r>
    </w:p>
    <w:p w:rsidR="00CF6A82" w:rsidRPr="00E729F4" w:rsidRDefault="00CF6A82" w:rsidP="00E729F4">
      <w:pPr>
        <w:pStyle w:val="Listparagraphbullets"/>
      </w:pPr>
      <w:r w:rsidRPr="00E729F4">
        <w:t>Proactively informing their customers (including building managers) of the need to take action early in the migration window.</w:t>
      </w:r>
    </w:p>
    <w:p w:rsidR="00CF6A82" w:rsidRPr="00E729F4" w:rsidRDefault="00CF6A82" w:rsidP="00E729F4">
      <w:pPr>
        <w:pStyle w:val="Listparagraphbullets"/>
      </w:pPr>
      <w:r w:rsidRPr="00E729F4">
        <w:t>Advising their customers whether their monitored fire alarm or lift phone services will operate during a power outage once migrated (either to the NBN or an alternative telecommunications network).</w:t>
      </w:r>
    </w:p>
    <w:p w:rsidR="00CF6A82" w:rsidRPr="00E729F4" w:rsidRDefault="00CF6A82" w:rsidP="00E729F4">
      <w:pPr>
        <w:pStyle w:val="Listparagraphbullets"/>
      </w:pPr>
      <w:r w:rsidRPr="00E729F4">
        <w:t>Developing processes and communications for managing customer enquiries about migrating services.</w:t>
      </w:r>
    </w:p>
    <w:p w:rsidR="00CF6A82" w:rsidRPr="00E729F4" w:rsidRDefault="00CF6A82" w:rsidP="00E729F4">
      <w:pPr>
        <w:pStyle w:val="Listparagraphbullets"/>
      </w:pPr>
      <w:r w:rsidRPr="00E729F4">
        <w:t>Providing clear information to customers about what technical options are available for migrating their service and what is required for each option, including upgraded equipment, installation processes, and any associated costs.</w:t>
      </w:r>
    </w:p>
    <w:p w:rsidR="00CF6A82" w:rsidRPr="00E729F4" w:rsidRDefault="00CF6A82" w:rsidP="00E729F4">
      <w:pPr>
        <w:pStyle w:val="Listparagraphbullets"/>
      </w:pPr>
      <w:r w:rsidRPr="00E729F4">
        <w:t>Assisting their customer in finding an alternative, workable solution to their existing monitored fire alarm or lift phone service, where requested.</w:t>
      </w:r>
    </w:p>
    <w:p w:rsidR="00CF6A82" w:rsidRPr="0049524A" w:rsidRDefault="00CF6A82" w:rsidP="00990726">
      <w:pPr>
        <w:pStyle w:val="Heading5"/>
      </w:pPr>
      <w:r>
        <w:lastRenderedPageBreak/>
        <w:t>Installation and activation:</w:t>
      </w:r>
    </w:p>
    <w:p w:rsidR="00CF6A82" w:rsidRPr="00E729F4" w:rsidRDefault="00CF6A82" w:rsidP="00E729F4">
      <w:pPr>
        <w:pStyle w:val="Listparagraphbullets"/>
      </w:pPr>
      <w:r w:rsidRPr="00E729F4">
        <w:t>Developing migration pathways for the ongoing operation of monitored fire alarm and lift phone services.</w:t>
      </w:r>
    </w:p>
    <w:p w:rsidR="00CF6A82" w:rsidRPr="00E729F4" w:rsidRDefault="00CF6A82" w:rsidP="00E729F4">
      <w:pPr>
        <w:pStyle w:val="Listparagraphbullets"/>
      </w:pPr>
      <w:r w:rsidRPr="00E729F4">
        <w:t>Developing and implementing transition plans for migrating their customers’ services to support service continuity.</w:t>
      </w:r>
    </w:p>
    <w:p w:rsidR="00CF6A82" w:rsidRPr="00081CF8" w:rsidRDefault="00CF6A82" w:rsidP="00E729F4">
      <w:pPr>
        <w:pStyle w:val="Listparagraphbullets"/>
      </w:pPr>
      <w:r w:rsidRPr="00E729F4">
        <w:t>Where they have been advised that a service has migrated, performing tests to ensure that the monitored fire alarm or lift phone service is operable on the NBN platform. This includes</w:t>
      </w:r>
      <w:r>
        <w:t xml:space="preserve"> </w:t>
      </w:r>
      <w:r w:rsidRPr="00081CF8">
        <w:t>developing adequate contingency plans in case of device or service failure</w:t>
      </w:r>
      <w:r>
        <w:t>.</w:t>
      </w:r>
    </w:p>
    <w:p w:rsidR="00CF6A82" w:rsidRPr="003342BF" w:rsidRDefault="00CF6A82" w:rsidP="00E40A68">
      <w:pPr>
        <w:pStyle w:val="Heading4"/>
      </w:pPr>
      <w:bookmarkStart w:id="467" w:name="_Toc483486744"/>
      <w:bookmarkStart w:id="468" w:name="_Toc483486837"/>
      <w:bookmarkStart w:id="469" w:name="_Toc483922517"/>
      <w:bookmarkStart w:id="470" w:name="_Toc521932742"/>
      <w:bookmarkStart w:id="471" w:name="_Toc522115849"/>
      <w:bookmarkStart w:id="472" w:name="_Toc16150857"/>
      <w:bookmarkStart w:id="473" w:name="_Toc53490509"/>
      <w:r w:rsidRPr="003342BF">
        <w:t>Role of m</w:t>
      </w:r>
      <w:r>
        <w:t>edical alarm service providers</w:t>
      </w:r>
      <w:bookmarkEnd w:id="467"/>
      <w:bookmarkEnd w:id="468"/>
      <w:bookmarkEnd w:id="469"/>
      <w:bookmarkEnd w:id="470"/>
      <w:bookmarkEnd w:id="471"/>
      <w:bookmarkEnd w:id="472"/>
      <w:bookmarkEnd w:id="473"/>
    </w:p>
    <w:p w:rsidR="00CF6A82" w:rsidRDefault="00CF6A82" w:rsidP="00CF6A82">
      <w:pPr>
        <w:contextualSpacing/>
      </w:pPr>
      <w:r>
        <w:t>In addition to the application service provider responsibilities across all technologies outlined above, the following also apply to medical alarm service providers:</w:t>
      </w:r>
    </w:p>
    <w:p w:rsidR="00CF6A82" w:rsidRDefault="00CF6A82" w:rsidP="00990726">
      <w:pPr>
        <w:pStyle w:val="Heading5"/>
      </w:pPr>
      <w:r>
        <w:lastRenderedPageBreak/>
        <w:t>General:</w:t>
      </w:r>
    </w:p>
    <w:p w:rsidR="00CF6A82" w:rsidRDefault="00CF6A82" w:rsidP="00E729F4">
      <w:pPr>
        <w:pStyle w:val="Listparagraphbullets"/>
        <w:spacing w:after="200"/>
      </w:pPr>
      <w:r w:rsidRPr="00E729F4">
        <w:t>Working with nbn on initiatives to support service continuity for eligible customers with</w:t>
      </w:r>
      <w:r w:rsidRPr="005D5646">
        <w:t xml:space="preserve"> medical alarms</w:t>
      </w:r>
      <w:r>
        <w:t>.</w:t>
      </w:r>
    </w:p>
    <w:p w:rsidR="00CF6A82" w:rsidRDefault="00CF6A82" w:rsidP="00990726">
      <w:pPr>
        <w:pStyle w:val="Heading5"/>
      </w:pPr>
      <w:r>
        <w:t>Information sharing:</w:t>
      </w:r>
    </w:p>
    <w:p w:rsidR="00CF6A82" w:rsidRPr="005D5646" w:rsidRDefault="00CF6A82" w:rsidP="00E729F4">
      <w:pPr>
        <w:pStyle w:val="Listparagraphbullets"/>
      </w:pPr>
      <w:r>
        <w:t>With the customer’s agreement</w:t>
      </w:r>
      <w:r w:rsidRPr="005D5646">
        <w:t xml:space="preserve">, registering their </w:t>
      </w:r>
      <w:r>
        <w:t>customers</w:t>
      </w:r>
      <w:r w:rsidRPr="005D5646">
        <w:t xml:space="preserve"> on nbn’s Medical Alarm Register as early as possible, including providing the relevant contact details for the service, and keeping that information up to date (including confirming a successful migration of the service to an alternative network so the Medical Alarm Register can be updated)</w:t>
      </w:r>
      <w:r>
        <w:t>.</w:t>
      </w:r>
    </w:p>
    <w:p w:rsidR="00CF6A82" w:rsidRPr="005D5646" w:rsidRDefault="00CF6A82" w:rsidP="00990726">
      <w:pPr>
        <w:pStyle w:val="Heading5"/>
      </w:pPr>
      <w:r>
        <w:t>Product availability:</w:t>
      </w:r>
    </w:p>
    <w:p w:rsidR="00CF6A82" w:rsidRPr="00E729F4" w:rsidRDefault="00CF6A82" w:rsidP="00E729F4">
      <w:pPr>
        <w:pStyle w:val="Listparagraphbullets"/>
      </w:pPr>
      <w:r w:rsidRPr="00E729F4">
        <w:t>Developing products suitable for retail service providers’ NBN-based services or alternative telecommunications networks.</w:t>
      </w:r>
    </w:p>
    <w:p w:rsidR="00CF6A82" w:rsidRPr="005D5646" w:rsidRDefault="00CF6A82" w:rsidP="00990726">
      <w:pPr>
        <w:pStyle w:val="Heading5"/>
      </w:pPr>
      <w:r>
        <w:lastRenderedPageBreak/>
        <w:t>Customer awareness and management:</w:t>
      </w:r>
    </w:p>
    <w:p w:rsidR="00CF6A82" w:rsidRPr="00E729F4" w:rsidRDefault="00CF6A82" w:rsidP="00E729F4">
      <w:pPr>
        <w:pStyle w:val="Listparagraphbullets"/>
      </w:pPr>
      <w:r w:rsidRPr="00E729F4">
        <w:t xml:space="preserve">advising their </w:t>
      </w:r>
      <w:r w:rsidRPr="00E729F4" w:rsidDel="00A84F3F">
        <w:t>customers</w:t>
      </w:r>
      <w:r w:rsidRPr="00E729F4">
        <w:t xml:space="preserve"> who are in an area where the NBN has become, or is about to become, available of the need to take action early in the migration window to ensure their medical alarm service continues to operate following disconnection</w:t>
      </w:r>
    </w:p>
    <w:p w:rsidR="00CF6A82" w:rsidRPr="00E729F4" w:rsidRDefault="00CF6A82" w:rsidP="00E729F4">
      <w:pPr>
        <w:pStyle w:val="Listparagraphbullets"/>
      </w:pPr>
      <w:r w:rsidRPr="00E729F4">
        <w:t>advising their customers how their medical alarm will operate during a power outage once migrated (either to the NBN or an alternative telecommunications network)</w:t>
      </w:r>
    </w:p>
    <w:p w:rsidR="00CF6A82" w:rsidRPr="00E729F4" w:rsidRDefault="00CF6A82" w:rsidP="00E729F4">
      <w:pPr>
        <w:pStyle w:val="Listparagraphbullets"/>
      </w:pPr>
      <w:r w:rsidRPr="00E729F4">
        <w:t>if requested, assisting their customers in finding an alternative, workable solution to their existing safety critical services, and</w:t>
      </w:r>
    </w:p>
    <w:p w:rsidR="00CF6A82" w:rsidRPr="00E729F4" w:rsidRDefault="00CF6A82" w:rsidP="00E729F4">
      <w:pPr>
        <w:pStyle w:val="Listparagraphbullets"/>
      </w:pPr>
      <w:r w:rsidRPr="00E729F4">
        <w:t>where data has not been provided to nbn, working with their respective customers to manage the migration of their services in a way that supports service continuity.</w:t>
      </w:r>
    </w:p>
    <w:p w:rsidR="00CF6A82" w:rsidRPr="005D5646" w:rsidRDefault="00CF6A82" w:rsidP="00990726">
      <w:pPr>
        <w:pStyle w:val="Heading5"/>
      </w:pPr>
      <w:r>
        <w:t>Installation and activation:</w:t>
      </w:r>
    </w:p>
    <w:p w:rsidR="00CF6A82" w:rsidRPr="00E729F4" w:rsidRDefault="00CF6A82" w:rsidP="00E729F4">
      <w:pPr>
        <w:pStyle w:val="Listparagraphbullets"/>
      </w:pPr>
      <w:r w:rsidRPr="00E729F4">
        <w:t>performing tests to ensure that their devices and services continue to work after migration</w:t>
      </w:r>
      <w:r w:rsidRPr="005D5646">
        <w:t xml:space="preserve"> </w:t>
      </w:r>
      <w:r w:rsidRPr="00E729F4">
        <w:t>takes place, and developing contingency plans in case of device or service failure.</w:t>
      </w:r>
    </w:p>
    <w:p w:rsidR="00CF6A82" w:rsidRDefault="00CF6A82" w:rsidP="00CF6A82">
      <w:pPr>
        <w:spacing w:line="259" w:lineRule="auto"/>
      </w:pPr>
      <w:r>
        <w:br w:type="page"/>
      </w:r>
    </w:p>
    <w:p w:rsidR="00CF6A82" w:rsidRDefault="00CF6A82" w:rsidP="00E40A68">
      <w:pPr>
        <w:pStyle w:val="Heading4"/>
      </w:pPr>
      <w:bookmarkStart w:id="474" w:name="_Toc466988447"/>
      <w:bookmarkStart w:id="475" w:name="_Toc483486745"/>
      <w:bookmarkStart w:id="476" w:name="_Toc483922518"/>
      <w:bookmarkStart w:id="477" w:name="_Toc521932743"/>
      <w:bookmarkStart w:id="478" w:name="_Toc522115850"/>
      <w:bookmarkStart w:id="479" w:name="_Toc16150858"/>
      <w:bookmarkStart w:id="480" w:name="_Toc53490510"/>
      <w:r>
        <w:lastRenderedPageBreak/>
        <w:t>4.5.2 Equipment providers</w:t>
      </w:r>
      <w:bookmarkEnd w:id="474"/>
      <w:bookmarkEnd w:id="475"/>
      <w:bookmarkEnd w:id="476"/>
      <w:bookmarkEnd w:id="477"/>
      <w:bookmarkEnd w:id="478"/>
      <w:bookmarkEnd w:id="479"/>
      <w:bookmarkEnd w:id="480"/>
    </w:p>
    <w:tbl>
      <w:tblPr>
        <w:tblW w:w="9498" w:type="dxa"/>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equipment providers"/>
      </w:tblPr>
      <w:tblGrid>
        <w:gridCol w:w="2694"/>
        <w:gridCol w:w="6804"/>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before="120" w:after="0"/>
            </w:pPr>
            <w:r>
              <w:rPr>
                <w:noProof/>
                <w:lang w:eastAsia="en-AU"/>
              </w:rPr>
              <w:drawing>
                <wp:inline distT="0" distB="0" distL="0" distR="0" wp14:anchorId="5CD45E02" wp14:editId="5A274C7D">
                  <wp:extent cx="1357200" cy="1303200"/>
                  <wp:effectExtent l="0" t="0" r="0" b="0"/>
                  <wp:docPr id="48" name="Picture 48" descr="An image depicting equipment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pantad\AppData\Local\Microsoft\Windows\INetCache\Content.Word\MAP_Inforgraphics_v5-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7200" cy="1303200"/>
                          </a:xfrm>
                          <a:prstGeom prst="rect">
                            <a:avLst/>
                          </a:prstGeom>
                          <a:noFill/>
                          <a:ln>
                            <a:noFill/>
                          </a:ln>
                        </pic:spPr>
                      </pic:pic>
                    </a:graphicData>
                  </a:graphic>
                </wp:inline>
              </w:drawing>
            </w:r>
          </w:p>
        </w:tc>
        <w:tc>
          <w:tcPr>
            <w:tcW w:w="6804" w:type="dxa"/>
            <w:tcBorders>
              <w:top w:val="single" w:sz="4" w:space="0" w:color="auto"/>
              <w:bottom w:val="single" w:sz="4" w:space="0" w:color="auto"/>
            </w:tcBorders>
            <w:vAlign w:val="center"/>
          </w:tcPr>
          <w:p w:rsidR="00CF6A82" w:rsidRPr="0049524A" w:rsidRDefault="00CF6A82" w:rsidP="004946C6">
            <w:pPr>
              <w:spacing w:after="120"/>
            </w:pPr>
            <w:r w:rsidRPr="0049524A">
              <w:t>Equipment providers operate over the top services such as unmonitored emergency dialler equipment or auto</w:t>
            </w:r>
            <w:r>
              <w:t xml:space="preserve"> </w:t>
            </w:r>
            <w:r w:rsidRPr="0049524A">
              <w:t>diallers</w:t>
            </w:r>
            <w:r>
              <w:t>, or tele typewriters</w:t>
            </w:r>
            <w:r w:rsidRPr="0049524A">
              <w:t>.</w:t>
            </w:r>
          </w:p>
          <w:p w:rsidR="00CF6A82" w:rsidRPr="0049524A" w:rsidRDefault="00CF6A82" w:rsidP="004946C6">
            <w:pPr>
              <w:spacing w:after="120"/>
            </w:pPr>
            <w:r w:rsidRPr="0049524A">
              <w:t>Equipment providers are responsible for:</w:t>
            </w:r>
          </w:p>
          <w:p w:rsidR="00CF6A82" w:rsidRPr="0049524A" w:rsidRDefault="00CF6A82" w:rsidP="00EC4812">
            <w:pPr>
              <w:pStyle w:val="Listparagraphbullets"/>
              <w:spacing w:after="200"/>
              <w:ind w:left="360" w:hanging="360"/>
            </w:pPr>
            <w:r>
              <w:t xml:space="preserve">accurately </w:t>
            </w:r>
            <w:r w:rsidRPr="0049524A">
              <w:t xml:space="preserve">informing </w:t>
            </w:r>
            <w:r>
              <w:t>customer</w:t>
            </w:r>
            <w:r w:rsidRPr="0049524A">
              <w:t xml:space="preserve">s </w:t>
            </w:r>
            <w:r>
              <w:t xml:space="preserve">on the operation of their equipment over the NBN and </w:t>
            </w:r>
            <w:r w:rsidRPr="0049524A">
              <w:t>of</w:t>
            </w:r>
            <w:r>
              <w:t xml:space="preserve"> the</w:t>
            </w:r>
            <w:r w:rsidRPr="0049524A">
              <w:t xml:space="preserve"> potential impact of migration on their services</w:t>
            </w:r>
            <w:r>
              <w:t xml:space="preserve"> (including during a power outage)</w:t>
            </w:r>
          </w:p>
          <w:p w:rsidR="00CF6A82" w:rsidRDefault="00CF6A82" w:rsidP="00EC4812">
            <w:pPr>
              <w:pStyle w:val="Listparagraphbullets"/>
              <w:spacing w:after="0"/>
              <w:ind w:left="360" w:hanging="360"/>
            </w:pPr>
            <w:r w:rsidRPr="0049524A">
              <w:t>having products available or sourcing products for migration to the NBN or an alternative network</w:t>
            </w:r>
          </w:p>
        </w:tc>
      </w:tr>
    </w:tbl>
    <w:p w:rsidR="00CF6A82" w:rsidRDefault="00CF6A82" w:rsidP="00FE321E">
      <w:pPr>
        <w:pStyle w:val="Heading4"/>
        <w:spacing w:before="120"/>
      </w:pPr>
      <w:bookmarkStart w:id="481" w:name="_Toc483486746"/>
      <w:bookmarkStart w:id="482" w:name="_Toc483486839"/>
      <w:bookmarkStart w:id="483" w:name="_Toc483922519"/>
      <w:bookmarkStart w:id="484" w:name="_Toc521932744"/>
      <w:bookmarkStart w:id="485" w:name="_Toc522115851"/>
      <w:bookmarkStart w:id="486" w:name="_Toc16150859"/>
      <w:bookmarkStart w:id="487" w:name="_Toc53490511"/>
      <w:r w:rsidRPr="0049524A">
        <w:t>Role of all providers of equipment used over telecommunications services</w:t>
      </w:r>
      <w:bookmarkEnd w:id="481"/>
      <w:bookmarkEnd w:id="482"/>
      <w:bookmarkEnd w:id="483"/>
      <w:bookmarkEnd w:id="484"/>
      <w:bookmarkEnd w:id="485"/>
      <w:bookmarkEnd w:id="486"/>
      <w:bookmarkEnd w:id="487"/>
    </w:p>
    <w:p w:rsidR="00CF6A82" w:rsidRPr="006D3343" w:rsidRDefault="00CF6A82" w:rsidP="00990726">
      <w:pPr>
        <w:pStyle w:val="Heading5"/>
      </w:pPr>
      <w:r>
        <w:t>Product availability:</w:t>
      </w:r>
    </w:p>
    <w:p w:rsidR="00CF6A82" w:rsidRPr="00E729F4" w:rsidRDefault="00CF6A82" w:rsidP="00E729F4">
      <w:pPr>
        <w:pStyle w:val="Listparagraphbullets"/>
      </w:pPr>
      <w:r w:rsidRPr="00E729F4">
        <w:t>developing products suitable for retail service providers’ NBN-based services, including performing tests to ensure their devices and services operate over retail service provider voice</w:t>
      </w:r>
      <w:r w:rsidRPr="0049524A">
        <w:t xml:space="preserve"> </w:t>
      </w:r>
      <w:r w:rsidRPr="00E729F4">
        <w:t>or data services provided through the NBN access networks.</w:t>
      </w:r>
    </w:p>
    <w:p w:rsidR="00CF6A82" w:rsidRPr="0049524A" w:rsidRDefault="00CF6A82" w:rsidP="00990726">
      <w:pPr>
        <w:pStyle w:val="Heading5"/>
      </w:pPr>
      <w:r>
        <w:lastRenderedPageBreak/>
        <w:t>Customer awareness and management:</w:t>
      </w:r>
    </w:p>
    <w:p w:rsidR="00CF6A82" w:rsidRPr="00E729F4" w:rsidRDefault="00CF6A82" w:rsidP="00E729F4">
      <w:pPr>
        <w:pStyle w:val="Listparagraphbullets"/>
      </w:pPr>
      <w:r w:rsidRPr="00E729F4">
        <w:t xml:space="preserve">advising </w:t>
      </w:r>
      <w:r w:rsidRPr="00E729F4" w:rsidDel="00A84F3F">
        <w:t>customers</w:t>
      </w:r>
      <w:r w:rsidRPr="00E729F4">
        <w:t xml:space="preserve"> if their products will continue to operate over retail service provider voice or data services provided over the NBN, and working with their </w:t>
      </w:r>
      <w:r w:rsidRPr="00E729F4" w:rsidDel="00A84F3F">
        <w:t xml:space="preserve">customers </w:t>
      </w:r>
      <w:r w:rsidRPr="00E729F4">
        <w:t>to find alternative solutions if their products will not operate following migration</w:t>
      </w:r>
    </w:p>
    <w:p w:rsidR="00CF6A82" w:rsidRPr="00E729F4" w:rsidRDefault="00CF6A82" w:rsidP="00E729F4">
      <w:pPr>
        <w:pStyle w:val="Listparagraphbullets"/>
      </w:pPr>
      <w:r w:rsidRPr="00E729F4">
        <w:t xml:space="preserve">assisting their </w:t>
      </w:r>
      <w:r w:rsidRPr="00E729F4" w:rsidDel="00F672F1">
        <w:t>customers</w:t>
      </w:r>
      <w:r w:rsidRPr="00E729F4">
        <w:t xml:space="preserve"> in making timely decisions on what to do with their equipment when migrating to the NBN, in order to promote service continuity, and</w:t>
      </w:r>
    </w:p>
    <w:p w:rsidR="00CF6A82" w:rsidRPr="00612EC6" w:rsidRDefault="00CF6A82" w:rsidP="00E729F4">
      <w:pPr>
        <w:pStyle w:val="Listparagraphbullets"/>
      </w:pPr>
      <w:r w:rsidRPr="00E729F4">
        <w:t xml:space="preserve">proactively providing accurate information to their </w:t>
      </w:r>
      <w:r w:rsidRPr="00E729F4" w:rsidDel="00F672F1">
        <w:t>customers</w:t>
      </w:r>
      <w:r w:rsidRPr="00E729F4">
        <w:t xml:space="preserve"> regarding how their services and/or equipment will operate in the event of a power outage if used on the NBN platform</w:t>
      </w:r>
      <w:r>
        <w:t xml:space="preserve"> (for further information see </w:t>
      </w:r>
      <w:hyperlink w:anchor="_5._NBN_service" w:history="1">
        <w:r>
          <w:rPr>
            <w:rStyle w:val="Hyperlink"/>
          </w:rPr>
          <w:t>section </w:t>
        </w:r>
        <w:r w:rsidRPr="00E661D6">
          <w:rPr>
            <w:rStyle w:val="Hyperlink"/>
          </w:rPr>
          <w:t>5</w:t>
        </w:r>
      </w:hyperlink>
      <w:r>
        <w:t>).</w:t>
      </w:r>
    </w:p>
    <w:p w:rsidR="00CF6A82" w:rsidRDefault="00CF6A82" w:rsidP="00E40A68">
      <w:pPr>
        <w:pStyle w:val="Heading4"/>
      </w:pPr>
      <w:bookmarkStart w:id="488" w:name="_Toc483486747"/>
      <w:bookmarkStart w:id="489" w:name="_Toc483486840"/>
      <w:bookmarkStart w:id="490" w:name="_Toc483922520"/>
      <w:bookmarkStart w:id="491" w:name="_Toc521932745"/>
      <w:bookmarkStart w:id="492" w:name="_Toc522115852"/>
      <w:bookmarkStart w:id="493" w:name="_Toc16150860"/>
      <w:bookmarkStart w:id="494" w:name="_Toc53490512"/>
      <w:r w:rsidRPr="00BE0A11">
        <w:t>Role of suppliers of unmonitored emergency dialler equipment</w:t>
      </w:r>
      <w:bookmarkEnd w:id="488"/>
      <w:bookmarkEnd w:id="489"/>
      <w:bookmarkEnd w:id="490"/>
      <w:bookmarkEnd w:id="491"/>
      <w:bookmarkEnd w:id="492"/>
      <w:bookmarkEnd w:id="493"/>
      <w:bookmarkEnd w:id="494"/>
    </w:p>
    <w:p w:rsidR="00CF6A82" w:rsidRDefault="00CF6A82" w:rsidP="00990726">
      <w:pPr>
        <w:pStyle w:val="Heading5"/>
      </w:pPr>
      <w:r>
        <w:t>General:</w:t>
      </w:r>
    </w:p>
    <w:p w:rsidR="00CF6A82" w:rsidRPr="00E729F4" w:rsidRDefault="00CF6A82" w:rsidP="00EC4812">
      <w:pPr>
        <w:pStyle w:val="Listparagraphbullets"/>
      </w:pPr>
      <w:r w:rsidRPr="00E729F4">
        <w:t>working with nbn on initiatives to support service continuity for customers with unmonitored</w:t>
      </w:r>
      <w:r>
        <w:t xml:space="preserve"> </w:t>
      </w:r>
      <w:r w:rsidRPr="00E729F4">
        <w:t>emergency dialler equipment.</w:t>
      </w:r>
    </w:p>
    <w:p w:rsidR="00CF6A82" w:rsidRDefault="00CF6A82" w:rsidP="00990726">
      <w:pPr>
        <w:pStyle w:val="Heading5"/>
      </w:pPr>
      <w:r>
        <w:lastRenderedPageBreak/>
        <w:t>Product availability:</w:t>
      </w:r>
    </w:p>
    <w:p w:rsidR="00CF6A82" w:rsidRPr="00E729F4" w:rsidRDefault="00CF6A82" w:rsidP="00E729F4">
      <w:pPr>
        <w:pStyle w:val="Listparagraphbullets"/>
      </w:pPr>
      <w:r w:rsidRPr="00E729F4">
        <w:t>developing products suitable for retail service providers’ NBN-based services or alternative telecommunications networks, including performing tests to ensure their devices and services continue to work after migration takes place, and develop adequate contingency plans in case of device or service failure.</w:t>
      </w:r>
    </w:p>
    <w:p w:rsidR="00CF6A82" w:rsidRPr="00BE0A11" w:rsidRDefault="00CF6A82" w:rsidP="00990726">
      <w:pPr>
        <w:pStyle w:val="Heading5"/>
      </w:pPr>
      <w:r>
        <w:t>Customer awareness and management:</w:t>
      </w:r>
    </w:p>
    <w:p w:rsidR="00CF6A82" w:rsidRPr="00E729F4" w:rsidRDefault="00CF6A82" w:rsidP="00E729F4">
      <w:pPr>
        <w:pStyle w:val="Listparagraphbullets"/>
      </w:pPr>
      <w:r w:rsidRPr="00E729F4">
        <w:t xml:space="preserve">advising </w:t>
      </w:r>
      <w:r w:rsidRPr="00E729F4" w:rsidDel="00F672F1">
        <w:t>customers</w:t>
      </w:r>
      <w:r w:rsidRPr="00E729F4">
        <w:t xml:space="preserve"> if their products will continue to operate over the NBN and working with them to find alternative solutions if their products will not operate following migration</w:t>
      </w:r>
    </w:p>
    <w:p w:rsidR="00CF6A82" w:rsidRPr="00E729F4" w:rsidRDefault="00CF6A82" w:rsidP="00E729F4">
      <w:pPr>
        <w:pStyle w:val="Listparagraphbullets"/>
      </w:pPr>
      <w:r w:rsidRPr="00E729F4">
        <w:t xml:space="preserve">advising </w:t>
      </w:r>
      <w:r w:rsidRPr="00E729F4" w:rsidDel="00D85752">
        <w:t>customers</w:t>
      </w:r>
      <w:r w:rsidRPr="00E729F4">
        <w:t xml:space="preserve"> to register their medical alarm service on nbn’s Medical Alarm Register as early as possible</w:t>
      </w:r>
    </w:p>
    <w:p w:rsidR="00CF6A82" w:rsidRDefault="00CF6A82" w:rsidP="00E729F4">
      <w:pPr>
        <w:pStyle w:val="Listparagraphbullets"/>
      </w:pPr>
      <w:r w:rsidRPr="00BE0A11">
        <w:t xml:space="preserve">if a provider of unmonitored emergency dialler equipment retains customer records, contacting customers to advise them that they need to take action early in the migration window to ensure their medical alarm service continues to operate </w:t>
      </w:r>
      <w:r>
        <w:t>following</w:t>
      </w:r>
      <w:r w:rsidRPr="00BE0A11">
        <w:t xml:space="preserve"> migration</w:t>
      </w:r>
      <w:r>
        <w:t>, and</w:t>
      </w:r>
    </w:p>
    <w:p w:rsidR="00E729F4" w:rsidRDefault="00CF6A82" w:rsidP="00E729F4">
      <w:pPr>
        <w:pStyle w:val="Listparagraphbullets"/>
      </w:pPr>
      <w:r>
        <w:lastRenderedPageBreak/>
        <w:t>e</w:t>
      </w:r>
      <w:r w:rsidRPr="00BE0A11">
        <w:t xml:space="preserve">nsuring their </w:t>
      </w:r>
      <w:r w:rsidRPr="00BE0A11" w:rsidDel="00D85752">
        <w:t>customers</w:t>
      </w:r>
      <w:r w:rsidRPr="00BE0A11">
        <w:t xml:space="preserve"> are aware of how their services and/or equipment will operate in the event of a power outage</w:t>
      </w:r>
      <w:r>
        <w:t xml:space="preserve"> (</w:t>
      </w:r>
      <w:r w:rsidRPr="00BE0A11">
        <w:t xml:space="preserve">further information see </w:t>
      </w:r>
      <w:hyperlink w:anchor="_5._NBN_service" w:history="1">
        <w:r>
          <w:rPr>
            <w:rStyle w:val="Hyperlink"/>
          </w:rPr>
          <w:t>section </w:t>
        </w:r>
        <w:r w:rsidRPr="00E661D6">
          <w:rPr>
            <w:rStyle w:val="Hyperlink"/>
          </w:rPr>
          <w:t>5</w:t>
        </w:r>
      </w:hyperlink>
      <w:r>
        <w:t>).</w:t>
      </w:r>
    </w:p>
    <w:p w:rsidR="00CF6A82" w:rsidRDefault="00CF6A82" w:rsidP="00CF6A82">
      <w:pPr>
        <w:pStyle w:val="Listparagraphbullets"/>
        <w:spacing w:after="200"/>
        <w:ind w:left="720" w:hanging="360"/>
      </w:pPr>
      <w:r>
        <w:br w:type="page"/>
      </w:r>
    </w:p>
    <w:p w:rsidR="00CF6A82" w:rsidRDefault="00CF6A82" w:rsidP="003573CE">
      <w:pPr>
        <w:pStyle w:val="Heading3"/>
      </w:pPr>
      <w:bookmarkStart w:id="495" w:name="_Toc466988448"/>
      <w:bookmarkStart w:id="496" w:name="_Toc483922521"/>
      <w:bookmarkStart w:id="497" w:name="_Toc521932746"/>
      <w:bookmarkStart w:id="498" w:name="_Toc522115853"/>
      <w:bookmarkStart w:id="499" w:name="_Toc16150861"/>
      <w:bookmarkStart w:id="500" w:name="_Toc53490513"/>
      <w:r>
        <w:lastRenderedPageBreak/>
        <w:t>4.6 Customer</w:t>
      </w:r>
      <w:r w:rsidRPr="00CD763F">
        <w:t>s</w:t>
      </w:r>
      <w:bookmarkEnd w:id="495"/>
      <w:bookmarkEnd w:id="496"/>
      <w:bookmarkEnd w:id="497"/>
      <w:bookmarkEnd w:id="498"/>
      <w:bookmarkEnd w:id="499"/>
      <w:bookmarkEnd w:id="500"/>
    </w:p>
    <w:p w:rsidR="00CF6A82" w:rsidRDefault="00CF6A82" w:rsidP="00E40A68">
      <w:pPr>
        <w:pStyle w:val="Heading4"/>
      </w:pPr>
      <w:bookmarkStart w:id="501" w:name="_Toc462149194"/>
      <w:bookmarkStart w:id="502" w:name="_Toc462149953"/>
      <w:bookmarkStart w:id="503" w:name="_Toc462152166"/>
      <w:bookmarkStart w:id="504" w:name="_Toc462217587"/>
      <w:bookmarkStart w:id="505" w:name="_Toc466988449"/>
      <w:bookmarkStart w:id="506" w:name="_Toc483922522"/>
      <w:bookmarkStart w:id="507" w:name="_Toc521932747"/>
      <w:bookmarkStart w:id="508" w:name="_Toc522115854"/>
      <w:bookmarkStart w:id="509" w:name="_Toc16150862"/>
      <w:bookmarkStart w:id="510" w:name="_Toc53490514"/>
      <w:r>
        <w:t>4.6.1 Residential</w:t>
      </w:r>
      <w:bookmarkStart w:id="511" w:name="_Toc459886302"/>
      <w:bookmarkStart w:id="512" w:name="_Toc462149195"/>
      <w:bookmarkStart w:id="513" w:name="_Toc462149954"/>
      <w:bookmarkStart w:id="514" w:name="_Toc462152167"/>
      <w:bookmarkStart w:id="515" w:name="_Toc462217213"/>
      <w:bookmarkStart w:id="516" w:name="_Toc462217302"/>
      <w:bookmarkStart w:id="517" w:name="_Toc462217588"/>
      <w:bookmarkStart w:id="518" w:name="_Toc462217961"/>
      <w:bookmarkStart w:id="519" w:name="_Toc464482993"/>
      <w:bookmarkStart w:id="520" w:name="_Toc465682127"/>
      <w:bookmarkEnd w:id="501"/>
      <w:bookmarkEnd w:id="502"/>
      <w:bookmarkEnd w:id="503"/>
      <w:bookmarkEnd w:id="504"/>
      <w:r>
        <w:t xml:space="preserve"> customers</w:t>
      </w:r>
      <w:bookmarkEnd w:id="505"/>
      <w:bookmarkEnd w:id="506"/>
      <w:bookmarkEnd w:id="507"/>
      <w:bookmarkEnd w:id="508"/>
      <w:bookmarkEnd w:id="509"/>
      <w:bookmarkEnd w:id="510"/>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residential end users"/>
      </w:tblPr>
      <w:tblGrid>
        <w:gridCol w:w="2694"/>
        <w:gridCol w:w="6520"/>
      </w:tblGrid>
      <w:tr w:rsidR="00CF6A82" w:rsidTr="004946C6">
        <w:trPr>
          <w:cantSplit/>
          <w:trHeight w:val="1882"/>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30AE487A" wp14:editId="291F4DD5">
                  <wp:extent cx="1371600" cy="1303020"/>
                  <wp:effectExtent l="0" t="0" r="0" b="0"/>
                  <wp:docPr id="47" name="Picture 47" descr="An image depicting residential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spacing w:after="120"/>
            </w:pPr>
            <w:r w:rsidRPr="0049524A">
              <w:t xml:space="preserve">Residential </w:t>
            </w:r>
            <w:r>
              <w:t>customer</w:t>
            </w:r>
            <w:r w:rsidRPr="0049524A">
              <w:t xml:space="preserve">s </w:t>
            </w:r>
            <w:r>
              <w:t>will need to</w:t>
            </w:r>
            <w:r w:rsidRPr="0049524A">
              <w:t>:</w:t>
            </w:r>
          </w:p>
          <w:p w:rsidR="00CF6A82" w:rsidRDefault="00CF6A82" w:rsidP="00EC4812">
            <w:pPr>
              <w:pStyle w:val="Listparagraphbullets"/>
              <w:spacing w:after="0"/>
              <w:ind w:left="360" w:hanging="360"/>
            </w:pPr>
            <w:r w:rsidRPr="0049524A">
              <w:t xml:space="preserve">inform themselves of the need to migrate </w:t>
            </w:r>
            <w:r>
              <w:t xml:space="preserve">their telecommunications services </w:t>
            </w:r>
            <w:r w:rsidRPr="0049524A">
              <w:t>and identifying upgrades or special equipment needed</w:t>
            </w:r>
          </w:p>
          <w:p w:rsidR="00CF6A82" w:rsidRPr="0049524A" w:rsidRDefault="00CF6A82" w:rsidP="00EC4812">
            <w:pPr>
              <w:pStyle w:val="Listparagraphbullets"/>
              <w:spacing w:after="0"/>
              <w:ind w:left="360" w:hanging="360"/>
            </w:pPr>
            <w:r w:rsidRPr="0049524A">
              <w:t>select the NBN services that will meet their needs</w:t>
            </w:r>
          </w:p>
          <w:p w:rsidR="00CF6A82" w:rsidRDefault="00CF6A82" w:rsidP="00EC4812">
            <w:pPr>
              <w:pStyle w:val="Listparagraphbullets"/>
              <w:spacing w:after="0"/>
              <w:ind w:left="360" w:hanging="360"/>
            </w:pPr>
            <w:r w:rsidRPr="0049524A">
              <w:t>plac</w:t>
            </w:r>
            <w:r>
              <w:t>e</w:t>
            </w:r>
            <w:r w:rsidRPr="0049524A">
              <w:t xml:space="preserve"> an NBN order with their</w:t>
            </w:r>
            <w:r>
              <w:t xml:space="preserve"> choice of</w:t>
            </w:r>
            <w:r w:rsidRPr="0049524A">
              <w:t xml:space="preserve"> </w:t>
            </w:r>
            <w:r>
              <w:t>retail service provider</w:t>
            </w:r>
            <w:r w:rsidRPr="0049524A">
              <w:t xml:space="preserve"> and</w:t>
            </w:r>
            <w:r>
              <w:t xml:space="preserve"> working with that </w:t>
            </w:r>
            <w:r w:rsidRPr="0049524A">
              <w:t>provider to ensure their services work after they have been migrated</w:t>
            </w:r>
          </w:p>
          <w:p w:rsidR="00CF6A82" w:rsidRDefault="00CF6A82" w:rsidP="00EC4812">
            <w:pPr>
              <w:pStyle w:val="Listparagraphbullets"/>
              <w:spacing w:after="0"/>
              <w:ind w:left="360" w:hanging="360"/>
            </w:pPr>
            <w:r>
              <w:t>if required, self-install in-home equipment or request a professional installation</w:t>
            </w:r>
          </w:p>
        </w:tc>
      </w:tr>
    </w:tbl>
    <w:p w:rsidR="00CF6A82" w:rsidRPr="0049524A" w:rsidRDefault="00CF6A82" w:rsidP="00FE321E">
      <w:pPr>
        <w:pStyle w:val="Heading5"/>
        <w:spacing w:before="120"/>
      </w:pPr>
      <w:r w:rsidRPr="0049524A">
        <w:t>Overarching roles and responsibilities</w:t>
      </w:r>
      <w:bookmarkEnd w:id="511"/>
      <w:bookmarkEnd w:id="512"/>
      <w:bookmarkEnd w:id="513"/>
      <w:bookmarkEnd w:id="514"/>
      <w:bookmarkEnd w:id="515"/>
      <w:bookmarkEnd w:id="516"/>
      <w:bookmarkEnd w:id="517"/>
      <w:bookmarkEnd w:id="518"/>
      <w:bookmarkEnd w:id="519"/>
      <w:bookmarkEnd w:id="520"/>
      <w:r>
        <w:t>:</w:t>
      </w:r>
    </w:p>
    <w:p w:rsidR="00CF6A82" w:rsidRPr="0049524A" w:rsidRDefault="00CF6A82" w:rsidP="00CF6A82">
      <w:r w:rsidRPr="0049524A">
        <w:t xml:space="preserve">Migration does not happen automatically and successful migration of telecommunication services is reliant on </w:t>
      </w:r>
      <w:r>
        <w:t>customer</w:t>
      </w:r>
      <w:r w:rsidRPr="0049524A">
        <w:t xml:space="preserve">s initiating the migration process for services at their premises. All </w:t>
      </w:r>
      <w:r>
        <w:t>customer</w:t>
      </w:r>
      <w:r w:rsidRPr="0049524A">
        <w:t xml:space="preserve">s are responsible for placing an order with their </w:t>
      </w:r>
      <w:r>
        <w:t>preferred retail service provider</w:t>
      </w:r>
      <w:r w:rsidRPr="0049524A">
        <w:t xml:space="preserve"> early in the migration window, following any instructions given by their service </w:t>
      </w:r>
      <w:r w:rsidRPr="0049524A">
        <w:lastRenderedPageBreak/>
        <w:t>provider(s) and working with their service provider to ensure their services work after they have been migrated.</w:t>
      </w:r>
    </w:p>
    <w:p w:rsidR="00CF6A82" w:rsidRPr="0049524A" w:rsidRDefault="00CF6A82" w:rsidP="00990726">
      <w:pPr>
        <w:pStyle w:val="Heading5"/>
      </w:pPr>
      <w:bookmarkStart w:id="521" w:name="_Toc459886303"/>
      <w:bookmarkStart w:id="522" w:name="_Toc462149196"/>
      <w:bookmarkStart w:id="523" w:name="_Toc462149955"/>
      <w:bookmarkStart w:id="524" w:name="_Toc462152168"/>
      <w:bookmarkStart w:id="525" w:name="_Toc462217214"/>
      <w:bookmarkStart w:id="526" w:name="_Toc462217303"/>
      <w:bookmarkStart w:id="527" w:name="_Toc462217589"/>
      <w:bookmarkStart w:id="528" w:name="_Toc462217962"/>
      <w:bookmarkStart w:id="529" w:name="_Toc464482994"/>
      <w:bookmarkStart w:id="530" w:name="_Toc465682128"/>
      <w:r w:rsidRPr="0049524A">
        <w:t xml:space="preserve">Residential </w:t>
      </w:r>
      <w:r>
        <w:t>customer</w:t>
      </w:r>
      <w:r w:rsidRPr="0049524A">
        <w:t xml:space="preserve"> responsibilities across all network technologies</w:t>
      </w:r>
      <w:bookmarkEnd w:id="521"/>
      <w:bookmarkEnd w:id="522"/>
      <w:bookmarkEnd w:id="523"/>
      <w:bookmarkEnd w:id="524"/>
      <w:bookmarkEnd w:id="525"/>
      <w:bookmarkEnd w:id="526"/>
      <w:bookmarkEnd w:id="527"/>
      <w:bookmarkEnd w:id="528"/>
      <w:bookmarkEnd w:id="529"/>
      <w:bookmarkEnd w:id="530"/>
    </w:p>
    <w:p w:rsidR="00CF6A82" w:rsidRPr="00DE200F" w:rsidRDefault="00CF6A82" w:rsidP="00CF6A82">
      <w:pPr>
        <w:pStyle w:val="Heading6"/>
      </w:pPr>
      <w:r w:rsidRPr="00DE200F">
        <w:t>Customer awareness and management:</w:t>
      </w:r>
    </w:p>
    <w:p w:rsidR="00CF6A82" w:rsidRDefault="00CF6A82" w:rsidP="00CF6A82">
      <w:r>
        <w:t>Industry participants in the migration process play an important role in assisting customers to be informed. Customers should not be expected to navigate the migration process, however, they need to be sufficiently informed to take initial action as migration does not happen automatically.</w:t>
      </w:r>
    </w:p>
    <w:p w:rsidR="00CF6A82" w:rsidRDefault="00CF6A82" w:rsidP="00CF6A82">
      <w:r>
        <w:t>Customers should be able to seek or access the following information about:</w:t>
      </w:r>
    </w:p>
    <w:p w:rsidR="00CF6A82" w:rsidRPr="00E729F4" w:rsidRDefault="00CF6A82" w:rsidP="00E729F4">
      <w:pPr>
        <w:pStyle w:val="Listparagraphbullets"/>
      </w:pPr>
      <w:r w:rsidRPr="00E729F4">
        <w:t>migration provided by nbn, retail service providers, application service providers and other organisations,</w:t>
      </w:r>
      <w:r w:rsidRPr="00E729F4" w:rsidDel="00EC272C">
        <w:t xml:space="preserve"> and</w:t>
      </w:r>
      <w:r w:rsidRPr="00E729F4">
        <w:t xml:space="preserve"> understanding when the network is available in their area and when their existing services will be disconnected</w:t>
      </w:r>
    </w:p>
    <w:p w:rsidR="00CF6A82" w:rsidRPr="00E729F4" w:rsidRDefault="00CF6A82" w:rsidP="00E729F4">
      <w:pPr>
        <w:pStyle w:val="Listparagraphbullets"/>
      </w:pPr>
      <w:r w:rsidRPr="00E729F4">
        <w:t>the migration processes and service features available at their premises</w:t>
      </w:r>
    </w:p>
    <w:p w:rsidR="00CF6A82" w:rsidRPr="00E729F4" w:rsidRDefault="00CF6A82" w:rsidP="00E729F4">
      <w:pPr>
        <w:pStyle w:val="Listparagraphbullets"/>
      </w:pPr>
      <w:r w:rsidRPr="00E729F4">
        <w:lastRenderedPageBreak/>
        <w:t>information to select a retail service provider to meet their needs (including the appropriate level of support (e.g. priority assistance and/or professional gateway/modem installation)</w:t>
      </w:r>
    </w:p>
    <w:p w:rsidR="00CF6A82" w:rsidRPr="00E729F4" w:rsidRDefault="00CF6A82" w:rsidP="00E729F4">
      <w:pPr>
        <w:pStyle w:val="Listparagraphbullets"/>
      </w:pPr>
      <w:r w:rsidRPr="00E729F4">
        <w:t>understanding of what to do if they have a monitored medical or security alarm or unmonitored emergency dialler, or tele typewriter and need to work with their application service provider or equipment provider to migrate the service ahead of the Disconnection Date</w:t>
      </w:r>
    </w:p>
    <w:p w:rsidR="00CF6A82" w:rsidRPr="00E729F4" w:rsidRDefault="00CF6A82" w:rsidP="00E729F4">
      <w:pPr>
        <w:pStyle w:val="Listparagraphbullets"/>
      </w:pPr>
      <w:r w:rsidRPr="00E729F4">
        <w:t>an unmonitored emergency dialler (if they have one) by their equipment provider, to understand whether their device will continue to operate over the NBN after migration, and to seek information on alternative solutions if it will not, and</w:t>
      </w:r>
    </w:p>
    <w:p w:rsidR="00CF6A82" w:rsidRPr="00E729F4" w:rsidRDefault="00CF6A82" w:rsidP="00E729F4">
      <w:pPr>
        <w:pStyle w:val="Listparagraphbullets"/>
      </w:pPr>
      <w:r w:rsidRPr="00E729F4">
        <w:t>how telecommunications services provided over the NBN are expected to operate during a power outage, and considering maintaining an alternative communications technology, such as a charged mobile phone.</w:t>
      </w:r>
    </w:p>
    <w:p w:rsidR="00CF6A82" w:rsidRPr="0049524A" w:rsidRDefault="00CF6A82" w:rsidP="00990726">
      <w:pPr>
        <w:pStyle w:val="Heading5"/>
      </w:pPr>
      <w:r w:rsidRPr="0049524A">
        <w:lastRenderedPageBreak/>
        <w:t>Ordering services</w:t>
      </w:r>
      <w:r>
        <w:t>:</w:t>
      </w:r>
    </w:p>
    <w:p w:rsidR="00CF6A82" w:rsidRPr="00355201" w:rsidRDefault="00CF6A82" w:rsidP="00CF6A82">
      <w:pPr>
        <w:keepNext/>
      </w:pPr>
      <w:r w:rsidRPr="00355201">
        <w:t>The customer should not be expected to navigate the migration process and deal with separate providers in the end to end process. However, they need to take initial action as migration does not happen automatically. Customers will need to:</w:t>
      </w:r>
    </w:p>
    <w:p w:rsidR="00CF6A82" w:rsidRPr="00E729F4" w:rsidRDefault="00CF6A82" w:rsidP="00E729F4">
      <w:pPr>
        <w:pStyle w:val="Listparagraphbullets"/>
      </w:pPr>
      <w:r w:rsidRPr="00E729F4">
        <w:t>place an order with their preferred retail service provider and ideally, early in the migration window</w:t>
      </w:r>
    </w:p>
    <w:p w:rsidR="00CF6A82" w:rsidRPr="00E729F4" w:rsidRDefault="00CF6A82" w:rsidP="00E729F4">
      <w:pPr>
        <w:pStyle w:val="Listparagraphbullets"/>
      </w:pPr>
      <w:r w:rsidRPr="00E729F4">
        <w:t>discuss their voice and broadband requirements with their retail service provider to ensure the NBN-based service they select meets their needs</w:t>
      </w:r>
    </w:p>
    <w:p w:rsidR="00CF6A82" w:rsidRPr="00E729F4" w:rsidRDefault="00CF6A82" w:rsidP="00E729F4">
      <w:pPr>
        <w:pStyle w:val="Listparagraphbullets"/>
      </w:pPr>
      <w:r w:rsidRPr="00E729F4">
        <w:t>advise their retail service provider if they would like to keep their existing telephone number for any voice services, and</w:t>
      </w:r>
    </w:p>
    <w:p w:rsidR="00CF6A82" w:rsidRPr="00E729F4" w:rsidRDefault="00CF6A82" w:rsidP="00E729F4">
      <w:pPr>
        <w:pStyle w:val="Listparagraphbullets"/>
      </w:pPr>
      <w:r w:rsidRPr="00E729F4">
        <w:t>advise their retail services provider if they have enhanced call handling features (e.g. call waiting, call forwarding, call barring or if they require number display and/or calling number display blocking to continue on their migrated service.</w:t>
      </w:r>
    </w:p>
    <w:p w:rsidR="00CF6A82" w:rsidRPr="0049524A" w:rsidRDefault="00CF6A82" w:rsidP="00990726">
      <w:pPr>
        <w:pStyle w:val="Heading5"/>
      </w:pPr>
      <w:r w:rsidRPr="0049524A">
        <w:t>Installation and activation</w:t>
      </w:r>
      <w:r>
        <w:t>:</w:t>
      </w:r>
    </w:p>
    <w:p w:rsidR="00CF6A82" w:rsidRPr="00355201" w:rsidRDefault="00CF6A82" w:rsidP="00CF6A82">
      <w:r w:rsidRPr="00355201">
        <w:t>The customer has a role in the installation process including:</w:t>
      </w:r>
    </w:p>
    <w:p w:rsidR="00CF6A82" w:rsidRPr="00E729F4" w:rsidRDefault="00CF6A82" w:rsidP="00E729F4">
      <w:pPr>
        <w:pStyle w:val="Listparagraphbullets"/>
      </w:pPr>
      <w:r>
        <w:lastRenderedPageBreak/>
        <w:t>be</w:t>
      </w:r>
      <w:r w:rsidRPr="00E729F4">
        <w:t>ing available or attending a scheduled nbn, retail service provider and application service provider appointments, as required</w:t>
      </w:r>
    </w:p>
    <w:p w:rsidR="00CF6A82" w:rsidRPr="00E729F4" w:rsidRDefault="00CF6A82" w:rsidP="00E729F4">
      <w:pPr>
        <w:pStyle w:val="Listparagraphbullets"/>
      </w:pPr>
      <w:r w:rsidRPr="00E729F4">
        <w:t>understanding that there may be a small interruption to their service during the migration as their service is migrated to the NBN or an alternative telecommunications network</w:t>
      </w:r>
    </w:p>
    <w:p w:rsidR="00CF6A82" w:rsidRPr="00E729F4" w:rsidRDefault="00CF6A82" w:rsidP="00E729F4">
      <w:pPr>
        <w:pStyle w:val="Listparagraphbullets"/>
      </w:pPr>
      <w:r w:rsidRPr="00E729F4">
        <w:t>testing each of their services after their services have migrated, to confirm they are operational</w:t>
      </w:r>
    </w:p>
    <w:p w:rsidR="00CF6A82" w:rsidRPr="00E729F4" w:rsidRDefault="00CF6A82" w:rsidP="00E729F4">
      <w:pPr>
        <w:pStyle w:val="Listparagraphbullets"/>
      </w:pPr>
      <w:r w:rsidRPr="00E729F4">
        <w:t>placing cancellation orders after migration has successfully occurred if they have changed retail service providers</w:t>
      </w:r>
    </w:p>
    <w:p w:rsidR="00CF6A82" w:rsidRDefault="00CF6A82" w:rsidP="00E729F4">
      <w:pPr>
        <w:pStyle w:val="Listparagraphbullets"/>
      </w:pPr>
      <w:r w:rsidRPr="00E729F4">
        <w:t>obtaining the assistance of any third parties (such as a registered cabler), if required (the details of regi</w:t>
      </w:r>
      <w:r w:rsidRPr="0049524A">
        <w:t xml:space="preserve">stered cablers can be found at </w:t>
      </w:r>
      <w:hyperlink r:id="rId32" w:history="1">
        <w:r w:rsidRPr="00FD6FF4">
          <w:rPr>
            <w:rStyle w:val="Hyperlink"/>
          </w:rPr>
          <w:t>www.registeredcablers.com.au</w:t>
        </w:r>
      </w:hyperlink>
      <w:r w:rsidRPr="0049524A">
        <w:t>)</w:t>
      </w:r>
    </w:p>
    <w:p w:rsidR="00CF6A82" w:rsidRPr="00E729F4" w:rsidRDefault="00CF6A82" w:rsidP="00E729F4">
      <w:pPr>
        <w:pStyle w:val="Listparagraphbullets"/>
      </w:pPr>
      <w:r w:rsidRPr="0049524A">
        <w:t>cove</w:t>
      </w:r>
      <w:r w:rsidRPr="00E729F4">
        <w:t>ring the costs associated with migration and the supply of new services if any additional upgrading of wiring, change of service or customer premises equipment may be required, and</w:t>
      </w:r>
    </w:p>
    <w:p w:rsidR="00CF6A82" w:rsidRDefault="00CF6A82" w:rsidP="00E729F4">
      <w:pPr>
        <w:pStyle w:val="Listparagraphbullets"/>
      </w:pPr>
      <w:r w:rsidRPr="00E729F4">
        <w:lastRenderedPageBreak/>
        <w:t>notifying their retail service provider or application service provider if they experience unexp</w:t>
      </w:r>
      <w:r w:rsidRPr="0049524A">
        <w:t>ected or prolonged disruptions to service continuity during or after the migration process.</w:t>
      </w:r>
    </w:p>
    <w:p w:rsidR="00CF6A82" w:rsidRPr="0049524A" w:rsidRDefault="00CF6A82" w:rsidP="00990726">
      <w:pPr>
        <w:pStyle w:val="Heading5"/>
      </w:pPr>
      <w:r w:rsidRPr="0049524A">
        <w:t>Complaints about NBN-based services</w:t>
      </w:r>
      <w:r>
        <w:t>:</w:t>
      </w:r>
    </w:p>
    <w:p w:rsidR="00CF6A82" w:rsidRDefault="00CF6A82" w:rsidP="00CF6A82">
      <w:r w:rsidRPr="0049524A">
        <w:t xml:space="preserve">nbn is a wholesale infrastructure provider that sells its products to </w:t>
      </w:r>
      <w:r>
        <w:t>retail service provider</w:t>
      </w:r>
      <w:r w:rsidRPr="0049524A">
        <w:t>s, who then add additional functionality and provide retail services to end users</w:t>
      </w:r>
      <w:r>
        <w:t>.</w:t>
      </w:r>
    </w:p>
    <w:p w:rsidR="00CF6A82" w:rsidRDefault="00CF6A82" w:rsidP="00CF6A82">
      <w:r>
        <w:t>I</w:t>
      </w:r>
      <w:r w:rsidRPr="0049524A">
        <w:t xml:space="preserve">f </w:t>
      </w:r>
      <w:r>
        <w:t>a customer has</w:t>
      </w:r>
      <w:r w:rsidRPr="0049524A">
        <w:t xml:space="preserve"> a concern regarding the installation or operation of their </w:t>
      </w:r>
      <w:r>
        <w:t>NBN services</w:t>
      </w:r>
      <w:r w:rsidRPr="0049524A">
        <w:t>,</w:t>
      </w:r>
      <w:r>
        <w:t xml:space="preserve"> they should</w:t>
      </w:r>
      <w:r w:rsidRPr="0049524A">
        <w:t xml:space="preserve"> contact their </w:t>
      </w:r>
      <w:r>
        <w:t>retail service provider</w:t>
      </w:r>
      <w:r w:rsidRPr="0049524A">
        <w:t xml:space="preserve"> first, as </w:t>
      </w:r>
      <w:r>
        <w:t>they have</w:t>
      </w:r>
      <w:r w:rsidRPr="0049524A">
        <w:t xml:space="preserve"> the </w:t>
      </w:r>
      <w:r>
        <w:t xml:space="preserve">main </w:t>
      </w:r>
      <w:r w:rsidRPr="0049524A">
        <w:t xml:space="preserve">relationship with the </w:t>
      </w:r>
      <w:r>
        <w:t>customer</w:t>
      </w:r>
      <w:r w:rsidRPr="0049524A">
        <w:t xml:space="preserve"> as well as with nbn</w:t>
      </w:r>
      <w:r>
        <w:t xml:space="preserve"> and are</w:t>
      </w:r>
      <w:r w:rsidRPr="0049524A">
        <w:t xml:space="preserve"> best placed to provide assistance </w:t>
      </w:r>
      <w:r>
        <w:t>or resolve a query or complaint.</w:t>
      </w:r>
    </w:p>
    <w:p w:rsidR="00CF6A82" w:rsidRDefault="00CF6A82" w:rsidP="00CF6A82">
      <w:pPr>
        <w:keepNext/>
      </w:pPr>
      <w:r>
        <w:t>To assist, the customer will need to:</w:t>
      </w:r>
    </w:p>
    <w:p w:rsidR="00CF6A82" w:rsidRPr="00E729F4" w:rsidRDefault="00CF6A82" w:rsidP="00E729F4">
      <w:pPr>
        <w:pStyle w:val="Listparagraphbullets"/>
      </w:pPr>
      <w:r>
        <w:t>be</w:t>
      </w:r>
      <w:r w:rsidRPr="0049524A">
        <w:t xml:space="preserve"> aware that nbn is a wholesale provider and is therefore only able to provide general advice as it is n</w:t>
      </w:r>
      <w:r w:rsidRPr="00E729F4">
        <w:t>ot aware of the specific arrangements between retail service providers and their customers</w:t>
      </w:r>
    </w:p>
    <w:p w:rsidR="00CF6A82" w:rsidRPr="00E729F4" w:rsidRDefault="00CF6A82" w:rsidP="00E729F4">
      <w:pPr>
        <w:pStyle w:val="Listparagraphbullets"/>
      </w:pPr>
      <w:r w:rsidRPr="00E729F4">
        <w:lastRenderedPageBreak/>
        <w:t>arrange any specific activities suggested by their retail service provider or nbn to resolve an issue, such as contacting a registered cabler to complete additional wiring, in a timely manner</w:t>
      </w:r>
    </w:p>
    <w:p w:rsidR="00CF6A82" w:rsidRDefault="00CF6A82" w:rsidP="00E729F4">
      <w:pPr>
        <w:pStyle w:val="Listparagraphbullets"/>
      </w:pPr>
      <w:r w:rsidRPr="00E729F4">
        <w:t>attempt t</w:t>
      </w:r>
      <w:r>
        <w:t>o resolve a complaint with their retail service provider in the first instance, and</w:t>
      </w:r>
    </w:p>
    <w:p w:rsidR="00CF6A82" w:rsidRDefault="00CF6A82" w:rsidP="00E729F4">
      <w:pPr>
        <w:pStyle w:val="Listparagraphbullets"/>
      </w:pPr>
      <w:r w:rsidRPr="0049524A">
        <w:t>contact the Telecommunications Industry Ombudsman (TIO) to make a complaint</w:t>
      </w:r>
      <w:r>
        <w:t xml:space="preserve"> if they are unsatisfied with the response from their retail service provider</w:t>
      </w:r>
      <w:r w:rsidRPr="0049524A">
        <w:t xml:space="preserve"> (for f</w:t>
      </w:r>
      <w:r>
        <w:t>urther information see </w:t>
      </w:r>
      <w:hyperlink w:anchor="_4.9_Telecommunications_Industry" w:history="1">
        <w:r w:rsidRPr="005844AF">
          <w:rPr>
            <w:rStyle w:val="Hyperlink"/>
          </w:rPr>
          <w:t>section</w:t>
        </w:r>
        <w:r>
          <w:rPr>
            <w:rStyle w:val="Hyperlink"/>
          </w:rPr>
          <w:t> </w:t>
        </w:r>
        <w:r w:rsidRPr="005844AF">
          <w:rPr>
            <w:rStyle w:val="Hyperlink"/>
          </w:rPr>
          <w:t>4.9</w:t>
        </w:r>
      </w:hyperlink>
      <w:r w:rsidRPr="0049524A">
        <w:t>).</w:t>
      </w:r>
    </w:p>
    <w:p w:rsidR="00CF6A82" w:rsidRPr="0049524A" w:rsidRDefault="00CF6A82" w:rsidP="00990726">
      <w:pPr>
        <w:pStyle w:val="Heading5"/>
      </w:pPr>
      <w:r w:rsidRPr="0049524A">
        <w:t>Complaints about over the top services</w:t>
      </w:r>
      <w:r>
        <w:t>:</w:t>
      </w:r>
    </w:p>
    <w:p w:rsidR="00CF6A82" w:rsidRDefault="00CF6A82" w:rsidP="00E729F4">
      <w:pPr>
        <w:pStyle w:val="Listparagraphbullets"/>
      </w:pPr>
      <w:r>
        <w:t>I</w:t>
      </w:r>
      <w:r w:rsidRPr="0049524A">
        <w:t xml:space="preserve">f </w:t>
      </w:r>
      <w:r>
        <w:t>a customer</w:t>
      </w:r>
      <w:r w:rsidRPr="0049524A">
        <w:t xml:space="preserve"> </w:t>
      </w:r>
      <w:r>
        <w:t>has</w:t>
      </w:r>
      <w:r w:rsidRPr="0049524A">
        <w:t xml:space="preserve"> a concern with an over the top service, </w:t>
      </w:r>
      <w:r>
        <w:t xml:space="preserve">they need to </w:t>
      </w:r>
      <w:r w:rsidRPr="0049524A">
        <w:t>contact their application service provider or equipment provider</w:t>
      </w:r>
      <w:r>
        <w:t xml:space="preserve">. If they are not </w:t>
      </w:r>
      <w:r w:rsidRPr="0049524A">
        <w:t>satisfied with the response</w:t>
      </w:r>
      <w:r>
        <w:t xml:space="preserve"> they should</w:t>
      </w:r>
      <w:r w:rsidRPr="0049524A">
        <w:t xml:space="preserve"> contact the local state and territory consumer protection agency</w:t>
      </w:r>
      <w:r>
        <w:t xml:space="preserve">. A </w:t>
      </w:r>
      <w:r w:rsidRPr="0049524A">
        <w:t xml:space="preserve">list of local state and territory consumer protection agencies can be found at </w:t>
      </w:r>
      <w:hyperlink r:id="rId33" w:history="1">
        <w:r w:rsidRPr="00DE53DA">
          <w:rPr>
            <w:rStyle w:val="Hyperlink"/>
          </w:rPr>
          <w:t>www.accc.gov.au/contact-us/other-helpful-agencies/consumer-protection-agencies</w:t>
        </w:r>
      </w:hyperlink>
      <w:r>
        <w:t>.</w:t>
      </w:r>
    </w:p>
    <w:p w:rsidR="00CF6A82" w:rsidRPr="00DE200F" w:rsidRDefault="00CF6A82" w:rsidP="00CF6A82">
      <w:pPr>
        <w:pStyle w:val="Heading6"/>
      </w:pPr>
      <w:r w:rsidRPr="00DE200F">
        <w:lastRenderedPageBreak/>
        <w:t>Customers with monitored medical alarms or unmonitored emergency diallers</w:t>
      </w:r>
      <w:r>
        <w:t>:</w:t>
      </w:r>
    </w:p>
    <w:p w:rsidR="00CF6A82" w:rsidRDefault="00CF6A82" w:rsidP="00CF6A82">
      <w:r>
        <w:t xml:space="preserve">Customers with medical alarms will need to be informed </w:t>
      </w:r>
      <w:r w:rsidRPr="00B368CE">
        <w:t>about the requirements of migrating to the NBN</w:t>
      </w:r>
      <w:r>
        <w:t xml:space="preserve"> or an alternative telecommunications network</w:t>
      </w:r>
      <w:r w:rsidRPr="00B368CE">
        <w:t>, including when the network is available in their area and when the existing network will be disconnected</w:t>
      </w:r>
      <w:r>
        <w:t>. Information is available from equipment providers.</w:t>
      </w:r>
    </w:p>
    <w:p w:rsidR="00CF6A82" w:rsidRDefault="00CF6A82" w:rsidP="00CF6A82">
      <w:r>
        <w:t>The customer is responsible for:</w:t>
      </w:r>
    </w:p>
    <w:p w:rsidR="00CF6A82" w:rsidRPr="00E729F4" w:rsidRDefault="00CF6A82" w:rsidP="00E729F4">
      <w:pPr>
        <w:pStyle w:val="Listparagraphbullets"/>
      </w:pPr>
      <w:r w:rsidRPr="00B368CE">
        <w:t>obtaini</w:t>
      </w:r>
      <w:r w:rsidRPr="00E729F4">
        <w:t>ng the assistance of any third parties (such as a registered cabler), if required</w:t>
      </w:r>
    </w:p>
    <w:p w:rsidR="00CF6A82" w:rsidRDefault="00CF6A82" w:rsidP="00E729F4">
      <w:pPr>
        <w:pStyle w:val="Listparagraphbullets"/>
      </w:pPr>
      <w:r w:rsidRPr="00E729F4">
        <w:t>registeri</w:t>
      </w:r>
      <w:r w:rsidRPr="00B368CE">
        <w:t xml:space="preserve">ng their details on nbn’s Medical Alarm Register (see </w:t>
      </w:r>
      <w:hyperlink w:anchor="_6.2_Safety_critical" w:history="1">
        <w:r w:rsidRPr="005844AF">
          <w:rPr>
            <w:rStyle w:val="Hyperlink"/>
          </w:rPr>
          <w:t>section 6.2</w:t>
        </w:r>
      </w:hyperlink>
      <w:r w:rsidRPr="00B368CE">
        <w:t>)</w:t>
      </w:r>
    </w:p>
    <w:p w:rsidR="00CF6A82" w:rsidRPr="00E729F4" w:rsidRDefault="00CF6A82" w:rsidP="00E729F4">
      <w:pPr>
        <w:pStyle w:val="Listparagraphbullets"/>
      </w:pPr>
      <w:r w:rsidRPr="00B368CE">
        <w:t xml:space="preserve">advising their </w:t>
      </w:r>
      <w:r>
        <w:t>retail service provider</w:t>
      </w:r>
      <w:r w:rsidRPr="00B368CE">
        <w:t xml:space="preserve"> they have a monitored medical alarm or unmonitored e</w:t>
      </w:r>
      <w:r w:rsidRPr="00E729F4">
        <w:t>mergency dialler, so that the retail service provider can appropriately advise the customer on what actions they need to take</w:t>
      </w:r>
    </w:p>
    <w:p w:rsidR="00CF6A82" w:rsidRPr="00E729F4" w:rsidRDefault="00CF6A82" w:rsidP="00E729F4">
      <w:pPr>
        <w:pStyle w:val="Listparagraphbullets"/>
      </w:pPr>
      <w:r w:rsidRPr="00E729F4">
        <w:t>working with their application service provider, or equipment provider and their retail service provider to safely migrate their medical alarm during the migration window, either to a service over the NBN, or a service provided over an alternative telecommunications network</w:t>
      </w:r>
    </w:p>
    <w:p w:rsidR="00CF6A82" w:rsidRDefault="00CF6A82" w:rsidP="00E729F4">
      <w:pPr>
        <w:pStyle w:val="Listparagraphbullets"/>
      </w:pPr>
      <w:r w:rsidRPr="00E729F4">
        <w:lastRenderedPageBreak/>
        <w:t>informing their monitored medical alarm service provider that their medical alarm has been migrat</w:t>
      </w:r>
      <w:r>
        <w:t>ed</w:t>
      </w:r>
      <w:r w:rsidRPr="00244D4B">
        <w:t xml:space="preserve"> and testing their device to ensure successful migration</w:t>
      </w:r>
      <w:r>
        <w:t>.</w:t>
      </w:r>
    </w:p>
    <w:p w:rsidR="00CF6A82" w:rsidRPr="00244D4B" w:rsidRDefault="00CF6A82" w:rsidP="00CF6A82">
      <w:pPr>
        <w:keepNext/>
      </w:pPr>
      <w:r>
        <w:t>F</w:t>
      </w:r>
      <w:r w:rsidRPr="00244D4B">
        <w:t xml:space="preserve">or users of unmonitored emergency diallers (also see </w:t>
      </w:r>
      <w:hyperlink w:anchor="_6.2.1.3_Unmonitored_emergency" w:history="1">
        <w:r w:rsidRPr="005844AF">
          <w:rPr>
            <w:rStyle w:val="Hyperlink"/>
          </w:rPr>
          <w:t>section 6.2.1.3</w:t>
        </w:r>
      </w:hyperlink>
      <w:r w:rsidRPr="00244D4B">
        <w:t>):</w:t>
      </w:r>
    </w:p>
    <w:p w:rsidR="00CF6A82" w:rsidRPr="00E729F4" w:rsidRDefault="00CF6A82" w:rsidP="00E729F4">
      <w:pPr>
        <w:pStyle w:val="Listparagraphbullets"/>
      </w:pPr>
      <w:r w:rsidRPr="00244D4B">
        <w:t>contacting the manufacturer of the device, or the retailer from which they purchased the device, to</w:t>
      </w:r>
      <w:r w:rsidRPr="00E729F4">
        <w:t xml:space="preserve"> find out whether it will continue to function over the NBN, and if required finding a suitable alternative</w:t>
      </w:r>
    </w:p>
    <w:p w:rsidR="00CF6A82" w:rsidRPr="00E729F4" w:rsidRDefault="00CF6A82" w:rsidP="00E729F4">
      <w:pPr>
        <w:pStyle w:val="Listparagraphbullets"/>
      </w:pPr>
      <w:r w:rsidRPr="00E729F4">
        <w:t>informing their retail service provider before migrating their services to the NBN, that they have an unmonitored emergency dialler</w:t>
      </w:r>
    </w:p>
    <w:p w:rsidR="00CF6A82" w:rsidRDefault="00CF6A82" w:rsidP="00E729F4">
      <w:pPr>
        <w:pStyle w:val="Listparagraphbullets"/>
      </w:pPr>
      <w:r w:rsidRPr="00E729F4">
        <w:t>organising an</w:t>
      </w:r>
      <w:r w:rsidRPr="00244D4B">
        <w:t>y in-hom</w:t>
      </w:r>
      <w:r>
        <w:t>e</w:t>
      </w:r>
      <w:r w:rsidRPr="00244D4B">
        <w:t xml:space="preserve"> wiring changes if required</w:t>
      </w:r>
      <w:r>
        <w:t>.</w:t>
      </w:r>
    </w:p>
    <w:p w:rsidR="00CF6A82" w:rsidRPr="00244D4B" w:rsidRDefault="00CF6A82" w:rsidP="00CF6A82">
      <w:pPr>
        <w:keepNext/>
      </w:pPr>
      <w:r>
        <w:t>F</w:t>
      </w:r>
      <w:r w:rsidRPr="00244D4B">
        <w:t xml:space="preserve">or users of locally monitored medical alarms in retirement villages, aged care facilities or similar (also see </w:t>
      </w:r>
      <w:hyperlink w:anchor="_6.2.1.2_Locally_monitored" w:history="1">
        <w:r w:rsidRPr="002A3A9C">
          <w:rPr>
            <w:rStyle w:val="Hyperlink"/>
          </w:rPr>
          <w:t>section 6.2.1.2</w:t>
        </w:r>
      </w:hyperlink>
      <w:r w:rsidRPr="00244D4B">
        <w:t>):</w:t>
      </w:r>
    </w:p>
    <w:p w:rsidR="00CF6A82" w:rsidRPr="00E729F4" w:rsidRDefault="00CF6A82" w:rsidP="00E729F4">
      <w:pPr>
        <w:pStyle w:val="Listparagraphbullets"/>
      </w:pPr>
      <w:r w:rsidRPr="00E729F4">
        <w:t>contacting staff at the facility to obtain further advice on migrating their medical alarm</w:t>
      </w:r>
    </w:p>
    <w:p w:rsidR="00CF6A82" w:rsidRPr="00E729F4" w:rsidRDefault="00CF6A82" w:rsidP="00E729F4">
      <w:pPr>
        <w:pStyle w:val="Listparagraphbullets"/>
      </w:pPr>
      <w:r w:rsidRPr="00E729F4">
        <w:t>contacting staff at the facility to confirm their device is operational after migration has occurred</w:t>
      </w:r>
    </w:p>
    <w:p w:rsidR="00CF6A82" w:rsidRPr="00E729F4" w:rsidRDefault="00CF6A82" w:rsidP="00E729F4">
      <w:pPr>
        <w:pStyle w:val="Listparagraphbullets"/>
      </w:pPr>
      <w:r w:rsidRPr="00E729F4">
        <w:t>organising any in-home wiring changes, if required.</w:t>
      </w:r>
    </w:p>
    <w:p w:rsidR="00CF6A82" w:rsidRPr="00DE200F" w:rsidRDefault="00CF6A82" w:rsidP="00CF6A82">
      <w:pPr>
        <w:pStyle w:val="Heading6"/>
      </w:pPr>
      <w:r w:rsidRPr="00DE200F">
        <w:lastRenderedPageBreak/>
        <w:t>Role of priority assistance customers:</w:t>
      </w:r>
    </w:p>
    <w:p w:rsidR="00CF6A82" w:rsidRDefault="00CF6A82" w:rsidP="00E729F4">
      <w:pPr>
        <w:pStyle w:val="Listparagraphbullets"/>
      </w:pPr>
      <w:r>
        <w:t>informing their retail service provider</w:t>
      </w:r>
      <w:r w:rsidRPr="00244D4B">
        <w:t xml:space="preserve"> that they require this service (or a suitable </w:t>
      </w:r>
      <w:r>
        <w:t>alternative) and placing an order with a</w:t>
      </w:r>
      <w:r w:rsidRPr="00244D4B">
        <w:t xml:space="preserve"> </w:t>
      </w:r>
      <w:r>
        <w:t>retail service provider</w:t>
      </w:r>
      <w:r w:rsidRPr="00244D4B">
        <w:t xml:space="preserve"> that offers those services.</w:t>
      </w:r>
    </w:p>
    <w:p w:rsidR="00CF6A82" w:rsidRDefault="00CF6A82" w:rsidP="00990726">
      <w:pPr>
        <w:pStyle w:val="Heading5"/>
      </w:pPr>
      <w:bookmarkStart w:id="531" w:name="_Toc462149197"/>
      <w:bookmarkStart w:id="532" w:name="_Toc462149956"/>
      <w:bookmarkStart w:id="533" w:name="_Toc462152169"/>
      <w:bookmarkStart w:id="534" w:name="_Toc462217215"/>
      <w:bookmarkStart w:id="535" w:name="_Toc462217304"/>
      <w:bookmarkStart w:id="536" w:name="_Toc462217590"/>
      <w:bookmarkStart w:id="537" w:name="_Toc462217963"/>
      <w:bookmarkStart w:id="538" w:name="_Toc464482995"/>
      <w:bookmarkStart w:id="539" w:name="_Toc465682129"/>
      <w:bookmarkStart w:id="540" w:name="_Toc459886304"/>
      <w:r>
        <w:t xml:space="preserve">Additional </w:t>
      </w:r>
      <w:r w:rsidRPr="009A6B21">
        <w:t xml:space="preserve">responsibilities </w:t>
      </w:r>
      <w:r>
        <w:t>for residential customers</w:t>
      </w:r>
      <w:r w:rsidRPr="009A6B21">
        <w:t xml:space="preserve"> </w:t>
      </w:r>
      <w:r>
        <w:t>at</w:t>
      </w:r>
      <w:r w:rsidRPr="009A6B21">
        <w:t xml:space="preserve"> FTTP </w:t>
      </w:r>
      <w:r>
        <w:t>premises</w:t>
      </w:r>
      <w:bookmarkEnd w:id="531"/>
      <w:bookmarkEnd w:id="532"/>
      <w:bookmarkEnd w:id="533"/>
      <w:bookmarkEnd w:id="534"/>
      <w:bookmarkEnd w:id="535"/>
      <w:bookmarkEnd w:id="536"/>
      <w:bookmarkEnd w:id="537"/>
      <w:bookmarkEnd w:id="538"/>
      <w:bookmarkEnd w:id="539"/>
      <w:bookmarkEnd w:id="540"/>
    </w:p>
    <w:p w:rsidR="00CF6A82" w:rsidRPr="00DE200F" w:rsidRDefault="00CF6A82" w:rsidP="00CF6A82">
      <w:pPr>
        <w:pStyle w:val="Heading6"/>
      </w:pPr>
      <w:r w:rsidRPr="00DE200F">
        <w:t>Installation and activation</w:t>
      </w:r>
      <w:r>
        <w:t>:</w:t>
      </w:r>
    </w:p>
    <w:p w:rsidR="00CF6A82" w:rsidRDefault="00CF6A82" w:rsidP="00CF6A82">
      <w:pPr>
        <w:keepLines/>
      </w:pPr>
      <w:r>
        <w:t>At the time of installation, the customer will need to work with the installer to select an appropriate location for the installation of the NBN</w:t>
      </w:r>
      <w:r w:rsidRPr="00293309">
        <w:t xml:space="preserve"> Connection Box, in</w:t>
      </w:r>
      <w:r>
        <w:t xml:space="preserve"> line with nbn’s guidelines. If a battery backup unit has been installed, maintaining the unit in accordance with advice provided in the NBN Fibre User Guide, and ensuring the battery is replaced when required.</w:t>
      </w:r>
    </w:p>
    <w:p w:rsidR="00CF6A82" w:rsidRDefault="00CF6A82" w:rsidP="00CF6A82">
      <w:r>
        <w:t xml:space="preserve">Customers need to be familiar with the limitations of the battery backup unit </w:t>
      </w:r>
      <w:r w:rsidRPr="0020744F">
        <w:t xml:space="preserve">(see </w:t>
      </w:r>
      <w:hyperlink w:anchor="_5._NBN_service" w:history="1">
        <w:r>
          <w:rPr>
            <w:rStyle w:val="Hyperlink"/>
          </w:rPr>
          <w:t>section </w:t>
        </w:r>
        <w:r w:rsidRPr="00E661D6">
          <w:rPr>
            <w:rStyle w:val="Hyperlink"/>
          </w:rPr>
          <w:t>5</w:t>
        </w:r>
      </w:hyperlink>
      <w:r w:rsidRPr="0020744F">
        <w:t>)</w:t>
      </w:r>
      <w:r>
        <w:t xml:space="preserve"> and if this is a remaining concern, to consider an alternative communications technology such as a charged mobile phone.</w:t>
      </w:r>
    </w:p>
    <w:p w:rsidR="00CF6A82" w:rsidRPr="00350CDA" w:rsidRDefault="00CF6A82" w:rsidP="00990726">
      <w:pPr>
        <w:pStyle w:val="Heading5"/>
        <w:rPr>
          <w:u w:val="single"/>
        </w:rPr>
      </w:pPr>
      <w:bookmarkStart w:id="541" w:name="_Toc462149198"/>
      <w:bookmarkStart w:id="542" w:name="_Toc462149957"/>
      <w:bookmarkStart w:id="543" w:name="_Toc462152170"/>
      <w:bookmarkStart w:id="544" w:name="_Toc462217216"/>
      <w:bookmarkStart w:id="545" w:name="_Toc462217305"/>
      <w:bookmarkStart w:id="546" w:name="_Toc462217591"/>
      <w:bookmarkStart w:id="547" w:name="_Toc462217964"/>
      <w:bookmarkStart w:id="548" w:name="_Toc464482996"/>
      <w:bookmarkStart w:id="549" w:name="_Toc465682130"/>
      <w:bookmarkStart w:id="550" w:name="_Toc459886305"/>
      <w:r>
        <w:lastRenderedPageBreak/>
        <w:t>Additional responsibilities for residential customers at FTTN and FTTB premises</w:t>
      </w:r>
      <w:bookmarkEnd w:id="541"/>
      <w:bookmarkEnd w:id="542"/>
      <w:bookmarkEnd w:id="543"/>
      <w:bookmarkEnd w:id="544"/>
      <w:bookmarkEnd w:id="545"/>
      <w:bookmarkEnd w:id="546"/>
      <w:bookmarkEnd w:id="547"/>
      <w:bookmarkEnd w:id="548"/>
      <w:bookmarkEnd w:id="549"/>
      <w:bookmarkEnd w:id="550"/>
      <w:r>
        <w:t>:</w:t>
      </w:r>
    </w:p>
    <w:p w:rsidR="00CF6A82" w:rsidRDefault="00CF6A82" w:rsidP="00122031">
      <w:pPr>
        <w:pStyle w:val="Listparagraphbullets"/>
      </w:pPr>
      <w:r>
        <w:t xml:space="preserve">When ordering services, a customer needs to </w:t>
      </w:r>
      <w:r w:rsidRPr="00244D4B">
        <w:t>advis</w:t>
      </w:r>
      <w:r>
        <w:t>e</w:t>
      </w:r>
      <w:r w:rsidRPr="00244D4B">
        <w:t xml:space="preserve"> the </w:t>
      </w:r>
      <w:r>
        <w:t>retail service provider</w:t>
      </w:r>
      <w:r w:rsidRPr="00244D4B">
        <w:t xml:space="preserve"> of the full national number (ten digit number including area code) of the existing services they wish to migrate when placing an order</w:t>
      </w:r>
      <w:r>
        <w:t>.</w:t>
      </w:r>
    </w:p>
    <w:p w:rsidR="00CF6A82" w:rsidRDefault="00CF6A82" w:rsidP="00CF6A82">
      <w:r>
        <w:t>At the time of installation:</w:t>
      </w:r>
    </w:p>
    <w:p w:rsidR="00CF6A82" w:rsidRPr="00122031" w:rsidRDefault="00CF6A82" w:rsidP="00122031">
      <w:pPr>
        <w:pStyle w:val="Listparagraphbullets"/>
      </w:pPr>
      <w:r w:rsidRPr="00122031">
        <w:t>consider whether self-installation or a professional installation better suits their needs and selecting a retail service provider that offers an appropriate level of support (if required)</w:t>
      </w:r>
    </w:p>
    <w:p w:rsidR="00CF6A82" w:rsidRPr="00122031" w:rsidRDefault="00CF6A82" w:rsidP="00122031">
      <w:pPr>
        <w:pStyle w:val="Listparagraphbullets"/>
      </w:pPr>
      <w:r w:rsidRPr="00122031">
        <w:t>if opting for self-installation, installing any in-home equipment as instructed by the retail service provider, noting that this may be before the migration (i.e. network pre-connection) has taken place, and</w:t>
      </w:r>
    </w:p>
    <w:p w:rsidR="00CF6A82" w:rsidRDefault="00CF6A82" w:rsidP="00122031">
      <w:pPr>
        <w:pStyle w:val="Listparagraphbullets"/>
      </w:pPr>
      <w:r w:rsidRPr="00122031">
        <w:t>making appropriate arrangements in instances where their retail service provider advises there</w:t>
      </w:r>
      <w:r>
        <w:t xml:space="preserve"> will be a disruption to their telecommunications services.</w:t>
      </w:r>
    </w:p>
    <w:p w:rsidR="00CF6A82" w:rsidRDefault="00CF6A82" w:rsidP="00990726">
      <w:pPr>
        <w:pStyle w:val="Heading5"/>
      </w:pPr>
      <w:r>
        <w:lastRenderedPageBreak/>
        <w:t>Additional responsibilities for residential customers at FTTC premises:</w:t>
      </w:r>
    </w:p>
    <w:p w:rsidR="00CF6A82" w:rsidRPr="00122031" w:rsidRDefault="00CF6A82" w:rsidP="00122031">
      <w:pPr>
        <w:pStyle w:val="Listparagraphbullets"/>
      </w:pPr>
      <w:r w:rsidRPr="00122031">
        <w:t>seek information from their retail service provider about whether they are required to be available for or attend a technician appointment, or whether they are only required to self-install the in</w:t>
      </w:r>
      <w:r w:rsidRPr="00122031">
        <w:noBreakHyphen/>
        <w:t>home equipment</w:t>
      </w:r>
    </w:p>
    <w:p w:rsidR="00CF6A82" w:rsidRPr="00122031" w:rsidRDefault="00CF6A82" w:rsidP="00122031">
      <w:pPr>
        <w:pStyle w:val="Listparagraphbullets"/>
      </w:pPr>
      <w:r w:rsidRPr="00122031">
        <w:t>perform self-installation of in-home equipment or request a professional installation from their retail service provider, (additional charges may apply)</w:t>
      </w:r>
    </w:p>
    <w:p w:rsidR="00CF6A82" w:rsidRDefault="00CF6A82" w:rsidP="00122031">
      <w:pPr>
        <w:pStyle w:val="Listparagraphbullets"/>
      </w:pPr>
      <w:r w:rsidRPr="00122031">
        <w:t>follow the instructions provided by their retail service provider in relation to self-installation</w:t>
      </w:r>
      <w:r>
        <w:t xml:space="preserve"> timing to minimise the risk of a break in service continuity or impacts on their FTTC order.</w:t>
      </w:r>
    </w:p>
    <w:p w:rsidR="00CF6A82" w:rsidRDefault="00CF6A82" w:rsidP="00990726">
      <w:pPr>
        <w:pStyle w:val="Heading5"/>
      </w:pPr>
      <w:r>
        <w:t xml:space="preserve">Additional </w:t>
      </w:r>
      <w:r w:rsidRPr="009A6B21">
        <w:t xml:space="preserve">responsibilities </w:t>
      </w:r>
      <w:r>
        <w:t>for residential customers</w:t>
      </w:r>
      <w:r w:rsidRPr="009A6B21">
        <w:t xml:space="preserve"> </w:t>
      </w:r>
      <w:r>
        <w:t>at</w:t>
      </w:r>
      <w:r w:rsidRPr="009A6B21">
        <w:t xml:space="preserve"> </w:t>
      </w:r>
      <w:r>
        <w:t>HFC premises:</w:t>
      </w:r>
    </w:p>
    <w:p w:rsidR="00CF6A82" w:rsidRPr="00DE200F" w:rsidRDefault="00CF6A82" w:rsidP="00CF6A82">
      <w:r w:rsidRPr="00DE200F">
        <w:t xml:space="preserve">When ordering a service, a customer will need to confirm to the retail service provider whether they </w:t>
      </w:r>
      <w:r>
        <w:t>have</w:t>
      </w:r>
      <w:r w:rsidRPr="00DE200F">
        <w:t xml:space="preserve"> an</w:t>
      </w:r>
      <w:r>
        <w:t>y</w:t>
      </w:r>
      <w:r w:rsidRPr="00DE200F">
        <w:t xml:space="preserve"> existing Pay TV services on their existing HFC legacy connection.</w:t>
      </w:r>
    </w:p>
    <w:p w:rsidR="00CF6A82" w:rsidRDefault="00CF6A82" w:rsidP="00CF6A82">
      <w:r w:rsidRPr="00DF2FD2">
        <w:t xml:space="preserve">At the time of installation where a new outlet is required, working with the installer to select an appropriate location for the installation of the </w:t>
      </w:r>
      <w:r>
        <w:t>NBN</w:t>
      </w:r>
      <w:r w:rsidRPr="00DF2FD2">
        <w:t xml:space="preserve"> Connection Box</w:t>
      </w:r>
      <w:r>
        <w:t xml:space="preserve"> (also known as </w:t>
      </w:r>
      <w:r>
        <w:lastRenderedPageBreak/>
        <w:t xml:space="preserve">the nbn Utility Box) and the NBN wall plate/HFC </w:t>
      </w:r>
      <w:r w:rsidRPr="00A969FA">
        <w:t>NTD (NBN Connection Box)</w:t>
      </w:r>
      <w:r w:rsidRPr="00DF2FD2">
        <w:t>, in line with nbn’s guidelines</w:t>
      </w:r>
      <w:r>
        <w:t>.</w:t>
      </w:r>
    </w:p>
    <w:p w:rsidR="00CF6A82" w:rsidRDefault="00CF6A82" w:rsidP="00CF6A82">
      <w:pPr>
        <w:spacing w:line="259" w:lineRule="auto"/>
      </w:pPr>
      <w:r>
        <w:br w:type="page"/>
      </w:r>
    </w:p>
    <w:p w:rsidR="00CF6A82" w:rsidRDefault="00CF6A82" w:rsidP="00E40A68">
      <w:pPr>
        <w:pStyle w:val="Heading4"/>
      </w:pPr>
      <w:bookmarkStart w:id="551" w:name="_Toc466988450"/>
      <w:bookmarkStart w:id="552" w:name="_Toc483922523"/>
      <w:bookmarkStart w:id="553" w:name="_Toc521932748"/>
      <w:bookmarkStart w:id="554" w:name="_Toc522115855"/>
      <w:bookmarkStart w:id="555" w:name="_Toc16150863"/>
      <w:bookmarkStart w:id="556" w:name="_Toc53490515"/>
      <w:r>
        <w:lastRenderedPageBreak/>
        <w:t>4.6.2 Business customers</w:t>
      </w:r>
      <w:bookmarkEnd w:id="551"/>
      <w:bookmarkEnd w:id="552"/>
      <w:bookmarkEnd w:id="553"/>
      <w:bookmarkEnd w:id="554"/>
      <w:bookmarkEnd w:id="555"/>
      <w:bookmarkEnd w:id="556"/>
    </w:p>
    <w:tbl>
      <w:tblPr>
        <w:tblW w:w="0" w:type="auto"/>
        <w:tblBorders>
          <w:bottom w:val="single" w:sz="4" w:space="0" w:color="auto"/>
        </w:tblBorders>
        <w:tblCellMar>
          <w:top w:w="57" w:type="dxa"/>
          <w:bottom w:w="57" w:type="dxa"/>
        </w:tblCellMar>
        <w:tblLook w:val="04A0" w:firstRow="1" w:lastRow="0" w:firstColumn="1" w:lastColumn="0" w:noHBand="0" w:noVBand="1"/>
        <w:tblDescription w:val="High level roles and responsibilities of business end users"/>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bookmarkStart w:id="557" w:name="_Toc459886307"/>
            <w:bookmarkStart w:id="558" w:name="_Toc462149200"/>
            <w:bookmarkStart w:id="559" w:name="_Toc462149959"/>
            <w:bookmarkStart w:id="560" w:name="_Toc462152172"/>
            <w:bookmarkStart w:id="561" w:name="_Toc462217307"/>
            <w:bookmarkStart w:id="562" w:name="_Toc462217593"/>
            <w:bookmarkStart w:id="563" w:name="_Toc462217966"/>
            <w:bookmarkStart w:id="564" w:name="_Toc464482998"/>
            <w:bookmarkStart w:id="565" w:name="_Toc465682132"/>
            <w:r>
              <w:rPr>
                <w:noProof/>
                <w:lang w:eastAsia="en-AU"/>
              </w:rPr>
              <w:drawing>
                <wp:inline distT="0" distB="0" distL="0" distR="0" wp14:anchorId="30F9B23B" wp14:editId="763750B4">
                  <wp:extent cx="1370965" cy="1303020"/>
                  <wp:effectExtent l="0" t="0" r="635" b="0"/>
                  <wp:docPr id="27" name="Picture 27" descr="An image depicting business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70965"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spacing w:after="120"/>
            </w:pPr>
            <w:r w:rsidRPr="0049524A">
              <w:t xml:space="preserve">Business </w:t>
            </w:r>
            <w:r>
              <w:t>customer</w:t>
            </w:r>
            <w:r w:rsidRPr="0049524A">
              <w:t>s</w:t>
            </w:r>
            <w:r>
              <w:t xml:space="preserve"> need to</w:t>
            </w:r>
            <w:r w:rsidRPr="0049524A">
              <w:t>:</w:t>
            </w:r>
          </w:p>
          <w:p w:rsidR="00CF6A82" w:rsidRDefault="00CF6A82" w:rsidP="00122031">
            <w:pPr>
              <w:pStyle w:val="Listparagraphbullets"/>
              <w:spacing w:after="0"/>
              <w:ind w:left="360" w:hanging="360"/>
            </w:pPr>
            <w:r w:rsidRPr="0049524A">
              <w:t>inform themselves of the need to migrate and identifying upgrades or special equipment needed</w:t>
            </w:r>
          </w:p>
          <w:p w:rsidR="00CF6A82" w:rsidRDefault="00CF6A82" w:rsidP="00122031">
            <w:pPr>
              <w:pStyle w:val="Listparagraphbullets"/>
              <w:spacing w:after="0"/>
              <w:ind w:left="360" w:hanging="360"/>
            </w:pPr>
            <w:r w:rsidRPr="0049524A">
              <w:t>understand</w:t>
            </w:r>
            <w:r>
              <w:t xml:space="preserve"> </w:t>
            </w:r>
            <w:r w:rsidRPr="0049524A">
              <w:t>that the migration of business services can take additional time where there are complex requirements or complex infrastructure at the premises</w:t>
            </w:r>
          </w:p>
          <w:p w:rsidR="00CF6A82" w:rsidRDefault="00CF6A82" w:rsidP="00122031">
            <w:pPr>
              <w:pStyle w:val="Listparagraphbullets"/>
              <w:spacing w:after="0"/>
              <w:ind w:left="360" w:hanging="360"/>
            </w:pPr>
            <w:r w:rsidRPr="0049524A">
              <w:t xml:space="preserve">select the NBN services that will meet their needs, and arranging any specific activities suggested by nbn or </w:t>
            </w:r>
            <w:r>
              <w:t>retail service provider</w:t>
            </w:r>
            <w:r w:rsidRPr="0049524A">
              <w:t>s (e.g. contacting a registered cabler)</w:t>
            </w:r>
          </w:p>
          <w:p w:rsidR="00CF6A82" w:rsidRPr="0049524A" w:rsidRDefault="00CF6A82" w:rsidP="00122031">
            <w:pPr>
              <w:pStyle w:val="Listparagraphbullets"/>
              <w:spacing w:after="0"/>
              <w:ind w:left="360" w:hanging="360"/>
            </w:pPr>
            <w:r>
              <w:t>take reasonable steps to establish they have all correct information at hand before placing an NBN order, in particular their address data and associated legacy telecommunications services, to reduce the risk of service disruption</w:t>
            </w:r>
          </w:p>
          <w:p w:rsidR="00CF6A82" w:rsidRDefault="00CF6A82" w:rsidP="00122031">
            <w:pPr>
              <w:pStyle w:val="Listparagraphbullets"/>
              <w:spacing w:after="0"/>
              <w:ind w:left="360" w:hanging="360"/>
            </w:pPr>
            <w:r w:rsidRPr="0049524A">
              <w:t>plac</w:t>
            </w:r>
            <w:r>
              <w:t>e</w:t>
            </w:r>
            <w:r w:rsidRPr="0049524A">
              <w:t xml:space="preserve"> an NBN order with their </w:t>
            </w:r>
            <w:r>
              <w:t>retail service provider</w:t>
            </w:r>
            <w:r w:rsidRPr="0049524A">
              <w:t xml:space="preserve"> and working with their provider to ensure their services work after they have migrated</w:t>
            </w:r>
            <w:r>
              <w:t>.</w:t>
            </w:r>
          </w:p>
        </w:tc>
      </w:tr>
    </w:tbl>
    <w:p w:rsidR="00CF6A82" w:rsidRPr="0049524A" w:rsidRDefault="00CF6A82" w:rsidP="00FE321E">
      <w:pPr>
        <w:pStyle w:val="Heading4"/>
        <w:spacing w:before="120"/>
      </w:pPr>
      <w:bookmarkStart w:id="566" w:name="_Toc483486844"/>
      <w:bookmarkStart w:id="567" w:name="_Toc483922524"/>
      <w:bookmarkStart w:id="568" w:name="_Toc521932749"/>
      <w:bookmarkStart w:id="569" w:name="_Toc522115856"/>
      <w:bookmarkStart w:id="570" w:name="_Toc16150864"/>
      <w:bookmarkStart w:id="571" w:name="_Toc53490516"/>
      <w:r w:rsidRPr="0049524A">
        <w:t>Overarching roles and responsibilities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CF6A82" w:rsidRDefault="00CF6A82" w:rsidP="00CF6A82">
      <w:bookmarkStart w:id="572" w:name="_Toc459886308"/>
      <w:bookmarkStart w:id="573" w:name="_Toc462149201"/>
      <w:bookmarkStart w:id="574" w:name="_Toc462149960"/>
      <w:bookmarkStart w:id="575" w:name="_Toc462152173"/>
      <w:bookmarkStart w:id="576" w:name="_Toc462217308"/>
      <w:bookmarkStart w:id="577" w:name="_Toc462217594"/>
      <w:bookmarkStart w:id="578" w:name="_Toc462217967"/>
      <w:bookmarkStart w:id="579" w:name="_Toc464482999"/>
      <w:bookmarkStart w:id="580" w:name="_Toc465682133"/>
      <w:r>
        <w:t>M</w:t>
      </w:r>
      <w:r w:rsidRPr="0049524A">
        <w:t xml:space="preserve">igration </w:t>
      </w:r>
      <w:r>
        <w:t xml:space="preserve">to an NBN service </w:t>
      </w:r>
      <w:r w:rsidRPr="0049524A">
        <w:t xml:space="preserve">does not happen automatically and the successful migration of telecommunication services is reliant on </w:t>
      </w:r>
      <w:r>
        <w:t>business customer</w:t>
      </w:r>
      <w:r w:rsidRPr="0049524A">
        <w:t xml:space="preserve">s initiating the migration process for services at their premises. Business </w:t>
      </w:r>
      <w:r>
        <w:t>customer</w:t>
      </w:r>
      <w:r w:rsidRPr="0049524A">
        <w:t xml:space="preserve">s are responsible for considering </w:t>
      </w:r>
      <w:r w:rsidRPr="0049524A">
        <w:lastRenderedPageBreak/>
        <w:t xml:space="preserve">their business needs, planning for the requirements of migration, </w:t>
      </w:r>
      <w:r>
        <w:t xml:space="preserve">taking reasonable steps to establish that address data correctly reflects their associated legacy telecommunications services </w:t>
      </w:r>
      <w:r w:rsidRPr="0049524A">
        <w:t xml:space="preserve">and working with their service provider(s) to migrate their services early in the migration window. </w:t>
      </w:r>
      <w:r>
        <w:t>Those</w:t>
      </w:r>
      <w:r w:rsidRPr="0049524A">
        <w:t xml:space="preserve"> with complex business requirements should contact their service provider very early in the migration window, recognising that the migration of their services may necessarily take longer.</w:t>
      </w:r>
    </w:p>
    <w:p w:rsidR="00CF6A82" w:rsidRPr="0049524A" w:rsidRDefault="00CF6A82" w:rsidP="00E40A68">
      <w:pPr>
        <w:pStyle w:val="Heading4"/>
      </w:pPr>
      <w:bookmarkStart w:id="581" w:name="_Toc483486845"/>
      <w:bookmarkStart w:id="582" w:name="_Toc483922525"/>
      <w:bookmarkStart w:id="583" w:name="_Toc521932750"/>
      <w:bookmarkStart w:id="584" w:name="_Toc522115857"/>
      <w:bookmarkStart w:id="585" w:name="_Toc16150865"/>
      <w:bookmarkStart w:id="586" w:name="_Toc53490517"/>
      <w:r w:rsidRPr="0049524A">
        <w:t xml:space="preserve">Business </w:t>
      </w:r>
      <w:r>
        <w:t>customer</w:t>
      </w:r>
      <w:r w:rsidRPr="0049524A">
        <w:t xml:space="preserve"> responsibilities across all network technologies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CF6A82" w:rsidRDefault="00CF6A82" w:rsidP="00990726">
      <w:pPr>
        <w:pStyle w:val="Heading5"/>
      </w:pPr>
      <w:r>
        <w:t>Customer</w:t>
      </w:r>
      <w:r w:rsidRPr="0049524A">
        <w:t xml:space="preserve"> awareness and management</w:t>
      </w:r>
    </w:p>
    <w:p w:rsidR="00CF6A82" w:rsidRPr="00DE200F" w:rsidRDefault="00CF6A82" w:rsidP="00CF6A82">
      <w:pPr>
        <w:pStyle w:val="Heading6"/>
      </w:pPr>
      <w:r w:rsidRPr="00DE200F">
        <w:t>Self-education and awareness:</w:t>
      </w:r>
    </w:p>
    <w:p w:rsidR="00CF6A82" w:rsidRPr="00122031" w:rsidRDefault="00CF6A82" w:rsidP="00122031">
      <w:pPr>
        <w:pStyle w:val="Listparagraphbullets"/>
      </w:pPr>
      <w:r w:rsidRPr="00122031">
        <w:t>reading NBN-related communications material provided by nbn, retail service providers, application service providers and other organisations and on the tailored business section of the nbn website</w:t>
      </w:r>
    </w:p>
    <w:p w:rsidR="00CF6A82" w:rsidRPr="00122031" w:rsidRDefault="00CF6A82" w:rsidP="00122031">
      <w:pPr>
        <w:pStyle w:val="Listparagraphbullets"/>
      </w:pPr>
      <w:r w:rsidRPr="00122031">
        <w:t>understanding the migration processes and service features of the network access technology type for their premises</w:t>
      </w:r>
    </w:p>
    <w:p w:rsidR="00CF6A82" w:rsidRPr="00122031" w:rsidRDefault="00CF6A82" w:rsidP="00122031">
      <w:pPr>
        <w:pStyle w:val="Listparagraphbullets"/>
      </w:pPr>
      <w:r w:rsidRPr="00122031">
        <w:lastRenderedPageBreak/>
        <w:t>understanding that the migration of business services can take additional time where there are complex service requirements or complex infrastructure at the premises</w:t>
      </w:r>
    </w:p>
    <w:p w:rsidR="00CF6A82" w:rsidRPr="00122031" w:rsidRDefault="00CF6A82" w:rsidP="00122031">
      <w:pPr>
        <w:pStyle w:val="Listparagraphbullets"/>
      </w:pPr>
      <w:r w:rsidRPr="00122031">
        <w:t>identifying the services they use that operate over the current local access networks and initiating action with the relevant retail service providers and application service providers to reasonably establish these services are associated with the correct address data and ultimately to migrate these services early in the migration window</w:t>
      </w:r>
    </w:p>
    <w:p w:rsidR="00CF6A82" w:rsidRDefault="00CF6A82" w:rsidP="00122031">
      <w:pPr>
        <w:pStyle w:val="Listparagraphbullets"/>
      </w:pPr>
      <w:r w:rsidRPr="00122031">
        <w:t>businesses with Special Services should make appropriate plans for any additional costs</w:t>
      </w:r>
      <w:r>
        <w:t xml:space="preserve"> incurred as part of migrating their Special Services</w:t>
      </w:r>
    </w:p>
    <w:p w:rsidR="00CF6A82" w:rsidRDefault="00CF6A82" w:rsidP="00122031">
      <w:pPr>
        <w:pStyle w:val="Listparagraphbullets"/>
      </w:pPr>
      <w:r w:rsidRPr="0049524A">
        <w:t xml:space="preserve">if they have a monitored fire alarm or lift phone, registering the details of that service on nbn’s Fire and Lift Register (see </w:t>
      </w:r>
      <w:hyperlink w:anchor="_6.2_Safety_critical" w:history="1">
        <w:r w:rsidRPr="00E661D6">
          <w:rPr>
            <w:rStyle w:val="Hyperlink"/>
          </w:rPr>
          <w:t>section 6.2</w:t>
        </w:r>
      </w:hyperlink>
      <w:r w:rsidRPr="0049524A">
        <w:t>)</w:t>
      </w:r>
    </w:p>
    <w:p w:rsidR="00CF6A82" w:rsidRPr="00122031" w:rsidRDefault="00CF6A82" w:rsidP="00122031">
      <w:pPr>
        <w:pStyle w:val="Listparagraphbullets"/>
      </w:pPr>
      <w:r w:rsidRPr="0049524A">
        <w:t>if their business premises is in a building with a monitored fire alarm or lift phone, speaking to the building</w:t>
      </w:r>
      <w:r w:rsidRPr="00122031">
        <w:t xml:space="preserve"> manager to ensure that steps are being taken to migrate any monitored fire alarm or lift phone services, and</w:t>
      </w:r>
    </w:p>
    <w:p w:rsidR="00CF6A82" w:rsidRPr="0049524A" w:rsidRDefault="00CF6A82" w:rsidP="00122031">
      <w:pPr>
        <w:pStyle w:val="Listparagraphbullets"/>
      </w:pPr>
      <w:r w:rsidRPr="00122031">
        <w:t>understanding how telecommunications services provided over the NBN are expected to operate durin</w:t>
      </w:r>
      <w:r w:rsidRPr="0049524A">
        <w:t>g a power outage, and considering maintaining an alternative communications technology, such as a charged mobile phone.</w:t>
      </w:r>
    </w:p>
    <w:p w:rsidR="00CF6A82" w:rsidRPr="00DE200F" w:rsidRDefault="00CF6A82" w:rsidP="00CF6A82">
      <w:pPr>
        <w:pStyle w:val="Heading6"/>
      </w:pPr>
      <w:r w:rsidRPr="00DE200F">
        <w:lastRenderedPageBreak/>
        <w:t>Ordering services:</w:t>
      </w:r>
    </w:p>
    <w:p w:rsidR="00CF6A82" w:rsidRPr="00122031" w:rsidRDefault="00CF6A82" w:rsidP="00122031">
      <w:pPr>
        <w:pStyle w:val="Listparagraphbullets"/>
      </w:pPr>
      <w:r>
        <w:t>obtaining from their existing retail service provider relevant ordering information including addr</w:t>
      </w:r>
      <w:r w:rsidRPr="00122031">
        <w:t>ess data and data about associated telecommunications services</w:t>
      </w:r>
    </w:p>
    <w:p w:rsidR="00CF6A82" w:rsidRPr="00122031" w:rsidRDefault="00CF6A82" w:rsidP="00122031">
      <w:pPr>
        <w:pStyle w:val="Listparagraphbullets"/>
      </w:pPr>
      <w:r w:rsidRPr="00122031">
        <w:t>placing an order with their preferred retail service provider or if relevant, telecommunications service aggregator, early in the migration window</w:t>
      </w:r>
    </w:p>
    <w:p w:rsidR="00CF6A82" w:rsidRPr="00122031" w:rsidRDefault="00CF6A82" w:rsidP="00122031">
      <w:pPr>
        <w:pStyle w:val="Listparagraphbullets"/>
      </w:pPr>
      <w:r w:rsidRPr="00122031">
        <w:t>allowing additional time to migrate where there are complex service needs or there is complex infrastructure at the premises</w:t>
      </w:r>
    </w:p>
    <w:p w:rsidR="00CF6A82" w:rsidRPr="00122031" w:rsidRDefault="00CF6A82" w:rsidP="00122031">
      <w:pPr>
        <w:pStyle w:val="Listparagraphbullets"/>
      </w:pPr>
      <w:r w:rsidRPr="00122031">
        <w:t>discussing their business’ voice and broadband requirements with their retail service provider to ensure the NBN-based service they select meets their needs</w:t>
      </w:r>
    </w:p>
    <w:p w:rsidR="00CF6A82" w:rsidRPr="00122031" w:rsidRDefault="00CF6A82" w:rsidP="00122031">
      <w:pPr>
        <w:pStyle w:val="Listparagraphbullets"/>
      </w:pPr>
      <w:r w:rsidRPr="00122031">
        <w:t>if they have an over the top service such as an EFTPOS machine, lift phone, or fire or security alarm, notifying their application service provider(s) that they are in an NBN Ready For Service region and working with their retail service provider and application service provider(s) to migrate the service(s) ahead of the Disconnection Date</w:t>
      </w:r>
    </w:p>
    <w:p w:rsidR="00CF6A82" w:rsidRPr="00122031" w:rsidRDefault="00CF6A82" w:rsidP="00122031">
      <w:pPr>
        <w:pStyle w:val="Listparagraphbullets"/>
      </w:pPr>
      <w:r w:rsidRPr="00122031">
        <w:lastRenderedPageBreak/>
        <w:t>if they have enhanced call handling features (e.g. call waiting, call forwarding, call barring, calling number display and/or calling number display blocking), advising their retail service provider they would like these features to continue on their migrated service, and</w:t>
      </w:r>
    </w:p>
    <w:p w:rsidR="00CF6A82" w:rsidRDefault="00CF6A82" w:rsidP="00122031">
      <w:pPr>
        <w:pStyle w:val="Listparagraphbullets"/>
      </w:pPr>
      <w:r w:rsidRPr="00122031">
        <w:t>working with th</w:t>
      </w:r>
      <w:r w:rsidRPr="0049524A">
        <w:t xml:space="preserve">eir </w:t>
      </w:r>
      <w:r>
        <w:t>retail service provider</w:t>
      </w:r>
      <w:r w:rsidRPr="0049524A">
        <w:t xml:space="preserve"> to migrate Special Services as products become available (for further information on Special Services see </w:t>
      </w:r>
      <w:hyperlink w:anchor="_6.4_Special_Services" w:history="1">
        <w:r w:rsidRPr="00E661D6">
          <w:rPr>
            <w:rStyle w:val="Hyperlink"/>
          </w:rPr>
          <w:t>section 6.4</w:t>
        </w:r>
      </w:hyperlink>
      <w:r w:rsidRPr="0049524A">
        <w:t>).</w:t>
      </w:r>
    </w:p>
    <w:p w:rsidR="00CF6A82" w:rsidRDefault="00CF6A82" w:rsidP="00990726">
      <w:pPr>
        <w:pStyle w:val="Heading5"/>
      </w:pPr>
      <w:r w:rsidRPr="0049524A">
        <w:t>Installation and activation</w:t>
      </w:r>
      <w:r>
        <w:t>:</w:t>
      </w:r>
    </w:p>
    <w:p w:rsidR="00CF6A82" w:rsidRPr="00122031" w:rsidRDefault="00CF6A82" w:rsidP="00122031">
      <w:pPr>
        <w:pStyle w:val="Listparagraphbullets"/>
      </w:pPr>
      <w:r w:rsidRPr="0049524A">
        <w:t>organi</w:t>
      </w:r>
      <w:r w:rsidRPr="00122031">
        <w:t>sing out-of-hours installation appointments, if required, via their retail service provider</w:t>
      </w:r>
    </w:p>
    <w:p w:rsidR="00CF6A82" w:rsidRPr="00122031" w:rsidRDefault="00CF6A82" w:rsidP="00122031">
      <w:pPr>
        <w:pStyle w:val="Listparagraphbullets"/>
      </w:pPr>
      <w:r w:rsidRPr="00122031">
        <w:t>attending scheduled nbn, retail service provider and application service provider appointments, when required</w:t>
      </w:r>
    </w:p>
    <w:p w:rsidR="00CF6A82" w:rsidRPr="00122031" w:rsidRDefault="00CF6A82" w:rsidP="00122031">
      <w:pPr>
        <w:pStyle w:val="Listparagraphbullets"/>
      </w:pPr>
      <w:r w:rsidRPr="00122031">
        <w:t>after services have been migrated, testing each of their services to confirm they are operational</w:t>
      </w:r>
    </w:p>
    <w:p w:rsidR="00CF6A82" w:rsidRPr="00122031" w:rsidRDefault="00CF6A82" w:rsidP="00122031">
      <w:pPr>
        <w:pStyle w:val="Listparagraphbullets"/>
      </w:pPr>
      <w:r w:rsidRPr="00122031">
        <w:lastRenderedPageBreak/>
        <w:t>where the customer is changing to another retail service provider, placing cancellation orders with their existing retail service provider, after migration has successfully occurred</w:t>
      </w:r>
    </w:p>
    <w:p w:rsidR="00CF6A82" w:rsidRDefault="00CF6A82" w:rsidP="00122031">
      <w:pPr>
        <w:pStyle w:val="Listparagraphbullets"/>
      </w:pPr>
      <w:r w:rsidRPr="00122031">
        <w:t>obtainin</w:t>
      </w:r>
      <w:r w:rsidRPr="0049524A">
        <w:t>g the assistance of any third parties (such as a registered cabler), if required</w:t>
      </w:r>
      <w:r>
        <w:t xml:space="preserve"> </w:t>
      </w:r>
      <w:r w:rsidRPr="0049524A">
        <w:t xml:space="preserve">(the details of registered cablers can be found at </w:t>
      </w:r>
      <w:hyperlink r:id="rId35" w:history="1">
        <w:r w:rsidRPr="003C07AF">
          <w:rPr>
            <w:rStyle w:val="Hyperlink"/>
          </w:rPr>
          <w:t>www.registeredcablers.com.au</w:t>
        </w:r>
      </w:hyperlink>
      <w:r w:rsidRPr="0049524A">
        <w:t>)</w:t>
      </w:r>
      <w:r>
        <w:t>, and</w:t>
      </w:r>
    </w:p>
    <w:p w:rsidR="00CF6A82" w:rsidRPr="0049524A" w:rsidRDefault="00CF6A82" w:rsidP="00122031">
      <w:pPr>
        <w:pStyle w:val="Listparagraphbullets"/>
      </w:pPr>
      <w:r w:rsidRPr="0049524A">
        <w:t xml:space="preserve">notifying their </w:t>
      </w:r>
      <w:r>
        <w:t>retail service provider</w:t>
      </w:r>
      <w:r w:rsidRPr="0049524A">
        <w:t xml:space="preserve"> or application service provider if they experience unexpected or prolonged disruptions to service continuity during the migration process.</w:t>
      </w:r>
    </w:p>
    <w:p w:rsidR="00CF6A82" w:rsidRPr="00DE200F" w:rsidRDefault="00CF6A82" w:rsidP="00CF6A82">
      <w:pPr>
        <w:pStyle w:val="Heading6"/>
      </w:pPr>
      <w:r w:rsidRPr="00DE200F">
        <w:t>Complaints about NBN-based services:</w:t>
      </w:r>
    </w:p>
    <w:p w:rsidR="00CF6A82" w:rsidRPr="00122031" w:rsidRDefault="00CF6A82" w:rsidP="00122031">
      <w:pPr>
        <w:pStyle w:val="Listparagraphbullets"/>
      </w:pPr>
      <w:r w:rsidRPr="0049524A">
        <w:t xml:space="preserve">understanding that nbn is a wholesale carrier that sells its products to </w:t>
      </w:r>
      <w:r>
        <w:t>retail service provider</w:t>
      </w:r>
      <w:r w:rsidRPr="0049524A">
        <w:t>s, who add additio</w:t>
      </w:r>
      <w:r w:rsidRPr="00122031">
        <w:t>nal functionality and provide retail services</w:t>
      </w:r>
    </w:p>
    <w:p w:rsidR="00CF6A82" w:rsidRDefault="00CF6A82" w:rsidP="00122031">
      <w:pPr>
        <w:pStyle w:val="Listparagraphbullets"/>
      </w:pPr>
      <w:r w:rsidRPr="00122031">
        <w:t>if they have a co</w:t>
      </w:r>
      <w:r w:rsidRPr="0049524A">
        <w:t xml:space="preserve">ncern regarding the installation or operation of their NBN service, contacting their </w:t>
      </w:r>
      <w:r>
        <w:t>retail service provider</w:t>
      </w:r>
      <w:r w:rsidRPr="0049524A">
        <w:t xml:space="preserve"> first, as it has the prim</w:t>
      </w:r>
      <w:r>
        <w:t>ary</w:t>
      </w:r>
      <w:r w:rsidRPr="0049524A">
        <w:t xml:space="preserve"> relationship with the </w:t>
      </w:r>
      <w:r>
        <w:t>customer</w:t>
      </w:r>
      <w:r w:rsidRPr="0049524A">
        <w:t xml:space="preserve"> and is best placed to provide assistance</w:t>
      </w:r>
    </w:p>
    <w:p w:rsidR="00CF6A82" w:rsidRPr="00122031" w:rsidRDefault="00CF6A82" w:rsidP="00122031">
      <w:pPr>
        <w:pStyle w:val="Listparagraphbullets"/>
      </w:pPr>
      <w:r w:rsidRPr="0049524A">
        <w:lastRenderedPageBreak/>
        <w:t>be</w:t>
      </w:r>
      <w:r w:rsidRPr="00122031">
        <w:t>ing aware that if they wish to contact nbn directly, nbn is only able to provide general advice as it is not aware of arrangements between retail service providers and their customers</w:t>
      </w:r>
    </w:p>
    <w:p w:rsidR="00CF6A82" w:rsidRPr="00122031" w:rsidRDefault="00CF6A82" w:rsidP="00122031">
      <w:pPr>
        <w:pStyle w:val="Listparagraphbullets"/>
      </w:pPr>
      <w:r w:rsidRPr="00122031">
        <w:t>arranging any specific activities suggested by their retail service provider or nbn to resolve an issue, such as contacting a registered cabler to complete additional wiring, in a timely manner, and</w:t>
      </w:r>
    </w:p>
    <w:p w:rsidR="00CF6A82" w:rsidRDefault="00CF6A82" w:rsidP="00122031">
      <w:pPr>
        <w:pStyle w:val="Listparagraphbullets"/>
      </w:pPr>
      <w:r w:rsidRPr="00122031">
        <w:t>if they</w:t>
      </w:r>
      <w:r w:rsidRPr="0049524A">
        <w:t xml:space="preserve"> are unsatisfied with the response from their </w:t>
      </w:r>
      <w:r>
        <w:t>retail service provider</w:t>
      </w:r>
      <w:r w:rsidRPr="0049524A">
        <w:t xml:space="preserve">, contacting the TIO to make a complaint (for further detail see </w:t>
      </w:r>
      <w:hyperlink w:anchor="_4.9_Telecommunications_Industry" w:history="1">
        <w:r w:rsidRPr="00E661D6">
          <w:rPr>
            <w:rStyle w:val="Hyperlink"/>
          </w:rPr>
          <w:t>section 4.9</w:t>
        </w:r>
      </w:hyperlink>
      <w:r w:rsidRPr="0049524A">
        <w:t>).</w:t>
      </w:r>
    </w:p>
    <w:p w:rsidR="00CF6A82" w:rsidRDefault="00CF6A82" w:rsidP="00990726">
      <w:pPr>
        <w:pStyle w:val="Heading5"/>
      </w:pPr>
      <w:r w:rsidRPr="0049524A">
        <w:t>Complex business migrations</w:t>
      </w:r>
      <w:r>
        <w:t>:</w:t>
      </w:r>
    </w:p>
    <w:p w:rsidR="00CF6A82" w:rsidRPr="00122031" w:rsidRDefault="00CF6A82" w:rsidP="00122031">
      <w:pPr>
        <w:pStyle w:val="Listparagraphbullets"/>
      </w:pPr>
      <w:r w:rsidRPr="0049524A" w:rsidDel="00506720">
        <w:t>unde</w:t>
      </w:r>
      <w:r w:rsidRPr="00122031" w:rsidDel="00506720">
        <w:t>rstanding that, as they have complex requirements, migration will necessarily take longer and will be more costly, so they should contact their retail service provider to commence the migration process as early as possible in the migration window</w:t>
      </w:r>
    </w:p>
    <w:p w:rsidR="00CF6A82" w:rsidRPr="00122031" w:rsidRDefault="00CF6A82" w:rsidP="00122031">
      <w:pPr>
        <w:pStyle w:val="Listparagraphbullets"/>
      </w:pPr>
      <w:r w:rsidRPr="00122031">
        <w:t>discussing their specific service requirements with their retail service provider to develop a migration plan for any complex business services, and</w:t>
      </w:r>
    </w:p>
    <w:p w:rsidR="00CF6A82" w:rsidRDefault="00CF6A82" w:rsidP="00122031">
      <w:pPr>
        <w:pStyle w:val="Listparagraphbullets"/>
      </w:pPr>
      <w:r w:rsidRPr="00122031">
        <w:t xml:space="preserve">consider </w:t>
      </w:r>
      <w:r w:rsidRPr="0049524A">
        <w:t>any associated costs as part of their business planning</w:t>
      </w:r>
      <w:r>
        <w:t>.</w:t>
      </w:r>
    </w:p>
    <w:p w:rsidR="00CF6A82" w:rsidRPr="0049524A" w:rsidRDefault="00CF6A82" w:rsidP="00E40A68">
      <w:pPr>
        <w:pStyle w:val="Heading4"/>
      </w:pPr>
      <w:bookmarkStart w:id="587" w:name="_Toc462149202"/>
      <w:bookmarkStart w:id="588" w:name="_Toc462149961"/>
      <w:bookmarkStart w:id="589" w:name="_Toc462152174"/>
      <w:bookmarkStart w:id="590" w:name="_Toc462217309"/>
      <w:bookmarkStart w:id="591" w:name="_Toc462217595"/>
      <w:bookmarkStart w:id="592" w:name="_Toc462217968"/>
      <w:bookmarkStart w:id="593" w:name="_Toc464483000"/>
      <w:bookmarkStart w:id="594" w:name="_Toc465682134"/>
      <w:bookmarkStart w:id="595" w:name="_Toc459886309"/>
      <w:bookmarkStart w:id="596" w:name="_Toc483486846"/>
      <w:bookmarkStart w:id="597" w:name="_Toc483922526"/>
      <w:bookmarkStart w:id="598" w:name="_Toc521932751"/>
      <w:bookmarkStart w:id="599" w:name="_Toc522115858"/>
      <w:bookmarkStart w:id="600" w:name="_Toc16150866"/>
      <w:bookmarkStart w:id="601" w:name="_Toc53490518"/>
      <w:r w:rsidRPr="0049524A">
        <w:lastRenderedPageBreak/>
        <w:t xml:space="preserve">Additional business </w:t>
      </w:r>
      <w:r>
        <w:t>customer</w:t>
      </w:r>
      <w:r w:rsidRPr="0049524A">
        <w:t xml:space="preserve"> responsibilities at FTTP premises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CF6A82" w:rsidRPr="0049524A" w:rsidRDefault="00CF6A82" w:rsidP="00990726">
      <w:pPr>
        <w:pStyle w:val="Heading5"/>
      </w:pPr>
      <w:r w:rsidRPr="0049524A">
        <w:t>Installation and activation</w:t>
      </w:r>
      <w:r>
        <w:t>:</w:t>
      </w:r>
    </w:p>
    <w:p w:rsidR="00CF6A82" w:rsidRPr="00122031" w:rsidRDefault="00CF6A82" w:rsidP="00122031">
      <w:pPr>
        <w:pStyle w:val="Listparagraphbullets"/>
      </w:pPr>
      <w:r w:rsidRPr="00293309">
        <w:t>wor</w:t>
      </w:r>
      <w:r w:rsidRPr="00122031">
        <w:t>king with the installer to choose an appropriate location for the installation of the NBN Connection Box, consistent with nbn’s guidelines</w:t>
      </w:r>
    </w:p>
    <w:p w:rsidR="00CF6A82" w:rsidRPr="00122031" w:rsidRDefault="00CF6A82" w:rsidP="00122031">
      <w:pPr>
        <w:pStyle w:val="Listparagraphbullets"/>
      </w:pPr>
      <w:r w:rsidRPr="00122031">
        <w:t>if a battery backup unit has been installed, maintaining the unit in accordance with advice provided in the nbn Fibre User Guide, and ensuring the battery is replaced when required, and</w:t>
      </w:r>
    </w:p>
    <w:p w:rsidR="00CF6A82" w:rsidRPr="0049524A" w:rsidRDefault="00CF6A82" w:rsidP="00122031">
      <w:pPr>
        <w:pStyle w:val="Listparagraphbullets"/>
      </w:pPr>
      <w:r w:rsidRPr="00122031">
        <w:t>unde</w:t>
      </w:r>
      <w:r w:rsidRPr="0049524A">
        <w:t xml:space="preserve">rstanding the limitations of the battery backup unit (see </w:t>
      </w:r>
      <w:hyperlink w:anchor="_5._NBN_service" w:history="1">
        <w:r>
          <w:rPr>
            <w:rStyle w:val="Hyperlink"/>
          </w:rPr>
          <w:t>section </w:t>
        </w:r>
        <w:r w:rsidRPr="00E661D6">
          <w:rPr>
            <w:rStyle w:val="Hyperlink"/>
          </w:rPr>
          <w:t>5</w:t>
        </w:r>
      </w:hyperlink>
      <w:r w:rsidRPr="0049524A">
        <w:t>) and considering maintaining an alternative communications technology such as a charged mobile phone.</w:t>
      </w:r>
    </w:p>
    <w:p w:rsidR="00CF6A82" w:rsidRPr="0049524A" w:rsidRDefault="00CF6A82" w:rsidP="00E40A68">
      <w:pPr>
        <w:pStyle w:val="Heading4"/>
      </w:pPr>
      <w:bookmarkStart w:id="602" w:name="_Toc462149203"/>
      <w:bookmarkStart w:id="603" w:name="_Toc462149962"/>
      <w:bookmarkStart w:id="604" w:name="_Toc462152175"/>
      <w:bookmarkStart w:id="605" w:name="_Toc462217310"/>
      <w:bookmarkStart w:id="606" w:name="_Toc462217596"/>
      <w:bookmarkStart w:id="607" w:name="_Toc462217969"/>
      <w:bookmarkStart w:id="608" w:name="_Toc464483001"/>
      <w:bookmarkStart w:id="609" w:name="_Toc465682135"/>
      <w:bookmarkStart w:id="610" w:name="_Toc459886310"/>
      <w:bookmarkStart w:id="611" w:name="_Toc483486847"/>
      <w:bookmarkStart w:id="612" w:name="_Toc483922527"/>
      <w:bookmarkStart w:id="613" w:name="_Toc521932752"/>
      <w:bookmarkStart w:id="614" w:name="_Toc522115859"/>
      <w:bookmarkStart w:id="615" w:name="_Toc16150867"/>
      <w:bookmarkStart w:id="616" w:name="_Toc53490519"/>
      <w:r w:rsidRPr="0049524A">
        <w:lastRenderedPageBreak/>
        <w:t xml:space="preserve">Additional responsibilities for business </w:t>
      </w:r>
      <w:r>
        <w:t>customer</w:t>
      </w:r>
      <w:r w:rsidRPr="0049524A">
        <w:t>s at FTTN and FTTB premises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CF6A82" w:rsidRPr="0049524A" w:rsidRDefault="00CF6A82" w:rsidP="00990726">
      <w:pPr>
        <w:pStyle w:val="Heading5"/>
      </w:pPr>
      <w:r>
        <w:t>Ordering services:</w:t>
      </w:r>
    </w:p>
    <w:p w:rsidR="00CF6A82" w:rsidRPr="0049524A" w:rsidRDefault="00CF6A82" w:rsidP="00122031">
      <w:pPr>
        <w:pStyle w:val="Listparagraphbullets"/>
      </w:pPr>
      <w:r w:rsidRPr="0049524A">
        <w:t xml:space="preserve">advising their </w:t>
      </w:r>
      <w:r>
        <w:t>retail service provider</w:t>
      </w:r>
      <w:r w:rsidRPr="0049524A">
        <w:t xml:space="preserve"> the full national number (ten digit number including area code) of the existing services they wish to migrate when placing an order.</w:t>
      </w:r>
    </w:p>
    <w:p w:rsidR="00CF6A82" w:rsidRPr="0049524A" w:rsidRDefault="00CF6A82" w:rsidP="00990726">
      <w:pPr>
        <w:pStyle w:val="Heading5"/>
      </w:pPr>
      <w:r w:rsidRPr="0049524A">
        <w:t>Installation and activation</w:t>
      </w:r>
      <w:r>
        <w:t>:</w:t>
      </w:r>
    </w:p>
    <w:p w:rsidR="00CF6A82" w:rsidRPr="00122031" w:rsidRDefault="00CF6A82" w:rsidP="00122031">
      <w:pPr>
        <w:pStyle w:val="Listparagraphbullets"/>
      </w:pPr>
      <w:r w:rsidRPr="0049524A">
        <w:t>consider</w:t>
      </w:r>
      <w:r w:rsidRPr="00122031">
        <w:t>ing whether self-installation or a professional installation better suits their needs and selecting a retail service provider that offers an appropriate level of support</w:t>
      </w:r>
    </w:p>
    <w:p w:rsidR="00CF6A82" w:rsidRPr="00122031" w:rsidRDefault="00CF6A82" w:rsidP="00122031">
      <w:pPr>
        <w:pStyle w:val="Listparagraphbullets"/>
      </w:pPr>
      <w:r w:rsidRPr="00122031">
        <w:t>if opting for self-installation, installing any in-premises equipment as instructed by the retail service provider, noting that this may be before the migration has taken place, and</w:t>
      </w:r>
    </w:p>
    <w:p w:rsidR="00CF6A82" w:rsidRDefault="00CF6A82" w:rsidP="00122031">
      <w:pPr>
        <w:pStyle w:val="Listparagraphbullets"/>
      </w:pPr>
      <w:r w:rsidRPr="00122031">
        <w:t>making a</w:t>
      </w:r>
      <w:r w:rsidRPr="0049524A">
        <w:t>ppropriate arrangements</w:t>
      </w:r>
      <w:r>
        <w:t xml:space="preserve"> in instances where their retail service provider</w:t>
      </w:r>
      <w:r w:rsidRPr="0049524A">
        <w:t xml:space="preserve"> advises there will be a disruption to their telecommunications services.</w:t>
      </w:r>
    </w:p>
    <w:p w:rsidR="00CF6A82" w:rsidRDefault="00CF6A82" w:rsidP="00990726">
      <w:pPr>
        <w:pStyle w:val="Heading5"/>
      </w:pPr>
      <w:r>
        <w:lastRenderedPageBreak/>
        <w:t>Additional responsibilities for business customers at FTTC premises:</w:t>
      </w:r>
    </w:p>
    <w:p w:rsidR="00CF6A82" w:rsidRPr="00122031" w:rsidRDefault="00CF6A82" w:rsidP="00122031">
      <w:pPr>
        <w:pStyle w:val="Listparagraphbullets"/>
      </w:pPr>
      <w:r>
        <w:t>when</w:t>
      </w:r>
      <w:r w:rsidRPr="00122031">
        <w:t xml:space="preserve"> ordering services, seek information from their retail service provider about whether they are required to be available for or attend a technician appointment</w:t>
      </w:r>
    </w:p>
    <w:p w:rsidR="00CF6A82" w:rsidRPr="00122031" w:rsidRDefault="00CF6A82" w:rsidP="00122031">
      <w:pPr>
        <w:pStyle w:val="Listparagraphbullets"/>
      </w:pPr>
      <w:r w:rsidRPr="00122031">
        <w:t>perform self-installation of in-premises equipment or request a professional installation from their retail service provider (additional charges may apply)</w:t>
      </w:r>
    </w:p>
    <w:p w:rsidR="00CF6A82" w:rsidRPr="00122031" w:rsidRDefault="00CF6A82" w:rsidP="00122031">
      <w:pPr>
        <w:pStyle w:val="Listparagraphbullets"/>
      </w:pPr>
      <w:r w:rsidRPr="00122031">
        <w:t>making appropriate arrangements in instances where their retail service provider advises there will be a disruption to their telecommunications services</w:t>
      </w:r>
    </w:p>
    <w:p w:rsidR="00CF6A82" w:rsidRDefault="00CF6A82" w:rsidP="00122031">
      <w:pPr>
        <w:pStyle w:val="Listparagraphbullets"/>
      </w:pPr>
      <w:r w:rsidRPr="00122031">
        <w:t>follow the instructions provided by their ret</w:t>
      </w:r>
      <w:r>
        <w:t>ail service provider in respect of self-installation timing to minimise the risk of a break in service continuity or impacts on their FTTC order.</w:t>
      </w:r>
    </w:p>
    <w:p w:rsidR="00CF6A82" w:rsidRDefault="00CF6A82" w:rsidP="00E40A68">
      <w:pPr>
        <w:pStyle w:val="Heading4"/>
      </w:pPr>
      <w:bookmarkStart w:id="617" w:name="_Toc483486848"/>
      <w:bookmarkStart w:id="618" w:name="_Toc483922528"/>
      <w:bookmarkStart w:id="619" w:name="_Toc521932753"/>
      <w:bookmarkStart w:id="620" w:name="_Toc522115860"/>
      <w:bookmarkStart w:id="621" w:name="_Toc16150868"/>
      <w:bookmarkStart w:id="622" w:name="_Toc53490520"/>
      <w:r>
        <w:t>Additional responsibilities for business customers at HFC premises</w:t>
      </w:r>
      <w:bookmarkEnd w:id="617"/>
      <w:bookmarkEnd w:id="618"/>
      <w:bookmarkEnd w:id="619"/>
      <w:bookmarkEnd w:id="620"/>
      <w:bookmarkEnd w:id="621"/>
      <w:bookmarkEnd w:id="622"/>
    </w:p>
    <w:p w:rsidR="00CF6A82" w:rsidRDefault="00CF6A82" w:rsidP="00990726">
      <w:pPr>
        <w:pStyle w:val="Heading5"/>
      </w:pPr>
      <w:r w:rsidRPr="0070499E">
        <w:t>Ordering services</w:t>
      </w:r>
      <w:r>
        <w:t>:</w:t>
      </w:r>
    </w:p>
    <w:p w:rsidR="00CF6A82" w:rsidRPr="001F17CD" w:rsidRDefault="00CF6A82" w:rsidP="00EC4812">
      <w:pPr>
        <w:pStyle w:val="Listparagraphbullets"/>
      </w:pPr>
      <w:r w:rsidRPr="00122031">
        <w:t>confirming to the retail service provider whether they hold an existing Pay TV services on their</w:t>
      </w:r>
      <w:r w:rsidRPr="001F17CD">
        <w:t xml:space="preserve"> existing HFC legacy connection.</w:t>
      </w:r>
    </w:p>
    <w:p w:rsidR="00CF6A82" w:rsidRDefault="00CF6A82" w:rsidP="00990726">
      <w:pPr>
        <w:pStyle w:val="Heading5"/>
      </w:pPr>
      <w:r w:rsidRPr="0070499E">
        <w:lastRenderedPageBreak/>
        <w:t>Installation and activation</w:t>
      </w:r>
      <w:r>
        <w:t>:</w:t>
      </w:r>
    </w:p>
    <w:p w:rsidR="00CF6A82" w:rsidRPr="00122031" w:rsidRDefault="00CF6A82" w:rsidP="00122031">
      <w:pPr>
        <w:pStyle w:val="Listparagraphbullets"/>
      </w:pPr>
      <w:r w:rsidRPr="00122031">
        <w:t>where a new outlet is required, working with the installer to select an appropriate location for the installation of the NBN Utility Box and the NBN wall plate, in line with nbn’s guidelines</w:t>
      </w:r>
    </w:p>
    <w:p w:rsidR="00CF6A82" w:rsidRDefault="00CF6A82" w:rsidP="00122031">
      <w:pPr>
        <w:pStyle w:val="Listparagraphbullets"/>
      </w:pPr>
      <w:r w:rsidRPr="00122031">
        <w:t>making appropriate arrangements in instances where their retail service provider advises there</w:t>
      </w:r>
      <w:r w:rsidRPr="00D87119">
        <w:t xml:space="preserve"> will be a disruption to their telecommunications services</w:t>
      </w:r>
      <w:r>
        <w:t>.</w:t>
      </w:r>
    </w:p>
    <w:p w:rsidR="00CF6A82" w:rsidRDefault="00CF6A82" w:rsidP="00CF6A82">
      <w:pPr>
        <w:spacing w:line="259" w:lineRule="auto"/>
      </w:pPr>
      <w:r>
        <w:br w:type="page"/>
      </w:r>
    </w:p>
    <w:p w:rsidR="00CF6A82" w:rsidRPr="0049524A" w:rsidRDefault="00CF6A82" w:rsidP="003573CE">
      <w:pPr>
        <w:pStyle w:val="Heading3"/>
      </w:pPr>
      <w:bookmarkStart w:id="623" w:name="_Toc466988451"/>
      <w:bookmarkStart w:id="624" w:name="_Toc483922529"/>
      <w:bookmarkStart w:id="625" w:name="_Toc521932754"/>
      <w:bookmarkStart w:id="626" w:name="_Toc522115861"/>
      <w:bookmarkStart w:id="627" w:name="_Toc16150869"/>
      <w:bookmarkStart w:id="628" w:name="_Toc53490521"/>
      <w:r w:rsidRPr="0049524A">
        <w:lastRenderedPageBreak/>
        <w:t>4.</w:t>
      </w:r>
      <w:r>
        <w:t>7</w:t>
      </w:r>
      <w:r w:rsidRPr="0049524A">
        <w:t xml:space="preserve"> Building managers (building owners, managers, bodies corporate)</w:t>
      </w:r>
      <w:bookmarkEnd w:id="623"/>
      <w:bookmarkEnd w:id="624"/>
      <w:bookmarkEnd w:id="625"/>
      <w:bookmarkEnd w:id="626"/>
      <w:bookmarkEnd w:id="627"/>
      <w:bookmarkEnd w:id="628"/>
    </w:p>
    <w:p w:rsidR="00CF6A82" w:rsidRPr="0049524A" w:rsidRDefault="00CF6A82" w:rsidP="00E40A68">
      <w:pPr>
        <w:pStyle w:val="Heading4"/>
      </w:pPr>
      <w:bookmarkStart w:id="629" w:name="_Toc462149205"/>
      <w:bookmarkStart w:id="630" w:name="_Toc462149964"/>
      <w:bookmarkStart w:id="631" w:name="_Toc462152177"/>
      <w:bookmarkStart w:id="632" w:name="_Toc462217312"/>
      <w:bookmarkStart w:id="633" w:name="_Toc462217599"/>
      <w:bookmarkStart w:id="634" w:name="_Toc462217971"/>
      <w:bookmarkStart w:id="635" w:name="_Toc464483003"/>
      <w:bookmarkStart w:id="636" w:name="_Toc465682137"/>
      <w:bookmarkStart w:id="637" w:name="_Toc466972038"/>
      <w:bookmarkStart w:id="638" w:name="_Toc466981919"/>
      <w:bookmarkStart w:id="639" w:name="_Toc466988452"/>
      <w:bookmarkStart w:id="640" w:name="_Toc459886312"/>
      <w:bookmarkStart w:id="641" w:name="_Toc483486850"/>
      <w:bookmarkStart w:id="642" w:name="_Toc483922530"/>
      <w:bookmarkStart w:id="643" w:name="_Toc521932755"/>
      <w:bookmarkStart w:id="644" w:name="_Toc522115862"/>
      <w:bookmarkStart w:id="645" w:name="_Toc16150870"/>
      <w:bookmarkStart w:id="646" w:name="_Toc53490522"/>
      <w:r w:rsidRPr="0049524A">
        <w:t>Overarching roles and responsibilities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CF6A82" w:rsidRPr="0049524A" w:rsidRDefault="00CF6A82" w:rsidP="00CF6A82">
      <w:bookmarkStart w:id="647" w:name="_Toc462149206"/>
      <w:bookmarkStart w:id="648" w:name="_Toc462149965"/>
      <w:bookmarkStart w:id="649" w:name="_Toc462152178"/>
      <w:bookmarkStart w:id="650" w:name="_Toc462217313"/>
      <w:bookmarkStart w:id="651" w:name="_Toc462217600"/>
      <w:bookmarkStart w:id="652" w:name="_Toc462217972"/>
      <w:bookmarkStart w:id="653" w:name="_Toc464483004"/>
      <w:bookmarkStart w:id="654" w:name="_Toc465682138"/>
      <w:bookmarkStart w:id="655" w:name="_Toc459886313"/>
      <w:r w:rsidRPr="0049524A">
        <w:t xml:space="preserve">Building managers have an important role in supporting the migration of telecommunications services within their buildings and ensuring their services migrate to the NBN or alternative telecommunications networks. Building managers include commercial and non-commercial operators responsible for administration of a wide range of commercial and other premises, such as, retirement villages, nursing homes, hospitals, and schools. Building </w:t>
      </w:r>
      <w:r>
        <w:t>m</w:t>
      </w:r>
      <w:r w:rsidRPr="0049524A">
        <w:t xml:space="preserve">anagers are responsible for checking that their migrated services are operational and compliant with relevant regulations and standards. Further information about specific arrangements for the migration of safety critical services (monitored fire alarms and lift phones) can be found in </w:t>
      </w:r>
      <w:hyperlink w:anchor="_6._Migration_arrangements" w:history="1">
        <w:r w:rsidRPr="00E661D6">
          <w:rPr>
            <w:rStyle w:val="Hyperlink"/>
          </w:rPr>
          <w:t>section 6</w:t>
        </w:r>
      </w:hyperlink>
      <w:r w:rsidRPr="0049524A">
        <w:t>.</w:t>
      </w:r>
    </w:p>
    <w:p w:rsidR="00CF6A82" w:rsidRDefault="00CF6A82" w:rsidP="00E40A68">
      <w:pPr>
        <w:pStyle w:val="Heading4"/>
      </w:pPr>
      <w:bookmarkStart w:id="656" w:name="_Toc466972039"/>
      <w:bookmarkStart w:id="657" w:name="_Toc466981920"/>
      <w:bookmarkStart w:id="658" w:name="_Toc466988453"/>
      <w:bookmarkStart w:id="659" w:name="_Toc483486851"/>
      <w:bookmarkStart w:id="660" w:name="_Toc483922531"/>
      <w:bookmarkStart w:id="661" w:name="_Toc521932756"/>
      <w:bookmarkStart w:id="662" w:name="_Toc522115863"/>
      <w:bookmarkStart w:id="663" w:name="_Toc16150871"/>
      <w:bookmarkStart w:id="664" w:name="_Toc53490523"/>
      <w:r w:rsidRPr="0049524A">
        <w:lastRenderedPageBreak/>
        <w:t>Building man</w:t>
      </w:r>
      <w:r w:rsidR="00B90F84">
        <w:t>a</w:t>
      </w:r>
      <w:r w:rsidRPr="0049524A">
        <w:t>ger responsibilities across all network technologies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CF6A82" w:rsidRDefault="00CF6A82" w:rsidP="00990726">
      <w:pPr>
        <w:pStyle w:val="Heading5"/>
      </w:pPr>
      <w:r>
        <w:t>Customer awareness and management</w:t>
      </w:r>
    </w:p>
    <w:p w:rsidR="00CF6A82" w:rsidRPr="00DE200F" w:rsidRDefault="00CF6A82" w:rsidP="00CF6A82">
      <w:pPr>
        <w:pStyle w:val="Heading6"/>
      </w:pPr>
      <w:r w:rsidRPr="00DE200F">
        <w:t>Self-education and awareness:</w:t>
      </w:r>
    </w:p>
    <w:p w:rsidR="00CF6A82" w:rsidRPr="00745FED" w:rsidRDefault="00CF6A82" w:rsidP="00745FED">
      <w:pPr>
        <w:pStyle w:val="Listparagraphbullets"/>
      </w:pPr>
      <w:r w:rsidRPr="00745FED">
        <w:t>identifying all services within their building which will need to be migrated, such as voice or data services in common areas, monitored fire alarms, lift phones, and/or security alarms</w:t>
      </w:r>
    </w:p>
    <w:p w:rsidR="00CF6A82" w:rsidRPr="00745FED" w:rsidRDefault="00CF6A82" w:rsidP="00745FED">
      <w:pPr>
        <w:pStyle w:val="Listparagraphbullets"/>
        <w:spacing w:after="0"/>
      </w:pPr>
      <w:r w:rsidRPr="00745FED">
        <w:t>taking action to inform themselves of migration requirements, including:</w:t>
      </w:r>
    </w:p>
    <w:p w:rsidR="00CF6A82" w:rsidRPr="00745FED" w:rsidRDefault="00CF6A82" w:rsidP="00745FED">
      <w:pPr>
        <w:pStyle w:val="Listparagraphbulletssecondlevel"/>
      </w:pPr>
      <w:r w:rsidRPr="00745FED">
        <w:t>when the NBN may be available in their area</w:t>
      </w:r>
    </w:p>
    <w:p w:rsidR="00CF6A82" w:rsidRPr="00745FED" w:rsidRDefault="00CF6A82" w:rsidP="00745FED">
      <w:pPr>
        <w:pStyle w:val="Listparagraphbulletssecondlevel"/>
      </w:pPr>
      <w:r w:rsidRPr="00745FED">
        <w:t>the likely impacts of migration on services</w:t>
      </w:r>
    </w:p>
    <w:p w:rsidR="00CF6A82" w:rsidRPr="00745FED" w:rsidRDefault="00CF6A82" w:rsidP="00745FED">
      <w:pPr>
        <w:pStyle w:val="Listparagraphbulletssecondlevel"/>
      </w:pPr>
      <w:r w:rsidRPr="00745FED">
        <w:t>understanding connectivity requirements within their building itself (including wiring and connectivity requirements for building owned/managed active and passive equipment)</w:t>
      </w:r>
    </w:p>
    <w:p w:rsidR="00CF6A82" w:rsidRDefault="00CF6A82" w:rsidP="00745FED">
      <w:pPr>
        <w:pStyle w:val="Listparagraphbullets"/>
      </w:pPr>
      <w:r w:rsidRPr="0049524A">
        <w:lastRenderedPageBreak/>
        <w:t xml:space="preserve">registering their building or apartment block with nbn at </w:t>
      </w:r>
      <w:hyperlink r:id="rId36" w:history="1">
        <w:r w:rsidRPr="003C07AF">
          <w:rPr>
            <w:rStyle w:val="Hyperlink"/>
          </w:rPr>
          <w:t>www.nbnco.com.au/connect-home-or-business/register-your-building-or-apartment-block.html</w:t>
        </w:r>
      </w:hyperlink>
      <w:r w:rsidRPr="0049524A">
        <w:t>, to assist in streamlining the installation process. nbn will engage with the building manager to connect the building or apartment block to the NBN</w:t>
      </w:r>
      <w:r>
        <w:t>.</w:t>
      </w:r>
    </w:p>
    <w:p w:rsidR="00CF6A82" w:rsidRPr="00DE200F" w:rsidRDefault="00CF6A82" w:rsidP="00CF6A82">
      <w:pPr>
        <w:pStyle w:val="Heading6"/>
      </w:pPr>
      <w:r w:rsidRPr="00DE200F">
        <w:t>Ordering services:</w:t>
      </w:r>
    </w:p>
    <w:p w:rsidR="00CF6A82" w:rsidRPr="00745FED" w:rsidRDefault="00CF6A82" w:rsidP="00745FED">
      <w:pPr>
        <w:pStyle w:val="Listparagraphbullets"/>
        <w:spacing w:after="0"/>
      </w:pPr>
      <w:r w:rsidRPr="0049524A">
        <w:t xml:space="preserve">when the </w:t>
      </w:r>
      <w:r>
        <w:t>NBN</w:t>
      </w:r>
      <w:r w:rsidRPr="0049524A">
        <w:t xml:space="preserve"> is available in their area, taking early action to migrate all identified services </w:t>
      </w:r>
      <w:r w:rsidRPr="00745FED">
        <w:t>within their building well before the Disconnection Date:</w:t>
      </w:r>
    </w:p>
    <w:p w:rsidR="00CF6A82" w:rsidRPr="004A26F4" w:rsidRDefault="00CF6A82" w:rsidP="00990726">
      <w:pPr>
        <w:pStyle w:val="Listparagraphbulletssecondlevel"/>
      </w:pPr>
      <w:r w:rsidRPr="004A26F4">
        <w:t>standard phone and internet services in common areas can be migrated by placing an order with a retail service provider</w:t>
      </w:r>
    </w:p>
    <w:p w:rsidR="00CF6A82" w:rsidRPr="0049524A" w:rsidRDefault="00CF6A82" w:rsidP="00990726">
      <w:pPr>
        <w:pStyle w:val="Listparagraphbulletssecondlevel"/>
      </w:pPr>
      <w:r w:rsidRPr="004A26F4">
        <w:t>building managers will need to contact both a retail service provider and their application service provider to ensure over the top services such as monitored fire alarms, lift phones, and/or security alarms</w:t>
      </w:r>
      <w:r w:rsidRPr="0049524A">
        <w:t xml:space="preserve"> are migrated successfully</w:t>
      </w:r>
    </w:p>
    <w:p w:rsidR="00CF6A82" w:rsidRPr="00745FED" w:rsidRDefault="00CF6A82" w:rsidP="00745FED">
      <w:pPr>
        <w:pStyle w:val="Listparagraphbullets"/>
      </w:pPr>
      <w:r w:rsidRPr="0049524A">
        <w:t xml:space="preserve">arranging and covering costs associated with any additional upgrading of wiring or equipment </w:t>
      </w:r>
      <w:r w:rsidRPr="00745FED">
        <w:t>that may be required.</w:t>
      </w:r>
    </w:p>
    <w:p w:rsidR="00CF6A82" w:rsidRPr="0049524A" w:rsidRDefault="00CF6A82" w:rsidP="00990726">
      <w:pPr>
        <w:pStyle w:val="Heading5"/>
      </w:pPr>
      <w:r>
        <w:lastRenderedPageBreak/>
        <w:t>Installation and activation:</w:t>
      </w:r>
    </w:p>
    <w:p w:rsidR="00CF6A82" w:rsidRPr="00745FED" w:rsidRDefault="00CF6A82" w:rsidP="00745FED">
      <w:pPr>
        <w:pStyle w:val="Listparagraphbullets"/>
      </w:pPr>
      <w:r w:rsidRPr="00745FED">
        <w:t>providing access to their building for the installation of equipment</w:t>
      </w:r>
    </w:p>
    <w:p w:rsidR="00CF6A82" w:rsidRPr="00745FED" w:rsidRDefault="00CF6A82" w:rsidP="00745FED">
      <w:pPr>
        <w:pStyle w:val="Listparagraphbullets"/>
      </w:pPr>
      <w:r w:rsidRPr="00745FED">
        <w:t>confirming that all services are working correctly after migration</w:t>
      </w:r>
    </w:p>
    <w:p w:rsidR="00CF6A82" w:rsidRPr="00745FED" w:rsidRDefault="00CF6A82" w:rsidP="00745FED">
      <w:pPr>
        <w:pStyle w:val="Listparagraphbullets"/>
      </w:pPr>
      <w:r w:rsidRPr="00745FED">
        <w:t>ensuring services, once migrated, are compliant with relevant building standards and codes, and</w:t>
      </w:r>
    </w:p>
    <w:p w:rsidR="00CF6A82" w:rsidRPr="0049524A" w:rsidRDefault="00CF6A82" w:rsidP="00745FED">
      <w:pPr>
        <w:pStyle w:val="Listparagraphbullets"/>
      </w:pPr>
      <w:r w:rsidRPr="00745FED">
        <w:t>furth</w:t>
      </w:r>
      <w:r>
        <w:t>er information is available at</w:t>
      </w:r>
      <w:r w:rsidRPr="0049524A">
        <w:t xml:space="preserve"> </w:t>
      </w:r>
      <w:hyperlink w:anchor="_6.6_Multi-dwelling_unit" w:history="1">
        <w:r w:rsidRPr="00E661D6">
          <w:rPr>
            <w:rStyle w:val="Hyperlink"/>
          </w:rPr>
          <w:t>section 6.6</w:t>
        </w:r>
      </w:hyperlink>
      <w:r w:rsidRPr="0049524A">
        <w:t>—Multi-dwelling unit common areas.</w:t>
      </w:r>
    </w:p>
    <w:p w:rsidR="00CF6A82" w:rsidRPr="0049524A" w:rsidRDefault="00CF6A82" w:rsidP="00E40A68">
      <w:pPr>
        <w:pStyle w:val="Heading4"/>
      </w:pPr>
      <w:bookmarkStart w:id="665" w:name="_Toc483486852"/>
      <w:bookmarkStart w:id="666" w:name="_Toc483922532"/>
      <w:bookmarkStart w:id="667" w:name="_Toc521932757"/>
      <w:bookmarkStart w:id="668" w:name="_Toc522115864"/>
      <w:bookmarkStart w:id="669" w:name="_Toc16150872"/>
      <w:bookmarkStart w:id="670" w:name="_Toc53490524"/>
      <w:r w:rsidRPr="0049524A">
        <w:t>Migration of monitored fire alarm and lift phone services</w:t>
      </w:r>
      <w:bookmarkEnd w:id="665"/>
      <w:bookmarkEnd w:id="666"/>
      <w:bookmarkEnd w:id="667"/>
      <w:bookmarkEnd w:id="668"/>
      <w:bookmarkEnd w:id="669"/>
      <w:bookmarkEnd w:id="670"/>
    </w:p>
    <w:p w:rsidR="00CF6A82" w:rsidRPr="0049524A" w:rsidRDefault="00CF6A82" w:rsidP="00CF6A82">
      <w:pPr>
        <w:keepNext/>
        <w:keepLines/>
      </w:pPr>
      <w:r w:rsidRPr="0049524A">
        <w:t>Building owners, managers and bodies corporate have responsibilities before, during and after migration of their respective buildings’ monitored fire alarms and lift phones, both in the context of their general responsibilities for the building and also as the party purchasing the service(s) and the voice line(s) over which these services operate.</w:t>
      </w:r>
    </w:p>
    <w:p w:rsidR="00CF6A82" w:rsidRDefault="00CF6A82" w:rsidP="00990726">
      <w:pPr>
        <w:pStyle w:val="Heading5"/>
      </w:pPr>
      <w:r w:rsidRPr="0049524A">
        <w:t>General responsibilities</w:t>
      </w:r>
      <w:r>
        <w:t>:</w:t>
      </w:r>
    </w:p>
    <w:p w:rsidR="00CF6A82" w:rsidRPr="00745FED" w:rsidRDefault="00CF6A82" w:rsidP="00745FED">
      <w:pPr>
        <w:pStyle w:val="Listparagraphbullets"/>
      </w:pPr>
      <w:r w:rsidRPr="00745FED">
        <w:t>ensuring obligations are met for the operation of monitored fire alarms and lift phones under the relevant building codes and standards, and</w:t>
      </w:r>
    </w:p>
    <w:p w:rsidR="00CF6A82" w:rsidRPr="0049524A" w:rsidRDefault="00CF6A82" w:rsidP="00745FED">
      <w:pPr>
        <w:pStyle w:val="Listparagraphbullets"/>
      </w:pPr>
      <w:r w:rsidRPr="00745FED">
        <w:lastRenderedPageBreak/>
        <w:t>familiarising themselves with the Migration of Monitored Fire Alarms and Lift Phone Services</w:t>
      </w:r>
      <w:r w:rsidRPr="0049524A">
        <w:t xml:space="preserve"> Good Practice Guide</w:t>
      </w:r>
      <w:r>
        <w:rPr>
          <w:rStyle w:val="FootnoteReference"/>
        </w:rPr>
        <w:footnoteReference w:id="7"/>
      </w:r>
      <w:r w:rsidRPr="0049524A">
        <w:t>.</w:t>
      </w:r>
    </w:p>
    <w:p w:rsidR="00CF6A82" w:rsidRPr="0049524A" w:rsidRDefault="00CF6A82" w:rsidP="00990726">
      <w:pPr>
        <w:pStyle w:val="Heading5"/>
      </w:pPr>
      <w:r w:rsidRPr="0049524A">
        <w:t xml:space="preserve">Specific </w:t>
      </w:r>
      <w:r w:rsidRPr="00747974">
        <w:t>migration</w:t>
      </w:r>
      <w:r w:rsidRPr="0049524A">
        <w:t xml:space="preserve"> responsibilities</w:t>
      </w:r>
    </w:p>
    <w:p w:rsidR="00CF6A82" w:rsidRPr="00DE200F" w:rsidRDefault="00CF6A82" w:rsidP="00CF6A82">
      <w:pPr>
        <w:pStyle w:val="Heading6"/>
      </w:pPr>
      <w:r w:rsidRPr="00DE200F">
        <w:t>Initiating and taking action to migrate:</w:t>
      </w:r>
    </w:p>
    <w:p w:rsidR="00CF6A82" w:rsidRPr="00745FED" w:rsidRDefault="00CF6A82" w:rsidP="00745FED">
      <w:pPr>
        <w:pStyle w:val="Listparagraphbullets"/>
      </w:pPr>
      <w:r w:rsidRPr="00745FED">
        <w:t>taking action to migrate their building’s monitored fire alarm and lift phone services to the NBN or an alternative telecommunications network</w:t>
      </w:r>
    </w:p>
    <w:p w:rsidR="00CF6A82" w:rsidRPr="00745FED" w:rsidRDefault="00CF6A82" w:rsidP="00745FED">
      <w:pPr>
        <w:pStyle w:val="Listparagraphbullets"/>
      </w:pPr>
      <w:r w:rsidRPr="00745FED">
        <w:t>working with their application service provider and their retail service provider to obtain a suitable alternative telecommunications service for monitored fire alarm or lift phone services well in advance of disconnection of the existing network</w:t>
      </w:r>
    </w:p>
    <w:p w:rsidR="00CF6A82" w:rsidRPr="00745FED" w:rsidRDefault="00CF6A82" w:rsidP="00745FED">
      <w:pPr>
        <w:pStyle w:val="Listparagraphbullets"/>
      </w:pPr>
      <w:r w:rsidRPr="00745FED">
        <w:t xml:space="preserve">migrating and promoting the continuity of service for their monitored fire alarm or lift phone during and after the migration window, whether to a service over the NBN, or </w:t>
      </w:r>
      <w:r w:rsidRPr="00745FED">
        <w:lastRenderedPageBreak/>
        <w:t>over an alternative telecommunications network . This includes obtaining the assistance of any relevant party (such as a registered cabler, fire alarm monitoring or lift service provider, or a retail service provider) required to ensure a safe and successful migration of the service, and</w:t>
      </w:r>
    </w:p>
    <w:p w:rsidR="00CF6A82" w:rsidRPr="0049524A" w:rsidRDefault="00CF6A82" w:rsidP="00745FED">
      <w:pPr>
        <w:pStyle w:val="Listparagraphbullets"/>
      </w:pPr>
      <w:r w:rsidRPr="00745FED">
        <w:t>arranging and covering costs associated with any additional upgrading of wiring or equipment</w:t>
      </w:r>
      <w:r w:rsidRPr="0049524A">
        <w:t xml:space="preserve"> that may be required to migrate their monitored fire alarm or lift phone service.</w:t>
      </w:r>
    </w:p>
    <w:p w:rsidR="00CF6A82" w:rsidRPr="00DE200F" w:rsidRDefault="00CF6A82" w:rsidP="00CF6A82">
      <w:pPr>
        <w:pStyle w:val="Heading6"/>
      </w:pPr>
      <w:r w:rsidRPr="00DE200F">
        <w:t>Registration of services and provision of associated data:</w:t>
      </w:r>
    </w:p>
    <w:p w:rsidR="00CF6A82" w:rsidRPr="00745FED" w:rsidRDefault="00CF6A82" w:rsidP="00745FED">
      <w:pPr>
        <w:pStyle w:val="Listparagraphbullets"/>
        <w:spacing w:after="0"/>
      </w:pPr>
      <w:r w:rsidRPr="00745FED">
        <w:t>registering their monitored fire alarm or lift phone services on nbn’s Fire and Lift Register (which includes providing the correct full national number (ten digits including area code) or the Unconditioned Local Loop Service 161 number as appropriate, of the relevant services) and keeping this information up to date:</w:t>
      </w:r>
    </w:p>
    <w:p w:rsidR="00CF6A82" w:rsidRDefault="00CF6A82" w:rsidP="00990726">
      <w:pPr>
        <w:pStyle w:val="Listparagraphbulletssecondlevel"/>
      </w:pPr>
      <w:r w:rsidRPr="0049524A">
        <w:t>the correct full national number or the 161-number for the Unconditioned Local Loop Service is essential</w:t>
      </w:r>
      <w:r>
        <w:t xml:space="preserve">, </w:t>
      </w:r>
      <w:r w:rsidRPr="0049524A">
        <w:t xml:space="preserve">without it, Telstra will not be able to identify services that </w:t>
      </w:r>
      <w:r w:rsidRPr="0049524A">
        <w:lastRenderedPageBreak/>
        <w:t xml:space="preserve">are eligible for deferral of disconnection and nbn may not be able to provide </w:t>
      </w:r>
      <w:r>
        <w:t>migration assistance</w:t>
      </w:r>
    </w:p>
    <w:p w:rsidR="00CF6A82" w:rsidRDefault="00CF6A82" w:rsidP="00990726">
      <w:pPr>
        <w:pStyle w:val="Listparagraphbulletssecondlevel"/>
      </w:pPr>
      <w:r w:rsidRPr="0049524A">
        <w:t>it cannot be assumed that application service providers will register services, so it is essential for building managers and owners to register all services they are responsible for</w:t>
      </w:r>
      <w:r>
        <w:t>, and</w:t>
      </w:r>
    </w:p>
    <w:p w:rsidR="00CF6A82" w:rsidRDefault="00CF6A82" w:rsidP="00990726">
      <w:pPr>
        <w:pStyle w:val="Listparagraphbulletssecondlevel"/>
      </w:pPr>
      <w:r w:rsidRPr="0049524A">
        <w:t xml:space="preserve">assisting nbn, if requested, to refine or confirm data on the </w:t>
      </w:r>
      <w:r>
        <w:t xml:space="preserve">Fire and Lift </w:t>
      </w:r>
      <w:r w:rsidRPr="0049524A">
        <w:t>Register</w:t>
      </w:r>
      <w:r>
        <w:t>.</w:t>
      </w:r>
    </w:p>
    <w:p w:rsidR="00CF6A82" w:rsidRPr="00DE200F" w:rsidRDefault="00CF6A82" w:rsidP="00CF6A82">
      <w:pPr>
        <w:pStyle w:val="Heading6"/>
      </w:pPr>
      <w:r w:rsidRPr="00DE200F">
        <w:t>Following migration:</w:t>
      </w:r>
    </w:p>
    <w:p w:rsidR="00CF6A82" w:rsidRPr="00745FED" w:rsidRDefault="00CF6A82" w:rsidP="00745FED">
      <w:pPr>
        <w:pStyle w:val="Listparagraphbullets"/>
      </w:pPr>
      <w:r w:rsidRPr="00745FED">
        <w:t>after monitored fire alarm and lift phone services have been migrated, informing their application service provider of the fact and requesting a test be carried out to ensure successful migration to the alternative service</w:t>
      </w:r>
    </w:p>
    <w:p w:rsidR="00CF6A82" w:rsidRPr="00745FED" w:rsidRDefault="00CF6A82" w:rsidP="00745FED">
      <w:pPr>
        <w:pStyle w:val="Listparagraphbullets"/>
      </w:pPr>
      <w:r w:rsidRPr="00745FED">
        <w:t>requesting that their application service provider notify nbn that the service has been migrated and</w:t>
      </w:r>
    </w:p>
    <w:p w:rsidR="00CF6A82" w:rsidRPr="00745FED" w:rsidRDefault="00CF6A82" w:rsidP="00745FED">
      <w:pPr>
        <w:pStyle w:val="Listparagraphbullets"/>
      </w:pPr>
      <w:r w:rsidRPr="00745FED">
        <w:t>in circumstances where the customer of the telecommunications service is not the building manager or owner (e.g. a business with a long-term lease for a premises), working with the customer of the telecommunications service over which the monitored fire alarm or lift phone is provided to ensure the above takes place.</w:t>
      </w:r>
    </w:p>
    <w:p w:rsidR="00CF6A82" w:rsidRDefault="00CF6A82" w:rsidP="00CF6A82">
      <w:pPr>
        <w:spacing w:line="259" w:lineRule="auto"/>
      </w:pPr>
      <w:r>
        <w:lastRenderedPageBreak/>
        <w:br w:type="page"/>
      </w:r>
    </w:p>
    <w:p w:rsidR="00CF6A82" w:rsidRPr="0049524A" w:rsidRDefault="00CF6A82" w:rsidP="003573CE">
      <w:pPr>
        <w:pStyle w:val="Heading3"/>
      </w:pPr>
      <w:bookmarkStart w:id="671" w:name="_Toc459886314"/>
      <w:bookmarkStart w:id="672" w:name="_Toc462149207"/>
      <w:bookmarkStart w:id="673" w:name="_Toc462149966"/>
      <w:bookmarkStart w:id="674" w:name="_Toc462152179"/>
      <w:bookmarkStart w:id="675" w:name="_Toc462217601"/>
      <w:bookmarkStart w:id="676" w:name="_Toc465946922"/>
      <w:bookmarkStart w:id="677" w:name="_Toc466988454"/>
      <w:bookmarkStart w:id="678" w:name="_Toc483922533"/>
      <w:bookmarkStart w:id="679" w:name="_Toc521932758"/>
      <w:bookmarkStart w:id="680" w:name="_Toc522115865"/>
      <w:bookmarkStart w:id="681" w:name="_Toc16150873"/>
      <w:bookmarkStart w:id="682" w:name="_Toc53490525"/>
      <w:r w:rsidRPr="0049524A">
        <w:lastRenderedPageBreak/>
        <w:t>4.</w:t>
      </w:r>
      <w:r>
        <w:t>8</w:t>
      </w:r>
      <w:r w:rsidRPr="0049524A">
        <w:t xml:space="preserve"> Cabling </w:t>
      </w:r>
      <w:bookmarkEnd w:id="671"/>
      <w:r w:rsidRPr="0049524A">
        <w:t>industry</w:t>
      </w:r>
      <w:bookmarkEnd w:id="672"/>
      <w:bookmarkEnd w:id="673"/>
      <w:bookmarkEnd w:id="674"/>
      <w:bookmarkEnd w:id="675"/>
      <w:bookmarkEnd w:id="676"/>
      <w:bookmarkEnd w:id="677"/>
      <w:bookmarkEnd w:id="678"/>
      <w:bookmarkEnd w:id="679"/>
      <w:bookmarkEnd w:id="680"/>
      <w:bookmarkEnd w:id="681"/>
      <w:bookmarkEnd w:id="682"/>
    </w:p>
    <w:p w:rsidR="00CF6A82" w:rsidRDefault="00CF6A82" w:rsidP="00CF6A82">
      <w:bookmarkStart w:id="683" w:name="_Toc459886315"/>
      <w:bookmarkStart w:id="684" w:name="_Toc462149208"/>
      <w:bookmarkStart w:id="685" w:name="_Toc462149967"/>
      <w:bookmarkStart w:id="686" w:name="_Toc462152180"/>
      <w:bookmarkStart w:id="687" w:name="_Toc462217315"/>
      <w:bookmarkStart w:id="688" w:name="_Toc462217602"/>
      <w:bookmarkStart w:id="689" w:name="_Toc462217974"/>
      <w:bookmarkStart w:id="690" w:name="_Toc464483006"/>
      <w:bookmarkStart w:id="691" w:name="_Toc465682140"/>
      <w:r w:rsidRPr="0049524A">
        <w:t xml:space="preserve">Registered cabling providers have an important role in supporting the migration of telecommunications services to the NBN. Cabling providers offer services such as in-premises cabling and installation of in-premises equipment beyond the basic nbn or </w:t>
      </w:r>
      <w:r>
        <w:t>retail service provider</w:t>
      </w:r>
      <w:r w:rsidRPr="0049524A">
        <w:t xml:space="preserve"> installation.</w:t>
      </w:r>
    </w:p>
    <w:p w:rsidR="00CF6A82" w:rsidRPr="0049524A" w:rsidRDefault="00CF6A82" w:rsidP="00E40A68">
      <w:pPr>
        <w:pStyle w:val="Heading4"/>
      </w:pPr>
      <w:bookmarkStart w:id="692" w:name="_Toc466972041"/>
      <w:bookmarkStart w:id="693" w:name="_Toc466981922"/>
      <w:bookmarkStart w:id="694" w:name="_Toc466988455"/>
      <w:bookmarkStart w:id="695" w:name="_Toc483486854"/>
      <w:bookmarkStart w:id="696" w:name="_Toc483922534"/>
      <w:bookmarkStart w:id="697" w:name="_Toc521932759"/>
      <w:bookmarkStart w:id="698" w:name="_Toc522115866"/>
      <w:bookmarkStart w:id="699" w:name="_Toc16150874"/>
      <w:bookmarkStart w:id="700" w:name="_Toc53490526"/>
      <w:r w:rsidRPr="0049524A">
        <w:t>Cabling industry responsibilities across all network technologies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rsidR="00CF6A82" w:rsidRPr="003C07AF" w:rsidRDefault="00CF6A82" w:rsidP="00990726">
      <w:pPr>
        <w:pStyle w:val="Heading5"/>
      </w:pPr>
      <w:r>
        <w:t>Customer</w:t>
      </w:r>
      <w:r w:rsidRPr="0049524A">
        <w:t xml:space="preserve"> awareness and management</w:t>
      </w:r>
      <w:r>
        <w:t>:</w:t>
      </w:r>
    </w:p>
    <w:p w:rsidR="00CF6A82" w:rsidRPr="00745FED" w:rsidRDefault="00CF6A82" w:rsidP="00745FED">
      <w:pPr>
        <w:pStyle w:val="Listparagraphbullets"/>
      </w:pPr>
      <w:r w:rsidRPr="00745FED">
        <w:t>providing information and services to assist customers in addressing in-premises wiring</w:t>
      </w:r>
    </w:p>
    <w:p w:rsidR="00CF6A82" w:rsidRPr="00745FED" w:rsidRDefault="00CF6A82" w:rsidP="00745FED">
      <w:pPr>
        <w:pStyle w:val="Listparagraphbullets"/>
      </w:pPr>
      <w:r w:rsidRPr="00745FED">
        <w:t>ensuring members are updated with the latest information regarding wiring rules, and</w:t>
      </w:r>
    </w:p>
    <w:p w:rsidR="00CF6A82" w:rsidRPr="0049524A" w:rsidRDefault="00CF6A82" w:rsidP="00745FED">
      <w:pPr>
        <w:pStyle w:val="Listparagraphbullets"/>
      </w:pPr>
      <w:r w:rsidRPr="0049524A">
        <w:t xml:space="preserve">developing consistent arrangements to assist </w:t>
      </w:r>
      <w:r>
        <w:t>customer</w:t>
      </w:r>
      <w:r w:rsidRPr="0049524A">
        <w:t>s in addressing in-premises wiring issues</w:t>
      </w:r>
      <w:r>
        <w:t xml:space="preserve">, </w:t>
      </w:r>
      <w:r w:rsidRPr="0049524A">
        <w:t>for example</w:t>
      </w:r>
      <w:r>
        <w:t>,</w:t>
      </w:r>
      <w:r w:rsidRPr="0049524A">
        <w:t xml:space="preserve"> </w:t>
      </w:r>
      <w:r>
        <w:t xml:space="preserve">by updating Industry Guideline </w:t>
      </w:r>
      <w:r w:rsidRPr="00054BF6">
        <w:t>G649:2017 Cabling Existing Telecommunications Services in the Customer’s Premises for the NBN</w:t>
      </w:r>
      <w:r w:rsidRPr="0049524A">
        <w:t xml:space="preserve"> that addresses in-premises wiring issues associated with migration to the NBN.</w:t>
      </w:r>
      <w:bookmarkStart w:id="701" w:name="_Toc459886316"/>
      <w:bookmarkStart w:id="702" w:name="_Toc462149209"/>
      <w:bookmarkStart w:id="703" w:name="_Toc462149968"/>
      <w:bookmarkStart w:id="704" w:name="_Toc462152181"/>
      <w:bookmarkStart w:id="705" w:name="_Toc462217603"/>
    </w:p>
    <w:p w:rsidR="00CF6A82" w:rsidRPr="0049524A" w:rsidRDefault="00CF6A82" w:rsidP="003573CE">
      <w:pPr>
        <w:pStyle w:val="Heading3"/>
      </w:pPr>
      <w:bookmarkStart w:id="706" w:name="_4.9_Telecommunications_Industry"/>
      <w:bookmarkStart w:id="707" w:name="_Toc465946923"/>
      <w:bookmarkStart w:id="708" w:name="_Toc466988456"/>
      <w:bookmarkStart w:id="709" w:name="_Toc483922535"/>
      <w:bookmarkStart w:id="710" w:name="_Toc521932760"/>
      <w:bookmarkStart w:id="711" w:name="_Toc522115867"/>
      <w:bookmarkStart w:id="712" w:name="_Toc16150875"/>
      <w:bookmarkStart w:id="713" w:name="_Toc53490527"/>
      <w:bookmarkEnd w:id="706"/>
      <w:r w:rsidRPr="0049524A">
        <w:lastRenderedPageBreak/>
        <w:t>4.</w:t>
      </w:r>
      <w:r>
        <w:t>9</w:t>
      </w:r>
      <w:r w:rsidRPr="0049524A">
        <w:t xml:space="preserve"> Telecommunications Industry Ombudsman</w:t>
      </w:r>
      <w:bookmarkEnd w:id="701"/>
      <w:bookmarkEnd w:id="707"/>
      <w:bookmarkEnd w:id="708"/>
      <w:r w:rsidRPr="0049524A">
        <w:t xml:space="preserve"> </w:t>
      </w:r>
      <w:bookmarkEnd w:id="702"/>
      <w:bookmarkEnd w:id="703"/>
      <w:bookmarkEnd w:id="704"/>
      <w:bookmarkEnd w:id="705"/>
      <w:r w:rsidRPr="0049524A">
        <w:t>(TIO)</w:t>
      </w:r>
      <w:bookmarkEnd w:id="709"/>
      <w:bookmarkEnd w:id="710"/>
      <w:bookmarkEnd w:id="711"/>
      <w:bookmarkEnd w:id="712"/>
      <w:bookmarkEnd w:id="713"/>
    </w:p>
    <w:p w:rsidR="00CF6A82" w:rsidRDefault="00CF6A82" w:rsidP="00CF6A82">
      <w:r w:rsidRPr="0049524A">
        <w:t xml:space="preserve">The TIO is a dispute resolution service for small business and residential </w:t>
      </w:r>
      <w:r>
        <w:t>customer</w:t>
      </w:r>
      <w:r w:rsidRPr="0049524A">
        <w:t xml:space="preserve">s who have a complaint about their telecommunications service in Australia. Its goal is to settle disputes quickly in an objective way. If a </w:t>
      </w:r>
      <w:r>
        <w:t>customer</w:t>
      </w:r>
      <w:r w:rsidRPr="0049524A">
        <w:t xml:space="preserve"> is dissatisfied with the </w:t>
      </w:r>
      <w:r>
        <w:t>response received from their retail service provider</w:t>
      </w:r>
      <w:r w:rsidRPr="0049524A">
        <w:t>, they can lodge a complaint with the TIO. The TIO is independent of industry, government and consumer organisations.</w:t>
      </w:r>
    </w:p>
    <w:p w:rsidR="00CF6A82" w:rsidRDefault="00CF6A82" w:rsidP="00CF6A82">
      <w:r w:rsidRPr="0049524A">
        <w:t xml:space="preserve">If a </w:t>
      </w:r>
      <w:r>
        <w:t>customer</w:t>
      </w:r>
      <w:r w:rsidRPr="0049524A">
        <w:t xml:space="preserve"> lodges a complaint with the TIO, the TIO will refer the </w:t>
      </w:r>
      <w:r>
        <w:t>customer to either the retail service provider</w:t>
      </w:r>
      <w:r w:rsidRPr="0049524A">
        <w:t xml:space="preserve"> or nbn, depending on the nature of the issue. In referring the </w:t>
      </w:r>
      <w:r>
        <w:t>customer</w:t>
      </w:r>
      <w:r w:rsidRPr="0049524A">
        <w:t xml:space="preserve">, the TIO will have regard to the circumstances of the complaint and will consider which party is best placed to assist the </w:t>
      </w:r>
      <w:r>
        <w:t>customer to resolve the complaint.</w:t>
      </w:r>
    </w:p>
    <w:p w:rsidR="00CF6A82" w:rsidRDefault="00CF6A82" w:rsidP="00CF6A82">
      <w:r w:rsidRPr="0049524A">
        <w:t xml:space="preserve">If a complaint is related to a </w:t>
      </w:r>
      <w:r>
        <w:t>customer</w:t>
      </w:r>
      <w:r w:rsidRPr="0049524A">
        <w:t xml:space="preserve">’s interaction with nbn, for example, damage to property or poor workmanship in relation to NBN equipment installation, the TIO will generally refer the </w:t>
      </w:r>
      <w:r>
        <w:t>customer</w:t>
      </w:r>
      <w:r w:rsidRPr="0049524A">
        <w:t xml:space="preserve"> to nbn to resolve the issue</w:t>
      </w:r>
      <w:r>
        <w:t xml:space="preserve"> and work with them to resolution. </w:t>
      </w:r>
      <w:r w:rsidRPr="0049524A">
        <w:t xml:space="preserve">If the complaint is related to </w:t>
      </w:r>
      <w:r>
        <w:t>their interaction with their retail service provider</w:t>
      </w:r>
      <w:r w:rsidRPr="0049524A">
        <w:t xml:space="preserve"> (e.g. missed </w:t>
      </w:r>
      <w:r w:rsidRPr="0049524A">
        <w:lastRenderedPageBreak/>
        <w:t xml:space="preserve">appointments </w:t>
      </w:r>
      <w:r>
        <w:t>or</w:t>
      </w:r>
      <w:r w:rsidRPr="0049524A">
        <w:t xml:space="preserve"> long lead times), the TIO will refer the </w:t>
      </w:r>
      <w:r>
        <w:t>customer to the retail service provider and work with them to resolution.</w:t>
      </w:r>
    </w:p>
    <w:p w:rsidR="00CF6A82" w:rsidRPr="0049524A" w:rsidRDefault="00CF6A82" w:rsidP="00CF6A82">
      <w:r w:rsidRPr="0049524A">
        <w:t xml:space="preserve">For certain types of complaints, where the TIO believes it will promote fast and effective resolution, </w:t>
      </w:r>
      <w:r>
        <w:t>the TIO will notify both the retail service provider</w:t>
      </w:r>
      <w:r w:rsidRPr="0049524A">
        <w:t xml:space="preserve"> and nbn of the complaint, and will encourage engagement between the parties</w:t>
      </w:r>
      <w:r>
        <w:t xml:space="preserve"> to ensure the customer’s matter is resolved as they should not be expected to navigate complaint resolution between industry participants.</w:t>
      </w:r>
    </w:p>
    <w:p w:rsidR="00CF6A82" w:rsidRDefault="00CF6A82" w:rsidP="00CF6A82">
      <w:r w:rsidRPr="0049524A">
        <w:t xml:space="preserve">Further information is available at </w:t>
      </w:r>
      <w:hyperlink r:id="rId37" w:history="1">
        <w:r w:rsidRPr="003D5709">
          <w:rPr>
            <w:rStyle w:val="Hyperlink"/>
          </w:rPr>
          <w:t>www.tio.com.au</w:t>
        </w:r>
      </w:hyperlink>
      <w:r>
        <w:t>.</w:t>
      </w:r>
    </w:p>
    <w:p w:rsidR="00CF6A82" w:rsidRDefault="00CF6A82" w:rsidP="00CF6A82">
      <w:pPr>
        <w:spacing w:line="259" w:lineRule="auto"/>
      </w:pPr>
      <w:r>
        <w:br w:type="page"/>
      </w:r>
    </w:p>
    <w:p w:rsidR="00CF6A82" w:rsidRDefault="00CF6A82" w:rsidP="003573CE">
      <w:pPr>
        <w:pStyle w:val="Heading2"/>
      </w:pPr>
      <w:bookmarkStart w:id="714" w:name="_5._NBN_service"/>
      <w:bookmarkStart w:id="715" w:name="_Toc466988457"/>
      <w:bookmarkStart w:id="716" w:name="_Toc483922536"/>
      <w:bookmarkStart w:id="717" w:name="_Toc521932761"/>
      <w:bookmarkStart w:id="718" w:name="_Toc522115868"/>
      <w:bookmarkStart w:id="719" w:name="_Toc16150876"/>
      <w:bookmarkStart w:id="720" w:name="_Toc53490528"/>
      <w:bookmarkEnd w:id="714"/>
      <w:r>
        <w:lastRenderedPageBreak/>
        <w:t>NBN service outage considerations</w:t>
      </w:r>
      <w:bookmarkEnd w:id="715"/>
      <w:bookmarkEnd w:id="716"/>
      <w:bookmarkEnd w:id="717"/>
      <w:bookmarkEnd w:id="718"/>
      <w:bookmarkEnd w:id="719"/>
      <w:bookmarkEnd w:id="720"/>
    </w:p>
    <w:p w:rsidR="00CF6A82" w:rsidRDefault="00CF6A82" w:rsidP="00CF6A82">
      <w:bookmarkStart w:id="721" w:name="_Toc465946925"/>
      <w:r>
        <w:t>All telecommunications networks, like other utilities and essential services, are prone to infrastructure damage, power outages and accessibility difficulties from time to time, and, in particular, during emergencies and natural disasters. No telecommunications infrastructure or technology is infallible when exposed to power outages or the physical realities of a natural disaster.</w:t>
      </w:r>
    </w:p>
    <w:p w:rsidR="00CF6A82" w:rsidRDefault="00CF6A82" w:rsidP="00CF6A82">
      <w:r>
        <w:t>Service failures can be caused by a range of issues, including but not limited to cut cables, software or hardware failures, and power outages.</w:t>
      </w:r>
    </w:p>
    <w:p w:rsidR="00CF6A82" w:rsidRDefault="00CF6A82" w:rsidP="00CF6A82">
      <w:r>
        <w:t>Many customers rely on electronic equipment like a gateway or modem in their premises that need their own battery backup to operate in the event of a power outage affecting the premises. Therefore, customers should consider also keeping an alternative communications technology available such as a charged mobile phone.</w:t>
      </w:r>
    </w:p>
    <w:p w:rsidR="00CF6A82" w:rsidRPr="00DE5529" w:rsidRDefault="00CF6A82" w:rsidP="003573CE">
      <w:pPr>
        <w:pStyle w:val="Heading3"/>
      </w:pPr>
      <w:bookmarkStart w:id="722" w:name="_Toc466972044"/>
      <w:bookmarkStart w:id="723" w:name="_Toc466981925"/>
      <w:bookmarkStart w:id="724" w:name="_Toc466988458"/>
      <w:bookmarkStart w:id="725" w:name="_Toc483922537"/>
      <w:bookmarkStart w:id="726" w:name="_Toc521932762"/>
      <w:bookmarkStart w:id="727" w:name="_Toc522115869"/>
      <w:bookmarkStart w:id="728" w:name="_Toc16150877"/>
      <w:bookmarkStart w:id="729" w:name="_Toc53490529"/>
      <w:r>
        <w:lastRenderedPageBreak/>
        <w:t>Power outages</w:t>
      </w:r>
      <w:bookmarkEnd w:id="721"/>
      <w:bookmarkEnd w:id="722"/>
      <w:bookmarkEnd w:id="723"/>
      <w:bookmarkEnd w:id="724"/>
      <w:bookmarkEnd w:id="725"/>
      <w:bookmarkEnd w:id="726"/>
      <w:bookmarkEnd w:id="727"/>
      <w:bookmarkEnd w:id="728"/>
      <w:bookmarkEnd w:id="729"/>
    </w:p>
    <w:tbl>
      <w:tblPr>
        <w:tblW w:w="0" w:type="auto"/>
        <w:tblBorders>
          <w:bottom w:val="single" w:sz="4" w:space="0" w:color="auto"/>
        </w:tblBorders>
        <w:tblCellMar>
          <w:top w:w="57" w:type="dxa"/>
          <w:bottom w:w="57" w:type="dxa"/>
        </w:tblCellMar>
        <w:tblLook w:val="04A0" w:firstRow="1" w:lastRow="0" w:firstColumn="1" w:lastColumn="0" w:noHBand="0" w:noVBand="1"/>
        <w:tblDescription w:val="Power outage considerations"/>
      </w:tblPr>
      <w:tblGrid>
        <w:gridCol w:w="2694"/>
        <w:gridCol w:w="6520"/>
      </w:tblGrid>
      <w:tr w:rsidR="00CF6A82" w:rsidTr="004946C6">
        <w:trPr>
          <w:cantSplit/>
        </w:trPr>
        <w:tc>
          <w:tcPr>
            <w:tcW w:w="2694" w:type="dxa"/>
            <w:tcBorders>
              <w:top w:val="single" w:sz="4" w:space="0" w:color="auto"/>
              <w:bottom w:val="single" w:sz="4" w:space="0" w:color="auto"/>
            </w:tcBorders>
            <w:vAlign w:val="center"/>
          </w:tcPr>
          <w:p w:rsidR="00CF6A82" w:rsidRDefault="00CF6A82" w:rsidP="004946C6">
            <w:pPr>
              <w:spacing w:after="0"/>
            </w:pPr>
            <w:r>
              <w:rPr>
                <w:noProof/>
                <w:lang w:eastAsia="en-AU"/>
              </w:rPr>
              <w:drawing>
                <wp:inline distT="0" distB="0" distL="0" distR="0" wp14:anchorId="43201056" wp14:editId="401F9254">
                  <wp:extent cx="1371151" cy="1303020"/>
                  <wp:effectExtent l="0" t="0" r="635" b="0"/>
                  <wp:docPr id="42" name="Picture 42" descr="An image depicting power ou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371151"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rsidR="00CF6A82" w:rsidRPr="0049524A" w:rsidRDefault="00CF6A82" w:rsidP="004946C6">
            <w:pPr>
              <w:spacing w:after="120"/>
            </w:pPr>
            <w:r w:rsidRPr="0049524A">
              <w:t>Power outage considerations:</w:t>
            </w:r>
          </w:p>
          <w:p w:rsidR="00CF6A82" w:rsidRPr="0049524A" w:rsidRDefault="00CF6A82" w:rsidP="00745FED">
            <w:pPr>
              <w:pStyle w:val="Listparagraphbullets"/>
              <w:spacing w:after="0"/>
              <w:ind w:left="360" w:hanging="360"/>
            </w:pPr>
            <w:r w:rsidRPr="0049524A">
              <w:t>all active technology requires power to operate</w:t>
            </w:r>
          </w:p>
          <w:p w:rsidR="00CF6A82" w:rsidRPr="0049524A" w:rsidRDefault="00CF6A82" w:rsidP="00745FED">
            <w:pPr>
              <w:pStyle w:val="Listparagraphbullets"/>
              <w:spacing w:after="0"/>
              <w:ind w:left="360" w:hanging="360"/>
            </w:pPr>
            <w:r w:rsidRPr="0049524A">
              <w:t>nbn’s message is that services over the NBN will not work during a power outage</w:t>
            </w:r>
          </w:p>
          <w:p w:rsidR="00CF6A82" w:rsidRDefault="00CF6A82" w:rsidP="00745FED">
            <w:pPr>
              <w:pStyle w:val="Listparagraphbullets"/>
              <w:spacing w:after="0"/>
              <w:ind w:left="360" w:hanging="360"/>
            </w:pPr>
            <w:r w:rsidRPr="0049524A">
              <w:t xml:space="preserve">it is recommended that </w:t>
            </w:r>
            <w:r>
              <w:t>customer</w:t>
            </w:r>
            <w:r w:rsidRPr="0049524A">
              <w:t>s maintain an alternative means of communications, such as a charged mobile phone, if they require a service to work during a power outage</w:t>
            </w:r>
            <w:r>
              <w:t>.</w:t>
            </w:r>
          </w:p>
        </w:tc>
      </w:tr>
    </w:tbl>
    <w:p w:rsidR="00CF6A82" w:rsidRDefault="00CF6A82" w:rsidP="00745FED">
      <w:pPr>
        <w:spacing w:before="240"/>
      </w:pPr>
      <w:r w:rsidRPr="0049524A">
        <w:t xml:space="preserve">nbn’s public message is that services over the NBN will not work during a power outage. nbn operates a mix of network technologies, each with different power requirements and, as with any telecommunications service, service continuity cannot be guaranteed at all times. As a general rule, </w:t>
      </w:r>
      <w:r>
        <w:t>customer</w:t>
      </w:r>
      <w:r w:rsidRPr="0049524A">
        <w:t>s should not rely on a single communications technology and if they need a service to operate in an emergency, they should consider maintaining an alternative form of communications, such as a charged mobile phone.</w:t>
      </w:r>
    </w:p>
    <w:p w:rsidR="00CF6A82" w:rsidRDefault="00CF6A82" w:rsidP="00CF6A82">
      <w:r w:rsidRPr="0049524A">
        <w:t xml:space="preserve">This is a change in </w:t>
      </w:r>
      <w:r>
        <w:t>customer</w:t>
      </w:r>
      <w:r w:rsidRPr="0049524A">
        <w:t xml:space="preserve">s’ expectations, which have been historically informed by the </w:t>
      </w:r>
      <w:r>
        <w:t xml:space="preserve">fortuitous </w:t>
      </w:r>
      <w:r w:rsidRPr="0049524A">
        <w:t xml:space="preserve">continued operation of basic corded telephone services over the Telstra local </w:t>
      </w:r>
      <w:r w:rsidRPr="0049524A">
        <w:lastRenderedPageBreak/>
        <w:t>access network, even though this was not part of the Telstra telephony service product specification.</w:t>
      </w:r>
    </w:p>
    <w:p w:rsidR="00CF6A82" w:rsidRDefault="00CF6A82" w:rsidP="00CF6A82">
      <w:bookmarkStart w:id="730" w:name="_Toc459886329"/>
      <w:bookmarkStart w:id="731" w:name="_Toc462149211"/>
      <w:bookmarkStart w:id="732" w:name="_Toc462149970"/>
      <w:bookmarkStart w:id="733" w:name="_Toc462152183"/>
      <w:bookmarkStart w:id="734" w:name="_Toc462217318"/>
      <w:bookmarkStart w:id="735" w:name="_Toc462217605"/>
      <w:bookmarkStart w:id="736" w:name="_Toc462217977"/>
      <w:bookmarkStart w:id="737" w:name="_Toc464483009"/>
      <w:bookmarkStart w:id="738" w:name="_Toc465682144"/>
      <w:bookmarkStart w:id="739" w:name="_Toc465688132"/>
      <w:bookmarkStart w:id="740" w:name="_Toc465688183"/>
      <w:bookmarkStart w:id="741" w:name="_Toc465694109"/>
      <w:bookmarkStart w:id="742" w:name="_Toc465946926"/>
      <w:r w:rsidRPr="0049524A">
        <w:t>It is important to be aware that no communications network can provide 100 per cent operation during power outages or natural disasters. The copper lines used in the Public Switched Telephone Network provided a fortuitous benefit that allowed, in most instances, for the continued operation of telephone services in the event of a power outage, unless the network or exchange itself was damaged.</w:t>
      </w:r>
    </w:p>
    <w:p w:rsidR="00CF6A82" w:rsidRDefault="00CF6A82" w:rsidP="00CF6A82">
      <w:r>
        <w:t>I</w:t>
      </w:r>
      <w:r w:rsidRPr="0049524A">
        <w:t xml:space="preserve">rrespective of the network technology (e.g. copper or NBN-based), devices such as modems and cordless phones will not operate during a power outage, unless they are connected to an uninterruptible power supply. This </w:t>
      </w:r>
      <w:r>
        <w:t>has always been the case</w:t>
      </w:r>
      <w:r w:rsidRPr="0049524A">
        <w:t>.</w:t>
      </w:r>
    </w:p>
    <w:p w:rsidR="00CF6A82" w:rsidRPr="002C5016" w:rsidRDefault="00CF6A82" w:rsidP="00CF6A82">
      <w:pPr>
        <w:pStyle w:val="Tablefigureheading"/>
      </w:pPr>
      <w:bookmarkStart w:id="743" w:name="_Toc16150807"/>
      <w:bookmarkStart w:id="744" w:name="_Toc53490559"/>
      <w:r w:rsidRPr="002C5016">
        <w:t>Network type and power outages</w:t>
      </w:r>
      <w:bookmarkEnd w:id="743"/>
      <w:bookmarkEnd w:id="744"/>
    </w:p>
    <w:tbl>
      <w:tblPr>
        <w:tblW w:w="8931" w:type="dxa"/>
        <w:tblBorders>
          <w:bottom w:val="single" w:sz="4" w:space="0" w:color="auto"/>
        </w:tblBorders>
        <w:tblCellMar>
          <w:top w:w="57" w:type="dxa"/>
          <w:bottom w:w="57" w:type="dxa"/>
        </w:tblCellMar>
        <w:tblLook w:val="04A0" w:firstRow="1" w:lastRow="0" w:firstColumn="1" w:lastColumn="0" w:noHBand="0" w:noVBand="1"/>
        <w:tblDescription w:val="Table describing which nbn technology works in a power outage"/>
      </w:tblPr>
      <w:tblGrid>
        <w:gridCol w:w="4536"/>
        <w:gridCol w:w="4395"/>
      </w:tblGrid>
      <w:tr w:rsidR="00CF6A82" w:rsidRPr="0049524A" w:rsidTr="004946C6">
        <w:trPr>
          <w:cantSplit/>
          <w:tblHeader/>
        </w:trPr>
        <w:tc>
          <w:tcPr>
            <w:tcW w:w="4536" w:type="dxa"/>
            <w:tcBorders>
              <w:bottom w:val="nil"/>
            </w:tcBorders>
            <w:shd w:val="clear" w:color="auto" w:fill="DEEAF6" w:themeFill="accent1" w:themeFillTint="33"/>
            <w:vAlign w:val="center"/>
          </w:tcPr>
          <w:p w:rsidR="00CF6A82" w:rsidRPr="0049524A" w:rsidRDefault="00CF6A82" w:rsidP="004946C6">
            <w:pPr>
              <w:pStyle w:val="Tablerowcolumnheading"/>
            </w:pPr>
            <w:bookmarkStart w:id="745" w:name="_Toc522115778"/>
            <w:bookmarkStart w:id="746" w:name="RowTitleNetworkTypeAndPowerOutages"/>
            <w:r>
              <w:t>Network type</w:t>
            </w:r>
            <w:bookmarkEnd w:id="745"/>
          </w:p>
        </w:tc>
        <w:tc>
          <w:tcPr>
            <w:tcW w:w="4395" w:type="dxa"/>
            <w:tcBorders>
              <w:bottom w:val="nil"/>
            </w:tcBorders>
            <w:shd w:val="clear" w:color="auto" w:fill="BDD6EE" w:themeFill="accent1" w:themeFillTint="66"/>
            <w:vAlign w:val="center"/>
          </w:tcPr>
          <w:p w:rsidR="00CF6A82" w:rsidRPr="0049524A" w:rsidRDefault="00CF6A82" w:rsidP="004946C6">
            <w:pPr>
              <w:pStyle w:val="Tablerowcolumnheading"/>
            </w:pPr>
            <w:bookmarkStart w:id="747" w:name="_Toc522115779"/>
            <w:r>
              <w:t>Will it work during a power outage?</w:t>
            </w:r>
            <w:bookmarkEnd w:id="747"/>
          </w:p>
        </w:tc>
      </w:tr>
      <w:bookmarkEnd w:id="746"/>
      <w:tr w:rsidR="00CF6A82" w:rsidRPr="00F20E08" w:rsidTr="004946C6">
        <w:trPr>
          <w:cantSplit/>
        </w:trPr>
        <w:tc>
          <w:tcPr>
            <w:tcW w:w="4536" w:type="dxa"/>
            <w:tcBorders>
              <w:top w:val="nil"/>
              <w:bottom w:val="nil"/>
            </w:tcBorders>
            <w:shd w:val="clear" w:color="auto" w:fill="E7E6E6" w:themeFill="background2"/>
          </w:tcPr>
          <w:p w:rsidR="00CF6A82" w:rsidRPr="00C73F5A" w:rsidRDefault="00CF6A82" w:rsidP="004946C6">
            <w:pPr>
              <w:pStyle w:val="Tabletext"/>
              <w:keepNext/>
            </w:pPr>
            <w:r w:rsidRPr="00C73F5A">
              <w:t>FTTP—with optional Battery Backup Unit</w:t>
            </w:r>
          </w:p>
        </w:tc>
        <w:tc>
          <w:tcPr>
            <w:tcW w:w="4395" w:type="dxa"/>
            <w:tcBorders>
              <w:top w:val="nil"/>
              <w:bottom w:val="nil"/>
            </w:tcBorders>
            <w:shd w:val="clear" w:color="auto" w:fill="F7CAAC" w:themeFill="accent2" w:themeFillTint="66"/>
          </w:tcPr>
          <w:p w:rsidR="00CF6A82" w:rsidRPr="00C73F5A" w:rsidRDefault="00CF6A82" w:rsidP="004946C6">
            <w:pPr>
              <w:pStyle w:val="Tabletext"/>
              <w:keepNext/>
            </w:pPr>
            <w:r w:rsidRPr="00C73F5A">
              <w:t>Limited—Refer to the FTTP section below for further information</w:t>
            </w:r>
          </w:p>
        </w:tc>
      </w:tr>
      <w:tr w:rsidR="00CF6A82" w:rsidRPr="00F20E08" w:rsidTr="004946C6">
        <w:trPr>
          <w:cantSplit/>
        </w:trPr>
        <w:tc>
          <w:tcPr>
            <w:tcW w:w="4536" w:type="dxa"/>
            <w:tcBorders>
              <w:top w:val="nil"/>
              <w:bottom w:val="nil"/>
            </w:tcBorders>
            <w:shd w:val="clear" w:color="auto" w:fill="F2F2F2" w:themeFill="background1" w:themeFillShade="F2"/>
          </w:tcPr>
          <w:p w:rsidR="00CF6A82" w:rsidRPr="00C73F5A" w:rsidRDefault="00CF6A82" w:rsidP="004946C6">
            <w:pPr>
              <w:pStyle w:val="Tabletext"/>
              <w:keepNext/>
            </w:pPr>
            <w:r w:rsidRPr="00C73F5A">
              <w:t>FTTP—without optional Battery Backup Unit</w:t>
            </w:r>
          </w:p>
        </w:tc>
        <w:tc>
          <w:tcPr>
            <w:tcW w:w="4395" w:type="dxa"/>
            <w:tcBorders>
              <w:top w:val="nil"/>
              <w:bottom w:val="nil"/>
            </w:tcBorders>
            <w:shd w:val="clear" w:color="auto" w:fill="F0D4D4"/>
          </w:tcPr>
          <w:p w:rsidR="00CF6A82" w:rsidRPr="00C73F5A" w:rsidRDefault="00CF6A82" w:rsidP="004946C6">
            <w:pPr>
              <w:pStyle w:val="Tabletext"/>
              <w:keepNext/>
            </w:pPr>
            <w:r w:rsidRPr="00C73F5A">
              <w:t>No—Refer to FTTP section below for further information</w:t>
            </w:r>
          </w:p>
        </w:tc>
      </w:tr>
      <w:tr w:rsidR="00CF6A82" w:rsidRPr="00F20E08" w:rsidTr="004946C6">
        <w:trPr>
          <w:cantSplit/>
        </w:trPr>
        <w:tc>
          <w:tcPr>
            <w:tcW w:w="4536" w:type="dxa"/>
            <w:tcBorders>
              <w:top w:val="nil"/>
              <w:bottom w:val="nil"/>
            </w:tcBorders>
            <w:shd w:val="clear" w:color="auto" w:fill="E7E6E6" w:themeFill="background2"/>
          </w:tcPr>
          <w:p w:rsidR="00CF6A82" w:rsidRPr="00C73F5A" w:rsidRDefault="00CF6A82" w:rsidP="004946C6">
            <w:pPr>
              <w:pStyle w:val="Tabletext"/>
            </w:pPr>
            <w:r w:rsidRPr="00C73F5A">
              <w:lastRenderedPageBreak/>
              <w:t>FTTN</w:t>
            </w:r>
          </w:p>
        </w:tc>
        <w:tc>
          <w:tcPr>
            <w:tcW w:w="4395" w:type="dxa"/>
            <w:tcBorders>
              <w:top w:val="nil"/>
              <w:bottom w:val="nil"/>
            </w:tcBorders>
            <w:shd w:val="clear" w:color="auto" w:fill="E6B8B8"/>
          </w:tcPr>
          <w:p w:rsidR="00CF6A82" w:rsidRPr="00C73F5A" w:rsidRDefault="00CF6A82" w:rsidP="004946C6">
            <w:pPr>
              <w:pStyle w:val="Tabletext"/>
            </w:pPr>
            <w:r w:rsidRPr="00C73F5A">
              <w:t>No—Refer to FTTN, FTTB, FTTC and HFC section below for further information</w:t>
            </w:r>
          </w:p>
        </w:tc>
      </w:tr>
      <w:tr w:rsidR="00CF6A82" w:rsidRPr="00F20E08" w:rsidTr="004946C6">
        <w:trPr>
          <w:cantSplit/>
        </w:trPr>
        <w:tc>
          <w:tcPr>
            <w:tcW w:w="4536" w:type="dxa"/>
            <w:tcBorders>
              <w:top w:val="nil"/>
              <w:bottom w:val="nil"/>
            </w:tcBorders>
            <w:shd w:val="clear" w:color="auto" w:fill="F2F2F2" w:themeFill="background1" w:themeFillShade="F2"/>
          </w:tcPr>
          <w:p w:rsidR="00CF6A82" w:rsidRPr="00C73F5A" w:rsidRDefault="00CF6A82" w:rsidP="004946C6">
            <w:pPr>
              <w:pStyle w:val="Tabletext"/>
            </w:pPr>
            <w:r w:rsidRPr="00C73F5A">
              <w:t>FTTB</w:t>
            </w:r>
          </w:p>
        </w:tc>
        <w:tc>
          <w:tcPr>
            <w:tcW w:w="4395" w:type="dxa"/>
            <w:tcBorders>
              <w:top w:val="nil"/>
              <w:bottom w:val="nil"/>
            </w:tcBorders>
            <w:shd w:val="clear" w:color="auto" w:fill="F0D4D4"/>
          </w:tcPr>
          <w:p w:rsidR="00CF6A82" w:rsidRPr="00C73F5A" w:rsidRDefault="00CF6A82" w:rsidP="004946C6">
            <w:pPr>
              <w:pStyle w:val="Tabletext"/>
            </w:pPr>
            <w:r w:rsidRPr="00C73F5A">
              <w:t>No—Refer to FTTN, FTTB, FTTC and HFC section below for further information</w:t>
            </w:r>
          </w:p>
        </w:tc>
      </w:tr>
      <w:tr w:rsidR="00CF6A82" w:rsidRPr="00F20E08" w:rsidTr="004946C6">
        <w:trPr>
          <w:cantSplit/>
        </w:trPr>
        <w:tc>
          <w:tcPr>
            <w:tcW w:w="4536" w:type="dxa"/>
            <w:tcBorders>
              <w:top w:val="nil"/>
              <w:bottom w:val="nil"/>
            </w:tcBorders>
            <w:shd w:val="clear" w:color="auto" w:fill="F2F2F2" w:themeFill="background1" w:themeFillShade="F2"/>
          </w:tcPr>
          <w:p w:rsidR="00CF6A82" w:rsidRPr="00C73F5A" w:rsidRDefault="00CF6A82" w:rsidP="004946C6">
            <w:pPr>
              <w:pStyle w:val="Tabletext"/>
            </w:pPr>
            <w:r w:rsidRPr="00C73F5A">
              <w:t>FTTC</w:t>
            </w:r>
          </w:p>
        </w:tc>
        <w:tc>
          <w:tcPr>
            <w:tcW w:w="4395" w:type="dxa"/>
            <w:tcBorders>
              <w:top w:val="nil"/>
              <w:bottom w:val="nil"/>
            </w:tcBorders>
            <w:shd w:val="clear" w:color="auto" w:fill="F0D4D4"/>
          </w:tcPr>
          <w:p w:rsidR="00CF6A82" w:rsidRPr="00C73F5A" w:rsidRDefault="00CF6A82" w:rsidP="004946C6">
            <w:pPr>
              <w:pStyle w:val="Tabletext"/>
            </w:pPr>
            <w:r w:rsidRPr="00C73F5A">
              <w:t>No</w:t>
            </w:r>
            <w:r>
              <w:t>—</w:t>
            </w:r>
            <w:r w:rsidRPr="00C73F5A">
              <w:t>Refer to FTTN, FTTB, FTTC and HFC section below for further information</w:t>
            </w:r>
          </w:p>
        </w:tc>
      </w:tr>
      <w:tr w:rsidR="00CF6A82" w:rsidRPr="00F20E08" w:rsidTr="004946C6">
        <w:trPr>
          <w:cantSplit/>
        </w:trPr>
        <w:tc>
          <w:tcPr>
            <w:tcW w:w="4536" w:type="dxa"/>
            <w:tcBorders>
              <w:top w:val="nil"/>
              <w:bottom w:val="nil"/>
            </w:tcBorders>
            <w:shd w:val="clear" w:color="auto" w:fill="E7E6E6" w:themeFill="background2"/>
          </w:tcPr>
          <w:p w:rsidR="00CF6A82" w:rsidRPr="00C73F5A" w:rsidRDefault="00CF6A82" w:rsidP="004946C6">
            <w:pPr>
              <w:pStyle w:val="Tabletext"/>
            </w:pPr>
            <w:r w:rsidRPr="00C73F5A">
              <w:t>HFC</w:t>
            </w:r>
          </w:p>
        </w:tc>
        <w:tc>
          <w:tcPr>
            <w:tcW w:w="4395" w:type="dxa"/>
            <w:tcBorders>
              <w:top w:val="nil"/>
              <w:bottom w:val="nil"/>
            </w:tcBorders>
            <w:shd w:val="clear" w:color="auto" w:fill="E6B8B8"/>
          </w:tcPr>
          <w:p w:rsidR="00CF6A82" w:rsidRPr="00C73F5A" w:rsidRDefault="00CF6A82" w:rsidP="004946C6">
            <w:pPr>
              <w:pStyle w:val="Tabletext"/>
            </w:pPr>
            <w:r w:rsidRPr="00C73F5A">
              <w:t>No—Refer to FTTN, FTTB, FTTC and HFC section below for further information</w:t>
            </w:r>
          </w:p>
        </w:tc>
      </w:tr>
    </w:tbl>
    <w:p w:rsidR="00CF6A82" w:rsidRPr="0049524A" w:rsidRDefault="00CF6A82" w:rsidP="00745FED">
      <w:pPr>
        <w:pStyle w:val="Heading4"/>
        <w:spacing w:before="240"/>
      </w:pPr>
      <w:bookmarkStart w:id="748" w:name="_Toc466972045"/>
      <w:bookmarkStart w:id="749" w:name="_Toc466981926"/>
      <w:bookmarkStart w:id="750" w:name="_Toc466988459"/>
      <w:bookmarkStart w:id="751" w:name="_Toc483922538"/>
      <w:bookmarkStart w:id="752" w:name="_Toc521932763"/>
      <w:bookmarkStart w:id="753" w:name="_Toc522115870"/>
      <w:bookmarkStart w:id="754" w:name="_Toc16150878"/>
      <w:bookmarkStart w:id="755" w:name="_Toc53490530"/>
      <w:r w:rsidRPr="0049524A">
        <w:t>FTTP</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8"/>
      <w:bookmarkEnd w:id="749"/>
      <w:bookmarkEnd w:id="750"/>
      <w:bookmarkEnd w:id="751"/>
      <w:bookmarkEnd w:id="752"/>
      <w:bookmarkEnd w:id="753"/>
      <w:bookmarkEnd w:id="754"/>
      <w:bookmarkEnd w:id="755"/>
    </w:p>
    <w:p w:rsidR="00CF6A82" w:rsidRDefault="00CF6A82" w:rsidP="00CF6A82">
      <w:r w:rsidRPr="0049524A" w:rsidDel="00CD005C">
        <w:t xml:space="preserve">FTTP architecture incorporates passive (unpowered) infrastructure between the powered equipment in the exchange and </w:t>
      </w:r>
      <w:r w:rsidRPr="0049524A">
        <w:t xml:space="preserve">the in-premises </w:t>
      </w:r>
      <w:r>
        <w:t xml:space="preserve">NBN </w:t>
      </w:r>
      <w:r w:rsidRPr="0049524A">
        <w:t>Connection Box</w:t>
      </w:r>
      <w:r w:rsidRPr="0049524A" w:rsidDel="00CD005C">
        <w:t xml:space="preserve">. </w:t>
      </w:r>
      <w:r w:rsidRPr="0049524A">
        <w:t xml:space="preserve">Over the FTTP network, battery backup is mandatory for priority assistance customers and optional for other </w:t>
      </w:r>
      <w:r>
        <w:t>customer</w:t>
      </w:r>
      <w:r w:rsidRPr="0049524A">
        <w:t>s. The Australian Communications and Media Authority (ACMA) has made servi</w:t>
      </w:r>
      <w:r>
        <w:t>ce provider rules requiring retail service providers</w:t>
      </w:r>
      <w:r w:rsidRPr="0049524A">
        <w:t xml:space="preserve"> to, as part of (and prior to) providing FTTP services, notify customers about what an nbn</w:t>
      </w:r>
      <w:r w:rsidRPr="0049524A">
        <w:noBreakHyphen/>
        <w:t>supplied battery backup power unit would (and would not) do during a power failure.</w:t>
      </w:r>
    </w:p>
    <w:p w:rsidR="00CF6A82" w:rsidRDefault="00CF6A82" w:rsidP="00CF6A82">
      <w:r w:rsidRPr="0049524A">
        <w:lastRenderedPageBreak/>
        <w:t xml:space="preserve">The battery backup unit self-charges from its mains connection and manages the condition of its battery. The unit will audibly and visually alert the customer when the battery needs replacement. Battery replacement requires the </w:t>
      </w:r>
      <w:r>
        <w:t>customer</w:t>
      </w:r>
      <w:r w:rsidRPr="0049524A">
        <w:t xml:space="preserve"> to purchase a new battery (the same type and rating as the battery installed). If there is a power outage and the area is serviced by FTTP, </w:t>
      </w:r>
      <w:r>
        <w:t>customer</w:t>
      </w:r>
      <w:r w:rsidRPr="0049524A">
        <w:t>s need to be aware that:</w:t>
      </w:r>
    </w:p>
    <w:p w:rsidR="00CF6A82" w:rsidRPr="00745FED" w:rsidRDefault="00CF6A82" w:rsidP="00745FED">
      <w:pPr>
        <w:pStyle w:val="Listparagraphbullets"/>
      </w:pPr>
      <w:r w:rsidRPr="00745FED">
        <w:t>the NBN service (fixed line phone and internet) will be unavailable unless all relevant in-premises equipment (e.g. the NBN Connection Box, retail service provider gateway/modem, etc.) is also connected to an alternative power source (e.g. uninterruptible power supply unit)</w:t>
      </w:r>
    </w:p>
    <w:p w:rsidR="00CF6A82" w:rsidRPr="00745FED" w:rsidRDefault="00CF6A82" w:rsidP="00745FED">
      <w:pPr>
        <w:pStyle w:val="Listparagraphbullets"/>
      </w:pPr>
      <w:r w:rsidRPr="00745FED">
        <w:t>retail service providers have an obligation to inform customers about the use of their FTTP service in a power outage before entering into an agreement with them for supply of that service</w:t>
      </w:r>
    </w:p>
    <w:p w:rsidR="00CF6A82" w:rsidRPr="00745FED" w:rsidRDefault="00CF6A82" w:rsidP="00745FED">
      <w:pPr>
        <w:pStyle w:val="Listparagraphbullets"/>
      </w:pPr>
      <w:r w:rsidRPr="00745FED">
        <w:t>various retail service providers offer the option of having an nbn-supplied battery back-up unit installed in an customer’s premises which will power the NBN Connection Box, and</w:t>
      </w:r>
    </w:p>
    <w:p w:rsidR="00CF6A82" w:rsidRDefault="00CF6A82" w:rsidP="00745FED">
      <w:pPr>
        <w:pStyle w:val="Listparagraphbullets"/>
      </w:pPr>
      <w:r w:rsidRPr="00745FED">
        <w:lastRenderedPageBreak/>
        <w:t>if installed, the battery back-up unit in an FTTP installation is expected to allow the customer to receive telephony services (provided the customer has a corded handset connected to a UNI-V based retail service provider service) for up to five hours (for more details, see nbn’s</w:t>
      </w:r>
      <w:r w:rsidRPr="0049524A">
        <w:t xml:space="preserve"> Fibre User Guide).</w:t>
      </w:r>
    </w:p>
    <w:p w:rsidR="00CF6A82" w:rsidRPr="0049524A" w:rsidRDefault="00CF6A82" w:rsidP="00CF6A82">
      <w:pPr>
        <w:keepNext/>
        <w:keepLines/>
        <w:spacing w:after="120"/>
      </w:pPr>
      <w:r w:rsidRPr="0049524A">
        <w:t xml:space="preserve">It is also important for </w:t>
      </w:r>
      <w:r>
        <w:t>customer</w:t>
      </w:r>
      <w:r w:rsidRPr="0049524A">
        <w:t xml:space="preserve">s to understand that the battery backup unit supplied by nbn will only power the </w:t>
      </w:r>
      <w:r>
        <w:t>NBN</w:t>
      </w:r>
      <w:r w:rsidRPr="0049524A">
        <w:t xml:space="preserve"> Connection Box inside the premises in an outage and will not supply power to customer in-premises electronic equipment such as gateways/modems. For this to work, the </w:t>
      </w:r>
      <w:r>
        <w:t>customer</w:t>
      </w:r>
      <w:r w:rsidRPr="0049524A">
        <w:t xml:space="preserve"> is required to:</w:t>
      </w:r>
    </w:p>
    <w:p w:rsidR="00CF6A82" w:rsidRPr="00745FED" w:rsidRDefault="00CF6A82" w:rsidP="00745FED">
      <w:pPr>
        <w:pStyle w:val="Listparagraphbullets"/>
      </w:pPr>
      <w:r w:rsidRPr="00745FED">
        <w:t>if using the service to make a voice call, plug their corded phone into the ‘UNI-V’ port on the NBN Connection Box (note: UNI-V is an optional feature that needs to be ordered by the customer and supported by the retail service provider)</w:t>
      </w:r>
    </w:p>
    <w:p w:rsidR="00CF6A82" w:rsidRPr="0049524A" w:rsidRDefault="00CF6A82" w:rsidP="00745FED">
      <w:pPr>
        <w:pStyle w:val="Listparagraphbullets"/>
      </w:pPr>
      <w:r w:rsidRPr="00745FED">
        <w:t>if using the service for broadband based services, including VoIP calls, provide a separate backup power or uninterruptible power supply to other in-premises equipment, including</w:t>
      </w:r>
      <w:r w:rsidRPr="0049524A">
        <w:t xml:space="preserve"> modem gateways, Wi Fi routers, cordless phones and VoIP equipment.</w:t>
      </w:r>
    </w:p>
    <w:p w:rsidR="00CF6A82" w:rsidRPr="0049524A" w:rsidRDefault="00CF6A82" w:rsidP="00E40A68">
      <w:pPr>
        <w:pStyle w:val="Heading4"/>
      </w:pPr>
      <w:bookmarkStart w:id="756" w:name="_Toc459886330"/>
      <w:bookmarkStart w:id="757" w:name="_Toc462149212"/>
      <w:bookmarkStart w:id="758" w:name="_Toc462149971"/>
      <w:bookmarkStart w:id="759" w:name="_Toc462152184"/>
      <w:bookmarkStart w:id="760" w:name="_Toc462217319"/>
      <w:bookmarkStart w:id="761" w:name="_Toc462217606"/>
      <w:bookmarkStart w:id="762" w:name="_Toc462217978"/>
      <w:bookmarkStart w:id="763" w:name="_Toc464483010"/>
      <w:bookmarkStart w:id="764" w:name="_Toc465682145"/>
      <w:bookmarkStart w:id="765" w:name="_Toc465688133"/>
      <w:bookmarkStart w:id="766" w:name="_Toc465688184"/>
      <w:bookmarkStart w:id="767" w:name="_Toc465694110"/>
      <w:bookmarkStart w:id="768" w:name="_Toc465946927"/>
      <w:bookmarkStart w:id="769" w:name="_Toc466972046"/>
      <w:bookmarkStart w:id="770" w:name="_Toc466981927"/>
      <w:bookmarkStart w:id="771" w:name="_Toc466988460"/>
      <w:bookmarkStart w:id="772" w:name="_Toc483922539"/>
      <w:bookmarkStart w:id="773" w:name="_Toc521932764"/>
      <w:bookmarkStart w:id="774" w:name="_Toc522115871"/>
      <w:bookmarkStart w:id="775" w:name="_Toc16150879"/>
      <w:bookmarkStart w:id="776" w:name="_Toc53490531"/>
      <w:r w:rsidRPr="0049524A">
        <w:lastRenderedPageBreak/>
        <w:t>FTTN</w:t>
      </w:r>
      <w:r>
        <w:t>,</w:t>
      </w:r>
      <w:r w:rsidRPr="0049524A">
        <w:t xml:space="preserve"> FTTB</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t>, FTTC and HFC</w:t>
      </w:r>
      <w:bookmarkEnd w:id="772"/>
      <w:bookmarkEnd w:id="773"/>
      <w:bookmarkEnd w:id="774"/>
      <w:bookmarkEnd w:id="775"/>
      <w:bookmarkEnd w:id="776"/>
    </w:p>
    <w:p w:rsidR="00CF6A82" w:rsidRPr="0049524A" w:rsidRDefault="00CF6A82" w:rsidP="00CF6A82">
      <w:r w:rsidRPr="0049524A">
        <w:t>FTTN and FTTB operate on a similar technical principle, however NBN active equipment is connected to optical fibre in a node or street cabinet. In FTTB, the node is installed in the basement of an apartment block or complex.</w:t>
      </w:r>
    </w:p>
    <w:p w:rsidR="00CF6A82" w:rsidRDefault="00CF6A82" w:rsidP="00CF6A82">
      <w:r w:rsidRPr="00293309">
        <w:t xml:space="preserve">For premises in areas serviced by FTTN and FTTB access technologies, </w:t>
      </w:r>
      <w:r>
        <w:t>nbn</w:t>
      </w:r>
      <w:r w:rsidRPr="00293309">
        <w:t xml:space="preserve"> does not provide</w:t>
      </w:r>
      <w:r>
        <w:t xml:space="preserve"> any equipment for the customer premises (this is provided by the retail service provider to the customer),</w:t>
      </w:r>
      <w:r w:rsidRPr="00293309">
        <w:t xml:space="preserve"> </w:t>
      </w:r>
      <w:r>
        <w:t xml:space="preserve">nor does nbn provide </w:t>
      </w:r>
      <w:r w:rsidRPr="00293309">
        <w:t xml:space="preserve">battery </w:t>
      </w:r>
      <w:r>
        <w:t>backup</w:t>
      </w:r>
      <w:r w:rsidRPr="00293309">
        <w:t>.</w:t>
      </w:r>
    </w:p>
    <w:p w:rsidR="00CF6A82" w:rsidRDefault="00CF6A82" w:rsidP="00CF6A82">
      <w:r>
        <w:t xml:space="preserve">Premises serviced over the FTTC access technology will require in-home equipment, including an </w:t>
      </w:r>
      <w:r w:rsidRPr="00293309">
        <w:t>NBN Connection Box</w:t>
      </w:r>
      <w:r>
        <w:t xml:space="preserve"> that reverse-powers the DPU in the pit outside the premises. The </w:t>
      </w:r>
      <w:r w:rsidRPr="00293309">
        <w:t>NBN Connection Box</w:t>
      </w:r>
      <w:r>
        <w:t xml:space="preserve"> does not include battery backup.</w:t>
      </w:r>
    </w:p>
    <w:p w:rsidR="00CF6A82" w:rsidRDefault="00CF6A82" w:rsidP="00CF6A82">
      <w:r>
        <w:t>HFC uses a different network technology but also operates on the basis of nodes distributed on aerial and underground lines around neighbourhoods, which require power to operate.</w:t>
      </w:r>
    </w:p>
    <w:p w:rsidR="00CF6A82" w:rsidRDefault="00CF6A82" w:rsidP="00CF6A82">
      <w:r>
        <w:lastRenderedPageBreak/>
        <w:t>HFC connections require an NBN Utility Box to be installed on an external wall at the point where the HFC line enters the premises, and an NBN Connection Box inside the home which requires power to operate. No battery backup for the NBN Connection Box is provided by nbn.</w:t>
      </w:r>
    </w:p>
    <w:p w:rsidR="00CF6A82" w:rsidRPr="0049524A" w:rsidRDefault="00CF6A82" w:rsidP="00CF6A82">
      <w:pPr>
        <w:spacing w:after="120"/>
      </w:pPr>
      <w:r w:rsidRPr="0049524A">
        <w:t>nbn’s message is:</w:t>
      </w:r>
    </w:p>
    <w:p w:rsidR="00CF6A82" w:rsidRPr="00C73F5A" w:rsidRDefault="00CF6A82" w:rsidP="00CF6A82">
      <w:pPr>
        <w:pStyle w:val="Quote"/>
      </w:pPr>
      <w:r w:rsidRPr="00C73F5A">
        <w:t>“Equipment connected over the nbn™ network will not work during a power blackout. Consider having an alternative form of communication handy (such as a charged mobile phone).</w:t>
      </w:r>
    </w:p>
    <w:p w:rsidR="00CF6A82" w:rsidRPr="00C73F5A" w:rsidRDefault="00CF6A82" w:rsidP="00CF6A82">
      <w:pPr>
        <w:pStyle w:val="Quote"/>
      </w:pPr>
      <w:r w:rsidRPr="00C73F5A">
        <w:t>If you have safety-critical equipment (e.g. a medical alarm, monitored fire alarm or lift emergency phone), speak to your equipment provider about alternative solutions.”</w:t>
      </w:r>
    </w:p>
    <w:p w:rsidR="00CF6A82" w:rsidRDefault="00CF6A82" w:rsidP="00CF6A82">
      <w:r>
        <w:t xml:space="preserve">Further information regarding the operation of the NBN in a power outage can be found by visiting nbn’s website: </w:t>
      </w:r>
      <w:hyperlink r:id="rId39" w:history="1">
        <w:r w:rsidRPr="008E0FC9">
          <w:rPr>
            <w:rStyle w:val="Hyperlink"/>
          </w:rPr>
          <w:t>www.nbnco.com.au/learn-about-the-nbn/what-happens-in-a-power-blackout</w:t>
        </w:r>
      </w:hyperlink>
      <w:r>
        <w:t>.</w:t>
      </w:r>
    </w:p>
    <w:p w:rsidR="00CF6A82" w:rsidRPr="0049524A" w:rsidRDefault="00CF6A82" w:rsidP="00E40A68">
      <w:pPr>
        <w:pStyle w:val="Heading4"/>
      </w:pPr>
      <w:bookmarkStart w:id="777" w:name="_Toc483922540"/>
      <w:bookmarkStart w:id="778" w:name="_Toc521932765"/>
      <w:bookmarkStart w:id="779" w:name="_Toc522115872"/>
      <w:bookmarkStart w:id="780" w:name="_Toc16150880"/>
      <w:bookmarkStart w:id="781" w:name="_Toc53490532"/>
      <w:r w:rsidRPr="0049524A">
        <w:lastRenderedPageBreak/>
        <w:t>Safety critical devices</w:t>
      </w:r>
      <w:bookmarkEnd w:id="777"/>
      <w:bookmarkEnd w:id="778"/>
      <w:bookmarkEnd w:id="779"/>
      <w:bookmarkEnd w:id="780"/>
      <w:bookmarkEnd w:id="781"/>
    </w:p>
    <w:p w:rsidR="00CF6A82" w:rsidRPr="0049524A" w:rsidRDefault="00CF6A82" w:rsidP="00CF6A82">
      <w:pPr>
        <w:keepNext/>
      </w:pPr>
      <w:r w:rsidRPr="0049524A">
        <w:t xml:space="preserve">If premises have or require safety critical devices such as medical alarms, monitored fire alarms or lift phones, </w:t>
      </w:r>
      <w:r>
        <w:t>customer</w:t>
      </w:r>
      <w:r w:rsidRPr="0049524A">
        <w:t>s should consider connecting to a secondary communications technology such as a mobile network.</w:t>
      </w:r>
    </w:p>
    <w:p w:rsidR="00CF6A82" w:rsidRPr="0049524A" w:rsidRDefault="00CF6A82" w:rsidP="00990726">
      <w:pPr>
        <w:pStyle w:val="Heading5"/>
      </w:pPr>
      <w:r w:rsidRPr="0049524A">
        <w:t>Medical alarms</w:t>
      </w:r>
    </w:p>
    <w:p w:rsidR="00CF6A82" w:rsidRDefault="00CF6A82" w:rsidP="00CF6A82">
      <w:pPr>
        <w:keepLines/>
      </w:pPr>
      <w:r w:rsidRPr="0049524A">
        <w:t>Many alarm service</w:t>
      </w:r>
      <w:r>
        <w:t>/device</w:t>
      </w:r>
      <w:r w:rsidRPr="0049524A">
        <w:t xml:space="preserve"> providers can supply a replacement alarm that </w:t>
      </w:r>
      <w:r>
        <w:t xml:space="preserve">can </w:t>
      </w:r>
      <w:r w:rsidRPr="0049524A">
        <w:t xml:space="preserve">operate over the mobile network rather than solely relying on a fixed line phone service. The mobile network connection is powered by the alarm’s internal battery and can therefore remain online </w:t>
      </w:r>
      <w:r>
        <w:t xml:space="preserve">for a fixed period, determined by the device, </w:t>
      </w:r>
      <w:r w:rsidRPr="0049524A">
        <w:t>in the event of a power outage, provided the mobile network remains available. A medical alarm service provider or device provider should be able to advise further options in this respect.</w:t>
      </w:r>
    </w:p>
    <w:p w:rsidR="00CF6A82" w:rsidRPr="0049524A" w:rsidRDefault="00CF6A82" w:rsidP="00990726">
      <w:pPr>
        <w:pStyle w:val="Heading5"/>
      </w:pPr>
      <w:r w:rsidRPr="0049524A">
        <w:lastRenderedPageBreak/>
        <w:t>Monitored fire alarms and lift phones</w:t>
      </w:r>
    </w:p>
    <w:p w:rsidR="00CF6A82" w:rsidRPr="0049524A" w:rsidRDefault="00CF6A82" w:rsidP="00CF6A82">
      <w:r w:rsidRPr="0049524A">
        <w:t>It is the building owner or manager’s responsibility to ensure any monitored fire alarm or lift phone service is in good working order and meets all Australian standards and regulatory requirements, both before and after migration. This includes ensuring that services can continue to operate as required during a power outage.</w:t>
      </w:r>
    </w:p>
    <w:p w:rsidR="00CF6A82" w:rsidRPr="0049524A" w:rsidRDefault="00CF6A82" w:rsidP="00CF6A82">
      <w:r w:rsidRPr="0049524A">
        <w:t>When planning to migrate monitored fire alarm and/or lift phone services, building owners and managers will need to consider the most appropriate telecommunications solutions to meet the service operating requirements, which may include the use of multiple communication paths (e.g. mobile and NBN). Monitored fire alarm and/or lift service providers can advise on the most appropriate solutions to keep services working in the event of a power outage. Building owners and managers should also refer to the Migration of Monitored Fire Alarms and Lift Phone Services Good Practice Guide</w:t>
      </w:r>
      <w:r>
        <w:rPr>
          <w:rStyle w:val="FootnoteReference"/>
        </w:rPr>
        <w:footnoteReference w:id="8"/>
      </w:r>
      <w:r w:rsidRPr="0049524A">
        <w:t>.</w:t>
      </w:r>
    </w:p>
    <w:p w:rsidR="00CF6A82" w:rsidRDefault="00CF6A82" w:rsidP="00CF6A82">
      <w:r w:rsidRPr="0049524A">
        <w:lastRenderedPageBreak/>
        <w:t xml:space="preserve">Further information on the migration of safety critical devices and services is set out in </w:t>
      </w:r>
      <w:hyperlink w:anchor="_6.2_Safety_critical" w:history="1">
        <w:r w:rsidRPr="0086554E">
          <w:rPr>
            <w:rStyle w:val="Hyperlink"/>
          </w:rPr>
          <w:t>section</w:t>
        </w:r>
        <w:r>
          <w:rPr>
            <w:rStyle w:val="Hyperlink"/>
          </w:rPr>
          <w:t> </w:t>
        </w:r>
        <w:r w:rsidRPr="0086554E">
          <w:rPr>
            <w:rStyle w:val="Hyperlink"/>
          </w:rPr>
          <w:t>6.2</w:t>
        </w:r>
      </w:hyperlink>
      <w:r w:rsidRPr="0049524A">
        <w:t>.</w:t>
      </w:r>
    </w:p>
    <w:p w:rsidR="00CF6A82" w:rsidRDefault="00CF6A82" w:rsidP="00CF6A82">
      <w:r>
        <w:br w:type="page"/>
      </w:r>
    </w:p>
    <w:p w:rsidR="00472BF2" w:rsidRDefault="00FC2D77" w:rsidP="003573CE">
      <w:pPr>
        <w:pStyle w:val="Heading2"/>
      </w:pPr>
      <w:bookmarkStart w:id="782" w:name="_Toc53490533"/>
      <w:r>
        <w:lastRenderedPageBreak/>
        <w:t>M</w:t>
      </w:r>
      <w:r w:rsidR="00472BF2">
        <w:t>igration arrangements for non-standard services</w:t>
      </w:r>
      <w:bookmarkEnd w:id="782"/>
      <w:r w:rsidR="00054BF6">
        <w:t xml:space="preserve"> </w:t>
      </w:r>
    </w:p>
    <w:p w:rsidR="00CF6A82" w:rsidRPr="0049524A" w:rsidRDefault="00CF6A82" w:rsidP="003573CE">
      <w:pPr>
        <w:pStyle w:val="Heading3"/>
      </w:pPr>
      <w:bookmarkStart w:id="783" w:name="_Toc465946929"/>
      <w:bookmarkStart w:id="784" w:name="_Toc466988462"/>
      <w:bookmarkStart w:id="785" w:name="_Toc483922542"/>
      <w:bookmarkStart w:id="786" w:name="_Toc521932767"/>
      <w:bookmarkStart w:id="787" w:name="_Toc522115874"/>
      <w:bookmarkStart w:id="788" w:name="_Toc16150882"/>
      <w:bookmarkStart w:id="789" w:name="_Toc53490534"/>
      <w:r w:rsidRPr="0049524A">
        <w:t>6.1 Over the top services</w:t>
      </w:r>
      <w:bookmarkEnd w:id="783"/>
      <w:bookmarkEnd w:id="784"/>
      <w:bookmarkEnd w:id="785"/>
      <w:bookmarkEnd w:id="786"/>
      <w:bookmarkEnd w:id="787"/>
      <w:bookmarkEnd w:id="788"/>
      <w:bookmarkEnd w:id="789"/>
    </w:p>
    <w:p w:rsidR="00CF6A82" w:rsidRPr="0049524A" w:rsidRDefault="00CF6A82" w:rsidP="00CF6A82">
      <w:bookmarkStart w:id="790" w:name="_Toc459886319"/>
      <w:bookmarkStart w:id="791" w:name="_Toc462149215"/>
      <w:bookmarkStart w:id="792" w:name="_Toc462149974"/>
      <w:bookmarkStart w:id="793" w:name="_Toc462152188"/>
      <w:bookmarkStart w:id="794" w:name="_Toc462217609"/>
      <w:bookmarkStart w:id="795" w:name="_Toc465946930"/>
      <w:r w:rsidRPr="0049524A">
        <w:t>Over the top services or applications are those that are operated by third party application service providers over the top of voice telephony services on Telstra’s local access networks. Over the top services include security, medical and monitored fire alarms, lift phones, and payment services (EFTPOS and ATMs). The migration to the NBN represents an evolution for the industry, involving changes to technical, cost and performance characteristics.</w:t>
      </w:r>
    </w:p>
    <w:p w:rsidR="00CF6A82" w:rsidRPr="0049524A" w:rsidRDefault="00CF6A82" w:rsidP="00CF6A82">
      <w:r w:rsidRPr="0049524A">
        <w:t xml:space="preserve">Over the top services operate by placing </w:t>
      </w:r>
      <w:r>
        <w:t>tele</w:t>
      </w:r>
      <w:r w:rsidRPr="0049524A">
        <w:t xml:space="preserve">phone calls over basic voice telephony services which are subject to the regular 18 month migration window </w:t>
      </w:r>
      <w:r>
        <w:t xml:space="preserve">in fixed line rollout areas </w:t>
      </w:r>
      <w:r w:rsidRPr="0049524A">
        <w:t>(with certain exceptions including the limited discon</w:t>
      </w:r>
      <w:r>
        <w:t>nection deferral until after 30 </w:t>
      </w:r>
      <w:r w:rsidRPr="0049524A">
        <w:t xml:space="preserve">June </w:t>
      </w:r>
      <w:r w:rsidRPr="0049524A">
        <w:lastRenderedPageBreak/>
        <w:t>2017 for eligible nbn-registered monitored fire alarm and lift phone services where the correct service details have been provided</w:t>
      </w:r>
      <w:r>
        <w:t xml:space="preserve"> (see </w:t>
      </w:r>
      <w:hyperlink w:anchor="_6.2_Safety_critical" w:history="1">
        <w:r w:rsidRPr="0086554E">
          <w:rPr>
            <w:rStyle w:val="Hyperlink"/>
          </w:rPr>
          <w:t>section</w:t>
        </w:r>
        <w:r>
          <w:rPr>
            <w:rStyle w:val="Hyperlink"/>
          </w:rPr>
          <w:t> </w:t>
        </w:r>
        <w:r w:rsidRPr="0086554E">
          <w:rPr>
            <w:rStyle w:val="Hyperlink"/>
          </w:rPr>
          <w:t>6.2</w:t>
        </w:r>
      </w:hyperlink>
      <w:r w:rsidRPr="0049524A">
        <w:t>).</w:t>
      </w:r>
    </w:p>
    <w:p w:rsidR="00CF6A82" w:rsidRPr="0049524A" w:rsidRDefault="00CF6A82" w:rsidP="00CF6A82">
      <w:r w:rsidRPr="0049524A">
        <w:t>nbn has committed to work with industries to assist them to understand the impacts of migrating over the top services and assist them to develop migration solutions. As part of this, nbn provides Industry Self-Test Facilities to enable application service providers to test the compatibility of their retail products over</w:t>
      </w:r>
      <w:r>
        <w:t xml:space="preserve"> a range of retail service providers</w:t>
      </w:r>
      <w:r w:rsidRPr="0049524A">
        <w:t>’ services.</w:t>
      </w:r>
    </w:p>
    <w:p w:rsidR="00CF6A82" w:rsidRPr="0049524A" w:rsidRDefault="00CF6A82" w:rsidP="00CF6A82">
      <w:r w:rsidRPr="0049524A">
        <w:t xml:space="preserve">This approach recognises that </w:t>
      </w:r>
      <w:r>
        <w:t>retail service providers</w:t>
      </w:r>
      <w:r w:rsidRPr="0049524A">
        <w:t xml:space="preserve"> do not have visibility of the applications that are provided over the top of their telephony services, and responsibility for the management of the application rests with the party which provides it.</w:t>
      </w:r>
      <w:r>
        <w:t xml:space="preserve"> T</w:t>
      </w:r>
      <w:r w:rsidRPr="0049524A">
        <w:t xml:space="preserve">herefore </w:t>
      </w:r>
      <w:r>
        <w:t>customer</w:t>
      </w:r>
      <w:r w:rsidRPr="0049524A">
        <w:t xml:space="preserve">s </w:t>
      </w:r>
      <w:r>
        <w:t xml:space="preserve">should </w:t>
      </w:r>
      <w:r w:rsidRPr="0049524A">
        <w:t>work with their application service providers to take action to migrate their services early in the migration window, to sup</w:t>
      </w:r>
      <w:r>
        <w:t>port service continuity. If retail service providers</w:t>
      </w:r>
      <w:r w:rsidRPr="0049524A">
        <w:t xml:space="preserve"> become aware that an over the top service is present, they may wish to implement additional processes and </w:t>
      </w:r>
      <w:r>
        <w:t>customer</w:t>
      </w:r>
      <w:r w:rsidRPr="0049524A">
        <w:t xml:space="preserve"> assistance to assist the migration of those services</w:t>
      </w:r>
      <w:r w:rsidRPr="0049524A" w:rsidDel="00D95F8A">
        <w:t>.</w:t>
      </w:r>
    </w:p>
    <w:p w:rsidR="00CF6A82" w:rsidRPr="0049524A" w:rsidRDefault="00CF6A82" w:rsidP="00CF6A82">
      <w:r w:rsidRPr="0049524A">
        <w:lastRenderedPageBreak/>
        <w:t>Due to the safety critical nature of some over the top services such as medical alarms, monitored fire alarms and lift phones, targeted activities are required to support the migration of these services. Information about specific migration arrangements can be found in the sections below.</w:t>
      </w:r>
    </w:p>
    <w:p w:rsidR="00CF6A82" w:rsidRDefault="00CF6A82" w:rsidP="003573CE">
      <w:pPr>
        <w:pStyle w:val="Heading3"/>
      </w:pPr>
      <w:bookmarkStart w:id="796" w:name="_6.2_Safety_critical"/>
      <w:bookmarkStart w:id="797" w:name="_Toc466988463"/>
      <w:bookmarkStart w:id="798" w:name="_Toc483922543"/>
      <w:bookmarkStart w:id="799" w:name="_Toc521932768"/>
      <w:bookmarkStart w:id="800" w:name="_Toc522115875"/>
      <w:bookmarkStart w:id="801" w:name="_Toc16150883"/>
      <w:bookmarkStart w:id="802" w:name="_Toc53490535"/>
      <w:bookmarkEnd w:id="796"/>
      <w:r w:rsidRPr="0049524A">
        <w:t xml:space="preserve">6.2 </w:t>
      </w:r>
      <w:bookmarkEnd w:id="790"/>
      <w:bookmarkEnd w:id="791"/>
      <w:bookmarkEnd w:id="792"/>
      <w:r w:rsidRPr="0049524A">
        <w:t>Safety critical services</w:t>
      </w:r>
      <w:bookmarkEnd w:id="793"/>
      <w:bookmarkEnd w:id="794"/>
      <w:bookmarkEnd w:id="795"/>
      <w:bookmarkEnd w:id="797"/>
      <w:bookmarkEnd w:id="798"/>
      <w:bookmarkEnd w:id="799"/>
      <w:bookmarkEnd w:id="800"/>
      <w:bookmarkEnd w:id="801"/>
      <w:bookmarkEnd w:id="802"/>
    </w:p>
    <w:p w:rsidR="00CF6A82" w:rsidRDefault="00CF6A82" w:rsidP="00CF6A82">
      <w:r w:rsidRPr="0049524A">
        <w:t xml:space="preserve">Failure to successfully migrate safety critical services to the NBN or alternative </w:t>
      </w:r>
      <w:r>
        <w:t>telecommunications networks</w:t>
      </w:r>
      <w:r w:rsidRPr="0049524A">
        <w:t xml:space="preserve"> prior to the Disconnection Date may present a risk to health or safety.</w:t>
      </w:r>
    </w:p>
    <w:p w:rsidR="00CF6A82" w:rsidRDefault="00CF6A82" w:rsidP="00CF6A82">
      <w:pPr>
        <w:rPr>
          <w:b/>
        </w:rPr>
      </w:pPr>
      <w:r>
        <w:rPr>
          <w:b/>
        </w:rPr>
        <w:t>Migration is not automatic. T</w:t>
      </w:r>
      <w:r w:rsidRPr="00425B04" w:rsidDel="006A3FFF">
        <w:rPr>
          <w:b/>
        </w:rPr>
        <w:t xml:space="preserve">he customer of the telecommunications service is responsible for </w:t>
      </w:r>
      <w:r w:rsidRPr="00425B04">
        <w:rPr>
          <w:b/>
        </w:rPr>
        <w:t xml:space="preserve">initiating migration activity for </w:t>
      </w:r>
      <w:r w:rsidRPr="00425B04" w:rsidDel="006A3FFF">
        <w:rPr>
          <w:b/>
        </w:rPr>
        <w:t>th</w:t>
      </w:r>
      <w:r w:rsidRPr="00425B04">
        <w:rPr>
          <w:b/>
        </w:rPr>
        <w:t>eir</w:t>
      </w:r>
      <w:r w:rsidRPr="00425B04" w:rsidDel="006A3FFF">
        <w:rPr>
          <w:b/>
        </w:rPr>
        <w:t xml:space="preserve"> service</w:t>
      </w:r>
      <w:r>
        <w:rPr>
          <w:b/>
        </w:rPr>
        <w:t xml:space="preserve"> with the retail service provider of their choice</w:t>
      </w:r>
      <w:r w:rsidRPr="00425B04" w:rsidDel="006A3FFF">
        <w:rPr>
          <w:b/>
        </w:rPr>
        <w:t xml:space="preserve">, </w:t>
      </w:r>
      <w:r w:rsidRPr="00425B04">
        <w:rPr>
          <w:b/>
        </w:rPr>
        <w:t>and discuss their safety critical requirements with their service and/or equipment provider as early as possible in the migration window.</w:t>
      </w:r>
    </w:p>
    <w:p w:rsidR="00CF6A82" w:rsidRPr="0049524A" w:rsidRDefault="00CF6A82" w:rsidP="00CF6A82">
      <w:r>
        <w:t>Copper or HFC paths connecting s</w:t>
      </w:r>
      <w:r w:rsidRPr="0049524A">
        <w:t xml:space="preserve">afety critical services (including medical alarms) are not exempt from the disconnection process, and will be subject to disconnection from the </w:t>
      </w:r>
      <w:r w:rsidRPr="0049524A">
        <w:lastRenderedPageBreak/>
        <w:t>Disconnection Date. For this reason, where possible, migration of safety critical services early in the migration window is strongly encouraged. All parties that are involved in the supply of safety critical services need to ensure that the approach to migration to the NBN or alternative telecommunications networks takes account of these services.</w:t>
      </w:r>
    </w:p>
    <w:p w:rsidR="00CF6A82" w:rsidRDefault="00CF6A82" w:rsidP="00CF6A82">
      <w:r w:rsidRPr="0049524A">
        <w:t xml:space="preserve">The successful migration of these services and/or devices is reliant upon the </w:t>
      </w:r>
      <w:r>
        <w:t>customer</w:t>
      </w:r>
      <w:r w:rsidRPr="0049524A">
        <w:t xml:space="preserve"> or responsible party receiving the nece</w:t>
      </w:r>
      <w:r>
        <w:t>ssary information from their retail service provider</w:t>
      </w:r>
      <w:r w:rsidRPr="0049524A">
        <w:t>, application service provider, device provider and nbn, and taking the appropriate action to migrate their services before the Disconnection Date.</w:t>
      </w:r>
    </w:p>
    <w:p w:rsidR="00CF6A82" w:rsidRPr="0049524A" w:rsidRDefault="00CF6A82" w:rsidP="00CF6A82">
      <w:r w:rsidRPr="0049524A">
        <w:t xml:space="preserve">Service providers and equipment providers should assist their customers in ensuring that </w:t>
      </w:r>
      <w:r w:rsidRPr="0049524A" w:rsidDel="006A3FFF">
        <w:t xml:space="preserve">the service </w:t>
      </w:r>
      <w:r w:rsidRPr="0049524A">
        <w:t xml:space="preserve">is migrated </w:t>
      </w:r>
      <w:r w:rsidRPr="0049524A" w:rsidDel="006A3FFF">
        <w:t>to an alternative network before disconnection</w:t>
      </w:r>
      <w:r w:rsidRPr="0049524A">
        <w:t xml:space="preserve">, and ensuring the service is in good working order, both before and after migration. This also applies to any over the </w:t>
      </w:r>
      <w:r w:rsidRPr="0049524A" w:rsidDel="006A3FFF">
        <w:t>top service or application that is provided over that telecommunications service, such as a medical alarm or similar device</w:t>
      </w:r>
      <w:r>
        <w:t xml:space="preserve"> or service. Retail service providers</w:t>
      </w:r>
      <w:r w:rsidRPr="0049524A">
        <w:t xml:space="preserve"> also have a responsibility to inform their customers of the impacts of migration and disconnection and assist them in the migration process.</w:t>
      </w:r>
    </w:p>
    <w:p w:rsidR="00CF6A82" w:rsidRPr="0049524A" w:rsidRDefault="00CF6A82" w:rsidP="00E40A68">
      <w:pPr>
        <w:pStyle w:val="Heading4"/>
      </w:pPr>
      <w:bookmarkStart w:id="803" w:name="_Toc483922544"/>
      <w:bookmarkStart w:id="804" w:name="_Toc521932769"/>
      <w:bookmarkStart w:id="805" w:name="_Toc522115876"/>
      <w:bookmarkStart w:id="806" w:name="_Toc16150884"/>
      <w:bookmarkStart w:id="807" w:name="_Toc53490536"/>
      <w:r w:rsidRPr="0049524A">
        <w:lastRenderedPageBreak/>
        <w:t>6.2.1 Medical alarm users</w:t>
      </w:r>
      <w:bookmarkStart w:id="808" w:name="_Toc464483015"/>
      <w:bookmarkEnd w:id="803"/>
      <w:bookmarkEnd w:id="804"/>
      <w:bookmarkEnd w:id="805"/>
      <w:bookmarkEnd w:id="806"/>
      <w:bookmarkEnd w:id="807"/>
    </w:p>
    <w:p w:rsidR="00CF6A82" w:rsidRPr="0049524A" w:rsidRDefault="00CF6A82" w:rsidP="00CF6A82">
      <w:bookmarkStart w:id="809" w:name="_Toc462149977"/>
      <w:bookmarkStart w:id="810" w:name="_Toc462152192"/>
      <w:bookmarkStart w:id="811" w:name="_Toc462217326"/>
      <w:bookmarkStart w:id="812" w:name="_Toc462217613"/>
      <w:bookmarkEnd w:id="808"/>
      <w:r w:rsidRPr="0049524A">
        <w:t xml:space="preserve">Medical alarms are used to provide a communications capability </w:t>
      </w:r>
      <w:r>
        <w:t xml:space="preserve">in </w:t>
      </w:r>
      <w:r w:rsidRPr="0049524A">
        <w:t xml:space="preserve">emergency situations, where the access or use of the standard telephone handset or mobile device is not possible or not desirable. The migration of premises with medical alarms is made more complex by the additional technical and financial implications and the necessary careful coordination of several parties which may be involved in migrating the service (this may include the </w:t>
      </w:r>
      <w:r>
        <w:t>customer</w:t>
      </w:r>
      <w:r w:rsidRPr="0049524A">
        <w:t>, application servic</w:t>
      </w:r>
      <w:r>
        <w:t>e provider, device provider, retail service provider</w:t>
      </w:r>
      <w:r w:rsidRPr="0049524A">
        <w:t>, equipment provider, retirement village operator and nbn). Given the number of stakeholders involved, migration therefore raises the risk that there may be service disruption for medical alarm users.</w:t>
      </w:r>
    </w:p>
    <w:p w:rsidR="00CF6A82" w:rsidRPr="0049524A" w:rsidRDefault="00CF6A82" w:rsidP="00CF6A82">
      <w:r>
        <w:t>Customer</w:t>
      </w:r>
      <w:r w:rsidRPr="0049524A">
        <w:t>s need to contact their medical alarm service provider, devic</w:t>
      </w:r>
      <w:r>
        <w:t xml:space="preserve">e provider or retail service provider </w:t>
      </w:r>
      <w:r w:rsidRPr="0049524A">
        <w:t xml:space="preserve">to make arrangements to migrate their medical alarm prior to migrating their normal telephony and broadband services. nbn has been working with the medical alarm industry to provide information about how the NBN may interact with existing equipment, and to provide advice and consultation on future product development. This </w:t>
      </w:r>
      <w:r w:rsidRPr="0049524A">
        <w:lastRenderedPageBreak/>
        <w:t>includes ensuring that monitored medical alarm and unmonitored emergency dialler providers are aware of how the NBN rollout w</w:t>
      </w:r>
      <w:r>
        <w:t>ill</w:t>
      </w:r>
      <w:r w:rsidRPr="0049524A">
        <w:t xml:space="preserve"> potentially impact services that were designed to rely on an entirely copper-based network, and to assist the industry in adapting its products and services to the changing operating environment of the NBN.</w:t>
      </w:r>
    </w:p>
    <w:p w:rsidR="00CF6A82" w:rsidRPr="0049524A" w:rsidRDefault="00CF6A82" w:rsidP="00CF6A82">
      <w:r w:rsidRPr="0049524A">
        <w:t xml:space="preserve">This initiative recognises that the rollout of the NBN will involve disruption to services and permanent changes to the operations of services because of the new technologies being used. Some existing devices may not be compatible with these changes. For example, phone services provided over the NBN will not work during a power outage (with the exception of some limited use of FTTP with a battery backup unit) and medical alarms may need to be upgraded so they can still call out in the event of an emergency even if the fixed phone line is not available (for further information on power outages </w:t>
      </w:r>
      <w:r>
        <w:t>see </w:t>
      </w:r>
      <w:hyperlink w:anchor="_5._NBN_service" w:history="1">
        <w:r w:rsidRPr="0086554E">
          <w:rPr>
            <w:rStyle w:val="Hyperlink"/>
          </w:rPr>
          <w:t>section</w:t>
        </w:r>
        <w:r>
          <w:rPr>
            <w:rStyle w:val="Hyperlink"/>
          </w:rPr>
          <w:t> </w:t>
        </w:r>
        <w:r w:rsidRPr="0086554E">
          <w:rPr>
            <w:rStyle w:val="Hyperlink"/>
          </w:rPr>
          <w:t>5</w:t>
        </w:r>
      </w:hyperlink>
      <w:r w:rsidRPr="0049524A">
        <w:t>).</w:t>
      </w:r>
    </w:p>
    <w:p w:rsidR="00CF6A82" w:rsidRPr="0049524A" w:rsidRDefault="00CF6A82" w:rsidP="00CF6A82">
      <w:r w:rsidRPr="0049524A">
        <w:t xml:space="preserve">There are generally three different types of medical alarms that </w:t>
      </w:r>
      <w:r>
        <w:t>customer</w:t>
      </w:r>
      <w:r w:rsidRPr="0049524A">
        <w:t xml:space="preserve">s may be using. This includes professionally monitored medical alarms, locally monitored medical alarms and unmonitored emergency diallers (e.g. auto-diallers and other emergency call buttons). As a general principle, users of monitored medical alarms should contact their monitoring </w:t>
      </w:r>
      <w:r w:rsidRPr="0049524A">
        <w:lastRenderedPageBreak/>
        <w:t>service provider to discuss migration options and users of unmonitored emergency diallers should check with the maker of their device, who should be able to provide advice on further options for the device’s continued operation during a power outage as well as how best to migrate their medical alarm.</w:t>
      </w:r>
    </w:p>
    <w:p w:rsidR="00CF6A82" w:rsidRPr="0049524A" w:rsidRDefault="00CF6A82" w:rsidP="00CF6A82">
      <w:r w:rsidRPr="0049524A">
        <w:t xml:space="preserve">nbn has a program of work to assist medical alarm users to migrate to the NBN or alternative telecommunications networks. Importantly, solutions are available, and nbn has established a test facility where many medical alarm providers have tested their services over the NBN. In addition, nbn is working closely with providers of medical alarms to help them identify and deploy solutions to their </w:t>
      </w:r>
      <w:r>
        <w:t>customer</w:t>
      </w:r>
      <w:r w:rsidRPr="0049524A">
        <w:t>s to help keep alarms working throughout Australia’s nationwide transition to the NBN.</w:t>
      </w:r>
    </w:p>
    <w:p w:rsidR="00CF6A82" w:rsidRDefault="00CF6A82" w:rsidP="00990726">
      <w:pPr>
        <w:pStyle w:val="Heading5"/>
      </w:pPr>
      <w:r w:rsidRPr="0049524A">
        <w:lastRenderedPageBreak/>
        <w:t>6.2.1.1 Monitored medical alarms</w:t>
      </w:r>
      <w:bookmarkEnd w:id="809"/>
      <w:bookmarkEnd w:id="810"/>
      <w:bookmarkEnd w:id="811"/>
      <w:bookmarkEnd w:id="812"/>
    </w:p>
    <w:p w:rsidR="00CF6A82" w:rsidRDefault="00CF6A82" w:rsidP="00CF6A82">
      <w:pPr>
        <w:keepLines/>
      </w:pPr>
      <w:bookmarkStart w:id="813" w:name="_Toc462149978"/>
      <w:bookmarkStart w:id="814" w:name="_Toc462152193"/>
      <w:bookmarkStart w:id="815" w:name="_Toc462217327"/>
      <w:bookmarkStart w:id="816" w:name="_Toc462217614"/>
      <w:r w:rsidRPr="0049524A">
        <w:t xml:space="preserve">Professionally monitored medical alarms are compliant with </w:t>
      </w:r>
      <w:r w:rsidRPr="00054BF6">
        <w:t>Australian Standard 4607</w:t>
      </w:r>
      <w:r w:rsidRPr="0049524A">
        <w:t xml:space="preserve"> and are used to call a professional monitoring service for help in an emergency. Monitored medical alarms typically have a base unit and wireless pendant with a help button on it. When the button is pressed, the alarm base unit’s loudspeaker and microphone is activated and used to speak to an operator at a 24/7 professional medical alarm monitoring service. The monitoring service can then take appropriate action such as dispatching an ambulance or contacting family. Professionally monitored medical alarms generally have an ongoing monthly fee.</w:t>
      </w:r>
    </w:p>
    <w:p w:rsidR="00CF6A82" w:rsidRPr="0049524A" w:rsidRDefault="00CF6A82" w:rsidP="00CF6A82">
      <w:r w:rsidRPr="0049524A">
        <w:t xml:space="preserve">For information on migrating a monitored medical alarm, </w:t>
      </w:r>
      <w:r>
        <w:t>customer</w:t>
      </w:r>
      <w:r w:rsidRPr="0049524A">
        <w:t xml:space="preserve">s need to contact their medical alarm service provider. Further information on the roles and responsibilities of </w:t>
      </w:r>
      <w:r>
        <w:t>customer</w:t>
      </w:r>
      <w:r w:rsidRPr="0049524A">
        <w:t xml:space="preserve">s in this regard can be found in </w:t>
      </w:r>
      <w:hyperlink w:anchor="_4.5_Over_the" w:history="1">
        <w:r>
          <w:rPr>
            <w:rStyle w:val="Hyperlink"/>
          </w:rPr>
          <w:t>section </w:t>
        </w:r>
        <w:r w:rsidRPr="0086554E">
          <w:rPr>
            <w:rStyle w:val="Hyperlink"/>
          </w:rPr>
          <w:t>4.5</w:t>
        </w:r>
      </w:hyperlink>
      <w:r w:rsidRPr="0049524A">
        <w:t xml:space="preserve">. It is also important that </w:t>
      </w:r>
      <w:r>
        <w:t>customer</w:t>
      </w:r>
      <w:r w:rsidRPr="0049524A">
        <w:t>s register their medical alarm service on nbn’s Medical Alarm Register (for further details on nbn’s Medical Alarm Register see below).</w:t>
      </w:r>
    </w:p>
    <w:p w:rsidR="00CF6A82" w:rsidRPr="0049524A" w:rsidRDefault="00CF6A82" w:rsidP="00990726">
      <w:pPr>
        <w:pStyle w:val="Heading5"/>
      </w:pPr>
      <w:bookmarkStart w:id="817" w:name="_6.2.1.2_Locally_monitored"/>
      <w:bookmarkEnd w:id="817"/>
      <w:r w:rsidRPr="0049524A">
        <w:lastRenderedPageBreak/>
        <w:t>6.2.1.2 Locally monitored medical alarms</w:t>
      </w:r>
      <w:bookmarkEnd w:id="813"/>
      <w:bookmarkEnd w:id="814"/>
      <w:bookmarkEnd w:id="815"/>
      <w:bookmarkEnd w:id="816"/>
    </w:p>
    <w:p w:rsidR="00CF6A82" w:rsidRDefault="00CF6A82" w:rsidP="00CF6A82">
      <w:bookmarkStart w:id="818" w:name="_Toc462149979"/>
      <w:bookmarkStart w:id="819" w:name="_Toc462152194"/>
      <w:bookmarkStart w:id="820" w:name="_Toc462217328"/>
      <w:bookmarkStart w:id="821" w:name="_Toc462217615"/>
      <w:r w:rsidRPr="0049524A">
        <w:t>Locally monitored medical alarms are often used in retirement villages or aged care facilities. A locally monitored alarm calls a nurse or staff member on-site (or at a monitoring room operated by the retirement village group) who answers the call.</w:t>
      </w:r>
    </w:p>
    <w:p w:rsidR="00CF6A82" w:rsidRPr="0049524A" w:rsidRDefault="00CF6A82" w:rsidP="00CF6A82">
      <w:r>
        <w:t>Customer</w:t>
      </w:r>
      <w:r w:rsidRPr="0049524A">
        <w:t xml:space="preserve">s with a locally monitored medical alarm need to contact someone at their retirement village or aged care facility for further advice on migrating their alarm. Further information on the roles and responsibilities of </w:t>
      </w:r>
      <w:r>
        <w:t>customer</w:t>
      </w:r>
      <w:r w:rsidRPr="0049524A">
        <w:t xml:space="preserve">s in this regard can be found in </w:t>
      </w:r>
      <w:hyperlink w:anchor="_4.5_Over_the" w:history="1">
        <w:r>
          <w:rPr>
            <w:rStyle w:val="Hyperlink"/>
          </w:rPr>
          <w:t>section </w:t>
        </w:r>
        <w:r w:rsidRPr="0086554E">
          <w:rPr>
            <w:rStyle w:val="Hyperlink"/>
          </w:rPr>
          <w:t>4.5</w:t>
        </w:r>
      </w:hyperlink>
      <w:r w:rsidRPr="0049524A">
        <w:t xml:space="preserve">. It is also critical that </w:t>
      </w:r>
      <w:r>
        <w:t>customer</w:t>
      </w:r>
      <w:r w:rsidRPr="0049524A">
        <w:t>s register their medical alarm service on nbn’s Medical Alarm Register (for further details on nbn’s Medical Alarm Register see below).</w:t>
      </w:r>
    </w:p>
    <w:p w:rsidR="00CF6A82" w:rsidRDefault="00CF6A82" w:rsidP="00990726">
      <w:pPr>
        <w:pStyle w:val="Heading5"/>
      </w:pPr>
      <w:bookmarkStart w:id="822" w:name="_6.2.1.3_Unmonitored_emergency"/>
      <w:bookmarkEnd w:id="822"/>
      <w:r w:rsidRPr="0049524A">
        <w:t>6.2.1.3 Unmonitored emergency diallers</w:t>
      </w:r>
      <w:bookmarkEnd w:id="818"/>
      <w:bookmarkEnd w:id="819"/>
      <w:bookmarkEnd w:id="820"/>
      <w:bookmarkEnd w:id="821"/>
      <w:r>
        <w:t xml:space="preserve"> (unmonitored medical alarms)</w:t>
      </w:r>
    </w:p>
    <w:p w:rsidR="00CF6A82" w:rsidRDefault="00CF6A82" w:rsidP="00CF6A82">
      <w:bookmarkStart w:id="823" w:name="_Toc462149980"/>
      <w:bookmarkStart w:id="824" w:name="_Toc462152195"/>
      <w:bookmarkStart w:id="825" w:name="_Toc462217329"/>
      <w:bookmarkStart w:id="826" w:name="_Toc462217616"/>
      <w:r w:rsidRPr="0049524A">
        <w:t xml:space="preserve">Unmonitored emergency diallers have some functions similar to professionally monitored medical alarms, but they do not exhibit all of the features of a monitored service (including prolonged operation during a power outage). With unmonitored emergency diallers, when the help button is pressed, the alarm unit calls one or more programmed phone number(s) and plays a pre-recorded message or activates a loudspeaker to enable a </w:t>
      </w:r>
      <w:r w:rsidRPr="0049524A">
        <w:lastRenderedPageBreak/>
        <w:t xml:space="preserve">speakerphone conversation, rather than calling a 24/7 monitoring centre. Generally unmonitored emergency diallers </w:t>
      </w:r>
      <w:r>
        <w:t xml:space="preserve">can be </w:t>
      </w:r>
      <w:r w:rsidRPr="0049524A">
        <w:t xml:space="preserve">purchased for a one-off price </w:t>
      </w:r>
      <w:r>
        <w:t xml:space="preserve">(including online and from overseas) </w:t>
      </w:r>
      <w:r w:rsidRPr="0049524A">
        <w:t>and have no ongoing monthly fees. Additional steps may need to be taken by unmonitored emergency dialler users to check if their device will work over the NBN and what limitations may exist (such as operation in a power outage)</w:t>
      </w:r>
      <w:r>
        <w:t>. I</w:t>
      </w:r>
      <w:r w:rsidRPr="0049524A">
        <w:t xml:space="preserve">f required, </w:t>
      </w:r>
      <w:r>
        <w:t>customer</w:t>
      </w:r>
      <w:r w:rsidRPr="0049524A">
        <w:t>s may wish to consider alternative migration options.</w:t>
      </w:r>
    </w:p>
    <w:p w:rsidR="00CF6A82" w:rsidRDefault="00CF6A82" w:rsidP="00CF6A82">
      <w:r w:rsidRPr="0049524A">
        <w:t xml:space="preserve">For further information on migrating an unmonitored emergency dialler or auto-dialler, </w:t>
      </w:r>
      <w:r>
        <w:t>customer</w:t>
      </w:r>
      <w:r w:rsidRPr="0049524A">
        <w:t xml:space="preserve">s need to contact the maker of their device before they migrate. </w:t>
      </w:r>
    </w:p>
    <w:p w:rsidR="00CF6A82" w:rsidRDefault="00CF6A82" w:rsidP="00CF6A82">
      <w:r w:rsidRPr="00B97621">
        <w:t xml:space="preserve">On 5 August 2018, NBN Co announced it is offering eligible consumers financial assistance to upgrade unmonitored medical alarms as part of their households move to the NBN. </w:t>
      </w:r>
      <w:r>
        <w:t>(</w:t>
      </w:r>
      <w:hyperlink r:id="rId40" w:history="1">
        <w:r w:rsidR="00054BF6" w:rsidRPr="0095419B">
          <w:rPr>
            <w:rStyle w:val="Hyperlink"/>
          </w:rPr>
          <w:t>www.nbnco.com.au/learn/device-compatibility/medical-alarms/upgrade-offer</w:t>
        </w:r>
      </w:hyperlink>
      <w:r w:rsidDel="00B97621">
        <w:t xml:space="preserve"> </w:t>
      </w:r>
      <w:r>
        <w:t>).</w:t>
      </w:r>
    </w:p>
    <w:p w:rsidR="00CF6A82" w:rsidRDefault="00CF6A82" w:rsidP="00CF6A82">
      <w:r w:rsidRPr="0049524A">
        <w:t xml:space="preserve">Further information on the roles and responsibilities of </w:t>
      </w:r>
      <w:r>
        <w:t>customer</w:t>
      </w:r>
      <w:r w:rsidRPr="0049524A">
        <w:t xml:space="preserve">s in this regard can be found in </w:t>
      </w:r>
      <w:hyperlink w:anchor="_4.5_Over_the" w:history="1">
        <w:r>
          <w:rPr>
            <w:rStyle w:val="Hyperlink"/>
          </w:rPr>
          <w:t>section </w:t>
        </w:r>
        <w:r w:rsidRPr="0086554E">
          <w:rPr>
            <w:rStyle w:val="Hyperlink"/>
          </w:rPr>
          <w:t>4.5</w:t>
        </w:r>
      </w:hyperlink>
      <w:r w:rsidRPr="0049524A">
        <w:t xml:space="preserve">. It is also critical that </w:t>
      </w:r>
      <w:r>
        <w:t>customer</w:t>
      </w:r>
      <w:r w:rsidRPr="0049524A">
        <w:t>s register their medical alarm service on nbn’s Medical Alarm Register</w:t>
      </w:r>
      <w:r>
        <w:t xml:space="preserve"> (for further details on </w:t>
      </w:r>
      <w:hyperlink w:anchor="_6.2.1.4_Medical_Alarm" w:history="1">
        <w:r w:rsidRPr="00C345A9">
          <w:rPr>
            <w:rStyle w:val="Hyperlink"/>
          </w:rPr>
          <w:t>nbn’s Medical Alarm Register see below</w:t>
        </w:r>
      </w:hyperlink>
      <w:r>
        <w:t>)</w:t>
      </w:r>
      <w:r w:rsidRPr="0049524A">
        <w:t>.</w:t>
      </w:r>
    </w:p>
    <w:p w:rsidR="00CF6A82" w:rsidRDefault="00CF6A82" w:rsidP="00990726">
      <w:pPr>
        <w:pStyle w:val="Heading5"/>
      </w:pPr>
      <w:bookmarkStart w:id="827" w:name="_6.2.1.4_Medical_Alarm"/>
      <w:bookmarkEnd w:id="827"/>
      <w:r w:rsidRPr="0049524A">
        <w:lastRenderedPageBreak/>
        <w:t>6.2.1.4 Medical Alarm Register</w:t>
      </w:r>
      <w:bookmarkEnd w:id="823"/>
      <w:bookmarkEnd w:id="824"/>
      <w:bookmarkEnd w:id="825"/>
      <w:bookmarkEnd w:id="826"/>
    </w:p>
    <w:p w:rsidR="00CF6A82" w:rsidRPr="0049524A" w:rsidRDefault="00CF6A82" w:rsidP="00CF6A82">
      <w:r w:rsidRPr="0049524A">
        <w:t>nbn’s Medical Alarm Register is an important initiative to help support users of medical alarms when the existing phone network is replaced by the NBN. The information is being collected to help identify households with medical alarms, and where support may be needed to assist in the move to the NBN.</w:t>
      </w:r>
    </w:p>
    <w:p w:rsidR="00CF6A82" w:rsidRPr="0049524A" w:rsidRDefault="00CF6A82" w:rsidP="00CF6A82">
      <w:pPr>
        <w:keepNext/>
      </w:pPr>
      <w:r w:rsidRPr="0049524A">
        <w:t>To enable a medical alarm service to be identified and registered, the following information must be provided to nbn</w:t>
      </w:r>
      <w:r>
        <w:t>, the</w:t>
      </w:r>
      <w:r w:rsidRPr="0049524A">
        <w:t>:</w:t>
      </w:r>
    </w:p>
    <w:p w:rsidR="00CF6A82" w:rsidRPr="00745FED" w:rsidRDefault="00CF6A82" w:rsidP="00745FED">
      <w:pPr>
        <w:pStyle w:val="Listparagraphbullets"/>
      </w:pPr>
      <w:bookmarkStart w:id="828" w:name="_Toc459886322"/>
      <w:bookmarkStart w:id="829" w:name="_Toc462149981"/>
      <w:bookmarkStart w:id="830" w:name="_Toc462152197"/>
      <w:bookmarkStart w:id="831" w:name="_Toc462217618"/>
      <w:bookmarkStart w:id="832" w:name="_Toc465946931"/>
      <w:r w:rsidRPr="00745FED">
        <w:t>physical address where the medical alarm is located</w:t>
      </w:r>
    </w:p>
    <w:p w:rsidR="00CF6A82" w:rsidRPr="00745FED" w:rsidRDefault="00CF6A82" w:rsidP="00745FED">
      <w:pPr>
        <w:pStyle w:val="Listparagraphbullets"/>
      </w:pPr>
      <w:r w:rsidRPr="00745FED">
        <w:t>type of medical alarm (monitored, unmonitored or locally monitored), and</w:t>
      </w:r>
    </w:p>
    <w:p w:rsidR="00CF6A82" w:rsidRPr="00745FED" w:rsidRDefault="00CF6A82" w:rsidP="00745FED">
      <w:pPr>
        <w:pStyle w:val="Listparagraphbullets"/>
      </w:pPr>
      <w:r w:rsidRPr="00745FED">
        <w:t>contact details of the person most responsible for management of the medical alarm.</w:t>
      </w:r>
    </w:p>
    <w:p w:rsidR="00CF6A82" w:rsidRPr="0049524A" w:rsidRDefault="00CF6A82" w:rsidP="00CF6A82">
      <w:pPr>
        <w:keepLines/>
      </w:pPr>
      <w:r w:rsidRPr="0049524A">
        <w:t xml:space="preserve">Anyone can register their or (provided they have consent) another person’s medical alarm details online at </w:t>
      </w:r>
      <w:hyperlink r:id="rId41" w:history="1">
        <w:r w:rsidRPr="00194738">
          <w:rPr>
            <w:rStyle w:val="Hyperlink"/>
          </w:rPr>
          <w:t>www.nbnco.com.au/medicalregister</w:t>
        </w:r>
      </w:hyperlink>
      <w:r w:rsidRPr="0049524A">
        <w:t xml:space="preserve"> or by telephoning 1800 227 300. Information on the Medical Alarm Register can be accessed, corrected or updated at any time by contacting nbn on 1800 227 300 or emailing </w:t>
      </w:r>
      <w:hyperlink r:id="rId42" w:history="1">
        <w:r w:rsidRPr="00681EB3">
          <w:rPr>
            <w:rStyle w:val="Hyperlink"/>
          </w:rPr>
          <w:t>info@nbnco.com.au</w:t>
        </w:r>
      </w:hyperlink>
      <w:r w:rsidRPr="0049524A">
        <w:t>.</w:t>
      </w:r>
    </w:p>
    <w:p w:rsidR="00CF6A82" w:rsidRPr="0049524A" w:rsidRDefault="00CF6A82" w:rsidP="00CF6A82">
      <w:r w:rsidRPr="0049524A">
        <w:lastRenderedPageBreak/>
        <w:t>It is important to note that placing a premises on the Medical Alarm Register does not prevent it from being disconnected. Information from the Medical Alarm Register is provided by nbn to Telstra, so that Telstra can advise its wholesale customers and retail business units that those premises are flagged as having a medical alarm and alert them to the need for particular attention to be paid to those premises. Telstra is required to disconnect all premises after the Disconnection Date (including those with medical alarms) in accordance with its legal obligations under the Migration Plan and irrespective of whether those services are at premises that are flagged as having a medical alarm or are on nbn’s Medical Alarm Register.</w:t>
      </w:r>
    </w:p>
    <w:p w:rsidR="00CF6A82" w:rsidRPr="0049524A" w:rsidRDefault="00CF6A82" w:rsidP="00CF6A82">
      <w:r w:rsidRPr="0049524A">
        <w:t xml:space="preserve">It is also important to note that the Medical Alarm Register contains only those services that have been added to it either by </w:t>
      </w:r>
      <w:r>
        <w:t>customer</w:t>
      </w:r>
      <w:r w:rsidRPr="0049524A">
        <w:t>s or alarm service providers. nbn advises that it makes no warranty as to the accuracy or completeness of the Medical Alarm Register.</w:t>
      </w:r>
    </w:p>
    <w:p w:rsidR="00CF6A82" w:rsidRPr="0049524A" w:rsidDel="001C17E1" w:rsidRDefault="00CF6A82" w:rsidP="00E40A68">
      <w:pPr>
        <w:pStyle w:val="Heading4"/>
      </w:pPr>
      <w:bookmarkStart w:id="833" w:name="_Toc483922545"/>
      <w:bookmarkStart w:id="834" w:name="_Toc521932770"/>
      <w:bookmarkStart w:id="835" w:name="_Toc522115877"/>
      <w:bookmarkStart w:id="836" w:name="_Toc16150885"/>
      <w:bookmarkStart w:id="837" w:name="_Toc53490537"/>
      <w:r w:rsidRPr="000D5A51">
        <w:lastRenderedPageBreak/>
        <w:t xml:space="preserve">6.2.2 </w:t>
      </w:r>
      <w:r w:rsidRPr="000D5A51" w:rsidDel="001C17E1">
        <w:t>Monitored fire alarm and lift phone services</w:t>
      </w:r>
      <w:bookmarkEnd w:id="828"/>
      <w:bookmarkEnd w:id="829"/>
      <w:bookmarkEnd w:id="830"/>
      <w:bookmarkEnd w:id="831"/>
      <w:bookmarkEnd w:id="832"/>
      <w:bookmarkEnd w:id="833"/>
      <w:bookmarkEnd w:id="834"/>
      <w:bookmarkEnd w:id="835"/>
      <w:bookmarkEnd w:id="836"/>
      <w:bookmarkEnd w:id="837"/>
    </w:p>
    <w:p w:rsidR="00CF6A82" w:rsidRPr="0049524A" w:rsidDel="001C17E1" w:rsidRDefault="00CF6A82" w:rsidP="00CF6A82">
      <w:bookmarkStart w:id="838" w:name="_Toc459886323"/>
      <w:bookmarkStart w:id="839" w:name="_Toc462149983"/>
      <w:bookmarkStart w:id="840" w:name="_Toc462149219"/>
      <w:bookmarkStart w:id="841" w:name="_Toc462152198"/>
      <w:bookmarkStart w:id="842" w:name="_Toc462217332"/>
      <w:bookmarkStart w:id="843" w:name="_Toc462217619"/>
      <w:r w:rsidRPr="0049524A" w:rsidDel="001C17E1">
        <w:t xml:space="preserve">If a monitored fire alarm or lift phone service is not successfully migrated to the NBN or an alternative </w:t>
      </w:r>
      <w:r w:rsidRPr="0049524A">
        <w:t>telecommunications network</w:t>
      </w:r>
      <w:r w:rsidRPr="0049524A" w:rsidDel="001C17E1">
        <w:t xml:space="preserve"> prior to disconnection, the resulting service disruption could present a significant risk to building occupants or lift passengers in the event of an emergency. Consequently, the successful migration of these services is reliant upon the responsible parties receiving the necessary information and taking the appropriate action to migrate these service</w:t>
      </w:r>
      <w:r w:rsidRPr="0049524A">
        <w:t>s before they are disconnected.</w:t>
      </w:r>
    </w:p>
    <w:p w:rsidR="00CF6A82" w:rsidRPr="0049524A" w:rsidDel="001C17E1" w:rsidRDefault="00CF6A82" w:rsidP="00CF6A82">
      <w:r w:rsidRPr="0049524A" w:rsidDel="001C17E1">
        <w:t xml:space="preserve">In general terms, the </w:t>
      </w:r>
      <w:r>
        <w:t>customer</w:t>
      </w:r>
      <w:r w:rsidRPr="0049524A" w:rsidDel="001C17E1">
        <w:t xml:space="preserve"> responsible for the telecommunications service including any over</w:t>
      </w:r>
      <w:r w:rsidRPr="0049524A">
        <w:t xml:space="preserve"> </w:t>
      </w:r>
      <w:r w:rsidRPr="0049524A" w:rsidDel="001C17E1">
        <w:t>the</w:t>
      </w:r>
      <w:r w:rsidRPr="0049524A">
        <w:t xml:space="preserve"> </w:t>
      </w:r>
      <w:r w:rsidRPr="0049524A" w:rsidDel="001C17E1">
        <w:t xml:space="preserve">top service such as a monitored fire alarm or lift phone is responsible for the migration of the service. This is usually the building owner, manager, or </w:t>
      </w:r>
      <w:r>
        <w:t>body</w:t>
      </w:r>
      <w:r w:rsidRPr="0049524A" w:rsidDel="001C17E1">
        <w:t xml:space="preserve"> corporate.</w:t>
      </w:r>
    </w:p>
    <w:p w:rsidR="00CF6A82" w:rsidRPr="0049524A" w:rsidDel="001C17E1" w:rsidRDefault="00CF6A82" w:rsidP="00CF6A82">
      <w:r w:rsidRPr="0049524A" w:rsidDel="001C17E1">
        <w:t xml:space="preserve">All buildings that have a lift must comply with relevant building codes and Australian Standards, including workplace health and safety standards. Under these standards, lifts must be equipped in such a way that assistance can be sought in the case of an emergency. Responsibility for ensuring that these obligations are met rests with the building owner, or in the case of a strata title, the </w:t>
      </w:r>
      <w:r w:rsidRPr="0049524A">
        <w:t>bodies</w:t>
      </w:r>
      <w:r w:rsidRPr="0049524A" w:rsidDel="001C17E1">
        <w:t xml:space="preserve"> corporate (together referred to as the </w:t>
      </w:r>
      <w:r w:rsidRPr="0049524A" w:rsidDel="001C17E1">
        <w:lastRenderedPageBreak/>
        <w:t>building manager). Similarly, the building codes and relevant Australian Standards establish requirements for fire alarms, including fire alarm monitoring, within buildings. It is the responsibility of the building manager, to ensure these requirements are met.</w:t>
      </w:r>
    </w:p>
    <w:p w:rsidR="00CF6A82" w:rsidRPr="0049524A" w:rsidDel="001C17E1" w:rsidRDefault="00CF6A82" w:rsidP="00CF6A82">
      <w:pPr>
        <w:keepLines/>
      </w:pPr>
      <w:r w:rsidRPr="0049524A" w:rsidDel="001C17E1">
        <w:t xml:space="preserve">It is the building manager’s responsibility to ensure any monitored fire alarm or lift phone service is in good working order and meets all regulatory requirements, both before and after migration. If the building manager is not also the </w:t>
      </w:r>
      <w:r>
        <w:t>customer</w:t>
      </w:r>
      <w:r w:rsidRPr="0049524A" w:rsidDel="001C17E1">
        <w:t xml:space="preserve"> responsible for the telecommunications service on which the fire alarm or lift phone is provided, then it is expected that the building manager will work with the </w:t>
      </w:r>
      <w:r>
        <w:t>customer</w:t>
      </w:r>
      <w:r w:rsidRPr="0049524A" w:rsidDel="001C17E1">
        <w:t xml:space="preserve"> to ensure the fire alarm or lift phone service is maintained according to the relevant regulatory standards.</w:t>
      </w:r>
    </w:p>
    <w:p w:rsidR="00CF6A82" w:rsidRPr="0049524A" w:rsidDel="001C17E1" w:rsidRDefault="00CF6A82" w:rsidP="00CF6A82">
      <w:r w:rsidRPr="0049524A" w:rsidDel="001C17E1">
        <w:t>To carry out their obligations effectively, the building manager responsible for the maintenance of a monitored fire alarm or lift phone service need to be informed of the disconnection risk, and be aware of the steps they need to take to promote compliance with their obligations.</w:t>
      </w:r>
    </w:p>
    <w:p w:rsidR="00CF6A82" w:rsidRPr="0049524A" w:rsidDel="001C17E1" w:rsidRDefault="00CF6A82" w:rsidP="00CF6A82">
      <w:r w:rsidRPr="0049524A" w:rsidDel="001C17E1">
        <w:t xml:space="preserve">For individual roles and responsibilities for the various parties involved in the migration of </w:t>
      </w:r>
      <w:r w:rsidRPr="0049524A">
        <w:t xml:space="preserve">monitored </w:t>
      </w:r>
      <w:r w:rsidRPr="0049524A" w:rsidDel="001C17E1">
        <w:t>fire alarm and lift phone services (e.g. building managers, app</w:t>
      </w:r>
      <w:r>
        <w:t xml:space="preserve">lication service </w:t>
      </w:r>
      <w:r>
        <w:lastRenderedPageBreak/>
        <w:t>providers, retail service providers</w:t>
      </w:r>
      <w:r w:rsidRPr="0049524A" w:rsidDel="001C17E1">
        <w:t>,</w:t>
      </w:r>
      <w:r w:rsidRPr="0049524A">
        <w:t xml:space="preserve"> Telstra (as disconnecting network provider),</w:t>
      </w:r>
      <w:r w:rsidRPr="0049524A" w:rsidDel="001C17E1">
        <w:t xml:space="preserve"> </w:t>
      </w:r>
      <w:r w:rsidRPr="0049524A">
        <w:t>nbn</w:t>
      </w:r>
      <w:r w:rsidRPr="0049524A" w:rsidDel="001C17E1">
        <w:t xml:space="preserve"> etc.) see </w:t>
      </w:r>
      <w:hyperlink w:anchor="_4._Roles_and" w:history="1">
        <w:r w:rsidRPr="004F3B36" w:rsidDel="001C17E1">
          <w:rPr>
            <w:rStyle w:val="Hyperlink"/>
          </w:rPr>
          <w:t>section 4</w:t>
        </w:r>
      </w:hyperlink>
      <w:r w:rsidRPr="0049524A" w:rsidDel="001C17E1">
        <w:t>.</w:t>
      </w:r>
    </w:p>
    <w:p w:rsidR="00CF6A82" w:rsidRPr="0049524A" w:rsidRDefault="00CF6A82" w:rsidP="00990726">
      <w:pPr>
        <w:pStyle w:val="Heading5"/>
      </w:pPr>
      <w:r w:rsidRPr="0049524A">
        <w:t>6.2.2.1 Long-term migration arrangements for monitored fire alarm and lift phone services</w:t>
      </w:r>
      <w:bookmarkEnd w:id="838"/>
      <w:bookmarkEnd w:id="839"/>
      <w:bookmarkEnd w:id="840"/>
      <w:bookmarkEnd w:id="841"/>
      <w:bookmarkEnd w:id="842"/>
      <w:bookmarkEnd w:id="843"/>
    </w:p>
    <w:p w:rsidR="00CF6A82" w:rsidRDefault="00CF6A82" w:rsidP="00CF6A82">
      <w:r w:rsidRPr="0049524A">
        <w:t>To support the migration of identified monitored fire alarm and lift phone services, a framework has been implemented</w:t>
      </w:r>
      <w:r>
        <w:t>.</w:t>
      </w:r>
      <w:r w:rsidRPr="0049524A">
        <w:t xml:space="preserve"> </w:t>
      </w:r>
      <w:bookmarkStart w:id="844" w:name="_Toc459886324"/>
      <w:bookmarkStart w:id="845" w:name="_Toc462149984"/>
      <w:bookmarkStart w:id="846" w:name="_Toc462149220"/>
      <w:bookmarkStart w:id="847" w:name="_Toc462152199"/>
      <w:bookmarkStart w:id="848" w:name="_Toc462217333"/>
      <w:bookmarkStart w:id="849" w:name="_Toc462217620"/>
      <w:r>
        <w:t>A</w:t>
      </w:r>
      <w:r w:rsidRPr="0049524A">
        <w:t xml:space="preserve"> Fire Alarm and Lift Phone Migration Roundtable, and associated </w:t>
      </w:r>
      <w:r>
        <w:t>industry w</w:t>
      </w:r>
      <w:r w:rsidRPr="0049524A">
        <w:t xml:space="preserve">orking </w:t>
      </w:r>
      <w:r>
        <w:t>g</w:t>
      </w:r>
      <w:r w:rsidRPr="0049524A">
        <w:t xml:space="preserve">roups (one each for fire alarms and lift phones), </w:t>
      </w:r>
      <w:r>
        <w:t>w</w:t>
      </w:r>
      <w:r w:rsidRPr="0049524A">
        <w:t xml:space="preserve">as convened </w:t>
      </w:r>
      <w:r>
        <w:t>to</w:t>
      </w:r>
      <w:r w:rsidRPr="0049524A">
        <w:t xml:space="preserve"> develop migration solutions (generally based on an alternative telecommunications networks (e.g. mobile networks) with possible NBN connectivity) to which their respective services can migrate</w:t>
      </w:r>
      <w:r>
        <w:t xml:space="preserve">. The members of these groups </w:t>
      </w:r>
      <w:r w:rsidRPr="0049524A">
        <w:t>are disseminating relevant messaging to stakeholder groups via a Good Practice Guide</w:t>
      </w:r>
      <w:r w:rsidRPr="000C5992">
        <w:rPr>
          <w:vertAlign w:val="superscript"/>
        </w:rPr>
        <w:footnoteReference w:id="9"/>
      </w:r>
      <w:r w:rsidRPr="0049524A">
        <w:t xml:space="preserve"> which can be found at</w:t>
      </w:r>
      <w:r>
        <w:t xml:space="preserve"> </w:t>
      </w:r>
      <w:hyperlink r:id="rId43" w:history="1">
        <w:r w:rsidRPr="00A11E9E">
          <w:t>www.communications.gov.au/documents/migration-monitored-fire-alarm-and-lift-phone-services-good-practice-guide</w:t>
        </w:r>
      </w:hyperlink>
      <w:r>
        <w:t>.</w:t>
      </w:r>
    </w:p>
    <w:p w:rsidR="00CF6A82" w:rsidRDefault="00CF6A82" w:rsidP="00990726">
      <w:pPr>
        <w:pStyle w:val="Heading5"/>
      </w:pPr>
      <w:r w:rsidRPr="0049524A">
        <w:t>6.2.2.2 Fire and Lift Register</w:t>
      </w:r>
      <w:bookmarkEnd w:id="844"/>
      <w:bookmarkEnd w:id="845"/>
      <w:bookmarkEnd w:id="846"/>
      <w:bookmarkEnd w:id="847"/>
      <w:bookmarkEnd w:id="848"/>
      <w:bookmarkEnd w:id="849"/>
    </w:p>
    <w:p w:rsidR="00CF6A82" w:rsidRPr="0049524A" w:rsidRDefault="00CF6A82" w:rsidP="00CF6A82">
      <w:r w:rsidRPr="0049524A">
        <w:t xml:space="preserve">The Fire and Lift Register was established as a safety net to provide assistance to those responsible for the migration of monitored fire alarm and lift phone services. </w:t>
      </w:r>
      <w:r>
        <w:t>T</w:t>
      </w:r>
      <w:r w:rsidRPr="0049524A">
        <w:t>he Fire and Lift Register assist</w:t>
      </w:r>
      <w:r>
        <w:t xml:space="preserve">s </w:t>
      </w:r>
      <w:r w:rsidRPr="0049524A">
        <w:t xml:space="preserve">in identifying monitored fire alarm and lift phone services </w:t>
      </w:r>
      <w:r>
        <w:t>so that</w:t>
      </w:r>
      <w:r w:rsidRPr="0049524A">
        <w:t xml:space="preserve"> nbn and Telstra </w:t>
      </w:r>
      <w:r>
        <w:t xml:space="preserve">can </w:t>
      </w:r>
      <w:r w:rsidRPr="0049524A">
        <w:t xml:space="preserve">continue to work together </w:t>
      </w:r>
      <w:r>
        <w:t xml:space="preserve">to </w:t>
      </w:r>
      <w:r w:rsidRPr="0049524A">
        <w:t>provid</w:t>
      </w:r>
      <w:r>
        <w:t>e</w:t>
      </w:r>
      <w:r w:rsidRPr="0049524A">
        <w:t xml:space="preserve"> assistance to those responsible for the migration of monitored fire alarm and lift phone </w:t>
      </w:r>
      <w:r>
        <w:t>services</w:t>
      </w:r>
      <w:r w:rsidRPr="0049524A">
        <w:t>. Registered services still need to be migrated to an alternative telecommunications network.</w:t>
      </w:r>
    </w:p>
    <w:p w:rsidR="00CF6A82" w:rsidRDefault="00CF6A82" w:rsidP="00CF6A82">
      <w:pPr>
        <w:keepNext/>
      </w:pPr>
      <w:r w:rsidRPr="0049524A">
        <w:t>To enable a service to be identified and registered, the following information must be</w:t>
      </w:r>
      <w:r>
        <w:t xml:space="preserve"> provided</w:t>
      </w:r>
      <w:r w:rsidRPr="0049524A">
        <w:t xml:space="preserve"> to nbn for all monitored fire alarm and lift phone services</w:t>
      </w:r>
      <w:r>
        <w:t>, the</w:t>
      </w:r>
      <w:r w:rsidRPr="0049524A">
        <w:t>:</w:t>
      </w:r>
    </w:p>
    <w:p w:rsidR="00CF6A82" w:rsidRPr="00745FED" w:rsidRDefault="00CF6A82" w:rsidP="00745FED">
      <w:pPr>
        <w:pStyle w:val="Listparagraphbullets"/>
      </w:pPr>
      <w:r w:rsidRPr="00745FED">
        <w:t>full national number (ten digits including area code), or the Unconditioned Local Loop Service 161 number, as applicable, corresponding to the monitored fire alarm or lift phone service—this should be provided as a matter of priority, as a service cannot be identified without the correct service information</w:t>
      </w:r>
    </w:p>
    <w:p w:rsidR="00CF6A82" w:rsidRPr="00745FED" w:rsidRDefault="00CF6A82" w:rsidP="00745FED">
      <w:pPr>
        <w:pStyle w:val="Listparagraphbullets"/>
      </w:pPr>
      <w:r w:rsidRPr="00745FED">
        <w:lastRenderedPageBreak/>
        <w:t>physical address where the service is located, and</w:t>
      </w:r>
    </w:p>
    <w:p w:rsidR="00CF6A82" w:rsidRPr="00745FED" w:rsidRDefault="00CF6A82" w:rsidP="00745FED">
      <w:pPr>
        <w:pStyle w:val="Listparagraphbullets"/>
      </w:pPr>
      <w:r w:rsidRPr="00745FED">
        <w:t>contact details of the party responsible for management of the telephone service associated with the monitored fire alarm or lift phone service.</w:t>
      </w:r>
    </w:p>
    <w:p w:rsidR="00CF6A82" w:rsidRPr="0049524A" w:rsidRDefault="00CF6A82" w:rsidP="00CF6A82">
      <w:r w:rsidRPr="0049524A">
        <w:t>Services can be registered</w:t>
      </w:r>
      <w:r w:rsidRPr="0049524A" w:rsidDel="00B86925">
        <w:t xml:space="preserve"> </w:t>
      </w:r>
      <w:r w:rsidRPr="0049524A">
        <w:t xml:space="preserve">on nbn’s Fire and Lift Register online at </w:t>
      </w:r>
      <w:hyperlink r:id="rId44" w:history="1">
        <w:r w:rsidRPr="007775DB">
          <w:rPr>
            <w:rStyle w:val="Hyperlink"/>
          </w:rPr>
          <w:t>www.nbnco.com.au/fireandlift</w:t>
        </w:r>
      </w:hyperlink>
      <w:r w:rsidRPr="0049524A">
        <w:t xml:space="preserve"> or by calling 1800 687</w:t>
      </w:r>
      <w:r>
        <w:t> </w:t>
      </w:r>
      <w:r w:rsidRPr="0049524A">
        <w:t>626.</w:t>
      </w:r>
    </w:p>
    <w:p w:rsidR="00CF6A82" w:rsidRDefault="00CF6A82" w:rsidP="00CF6A82">
      <w:pPr>
        <w:keepLines/>
      </w:pPr>
      <w:r w:rsidRPr="0049524A">
        <w:lastRenderedPageBreak/>
        <w:t>Further action is also required by application service providers to determine the most appropriate migration path for their services and work with their customers (</w:t>
      </w:r>
      <w:r>
        <w:t xml:space="preserve">including </w:t>
      </w:r>
      <w:r w:rsidRPr="0049524A">
        <w:t>building managers) to support the migration of services. There is also action required to design targeted communications that all parties</w:t>
      </w:r>
      <w:r>
        <w:t>, a</w:t>
      </w:r>
      <w:r w:rsidRPr="0049524A">
        <w:t>pplicatio</w:t>
      </w:r>
      <w:r>
        <w:t>n service providers, nbn, retail service providers</w:t>
      </w:r>
      <w:r w:rsidRPr="0049524A">
        <w:t>, government, and industry bodies</w:t>
      </w:r>
      <w:r>
        <w:t xml:space="preserve"> </w:t>
      </w:r>
      <w:r w:rsidRPr="0049524A">
        <w:t>can use to provide clear and consistent messaging to building owners, bodies corporate and strata/building managers who purchase fire alarm and lift phone services. A significant part of this work is being undertaken by the Roundtable and Working Groups, with a joint industry Good Practice Guide</w:t>
      </w:r>
      <w:r>
        <w:rPr>
          <w:rStyle w:val="FootnoteReference"/>
        </w:rPr>
        <w:footnoteReference w:id="10"/>
      </w:r>
      <w:r>
        <w:t xml:space="preserve">, </w:t>
      </w:r>
      <w:r w:rsidRPr="0049524A">
        <w:t xml:space="preserve">released </w:t>
      </w:r>
      <w:r>
        <w:t>in</w:t>
      </w:r>
      <w:r w:rsidRPr="0049524A">
        <w:t xml:space="preserve"> </w:t>
      </w:r>
      <w:r>
        <w:t>February</w:t>
      </w:r>
      <w:r w:rsidRPr="0049524A">
        <w:t xml:space="preserve"> 2017</w:t>
      </w:r>
      <w:r>
        <w:t>,</w:t>
      </w:r>
      <w:r w:rsidRPr="0049524A">
        <w:t xml:space="preserve"> which outlines the requirements for migrating services and advice on technical migration solutions.</w:t>
      </w:r>
    </w:p>
    <w:p w:rsidR="00CF6A82" w:rsidRDefault="00CF6A82" w:rsidP="00CF6A82">
      <w:r w:rsidRPr="0049524A">
        <w:lastRenderedPageBreak/>
        <w:t>For individual roles and responsibilities for the various parties involved in the migration of monitored fire alarm and lift phone services (e.g. building managers, app</w:t>
      </w:r>
      <w:r>
        <w:t>lication service providers, retail service providers</w:t>
      </w:r>
      <w:r w:rsidRPr="0049524A">
        <w:t xml:space="preserve">, nbn etc.) see </w:t>
      </w:r>
      <w:hyperlink w:anchor="_4._Roles_and" w:history="1">
        <w:r w:rsidRPr="004F3B36" w:rsidDel="001C17E1">
          <w:rPr>
            <w:rStyle w:val="Hyperlink"/>
          </w:rPr>
          <w:t>section 4</w:t>
        </w:r>
      </w:hyperlink>
      <w:r w:rsidRPr="0049524A">
        <w:t>.</w:t>
      </w:r>
    </w:p>
    <w:p w:rsidR="00CF6A82" w:rsidRPr="00054BF6" w:rsidRDefault="00CF6A82" w:rsidP="00CF6A82">
      <w:pPr>
        <w:pStyle w:val="Heading6"/>
      </w:pPr>
      <w:r w:rsidRPr="00D33DAB">
        <w:t>Tenants, occupants and landlords of buildings with a monitored fire alarm or lift phone service</w:t>
      </w:r>
    </w:p>
    <w:p w:rsidR="00CF6A82" w:rsidRPr="0049524A" w:rsidRDefault="00CF6A82" w:rsidP="00CF6A82">
      <w:r w:rsidRPr="0049524A">
        <w:t>All tenants, other occupants, and landlords of buildings with a fire alarm or lift phone service in an area where the NBN is available, or is about to become available, are encouraged to contact and speak with their building manager to ensure that all reasonable steps are being taken to migrate the fire alarm or lift phone service to a reliable and safe alternative service early in the migration window, well prior to the Disconnection Date.</w:t>
      </w:r>
    </w:p>
    <w:p w:rsidR="00CF6A82" w:rsidRPr="00054BF6" w:rsidRDefault="00CF6A82" w:rsidP="00CF6A82">
      <w:pPr>
        <w:pStyle w:val="Heading6"/>
      </w:pPr>
      <w:r w:rsidRPr="00D33DAB">
        <w:t>State and territory authorities/regulatory bodies</w:t>
      </w:r>
    </w:p>
    <w:p w:rsidR="00CF6A82" w:rsidRDefault="00CF6A82" w:rsidP="00CF6A82">
      <w:r w:rsidRPr="0049524A">
        <w:t xml:space="preserve">Failure by building managers to maintain monitored fire alarm and lift phone services may be a serious breach of obligations under relevant federal, state or territory regulations, building codes, and/or Australian Standards. Clear information needs to be provided to </w:t>
      </w:r>
      <w:r w:rsidRPr="0049524A">
        <w:lastRenderedPageBreak/>
        <w:t>building managers so that they can make arrangements to migrate their services in order to avoid breaching any of their obligations.</w:t>
      </w:r>
    </w:p>
    <w:p w:rsidR="00CF6A82" w:rsidRDefault="00CF6A82" w:rsidP="00CF6A82">
      <w:r w:rsidRPr="0049524A">
        <w:t xml:space="preserve">In this context, all state and territory authorities/regulatory bodies involved in building code regulation that includes monitored fire alarms or lift phones have been encouraged to include on their websites, and in the information made available to builders or building managers, statements about the impact of the NBN rollout on monitored fire alarm and lift phone services. This information should reiterate the need for parties to take action early in the migration window to ensure </w:t>
      </w:r>
      <w:r>
        <w:t xml:space="preserve">the </w:t>
      </w:r>
      <w:r w:rsidRPr="0049524A">
        <w:t>successful migration of their service prior to the Disconnection Date in order to maintain compliance with relevant building regulations and the safety of occupants of their premises.</w:t>
      </w:r>
    </w:p>
    <w:p w:rsidR="00CF6A82" w:rsidRPr="00054BF6" w:rsidRDefault="00CF6A82" w:rsidP="00CF6A82">
      <w:pPr>
        <w:pStyle w:val="Heading6"/>
      </w:pPr>
      <w:r w:rsidRPr="00D33DAB">
        <w:t>Peak industry bodies (including Fire Protection Association Australia, the Australasian Fire and Emergency Services Authorities Council, the Australian Elevator Association, and the Lift Engineering Society of Australia (New South Wales and Victoria))</w:t>
      </w:r>
    </w:p>
    <w:p w:rsidR="00CF6A82" w:rsidRPr="0049524A" w:rsidRDefault="00CF6A82" w:rsidP="00CF6A82">
      <w:r w:rsidRPr="0049524A">
        <w:t>Peak bodies have been encouraged to include information about the impact of the NBN on monitored fire alarm and lift phone services</w:t>
      </w:r>
      <w:r>
        <w:t xml:space="preserve"> on their websites</w:t>
      </w:r>
      <w:r w:rsidRPr="0049524A">
        <w:t xml:space="preserve">. This should highlight the </w:t>
      </w:r>
      <w:r w:rsidRPr="0049524A">
        <w:lastRenderedPageBreak/>
        <w:t>need for parties to take action to ensure a successful migration of their service prior to the Disconnection Date in order to maintain compliance with relevant building regulations and the safety of occupants of their premises.</w:t>
      </w:r>
    </w:p>
    <w:p w:rsidR="00CF6A82" w:rsidRPr="0049524A" w:rsidRDefault="00CF6A82" w:rsidP="003573CE">
      <w:pPr>
        <w:pStyle w:val="Heading3"/>
      </w:pPr>
      <w:bookmarkStart w:id="850" w:name="_6.3_Customers_requiring"/>
      <w:bookmarkStart w:id="851" w:name="_Toc462149986"/>
      <w:bookmarkStart w:id="852" w:name="_Toc462152201"/>
      <w:bookmarkStart w:id="853" w:name="_Toc462217622"/>
      <w:bookmarkStart w:id="854" w:name="_Toc465946933"/>
      <w:bookmarkStart w:id="855" w:name="_Toc466988465"/>
      <w:bookmarkStart w:id="856" w:name="_Toc483922546"/>
      <w:bookmarkStart w:id="857" w:name="_Toc521932771"/>
      <w:bookmarkStart w:id="858" w:name="_Toc522115878"/>
      <w:bookmarkStart w:id="859" w:name="_Toc16150886"/>
      <w:bookmarkStart w:id="860" w:name="_Toc53490538"/>
      <w:bookmarkEnd w:id="850"/>
      <w:r w:rsidRPr="0049524A">
        <w:t>6.</w:t>
      </w:r>
      <w:r>
        <w:t>3</w:t>
      </w:r>
      <w:r w:rsidRPr="0049524A">
        <w:t xml:space="preserve"> </w:t>
      </w:r>
      <w:bookmarkEnd w:id="851"/>
      <w:bookmarkEnd w:id="852"/>
      <w:bookmarkEnd w:id="853"/>
      <w:bookmarkEnd w:id="854"/>
      <w:bookmarkEnd w:id="855"/>
      <w:r>
        <w:t>Customers requiring additional assistance</w:t>
      </w:r>
      <w:bookmarkEnd w:id="856"/>
      <w:bookmarkEnd w:id="857"/>
      <w:bookmarkEnd w:id="858"/>
      <w:bookmarkEnd w:id="859"/>
      <w:bookmarkEnd w:id="860"/>
    </w:p>
    <w:p w:rsidR="00CF6A82" w:rsidRPr="0049524A" w:rsidDel="00E14EBE" w:rsidRDefault="00CF6A82" w:rsidP="00CF6A82">
      <w:pPr>
        <w:keepNext/>
      </w:pPr>
      <w:r w:rsidRPr="0049524A" w:rsidDel="00E14EBE">
        <w:t xml:space="preserve">In the context of migration to the NBN or alternative </w:t>
      </w:r>
      <w:r w:rsidRPr="0049524A">
        <w:t>telecommunications network</w:t>
      </w:r>
      <w:r w:rsidRPr="0049524A" w:rsidDel="00E14EBE">
        <w:t xml:space="preserve">s, </w:t>
      </w:r>
      <w:r>
        <w:t>some customer</w:t>
      </w:r>
      <w:r w:rsidRPr="0049524A" w:rsidDel="00E14EBE">
        <w:t xml:space="preserve">s </w:t>
      </w:r>
      <w:r>
        <w:t xml:space="preserve">who require additional assistance </w:t>
      </w:r>
      <w:r w:rsidRPr="0049524A" w:rsidDel="00E14EBE">
        <w:t xml:space="preserve">are </w:t>
      </w:r>
      <w:r>
        <w:t>placed in one of the following tiers, depending on their needs</w:t>
      </w:r>
      <w:r w:rsidRPr="0049524A" w:rsidDel="00E14EBE">
        <w:t>.</w:t>
      </w:r>
    </w:p>
    <w:p w:rsidR="00CF6A82" w:rsidRPr="004A35F9" w:rsidRDefault="00CF6A82" w:rsidP="004A35F9">
      <w:pPr>
        <w:pStyle w:val="Listparagraphbullets"/>
      </w:pPr>
      <w:r w:rsidRPr="004A35F9">
        <w:t>T</w:t>
      </w:r>
      <w:r w:rsidRPr="004A35F9" w:rsidDel="00E14EBE">
        <w:t xml:space="preserve">ier one </w:t>
      </w:r>
      <w:r w:rsidRPr="004A35F9">
        <w:t>customer</w:t>
      </w:r>
      <w:r w:rsidRPr="004A35F9" w:rsidDel="00E14EBE">
        <w:t>s are those who may be at serious risk due to migration</w:t>
      </w:r>
      <w:r w:rsidRPr="004A35F9">
        <w:t xml:space="preserve"> and disconnection (e.g. medical alarm users or customers of priority assistance services)</w:t>
      </w:r>
    </w:p>
    <w:p w:rsidR="00CF6A82" w:rsidRPr="004A35F9" w:rsidDel="00E14EBE" w:rsidRDefault="00CF6A82" w:rsidP="004A35F9">
      <w:pPr>
        <w:pStyle w:val="Listparagraphbullets"/>
      </w:pPr>
      <w:r w:rsidRPr="004A35F9">
        <w:t>T</w:t>
      </w:r>
      <w:r w:rsidRPr="004A35F9" w:rsidDel="00E14EBE">
        <w:t xml:space="preserve">ier two </w:t>
      </w:r>
      <w:r w:rsidRPr="004A35F9">
        <w:t>customer</w:t>
      </w:r>
      <w:r w:rsidRPr="004A35F9" w:rsidDel="00E14EBE">
        <w:t>s are those whose circumstances present barriers to obtaining or understanding information relating to their need to migrate.</w:t>
      </w:r>
    </w:p>
    <w:p w:rsidR="00CF6A82" w:rsidRPr="0049524A" w:rsidRDefault="00CF6A82" w:rsidP="00CF6A82">
      <w:r w:rsidRPr="0049524A">
        <w:t xml:space="preserve">It is recognised that some </w:t>
      </w:r>
      <w:r>
        <w:t>customer</w:t>
      </w:r>
      <w:r w:rsidRPr="0049524A">
        <w:t xml:space="preserve"> segments may require information delivered in alternative formats and/or through alternati</w:t>
      </w:r>
      <w:r>
        <w:t>ve parties (other than their retail service provider</w:t>
      </w:r>
      <w:r w:rsidRPr="0049524A">
        <w:t xml:space="preserve"> </w:t>
      </w:r>
      <w:r w:rsidRPr="0049524A">
        <w:lastRenderedPageBreak/>
        <w:t>or nbn) in order to process information and take the required action to migrate. These segments include:</w:t>
      </w:r>
    </w:p>
    <w:p w:rsidR="00CF6A82" w:rsidRPr="004A35F9" w:rsidRDefault="00CF6A82" w:rsidP="004A35F9">
      <w:pPr>
        <w:pStyle w:val="Listparagraphbullets"/>
      </w:pPr>
      <w:r w:rsidRPr="004A35F9">
        <w:t>those with a severe chronic illness, disability, or some form of cognitive or sensory impairment (e.g. dementia, learning difficulties and blindness)</w:t>
      </w:r>
    </w:p>
    <w:p w:rsidR="00CF6A82" w:rsidRPr="004A35F9" w:rsidRDefault="00CF6A82" w:rsidP="004A35F9">
      <w:pPr>
        <w:pStyle w:val="Listparagraphbullets"/>
      </w:pPr>
      <w:r w:rsidRPr="004A35F9">
        <w:t>older customers (aged 65+)</w:t>
      </w:r>
    </w:p>
    <w:p w:rsidR="00CF6A82" w:rsidRPr="004A35F9" w:rsidRDefault="00CF6A82" w:rsidP="004A35F9">
      <w:pPr>
        <w:pStyle w:val="Listparagraphbullets"/>
      </w:pPr>
      <w:r w:rsidRPr="004A35F9">
        <w:t>those with limited English proficiency, and</w:t>
      </w:r>
    </w:p>
    <w:p w:rsidR="00CF6A82" w:rsidRPr="004A35F9" w:rsidRDefault="00CF6A82" w:rsidP="004A35F9">
      <w:pPr>
        <w:pStyle w:val="Listparagraphbullets"/>
      </w:pPr>
      <w:r w:rsidRPr="004A35F9">
        <w:t>those with mental and behavioural disorders (e.g. severe anxiety and depression).</w:t>
      </w:r>
    </w:p>
    <w:p w:rsidR="00CF6A82" w:rsidRPr="0049524A" w:rsidRDefault="00CF6A82" w:rsidP="00CF6A82">
      <w:r w:rsidRPr="0049524A">
        <w:t>There have been sig</w:t>
      </w:r>
      <w:r>
        <w:t>nificant efforts by nbn and retail service providers</w:t>
      </w:r>
      <w:r w:rsidRPr="0049524A">
        <w:t xml:space="preserve"> to educate </w:t>
      </w:r>
      <w:r>
        <w:t>customer</w:t>
      </w:r>
      <w:r w:rsidRPr="0049524A">
        <w:t xml:space="preserve">s about the migration process through standard communication. The approach taken by these parties recognises that identifying these </w:t>
      </w:r>
      <w:r>
        <w:t>groups of customer</w:t>
      </w:r>
      <w:r w:rsidRPr="0049524A">
        <w:t xml:space="preserve">s is difficult, as they are largely undetectable by </w:t>
      </w:r>
      <w:r>
        <w:t>retail service provider</w:t>
      </w:r>
      <w:r w:rsidRPr="0049524A">
        <w:t xml:space="preserve">s. For this reason, the approach for these </w:t>
      </w:r>
      <w:r>
        <w:t>customer</w:t>
      </w:r>
      <w:r w:rsidRPr="0049524A">
        <w:t xml:space="preserve">s involves nbn working with community groups to assist in the communications to these </w:t>
      </w:r>
      <w:r>
        <w:t>customers, as well as retail service providers</w:t>
      </w:r>
      <w:r w:rsidRPr="0049524A">
        <w:t xml:space="preserve"> and application service providers maintaining their communication efforts to their customers regarding their migration, as </w:t>
      </w:r>
      <w:r w:rsidRPr="0049524A">
        <w:lastRenderedPageBreak/>
        <w:t xml:space="preserve">noted above. It is important that other parties that may have contact details of such </w:t>
      </w:r>
      <w:r>
        <w:t>customer</w:t>
      </w:r>
      <w:r w:rsidRPr="0049524A">
        <w:t>s, (for example, any direct sellers/manufacturers of unmonitored emergency diallers</w:t>
      </w:r>
      <w:r>
        <w:t>) co-operate with nbn and retail service providers</w:t>
      </w:r>
      <w:r w:rsidRPr="0049524A">
        <w:t xml:space="preserve"> in relation to any initiatives to communicate to such </w:t>
      </w:r>
      <w:r>
        <w:t>customer</w:t>
      </w:r>
      <w:r w:rsidRPr="0049524A">
        <w:t>s. Many companies also provide disability awareness training to their staff and this approach is to be commended.</w:t>
      </w:r>
    </w:p>
    <w:p w:rsidR="00CF6A82" w:rsidRDefault="00CF6A82" w:rsidP="00CF6A82">
      <w:pPr>
        <w:keepNext/>
      </w:pPr>
      <w:r w:rsidRPr="0049524A">
        <w:t xml:space="preserve">nbn has worked to improve communications to </w:t>
      </w:r>
      <w:r>
        <w:t>this</w:t>
      </w:r>
      <w:r w:rsidRPr="0049524A">
        <w:t xml:space="preserve"> group of </w:t>
      </w:r>
      <w:r>
        <w:t>customer</w:t>
      </w:r>
      <w:r w:rsidRPr="0049524A">
        <w:t>s within the community by providing consistent messaging frameworks for use by the groups, as well as seeking feedback on appropriate formats. These community groups include, but are not limited to:</w:t>
      </w:r>
    </w:p>
    <w:p w:rsidR="00CF6A82" w:rsidRPr="00745FED" w:rsidRDefault="00CF6A82" w:rsidP="00745FED">
      <w:pPr>
        <w:pStyle w:val="Listparagraphbullets"/>
      </w:pPr>
      <w:r w:rsidRPr="00745FED">
        <w:t>National Seniors Australia</w:t>
      </w:r>
    </w:p>
    <w:p w:rsidR="00CF6A82" w:rsidRPr="00745FED" w:rsidRDefault="00CF6A82" w:rsidP="00745FED">
      <w:pPr>
        <w:pStyle w:val="Listparagraphbullets"/>
      </w:pPr>
      <w:r w:rsidRPr="00745FED">
        <w:t>Australian Council of Social Services</w:t>
      </w:r>
    </w:p>
    <w:p w:rsidR="00CF6A82" w:rsidRPr="00745FED" w:rsidRDefault="00CF6A82" w:rsidP="00745FED">
      <w:pPr>
        <w:pStyle w:val="Listparagraphbullets"/>
      </w:pPr>
      <w:r w:rsidRPr="00745FED">
        <w:t>Federation of Ethnic Communities Councils of Australia</w:t>
      </w:r>
    </w:p>
    <w:p w:rsidR="00CF6A82" w:rsidRPr="00745FED" w:rsidRDefault="00CF6A82" w:rsidP="00745FED">
      <w:pPr>
        <w:pStyle w:val="Listparagraphbullets"/>
      </w:pPr>
      <w:r w:rsidRPr="00745FED">
        <w:t>Australian Multicultural Community Services</w:t>
      </w:r>
    </w:p>
    <w:p w:rsidR="00CF6A82" w:rsidRPr="00745FED" w:rsidRDefault="00CF6A82" w:rsidP="00745FED">
      <w:pPr>
        <w:pStyle w:val="Listparagraphbullets"/>
      </w:pPr>
      <w:r w:rsidRPr="00745FED">
        <w:t>Vision Australia</w:t>
      </w:r>
    </w:p>
    <w:p w:rsidR="00CF6A82" w:rsidRPr="00745FED" w:rsidRDefault="00CF6A82" w:rsidP="00745FED">
      <w:pPr>
        <w:pStyle w:val="Listparagraphbullets"/>
      </w:pPr>
      <w:r w:rsidRPr="00745FED">
        <w:t>Meals on Wheels</w:t>
      </w:r>
    </w:p>
    <w:p w:rsidR="00CF6A82" w:rsidRPr="00745FED" w:rsidRDefault="00CF6A82" w:rsidP="00745FED">
      <w:pPr>
        <w:pStyle w:val="Listparagraphbullets"/>
      </w:pPr>
      <w:r w:rsidRPr="00745FED">
        <w:lastRenderedPageBreak/>
        <w:t>Legacy</w:t>
      </w:r>
    </w:p>
    <w:p w:rsidR="00CF6A82" w:rsidRPr="00745FED" w:rsidRDefault="00CF6A82" w:rsidP="00745FED">
      <w:pPr>
        <w:pStyle w:val="Listparagraphbullets"/>
      </w:pPr>
      <w:r w:rsidRPr="00745FED">
        <w:t>Australian Blindness Forum.</w:t>
      </w:r>
    </w:p>
    <w:p w:rsidR="00CF6A82" w:rsidRPr="0049524A" w:rsidRDefault="00CF6A82" w:rsidP="003573CE">
      <w:pPr>
        <w:pStyle w:val="Heading3"/>
      </w:pPr>
      <w:bookmarkStart w:id="861" w:name="_6.4_Special_Services"/>
      <w:bookmarkStart w:id="862" w:name="_Toc459886325"/>
      <w:bookmarkStart w:id="863" w:name="_Toc462149221"/>
      <w:bookmarkStart w:id="864" w:name="_Toc462149987"/>
      <w:bookmarkStart w:id="865" w:name="_Toc462152202"/>
      <w:bookmarkStart w:id="866" w:name="_Toc462217623"/>
      <w:bookmarkStart w:id="867" w:name="_Toc465946934"/>
      <w:bookmarkStart w:id="868" w:name="_Toc466988466"/>
      <w:bookmarkStart w:id="869" w:name="_Toc483922547"/>
      <w:bookmarkStart w:id="870" w:name="_Toc521932772"/>
      <w:bookmarkStart w:id="871" w:name="_Toc522115879"/>
      <w:bookmarkStart w:id="872" w:name="_Toc16150887"/>
      <w:bookmarkStart w:id="873" w:name="_Toc53490539"/>
      <w:bookmarkEnd w:id="861"/>
      <w:r w:rsidRPr="0049524A">
        <w:t>6.</w:t>
      </w:r>
      <w:r>
        <w:t>4</w:t>
      </w:r>
      <w:r w:rsidRPr="0049524A">
        <w:t xml:space="preserve"> Special </w:t>
      </w:r>
      <w:r>
        <w:t>s</w:t>
      </w:r>
      <w:r w:rsidRPr="0049524A">
        <w:t>ervices</w:t>
      </w:r>
      <w:bookmarkEnd w:id="862"/>
      <w:bookmarkEnd w:id="863"/>
      <w:bookmarkEnd w:id="864"/>
      <w:bookmarkEnd w:id="865"/>
      <w:bookmarkEnd w:id="866"/>
      <w:bookmarkEnd w:id="867"/>
      <w:bookmarkEnd w:id="868"/>
      <w:bookmarkEnd w:id="869"/>
      <w:bookmarkEnd w:id="870"/>
      <w:bookmarkEnd w:id="871"/>
      <w:bookmarkEnd w:id="872"/>
      <w:bookmarkEnd w:id="873"/>
    </w:p>
    <w:p w:rsidR="00CF6A82" w:rsidRPr="0049524A" w:rsidRDefault="00CF6A82" w:rsidP="00CF6A82">
      <w:pPr>
        <w:keepLines/>
      </w:pPr>
      <w:r w:rsidRPr="0049524A">
        <w:t xml:space="preserve">Special Services are primarily business grade services provided over Telstra’s local access networks (either directly or via the use of Unconditioned Local Loop copper). Unlike standard voice and broadband services which are being disconnected on a region by region basis, Special Services are scheduled to be disconnected on a different timeline. The different approach to disconnecting Special Services has been adopted to allow </w:t>
      </w:r>
      <w:r>
        <w:t>additional time for nbn and retail service providers</w:t>
      </w:r>
      <w:r w:rsidRPr="0049524A">
        <w:t xml:space="preserve"> to develop product solutions and substitute products to be supplied over the NBN.</w:t>
      </w:r>
    </w:p>
    <w:p w:rsidR="00CF6A82" w:rsidRDefault="00CF6A82" w:rsidP="00CF6A82">
      <w:r w:rsidRPr="0049524A">
        <w:t>Special Services may be subject to disconnection either as part of a Telstra initiated product exit, or through the white paper process, whereby services are progressively disconnected as nbn releases white papers which outline how the NBN can be used by industry to provide equivalent services to the particular type of Special Service.</w:t>
      </w:r>
    </w:p>
    <w:p w:rsidR="00CF6A82" w:rsidRPr="00D90C47" w:rsidRDefault="00CF6A82" w:rsidP="00CF6A82">
      <w:r w:rsidRPr="0049524A">
        <w:lastRenderedPageBreak/>
        <w:t>Under the white paper process, nbn may progressively release papers to illustrate the capability of nbn</w:t>
      </w:r>
      <w:r>
        <w:t>’s</w:t>
      </w:r>
      <w:r w:rsidRPr="0049524A">
        <w:t xml:space="preserve"> fixed line network technologies as suitable migration pathways for the development of replacements </w:t>
      </w:r>
      <w:r w:rsidRPr="00D90C47">
        <w:t>for different classes of Special Services.</w:t>
      </w:r>
    </w:p>
    <w:p w:rsidR="00CF6A82" w:rsidRPr="00D90C47" w:rsidRDefault="00CF6A82" w:rsidP="00CF6A82">
      <w:r w:rsidRPr="00D90C47">
        <w:t xml:space="preserve">If nbn releases a white paper for a particular type of Special Service and </w:t>
      </w:r>
      <w:r>
        <w:t>NBN</w:t>
      </w:r>
      <w:r w:rsidRPr="00D90C47">
        <w:t xml:space="preserve"> fixed line access technologies then the managed disconnection of those Special Services supplied to premises connected to those access technologies will generally commence 36 months after the date that the white paper is published (although longer timeframes can apply if Telstra unsuccessfully disputes the white paper).</w:t>
      </w:r>
    </w:p>
    <w:p w:rsidR="00CF6A82" w:rsidRPr="0049524A" w:rsidRDefault="00CF6A82" w:rsidP="00CF6A82">
      <w:r w:rsidRPr="00D90C47">
        <w:t>If Telstra disputes the white paper and an independent expert determines that the NBN cannot be used</w:t>
      </w:r>
      <w:r w:rsidRPr="0049524A">
        <w:t xml:space="preserve"> by Telstra to provide equivalent services to the particular type of Special Service over the NBN then that white paper will not trigger disconnection of that Special Service.</w:t>
      </w:r>
    </w:p>
    <w:p w:rsidR="00CF6A82" w:rsidRPr="00E732BE" w:rsidRDefault="00CF6A82" w:rsidP="00CF6A82">
      <w:r w:rsidRPr="0049524A">
        <w:t>For Special Services that are the subject of a white paper that has taken effect, the managed disconnection of those services generally commences 36 months after the publishing date of the white paper</w:t>
      </w:r>
      <w:r>
        <w:t>.</w:t>
      </w:r>
      <w:r w:rsidRPr="0049524A">
        <w:t xml:space="preserve"> </w:t>
      </w:r>
      <w:r>
        <w:t xml:space="preserve">The </w:t>
      </w:r>
      <w:r w:rsidRPr="0049524A">
        <w:t xml:space="preserve">managed disconnection </w:t>
      </w:r>
      <w:r>
        <w:t xml:space="preserve">process </w:t>
      </w:r>
      <w:r w:rsidRPr="0049524A">
        <w:t xml:space="preserve">(including arrangements </w:t>
      </w:r>
      <w:r w:rsidRPr="0049524A">
        <w:lastRenderedPageBreak/>
        <w:t xml:space="preserve">for milestones such as Cease Sale) </w:t>
      </w:r>
      <w:r>
        <w:t>is</w:t>
      </w:r>
      <w:r w:rsidRPr="0049524A">
        <w:t xml:space="preserve"> set out in measures developed by Telstra and approved by the ACCC, following consultation with industry</w:t>
      </w:r>
      <w:r>
        <w:t>, and form part of the Migration Plan</w:t>
      </w:r>
      <w:r w:rsidRPr="0049524A">
        <w:t xml:space="preserve">. </w:t>
      </w:r>
      <w:r>
        <w:t xml:space="preserve">Refer to the update provided in </w:t>
      </w:r>
      <w:hyperlink w:anchor="_6.4.1_Changes_to" w:history="1">
        <w:r w:rsidRPr="002A3A9C">
          <w:rPr>
            <w:rStyle w:val="Hyperlink"/>
          </w:rPr>
          <w:t>section 6.4.1</w:t>
        </w:r>
      </w:hyperlink>
      <w:r>
        <w:t xml:space="preserve"> below. </w:t>
      </w:r>
      <w:r w:rsidRPr="00082CB7">
        <w:t xml:space="preserve">Once the 36 month period following the publishing date of each white paper </w:t>
      </w:r>
      <w:r>
        <w:t>h</w:t>
      </w:r>
      <w:r w:rsidRPr="00082CB7">
        <w:t xml:space="preserve">as expired, the Disconnection Date for Special Services will align with the </w:t>
      </w:r>
      <w:r>
        <w:t>D</w:t>
      </w:r>
      <w:r w:rsidRPr="00082CB7">
        <w:t xml:space="preserve">isconnection Date for the </w:t>
      </w:r>
      <w:r w:rsidRPr="00FF4826">
        <w:t>premises’ nbn regular</w:t>
      </w:r>
      <w:r w:rsidRPr="00082CB7">
        <w:t xml:space="preserve"> rollout region.</w:t>
      </w:r>
      <w:r>
        <w:t xml:space="preserve"> </w:t>
      </w:r>
      <w:r w:rsidRPr="00082CB7">
        <w:t>The managed disconnection of</w:t>
      </w:r>
      <w:r>
        <w:t xml:space="preserve"> certain classes of</w:t>
      </w:r>
      <w:r w:rsidRPr="00082CB7">
        <w:t xml:space="preserve"> Special Services will </w:t>
      </w:r>
      <w:r w:rsidRPr="005256CB">
        <w:t xml:space="preserve">commence from November </w:t>
      </w:r>
      <w:r w:rsidRPr="00082CB7">
        <w:t>2018</w:t>
      </w:r>
      <w:r w:rsidRPr="00135BAA">
        <w:t>.</w:t>
      </w:r>
      <w:r>
        <w:t xml:space="preserve"> </w:t>
      </w:r>
      <w:r w:rsidRPr="0049524A">
        <w:t xml:space="preserve">More information about Special Services can be found at </w:t>
      </w:r>
      <w:hyperlink r:id="rId45" w:history="1">
        <w:r w:rsidRPr="00194BD5">
          <w:rPr>
            <w:rStyle w:val="Hyperlink"/>
          </w:rPr>
          <w:t>www.telstrawholesale.com.au/nbn/overview/special-services.html</w:t>
        </w:r>
      </w:hyperlink>
      <w:r w:rsidRPr="0049524A">
        <w:t>.</w:t>
      </w:r>
    </w:p>
    <w:p w:rsidR="00CF6A82" w:rsidRPr="0049524A" w:rsidRDefault="00CF6A82" w:rsidP="00CF6A82">
      <w:r w:rsidRPr="0049524A">
        <w:t>However, other factors can also impact on the Disconnection Date for a particular premises including</w:t>
      </w:r>
      <w:r>
        <w:t xml:space="preserve"> if</w:t>
      </w:r>
      <w:r w:rsidRPr="0049524A">
        <w:t>:</w:t>
      </w:r>
    </w:p>
    <w:p w:rsidR="00CF6A82" w:rsidRPr="00745FED" w:rsidRDefault="00CF6A82" w:rsidP="00745FED">
      <w:pPr>
        <w:pStyle w:val="Listparagraphbullets"/>
      </w:pPr>
      <w:r w:rsidRPr="00745FED">
        <w:t>the premises is in an NBN Ready For Service area</w:t>
      </w:r>
    </w:p>
    <w:p w:rsidR="00CF6A82" w:rsidRPr="00745FED" w:rsidRDefault="00CF6A82" w:rsidP="00745FED">
      <w:pPr>
        <w:pStyle w:val="Listparagraphbullets"/>
      </w:pPr>
      <w:r w:rsidRPr="00745FED">
        <w:t>the business as usual Disconnection Date for the premises’ NBN regular rollout region is after the Disconnection Date for the relevant Special Service</w:t>
      </w:r>
    </w:p>
    <w:p w:rsidR="00CF6A82" w:rsidRPr="00745FED" w:rsidRDefault="00CF6A82" w:rsidP="00745FED">
      <w:pPr>
        <w:pStyle w:val="Listparagraphbullets"/>
      </w:pPr>
      <w:r w:rsidRPr="00745FED">
        <w:t xml:space="preserve">the NBN access technology supplying the service to the premises is included in the white paper (Special Services are defined by reference to each access technology, so if </w:t>
      </w:r>
      <w:r w:rsidRPr="00745FED">
        <w:lastRenderedPageBreak/>
        <w:t>a white paper does not address a particular technology, the Disconnection Date will not be set by reference to that white paper)</w:t>
      </w:r>
    </w:p>
    <w:p w:rsidR="00CF6A82" w:rsidRPr="00745FED" w:rsidRDefault="00CF6A82" w:rsidP="00745FED">
      <w:pPr>
        <w:pStyle w:val="Listparagraphbullets"/>
      </w:pPr>
      <w:r w:rsidRPr="00745FED">
        <w:t>if the premises with special services qualifies for an In-Train Order</w:t>
      </w:r>
    </w:p>
    <w:p w:rsidR="00CF6A82" w:rsidRPr="00745FED" w:rsidRDefault="00CF6A82" w:rsidP="00745FED">
      <w:pPr>
        <w:pStyle w:val="Listparagraphbullets"/>
      </w:pPr>
      <w:r w:rsidRPr="00745FED">
        <w:t>in relation to certain services, the access technology supplying a premises is either changed or initially notified, within 6 months of the applicable Disconnection Date, or</w:t>
      </w:r>
    </w:p>
    <w:p w:rsidR="00CF6A82" w:rsidRPr="00745FED" w:rsidRDefault="00CF6A82" w:rsidP="00745FED">
      <w:pPr>
        <w:pStyle w:val="Listparagraphbullets"/>
      </w:pPr>
      <w:r w:rsidRPr="00745FED">
        <w:t>Telstra has announced a product exit for a class of Special Service.</w:t>
      </w:r>
    </w:p>
    <w:p w:rsidR="00CF6A82" w:rsidRDefault="00CF6A82" w:rsidP="00CF6A82">
      <w:r w:rsidRPr="0049524A">
        <w:t>As nbn</w:t>
      </w:r>
      <w:r>
        <w:t xml:space="preserve"> releases its white papers, retail service providers</w:t>
      </w:r>
      <w:r w:rsidRPr="0049524A">
        <w:t xml:space="preserve"> should develop suitable NBN products for their business customers to migrate to well in advance of the Disconnection Date for those services.</w:t>
      </w:r>
    </w:p>
    <w:p w:rsidR="00CF6A82" w:rsidRDefault="00CF6A82" w:rsidP="00CF6A82">
      <w:r w:rsidRPr="0049524A">
        <w:t>For Special Services where Telstra is exiting a product without a white paper, the Disconnection Dates (and other relevant dates) will be determined by Telstra, with the disconnection process set out in measures developed by Telstra and approved by the ACCC following industry consultation.</w:t>
      </w:r>
    </w:p>
    <w:p w:rsidR="00CF6A82" w:rsidRDefault="00CF6A82" w:rsidP="00CF6A82">
      <w:r w:rsidRPr="0049524A">
        <w:t xml:space="preserve">Some classes of Special Services now have a Special Services Disconnection Date, and the migration window in which services can be migrated ahead of their Disconnection Date </w:t>
      </w:r>
      <w:r w:rsidRPr="0049524A">
        <w:lastRenderedPageBreak/>
        <w:t xml:space="preserve">has already commenced. Given the complexity and importance of Special Services, and the potential cost and time involved in migrating these services to an alternative network, all business </w:t>
      </w:r>
      <w:r>
        <w:t>customer</w:t>
      </w:r>
      <w:r w:rsidRPr="0049524A">
        <w:t>s are en</w:t>
      </w:r>
      <w:r>
        <w:t>couraged to speak with their retail service provider</w:t>
      </w:r>
      <w:r w:rsidRPr="0049524A">
        <w:t xml:space="preserve"> and/or their application service provider </w:t>
      </w:r>
      <w:r>
        <w:t xml:space="preserve">early in the migration window </w:t>
      </w:r>
      <w:r w:rsidRPr="0049524A">
        <w:t xml:space="preserve">so appropriate actions can be taken early to promote a smooth migration of their services, and to ensure any costs are understood and planned for. More information about Special Services can be found at </w:t>
      </w:r>
      <w:hyperlink r:id="rId46" w:history="1">
        <w:r w:rsidRPr="00194BD5">
          <w:rPr>
            <w:rStyle w:val="Hyperlink"/>
          </w:rPr>
          <w:t>www.telstrawholesale.com.au/nbn/overview/special-services.html</w:t>
        </w:r>
      </w:hyperlink>
      <w:r w:rsidRPr="0049524A">
        <w:t>.</w:t>
      </w:r>
    </w:p>
    <w:p w:rsidR="00CF6A82" w:rsidRPr="00A54EC5" w:rsidRDefault="00CF6A82" w:rsidP="00E40A68">
      <w:pPr>
        <w:pStyle w:val="Heading4"/>
      </w:pPr>
      <w:bookmarkStart w:id="874" w:name="_6.4.1_Changes_to"/>
      <w:bookmarkStart w:id="875" w:name="_Toc16150888"/>
      <w:bookmarkStart w:id="876" w:name="_Toc530667986"/>
      <w:bookmarkStart w:id="877" w:name="_Toc53490540"/>
      <w:bookmarkEnd w:id="874"/>
      <w:r w:rsidRPr="00A54EC5">
        <w:t>6.4.1 Changes to Disconnection Arrangements for Special Services</w:t>
      </w:r>
      <w:bookmarkEnd w:id="875"/>
      <w:bookmarkEnd w:id="877"/>
    </w:p>
    <w:p w:rsidR="00CF6A82" w:rsidRPr="00A54EC5" w:rsidRDefault="00CF6A82" w:rsidP="00CF6A82">
      <w:r w:rsidRPr="00A54EC5">
        <w:t>During the 2018 calendar year, Telstra and nbn agreed to implement changes to the disconnection arrangements that apply for Special Services, to further promote service continuity and minimise the potential for disruption which could have otherwise occurred, given the broad range of organisations and institutions that rely on Special Services to support their operations. These changes were subsequently incorporated within Telstra’s Migration Plan with the ACCC’s approval.</w:t>
      </w:r>
    </w:p>
    <w:p w:rsidR="00CF6A82" w:rsidRPr="00A54EC5" w:rsidRDefault="00CF6A82" w:rsidP="00CF6A82">
      <w:r w:rsidRPr="00A54EC5">
        <w:lastRenderedPageBreak/>
        <w:t xml:space="preserve">The most significant change was the introduction of a 170 Business Day In-Train Order period for eligible Special Services following the Special Service Disconnection Date, to allow premises with outstanding </w:t>
      </w:r>
      <w:r>
        <w:t>NBN</w:t>
      </w:r>
      <w:r w:rsidRPr="00A54EC5">
        <w:t xml:space="preserve"> migration orders sufficient time for successful provisioning before the mandatory disconnect</w:t>
      </w:r>
      <w:r>
        <w:t>ion of the legacy service on T</w:t>
      </w:r>
      <w:r w:rsidRPr="00A54EC5">
        <w:t xml:space="preserve">elstra’s network. Whilst these Special Service In-Train Order arrangements were informed by the existing In-Train Order arrangements for standard voice and broadband services subject to </w:t>
      </w:r>
      <w:r>
        <w:t xml:space="preserve">Rollout </w:t>
      </w:r>
      <w:r w:rsidRPr="00A54EC5">
        <w:t>region based Disconnection Dates, they do not exactly replicate each other (e.g. differences exist around the basis for qualification and period of additional time granted).</w:t>
      </w:r>
    </w:p>
    <w:p w:rsidR="00CF6A82" w:rsidRPr="00A54EC5" w:rsidRDefault="00CF6A82" w:rsidP="00CF6A82">
      <w:r w:rsidRPr="00A54EC5">
        <w:t>As detailed in the Telstra Migration Plan, the basis for qualification as a Special Service In</w:t>
      </w:r>
      <w:r>
        <w:t>-</w:t>
      </w:r>
      <w:r w:rsidRPr="00A54EC5">
        <w:t xml:space="preserve">Train Order is coordinated by </w:t>
      </w:r>
      <w:r>
        <w:t>nbn</w:t>
      </w:r>
      <w:r w:rsidRPr="00A54EC5">
        <w:t xml:space="preserve">, based upon: (1) receipt of an eligible nbn connection order (2) an attempted nbn connection order (that meets the relevant criteria) (3) </w:t>
      </w:r>
      <w:r w:rsidRPr="00697A7D">
        <w:rPr>
          <w:lang w:val="en-US"/>
        </w:rPr>
        <w:t>if the order for the replacement service occurs at a different location to the current copper based special service, where that new location must meet certain criteria</w:t>
      </w:r>
      <w:r w:rsidRPr="00A54EC5">
        <w:t xml:space="preserve"> (4) an eligible commercial wholesale nbn service has commenced at the Premises in the 4 months leading up to the S</w:t>
      </w:r>
      <w:r>
        <w:t xml:space="preserve">pecial </w:t>
      </w:r>
      <w:r w:rsidRPr="00A54EC5">
        <w:t>S</w:t>
      </w:r>
      <w:r>
        <w:t xml:space="preserve">ervice </w:t>
      </w:r>
      <w:r w:rsidRPr="00A54EC5">
        <w:t>D</w:t>
      </w:r>
      <w:r>
        <w:t xml:space="preserve">isconnection </w:t>
      </w:r>
      <w:r w:rsidRPr="00A54EC5">
        <w:t>D</w:t>
      </w:r>
      <w:r>
        <w:t>ate</w:t>
      </w:r>
      <w:r w:rsidRPr="003205D4">
        <w:t xml:space="preserve">. </w:t>
      </w:r>
      <w:r w:rsidRPr="00697A7D">
        <w:rPr>
          <w:lang w:val="en-US"/>
        </w:rPr>
        <w:t xml:space="preserve">nbn may request certain additional information </w:t>
      </w:r>
      <w:r w:rsidRPr="00697A7D">
        <w:rPr>
          <w:lang w:val="en-US"/>
        </w:rPr>
        <w:lastRenderedPageBreak/>
        <w:t xml:space="preserve">from </w:t>
      </w:r>
      <w:r>
        <w:rPr>
          <w:lang w:val="en-US"/>
        </w:rPr>
        <w:t xml:space="preserve">its </w:t>
      </w:r>
      <w:r w:rsidRPr="00697A7D">
        <w:rPr>
          <w:lang w:val="en-US"/>
        </w:rPr>
        <w:t>customers to support this assessment. The In-Train Order status</w:t>
      </w:r>
      <w:r w:rsidRPr="00A54EC5">
        <w:rPr>
          <w:lang w:val="en-US"/>
        </w:rPr>
        <w:t xml:space="preserve"> is then passed onto Telstra by nbn.</w:t>
      </w:r>
    </w:p>
    <w:p w:rsidR="00CF6A82" w:rsidRPr="00A54EC5" w:rsidRDefault="00CF6A82" w:rsidP="00CF6A82">
      <w:r w:rsidRPr="00A54EC5">
        <w:t>Importantly, the Special Service In-Train Order arrangements only apply in respect of eligible Special Services subject to the S</w:t>
      </w:r>
      <w:r>
        <w:t>pecial Service Disconnection Date</w:t>
      </w:r>
      <w:r w:rsidRPr="00A54EC5">
        <w:t>. Accordingly those Special Services residing in Rollout Regions where the Disconnection Date occurs after the S</w:t>
      </w:r>
      <w:r>
        <w:t>pecial Service Disconnection Date</w:t>
      </w:r>
      <w:r w:rsidRPr="00A54EC5">
        <w:t xml:space="preserve"> will </w:t>
      </w:r>
      <w:r>
        <w:t xml:space="preserve">generally </w:t>
      </w:r>
      <w:r w:rsidRPr="00A54EC5">
        <w:t>be subject to the same disconnection arrangements as standard voice and broadband services, including the In</w:t>
      </w:r>
      <w:r>
        <w:t>-</w:t>
      </w:r>
      <w:r w:rsidRPr="00A54EC5">
        <w:t>Train Order arrangements.</w:t>
      </w:r>
    </w:p>
    <w:p w:rsidR="00CF6A82" w:rsidRPr="00A54EC5" w:rsidRDefault="00CF6A82" w:rsidP="00CF6A82">
      <w:r w:rsidRPr="00A54EC5">
        <w:t>Other changes that were agreed and introduced for premises with Special Services include:</w:t>
      </w:r>
    </w:p>
    <w:p w:rsidR="00CF6A82" w:rsidRPr="00745FED" w:rsidRDefault="00CF6A82" w:rsidP="00745FED">
      <w:pPr>
        <w:pStyle w:val="Listparagraphbullets"/>
      </w:pPr>
      <w:r w:rsidRPr="00745FED">
        <w:t>In-scope Special Services that do not qualify for the Special Service In-Train Orders arrangements will now commence disconnection 15 business days after the Special Service Disconnection Date, whereas disconnection was previously scheduled to commence immediately following.</w:t>
      </w:r>
    </w:p>
    <w:p w:rsidR="00CF6A82" w:rsidRPr="00745FED" w:rsidRDefault="00CF6A82" w:rsidP="00745FED">
      <w:pPr>
        <w:pStyle w:val="Listparagraphbullets"/>
      </w:pPr>
      <w:r w:rsidRPr="00745FED">
        <w:lastRenderedPageBreak/>
        <w:t>Eligibility for the above Special Service In-Train Order arrangements will also be deemed to apply, in the event that Telstra has not notified a Wholesale Customer or Retail customer that it expects to disconnect their service before the date that is six months prior to the Special Service Disconnection Date (i.e. “late landing” Special Service).</w:t>
      </w:r>
    </w:p>
    <w:p w:rsidR="00CF6A82" w:rsidRPr="00A54EC5" w:rsidRDefault="00CF6A82" w:rsidP="00745FED">
      <w:pPr>
        <w:pStyle w:val="Listparagraphbullets"/>
      </w:pPr>
      <w:r w:rsidRPr="00745FED">
        <w:t>extended disconnection arrangements for premises with Special Services where the nbn access technology is either changed, or is initially notified, close to the commencement of their scheduled mandatory disconnection. Effectively these arrangements defer mandatory disconnection of impacted Special Services from occurring for an extended period of not less than 12 months where this notification from nbn to Telstra, occurs within 6 months before the</w:t>
      </w:r>
      <w:r w:rsidRPr="00A54EC5">
        <w:t xml:space="preserve"> applicable Disconnection Date.</w:t>
      </w:r>
    </w:p>
    <w:p w:rsidR="00CF6A82" w:rsidRPr="00A54EC5" w:rsidRDefault="00CF6A82" w:rsidP="00E40A68">
      <w:pPr>
        <w:pStyle w:val="Heading4"/>
      </w:pPr>
      <w:bookmarkStart w:id="878" w:name="_Toc16150889"/>
      <w:bookmarkStart w:id="879" w:name="_Toc53490541"/>
      <w:r w:rsidRPr="00A54EC5">
        <w:lastRenderedPageBreak/>
        <w:t xml:space="preserve">6.4.2 </w:t>
      </w:r>
      <w:r w:rsidRPr="0012393F">
        <w:t>C</w:t>
      </w:r>
      <w:r w:rsidRPr="00DB5E79">
        <w:t xml:space="preserve">ritical </w:t>
      </w:r>
      <w:r w:rsidRPr="0012393F">
        <w:t>infrastructure Special Services and safety critical</w:t>
      </w:r>
      <w:bookmarkEnd w:id="876"/>
      <w:r w:rsidRPr="0012393F">
        <w:t xml:space="preserve"> Special Services</w:t>
      </w:r>
      <w:bookmarkEnd w:id="878"/>
      <w:bookmarkEnd w:id="879"/>
    </w:p>
    <w:p w:rsidR="00CF6A82" w:rsidRPr="00A54EC5" w:rsidRDefault="00CF6A82" w:rsidP="00CF6A82">
      <w:r w:rsidRPr="00A54EC5">
        <w:t>Special Services can be used to deliver or support critical infrastructure or safety critical services (e.g. police, emergency response, hospital, utility or transport). The availability of these underlying services are vital to the safety of the general public.</w:t>
      </w:r>
    </w:p>
    <w:p w:rsidR="00CF6A82" w:rsidRPr="00A54EC5" w:rsidRDefault="00CF6A82" w:rsidP="00CF6A82">
      <w:r w:rsidRPr="00A54EC5">
        <w:t xml:space="preserve">In the event that one of Telstra’s Wholesale or Retail customers become aware of an issue where the continuity of these vital services may be impacted by Special Services migration efforts, they should contact their respective Telstra and nbn representative. Alternatively, parties without a direct relationship with Telstra should raise this matter through their Retail Service Provider </w:t>
      </w:r>
      <w:r>
        <w:t>or Telstra Wholesale provider</w:t>
      </w:r>
      <w:r w:rsidRPr="00A54EC5">
        <w:t>. In turn, Telstra and nbn will provide reasonable assistance and work closely with Telstra’s Wholesale and Retail customers to minimise the risk that there is an impact to the ongoing continuity for that Special Service.</w:t>
      </w:r>
    </w:p>
    <w:p w:rsidR="00CF6A82" w:rsidRPr="00A54EC5" w:rsidRDefault="00CF6A82" w:rsidP="00CF6A82">
      <w:r w:rsidRPr="00A54EC5">
        <w:t>Further, a restoration / reconnection can be requested through Telstra for Special Services where an error has occurred. However, due to the additional complexity associated with Special Services, Telstra may require additional time to reconnect.</w:t>
      </w:r>
    </w:p>
    <w:p w:rsidR="00CF6A82" w:rsidRPr="0049524A" w:rsidRDefault="00CF6A82" w:rsidP="003573CE">
      <w:pPr>
        <w:pStyle w:val="Heading3"/>
      </w:pPr>
      <w:bookmarkStart w:id="880" w:name="_Toc459886326"/>
      <w:bookmarkStart w:id="881" w:name="_Toc462149222"/>
      <w:bookmarkStart w:id="882" w:name="_Toc462149988"/>
      <w:bookmarkStart w:id="883" w:name="_Toc462152203"/>
      <w:bookmarkStart w:id="884" w:name="_Toc462217624"/>
      <w:bookmarkStart w:id="885" w:name="_Toc465946935"/>
      <w:bookmarkStart w:id="886" w:name="_Toc466988467"/>
      <w:bookmarkStart w:id="887" w:name="_Toc483922548"/>
      <w:bookmarkStart w:id="888" w:name="_Toc521932773"/>
      <w:bookmarkStart w:id="889" w:name="_Toc522115880"/>
      <w:bookmarkStart w:id="890" w:name="_Toc16150890"/>
      <w:bookmarkStart w:id="891" w:name="_Toc53490542"/>
      <w:r w:rsidRPr="0049524A">
        <w:lastRenderedPageBreak/>
        <w:t>6.</w:t>
      </w:r>
      <w:r>
        <w:t>5</w:t>
      </w:r>
      <w:r w:rsidRPr="0049524A">
        <w:t xml:space="preserve"> Non-premises</w:t>
      </w:r>
      <w:bookmarkEnd w:id="880"/>
      <w:bookmarkEnd w:id="881"/>
      <w:bookmarkEnd w:id="882"/>
      <w:bookmarkEnd w:id="883"/>
      <w:bookmarkEnd w:id="884"/>
      <w:bookmarkEnd w:id="885"/>
      <w:bookmarkEnd w:id="886"/>
      <w:bookmarkEnd w:id="887"/>
      <w:bookmarkEnd w:id="888"/>
      <w:bookmarkEnd w:id="889"/>
      <w:bookmarkEnd w:id="890"/>
      <w:bookmarkEnd w:id="891"/>
    </w:p>
    <w:p w:rsidR="00CF6A82" w:rsidRDefault="00CF6A82" w:rsidP="00CF6A82">
      <w:r w:rsidRPr="0049524A">
        <w:t>Locations that use a Telstra local access network service for communications but do not meet the premises definition set out in Telstra’s Migration Plan are generally considered to be non-premises. Non-premises include, but are not limited to, traffic lights, bus stops, bridge controls, mobile phone cell towers, utilities and other infrastructure.</w:t>
      </w:r>
    </w:p>
    <w:p w:rsidR="00CF6A82" w:rsidRDefault="00CF6A82" w:rsidP="00BC5499">
      <w:pPr>
        <w:keepLines/>
      </w:pPr>
      <w:r w:rsidRPr="0049524A">
        <w:t>Non-premises are not subject to disconnection</w:t>
      </w:r>
      <w:r>
        <w:t xml:space="preserve"> at this time. Any timetable for the migration and disconnection of non-premises services will require arrangements to be agreed between the Department of Infrastructure, Transport, Regional Development and Communications, nbn and Telstra, and may be subject to consultation with industry and relevant regulators.</w:t>
      </w:r>
    </w:p>
    <w:p w:rsidR="00CF6A82" w:rsidRPr="0049524A" w:rsidRDefault="00CF6A82" w:rsidP="003573CE">
      <w:pPr>
        <w:pStyle w:val="Heading3"/>
      </w:pPr>
      <w:bookmarkStart w:id="892" w:name="_6.6_Multi-dwelling_unit"/>
      <w:bookmarkStart w:id="893" w:name="_Toc459886327"/>
      <w:bookmarkStart w:id="894" w:name="_Toc465946936"/>
      <w:bookmarkStart w:id="895" w:name="_Toc466988468"/>
      <w:bookmarkStart w:id="896" w:name="_Toc462149223"/>
      <w:bookmarkStart w:id="897" w:name="_Toc462149989"/>
      <w:bookmarkStart w:id="898" w:name="_Toc462152204"/>
      <w:bookmarkStart w:id="899" w:name="_Toc462217625"/>
      <w:bookmarkStart w:id="900" w:name="_Toc483922549"/>
      <w:bookmarkStart w:id="901" w:name="_Toc521932774"/>
      <w:bookmarkStart w:id="902" w:name="_Toc522115881"/>
      <w:bookmarkStart w:id="903" w:name="_Toc16150891"/>
      <w:bookmarkStart w:id="904" w:name="_Toc53490543"/>
      <w:bookmarkEnd w:id="892"/>
      <w:r w:rsidRPr="0049524A">
        <w:t>6.</w:t>
      </w:r>
      <w:r>
        <w:t>6</w:t>
      </w:r>
      <w:r w:rsidRPr="0049524A">
        <w:t xml:space="preserve"> Multi-dwelling unit common areas</w:t>
      </w:r>
      <w:bookmarkEnd w:id="893"/>
      <w:bookmarkEnd w:id="894"/>
      <w:bookmarkEnd w:id="895"/>
      <w:bookmarkEnd w:id="896"/>
      <w:bookmarkEnd w:id="897"/>
      <w:bookmarkEnd w:id="898"/>
      <w:bookmarkEnd w:id="899"/>
      <w:bookmarkEnd w:id="900"/>
      <w:bookmarkEnd w:id="901"/>
      <w:bookmarkEnd w:id="902"/>
      <w:bookmarkEnd w:id="903"/>
      <w:bookmarkEnd w:id="904"/>
    </w:p>
    <w:p w:rsidR="00CF6A82" w:rsidRDefault="00CF6A82" w:rsidP="00CF6A82">
      <w:r w:rsidRPr="0049524A">
        <w:t>The multi-dwelling unit common areas arrangements affect all services in the common area of a multi-dwelling unit (concierge desk phone, some fire alarm and lift phone services, etc.) that are currently provided over Telstra’s local access network.</w:t>
      </w:r>
    </w:p>
    <w:p w:rsidR="00CF6A82" w:rsidRDefault="00CF6A82" w:rsidP="00CF6A82">
      <w:r w:rsidRPr="0049524A">
        <w:lastRenderedPageBreak/>
        <w:t>The building owner or manager who is responsible for purchasing the phone line over which the service operates is also responsible for taking action to migrate the service. Building owners and managers are encouraged to place orders to migrate services in multi-dwelling unit common areas early in the migration window to avoid service disruption. The migration of services to the NBN will trigger a business as usual disconnection from Telstra’s local access network.</w:t>
      </w:r>
    </w:p>
    <w:p w:rsidR="00CF6A82" w:rsidRPr="00BB4EC1" w:rsidRDefault="00CF6A82" w:rsidP="003573CE">
      <w:pPr>
        <w:pStyle w:val="Heading3"/>
      </w:pPr>
      <w:bookmarkStart w:id="905" w:name="_Toc521932775"/>
      <w:bookmarkStart w:id="906" w:name="_Toc522115882"/>
      <w:bookmarkStart w:id="907" w:name="_Toc16150892"/>
      <w:bookmarkStart w:id="908" w:name="_Toc53490544"/>
      <w:r w:rsidRPr="00CE0BD9">
        <w:t>6.7 New real estate developments, new premises and ‘knock-down, rebuilds’</w:t>
      </w:r>
      <w:bookmarkEnd w:id="905"/>
      <w:bookmarkEnd w:id="906"/>
      <w:bookmarkEnd w:id="907"/>
      <w:bookmarkEnd w:id="908"/>
    </w:p>
    <w:p w:rsidR="00CF6A82" w:rsidRDefault="00CF6A82" w:rsidP="00CF6A82">
      <w:r w:rsidRPr="00CE0BD9">
        <w:t xml:space="preserve">Special care may be needed where new real estate developments or new premises are being built in an area </w:t>
      </w:r>
      <w:r>
        <w:t xml:space="preserve">where </w:t>
      </w:r>
      <w:r w:rsidRPr="0079295E">
        <w:t xml:space="preserve">the </w:t>
      </w:r>
      <w:r>
        <w:t>NBN</w:t>
      </w:r>
      <w:r w:rsidRPr="0079295E">
        <w:t xml:space="preserve"> is</w:t>
      </w:r>
      <w:r>
        <w:t xml:space="preserve"> not yet fully deployed</w:t>
      </w:r>
      <w:r w:rsidRPr="00CE0BD9">
        <w:t>. This includes ‘knock-down, rebuild’ scenarios (that is, where an existing premises is knocked down, and one or more new premises are built in its place)</w:t>
      </w:r>
      <w:r>
        <w:t xml:space="preserve"> or extensive renovations </w:t>
      </w:r>
      <w:r w:rsidRPr="00C96465">
        <w:t>where</w:t>
      </w:r>
      <w:r>
        <w:t xml:space="preserve"> existing telecommunications cabling is removed during construction</w:t>
      </w:r>
      <w:r w:rsidRPr="00CE0BD9">
        <w:t>.</w:t>
      </w:r>
    </w:p>
    <w:p w:rsidR="00CF6A82" w:rsidRDefault="00CF6A82" w:rsidP="00CF6A82">
      <w:r w:rsidRPr="00CE0BD9">
        <w:lastRenderedPageBreak/>
        <w:t xml:space="preserve">Connecting new developments or new premises can be complex and logistically challenging in normal circumstances. Additional complexities may arise </w:t>
      </w:r>
      <w:r>
        <w:t xml:space="preserve">in the lead up to and </w:t>
      </w:r>
      <w:r w:rsidRPr="00CE0BD9">
        <w:t>during the migration period.</w:t>
      </w:r>
    </w:p>
    <w:p w:rsidR="00CF6A82" w:rsidRDefault="00CF6A82" w:rsidP="00CF6A82">
      <w:r w:rsidRPr="00CE0BD9">
        <w:t xml:space="preserve">The general arrangements for the provision of telecommunications in new real estate developments are set out in the Government’s </w:t>
      </w:r>
      <w:hyperlink r:id="rId47" w:history="1">
        <w:r w:rsidRPr="00054BF6">
          <w:rPr>
            <w:color w:val="095EBB"/>
            <w:u w:val="single"/>
          </w:rPr>
          <w:t>Telecommunications in New Developments</w:t>
        </w:r>
      </w:hyperlink>
      <w:r w:rsidRPr="00CE0BD9">
        <w:t xml:space="preserve"> (TIND) policy, which took effect from 1</w:t>
      </w:r>
      <w:r>
        <w:t> </w:t>
      </w:r>
      <w:r w:rsidRPr="00CE0BD9">
        <w:t>March 2015.</w:t>
      </w:r>
    </w:p>
    <w:p w:rsidR="00CF6A82" w:rsidRDefault="00CF6A82" w:rsidP="00CF6A82">
      <w:r w:rsidRPr="00CE0BD9">
        <w:t>The TIND policy applies to most types of new developments and new constructions, including single houses and multi-unit buildings, like apartment blocks and commercial premises. It also applies to significant refurbishments, for example, where a warehouse or factory is converted into residences. Basically the TIND policy applies to any new construction that requires a new telecommunications connection.</w:t>
      </w:r>
    </w:p>
    <w:p w:rsidR="00CF6A82" w:rsidRDefault="00CF6A82" w:rsidP="00CF6A82">
      <w:r w:rsidRPr="00CE0BD9">
        <w:t xml:space="preserve">The TIND policy sets out the roles and responsibilities of developers, nbn, Telstra, </w:t>
      </w:r>
      <w:r>
        <w:t>retail service providers</w:t>
      </w:r>
      <w:r w:rsidRPr="00CE0BD9">
        <w:t xml:space="preserve">, consumers and other </w:t>
      </w:r>
      <w:r>
        <w:t xml:space="preserve">carriers (i.e. </w:t>
      </w:r>
      <w:r w:rsidRPr="00CE0BD9">
        <w:t>network operators</w:t>
      </w:r>
      <w:r>
        <w:t>)</w:t>
      </w:r>
      <w:r w:rsidRPr="00CE0BD9">
        <w:t xml:space="preserve"> with a view to ensuring people moving into new premises have ready access to modern telecommunications when they take up occupancy.</w:t>
      </w:r>
    </w:p>
    <w:p w:rsidR="00CF6A82" w:rsidRDefault="00CF6A82" w:rsidP="00CF6A82">
      <w:r w:rsidRPr="00CE0BD9">
        <w:lastRenderedPageBreak/>
        <w:t xml:space="preserve">The developer or person organising construction of a premises is responsible for organising the telecommunications </w:t>
      </w:r>
      <w:r>
        <w:t>facilities</w:t>
      </w:r>
      <w:r w:rsidRPr="00CE0BD9">
        <w:t>, just as they would organise other utilities.</w:t>
      </w:r>
    </w:p>
    <w:p w:rsidR="00CF6A82" w:rsidRDefault="00CF6A82" w:rsidP="00CF6A82">
      <w:r w:rsidRPr="00CE0BD9">
        <w:t xml:space="preserve">It is a requirement under the </w:t>
      </w:r>
      <w:r w:rsidRPr="00054BF6">
        <w:t xml:space="preserve">Telecommunications Act 1997 </w:t>
      </w:r>
      <w:r w:rsidRPr="00CE0BD9">
        <w:t>that developer</w:t>
      </w:r>
      <w:r>
        <w:t xml:space="preserve">s that are </w:t>
      </w:r>
      <w:r w:rsidRPr="00CE0BD9">
        <w:t>corporations organise necessary pit and pipe for the development or premises</w:t>
      </w:r>
      <w:r>
        <w:t>, and this is generally required by carriers as a condition of provisioning their infrastructure in all instances</w:t>
      </w:r>
      <w:r w:rsidRPr="00CE0BD9">
        <w:t xml:space="preserve">. </w:t>
      </w:r>
      <w:r>
        <w:t>Developers</w:t>
      </w:r>
      <w:r w:rsidRPr="00CE0BD9">
        <w:t xml:space="preserve"> </w:t>
      </w:r>
      <w:r>
        <w:t xml:space="preserve">also </w:t>
      </w:r>
      <w:r w:rsidRPr="00CE0BD9">
        <w:t xml:space="preserve">need to approach a </w:t>
      </w:r>
      <w:r>
        <w:t>carrier</w:t>
      </w:r>
      <w:r w:rsidRPr="00E9542F">
        <w:t xml:space="preserve"> </w:t>
      </w:r>
      <w:r w:rsidRPr="00CE0BD9">
        <w:t>and obtain a contract for the provision of telecommunications infrastructure.</w:t>
      </w:r>
    </w:p>
    <w:p w:rsidR="00CF6A82" w:rsidRDefault="00CF6A82" w:rsidP="00CF6A82">
      <w:r w:rsidRPr="00E9542F">
        <w:t xml:space="preserve">Developers </w:t>
      </w:r>
      <w:r w:rsidRPr="00CE0BD9">
        <w:t xml:space="preserve">should </w:t>
      </w:r>
      <w:r>
        <w:t>contract a carrier</w:t>
      </w:r>
      <w:r w:rsidRPr="00CE0BD9">
        <w:t xml:space="preserve"> as early as possible, </w:t>
      </w:r>
      <w:r w:rsidRPr="00661E9A">
        <w:t xml:space="preserve">and no later than six months before the telecommunications services will be required. If a </w:t>
      </w:r>
      <w:r>
        <w:t>carrier</w:t>
      </w:r>
      <w:r w:rsidRPr="00661E9A">
        <w:t xml:space="preserve"> is not contracted</w:t>
      </w:r>
      <w:r w:rsidRPr="00CE0BD9">
        <w:t xml:space="preserve"> with a sufficient lead time, it may mean services cannot be provided when </w:t>
      </w:r>
      <w:r>
        <w:t>premises are occupied</w:t>
      </w:r>
      <w:r w:rsidRPr="00CE0BD9">
        <w:t>.</w:t>
      </w:r>
    </w:p>
    <w:p w:rsidR="00CF6A82" w:rsidRDefault="00CF6A82" w:rsidP="00CF6A82">
      <w:r w:rsidRPr="00CE0BD9">
        <w:t xml:space="preserve">The developer or person organising construction may use any </w:t>
      </w:r>
      <w:r>
        <w:t>carrier</w:t>
      </w:r>
      <w:r w:rsidRPr="00E9542F">
        <w:t xml:space="preserve"> </w:t>
      </w:r>
      <w:r w:rsidRPr="00CE0BD9">
        <w:t xml:space="preserve">they choose, but if they do not choose an alternative provider, </w:t>
      </w:r>
      <w:r>
        <w:t xml:space="preserve">they can contract with </w:t>
      </w:r>
      <w:r w:rsidRPr="00CE0BD9">
        <w:t xml:space="preserve">Telstra </w:t>
      </w:r>
      <w:r>
        <w:t>or</w:t>
      </w:r>
      <w:r w:rsidRPr="00CE0BD9">
        <w:t xml:space="preserve"> nbn</w:t>
      </w:r>
      <w:r>
        <w:t>,</w:t>
      </w:r>
      <w:r w:rsidRPr="00CE0BD9">
        <w:t xml:space="preserve"> </w:t>
      </w:r>
      <w:r>
        <w:t xml:space="preserve">which </w:t>
      </w:r>
      <w:r w:rsidRPr="00CE0BD9">
        <w:t xml:space="preserve">have </w:t>
      </w:r>
      <w:r>
        <w:t xml:space="preserve">the </w:t>
      </w:r>
      <w:r w:rsidRPr="00CE0BD9">
        <w:t>responsibilit</w:t>
      </w:r>
      <w:r>
        <w:t>y</w:t>
      </w:r>
      <w:r w:rsidRPr="00CE0BD9">
        <w:t xml:space="preserve"> as infrastructure provider of last resort, depending on the circumstances.</w:t>
      </w:r>
    </w:p>
    <w:p w:rsidR="00CF6A82" w:rsidRDefault="00CF6A82" w:rsidP="00CF6A82">
      <w:r w:rsidRPr="00CE0BD9">
        <w:lastRenderedPageBreak/>
        <w:t xml:space="preserve">Generally nbn is responsible in areas </w:t>
      </w:r>
      <w:r w:rsidRPr="00C96465">
        <w:t>of its fixed line footprint</w:t>
      </w:r>
      <w:r>
        <w:t xml:space="preserve"> </w:t>
      </w:r>
      <w:r w:rsidRPr="00CE0BD9">
        <w:t>where it has declared it</w:t>
      </w:r>
      <w:r>
        <w:t>s</w:t>
      </w:r>
      <w:r w:rsidRPr="00CE0BD9">
        <w:t xml:space="preserve"> network ready for service, where it has started rolling out the network and the network will be ready for service within 12 months, and where a development involves 100 or more lots or premises.</w:t>
      </w:r>
    </w:p>
    <w:p w:rsidR="00CF6A82" w:rsidRDefault="00CF6A82" w:rsidP="00CF6A82">
      <w:r w:rsidRPr="00CE0BD9">
        <w:t xml:space="preserve">Telstra is generally responsible for all other developments and new premises, including new single premises in brownfield areas where </w:t>
      </w:r>
      <w:r w:rsidRPr="00C96465">
        <w:t xml:space="preserve">nbn fixed line services </w:t>
      </w:r>
      <w:r w:rsidRPr="00C8790F">
        <w:t>are</w:t>
      </w:r>
      <w:r>
        <w:t xml:space="preserve"> </w:t>
      </w:r>
      <w:r w:rsidRPr="00CE0BD9">
        <w:t>not yet being rolled out.</w:t>
      </w:r>
    </w:p>
    <w:p w:rsidR="00CF6A82" w:rsidRDefault="00CF6A82" w:rsidP="00CF6A82">
      <w:r w:rsidRPr="00CE0BD9">
        <w:t xml:space="preserve">In the first instance, the developer or person organising construction should check nbn’s network </w:t>
      </w:r>
      <w:hyperlink r:id="rId48" w:history="1">
        <w:r w:rsidRPr="00CE0BD9">
          <w:rPr>
            <w:color w:val="095EBB"/>
            <w:u w:val="single"/>
          </w:rPr>
          <w:t>rollout map</w:t>
        </w:r>
      </w:hyperlink>
      <w:r w:rsidRPr="00CE0BD9">
        <w:t xml:space="preserve"> to determine if nbn is the appropriate </w:t>
      </w:r>
      <w:r>
        <w:t xml:space="preserve">infrastructure </w:t>
      </w:r>
      <w:r w:rsidRPr="00CE0BD9">
        <w:t>provider of last resort. nbn can be contacted to confirm its role</w:t>
      </w:r>
      <w:r>
        <w:t xml:space="preserve"> via its website at</w:t>
      </w:r>
      <w:r w:rsidRPr="00CE0BD9">
        <w:t xml:space="preserve"> </w:t>
      </w:r>
      <w:hyperlink r:id="rId49" w:history="1">
        <w:r w:rsidRPr="001252B0">
          <w:rPr>
            <w:rStyle w:val="Hyperlink"/>
          </w:rPr>
          <w:t>www.nbnco.com.au/develop-or-plan-with-the-nbn/new-developments.html</w:t>
        </w:r>
      </w:hyperlink>
      <w:r>
        <w:rPr>
          <w:rStyle w:val="Hyperlink"/>
        </w:rPr>
        <w:t>.</w:t>
      </w:r>
    </w:p>
    <w:p w:rsidR="00CF6A82" w:rsidRDefault="00CF6A82" w:rsidP="00CF6A82">
      <w:r w:rsidRPr="00CE0BD9">
        <w:t>The developer or person organising construction can lodge an application for infrastructure provision with nbn</w:t>
      </w:r>
      <w:r>
        <w:t>,</w:t>
      </w:r>
      <w:r w:rsidRPr="00CE0BD9">
        <w:t xml:space="preserve"> Telstra</w:t>
      </w:r>
      <w:r>
        <w:t xml:space="preserve"> or other </w:t>
      </w:r>
      <w:r w:rsidRPr="00C96465">
        <w:t>carrier online. Carriers usually charge for infra</w:t>
      </w:r>
      <w:r w:rsidRPr="00C96465">
        <w:lastRenderedPageBreak/>
        <w:t>structure to connect new premises</w:t>
      </w:r>
      <w:r>
        <w:t>—</w:t>
      </w:r>
      <w:r w:rsidRPr="00C96465">
        <w:t xml:space="preserve">this can </w:t>
      </w:r>
      <w:r>
        <w:t>involve</w:t>
      </w:r>
      <w:r w:rsidRPr="00C96465">
        <w:t xml:space="preserve"> a b</w:t>
      </w:r>
      <w:r>
        <w:t>ackhaul charge, a charge to connect the building, a charge to connect a service (charged through a service provider) or a combination of these charges</w:t>
      </w:r>
      <w:r w:rsidRPr="00CE0BD9">
        <w:t>.</w:t>
      </w:r>
    </w:p>
    <w:p w:rsidR="00CF6A82" w:rsidRDefault="00CF6A82" w:rsidP="00CF6A82">
      <w:r w:rsidRPr="00CE0BD9">
        <w:t xml:space="preserve">Generally the application will be accepted by the appropriate </w:t>
      </w:r>
      <w:r w:rsidRPr="00C96465">
        <w:t>carrier</w:t>
      </w:r>
      <w:r w:rsidRPr="00CE0BD9">
        <w:t xml:space="preserve"> as a matter of course</w:t>
      </w:r>
      <w:r>
        <w:t>, however,</w:t>
      </w:r>
      <w:r w:rsidRPr="00CE0BD9">
        <w:t xml:space="preserve"> </w:t>
      </w:r>
      <w:r>
        <w:t>i</w:t>
      </w:r>
      <w:r w:rsidRPr="00CE0BD9">
        <w:t xml:space="preserve">f responsibility for servicing the development or new premises cannot be resolved quickly with nbn and Telstra, the developer or person organising construction should contact the Construction Policy team in the Department of </w:t>
      </w:r>
      <w:r>
        <w:t xml:space="preserve">Infrastructure, Transport, Regional Development and </w:t>
      </w:r>
      <w:r w:rsidRPr="00CE0BD9">
        <w:t xml:space="preserve">Communications at </w:t>
      </w:r>
      <w:hyperlink r:id="rId50" w:history="1">
        <w:r w:rsidRPr="00CE0BD9">
          <w:rPr>
            <w:color w:val="095EBB"/>
            <w:u w:val="single"/>
          </w:rPr>
          <w:t>greenfields@communications.gov.au</w:t>
        </w:r>
      </w:hyperlink>
      <w:r w:rsidRPr="00CE0BD9">
        <w:t>.</w:t>
      </w:r>
    </w:p>
    <w:p w:rsidR="00CF6A82" w:rsidRDefault="00CF6A82" w:rsidP="00CF6A82">
      <w:r w:rsidRPr="00CE0BD9">
        <w:t xml:space="preserve">If the developer or person organising construction contracts with Telstra to provide the infrastructure, Telstra would generally provide the same technology as other nearby premises which would be integrated into nbn’s network once the NBN roll out starts in that area. Services would then be migrated to the </w:t>
      </w:r>
      <w:r>
        <w:t>NBN</w:t>
      </w:r>
      <w:r w:rsidRPr="00CE0BD9">
        <w:t xml:space="preserve"> in accordance with the general migration processes described in this Framework.</w:t>
      </w:r>
    </w:p>
    <w:p w:rsidR="00CF6A82" w:rsidRDefault="00CF6A82" w:rsidP="00CF6A82">
      <w:r>
        <w:lastRenderedPageBreak/>
        <w:t>I</w:t>
      </w:r>
      <w:r w:rsidRPr="00CE0BD9">
        <w:t>t is possible that the developer or person organising construction contract</w:t>
      </w:r>
      <w:r>
        <w:t xml:space="preserve">s </w:t>
      </w:r>
      <w:r w:rsidRPr="00CE0BD9">
        <w:t xml:space="preserve">with Telstra to provide the infrastructure to their premises but before </w:t>
      </w:r>
      <w:r>
        <w:t>construction</w:t>
      </w:r>
      <w:r w:rsidRPr="00CE0BD9">
        <w:t xml:space="preserve"> nbn announces that it will be rolling out in the area. In these instances, nbn and Telstra</w:t>
      </w:r>
      <w:r>
        <w:t xml:space="preserve"> will work with the developer on an appropriate solution.</w:t>
      </w:r>
    </w:p>
    <w:p w:rsidR="00CF6A82" w:rsidRDefault="00CF6A82" w:rsidP="00CF6A82">
      <w:pPr>
        <w:keepLines/>
      </w:pPr>
      <w:r w:rsidRPr="00CE0BD9">
        <w:t xml:space="preserve">If nbn has started rolling out </w:t>
      </w:r>
      <w:r w:rsidRPr="00C96465">
        <w:t>fixed line network</w:t>
      </w:r>
      <w:r>
        <w:t xml:space="preserve"> </w:t>
      </w:r>
      <w:r w:rsidRPr="00CE0BD9">
        <w:t>in an area and the ready</w:t>
      </w:r>
      <w:r>
        <w:t>-</w:t>
      </w:r>
      <w:r w:rsidRPr="00CE0BD9">
        <w:t>for</w:t>
      </w:r>
      <w:r>
        <w:t>-</w:t>
      </w:r>
      <w:r w:rsidRPr="00CE0BD9">
        <w:t xml:space="preserve">service date is within 12 months, nbn would generally be the </w:t>
      </w:r>
      <w:r>
        <w:t xml:space="preserve">infrastructure </w:t>
      </w:r>
      <w:r w:rsidRPr="00CE0BD9">
        <w:t xml:space="preserve">provider of last resort. In this context, </w:t>
      </w:r>
      <w:r>
        <w:t xml:space="preserve">the </w:t>
      </w:r>
      <w:r w:rsidRPr="00CE0BD9">
        <w:t xml:space="preserve">developer or person organising construction </w:t>
      </w:r>
      <w:r w:rsidRPr="00C96465">
        <w:t>could</w:t>
      </w:r>
      <w:r w:rsidRPr="00CE0BD9">
        <w:t xml:space="preserve"> approach nbn for a provisioning contract. </w:t>
      </w:r>
      <w:r>
        <w:t>n</w:t>
      </w:r>
      <w:r w:rsidRPr="00CE0BD9">
        <w:t>bn would then provision network capacity for the new development or premises.</w:t>
      </w:r>
    </w:p>
    <w:p w:rsidR="00CF6A82" w:rsidRDefault="00CF6A82" w:rsidP="00CF6A82">
      <w:r>
        <w:t>In circumstances where a premises is occupied (or about to be occupied) in an area that is not yet ready for service (i.e. has no NBN), end users are entitled to ask for and receive an interim voice-only service as part of Telstra’s Universal Service Obligation (USO). The USO does not include broadband.</w:t>
      </w:r>
    </w:p>
    <w:p w:rsidR="00CF6A82" w:rsidRDefault="00CF6A82" w:rsidP="00CF6A82">
      <w:r>
        <w:t xml:space="preserve">In the event of a delay, affected occupants may need to source an alternative broadband solution on an interim basis (e.g. via mobile broadband if available), until such time as the </w:t>
      </w:r>
      <w:r>
        <w:lastRenderedPageBreak/>
        <w:t xml:space="preserve">NBN is available in the area. </w:t>
      </w:r>
      <w:r w:rsidRPr="00CE0BD9">
        <w:t xml:space="preserve">If </w:t>
      </w:r>
      <w:r w:rsidRPr="00767E6E">
        <w:t xml:space="preserve">nbn </w:t>
      </w:r>
      <w:r w:rsidRPr="0079295E">
        <w:t xml:space="preserve">is given at least six-month’s notice of the need for a connection, the developer makes the pit and pipe infrastructure available but the premises is occupied before nbn’s network in the area overall is ready for service, affected occupants may be provided with an interim broadband service by nbn. </w:t>
      </w:r>
      <w:r w:rsidRPr="0079295E">
        <w:rPr>
          <w:iCs/>
        </w:rPr>
        <w:t>Eligibility for interim services is assessed on a case by case basis</w:t>
      </w:r>
      <w:r w:rsidRPr="0079295E">
        <w:rPr>
          <w:iCs/>
          <w:color w:val="002060"/>
        </w:rPr>
        <w:t>.</w:t>
      </w:r>
    </w:p>
    <w:p w:rsidR="00CF6A82" w:rsidRDefault="00CF6A82" w:rsidP="00CF6A82">
      <w:r w:rsidRPr="00CE0BD9">
        <w:t xml:space="preserve">Once the </w:t>
      </w:r>
      <w:r>
        <w:t>NBN</w:t>
      </w:r>
      <w:r w:rsidRPr="00CE0BD9">
        <w:t xml:space="preserve"> is ready for service, the occupant in the new premises </w:t>
      </w:r>
      <w:r>
        <w:t xml:space="preserve">is responsible for </w:t>
      </w:r>
      <w:r w:rsidRPr="00CE0BD9">
        <w:t>contact</w:t>
      </w:r>
      <w:r>
        <w:t>ing</w:t>
      </w:r>
      <w:r w:rsidRPr="00CE0BD9">
        <w:t xml:space="preserve"> their preferred </w:t>
      </w:r>
      <w:r>
        <w:t>retail service provider</w:t>
      </w:r>
      <w:r w:rsidRPr="00CE0BD9">
        <w:t xml:space="preserve"> </w:t>
      </w:r>
      <w:r>
        <w:t>to order and</w:t>
      </w:r>
      <w:r w:rsidRPr="00CE0BD9">
        <w:t xml:space="preserve"> activate the</w:t>
      </w:r>
      <w:r>
        <w:t>ir NBN</w:t>
      </w:r>
      <w:r w:rsidRPr="00CE0BD9">
        <w:t xml:space="preserve"> </w:t>
      </w:r>
      <w:r>
        <w:t>service, following any instructions given by their service provider and working with their service provider to ensure their services work after they have been migrated</w:t>
      </w:r>
      <w:r w:rsidRPr="00CE0BD9">
        <w:t xml:space="preserve"> in accordance with the general migration processes described in this Framework.</w:t>
      </w:r>
    </w:p>
    <w:p w:rsidR="00CF6A82" w:rsidRDefault="00CF6A82" w:rsidP="00CF6A82">
      <w:r w:rsidRPr="00CE0BD9">
        <w:t xml:space="preserve">The </w:t>
      </w:r>
      <w:r>
        <w:t>carrier servicing a development</w:t>
      </w:r>
      <w:r w:rsidRPr="00CE0BD9">
        <w:t xml:space="preserve"> should keep the developer and any affected consumers informed of delays and services </w:t>
      </w:r>
      <w:r>
        <w:t>availability timeframes</w:t>
      </w:r>
      <w:r w:rsidRPr="00CE0BD9">
        <w:t>.</w:t>
      </w:r>
    </w:p>
    <w:p w:rsidR="00CF6A82" w:rsidRDefault="00CF6A82" w:rsidP="00CF6A82">
      <w:r w:rsidRPr="00CE0BD9">
        <w:t xml:space="preserve">In all instances, the Government’s objective is that consumers should have ready access to modern telecommunications as quickly and simply as possible. In the event that a developer or person organising construction is concerned they are not getting services in a </w:t>
      </w:r>
      <w:r w:rsidRPr="00CE0BD9">
        <w:lastRenderedPageBreak/>
        <w:t xml:space="preserve">timely fashion in line with their contract, they can contact the Construction Policy team in the Department of </w:t>
      </w:r>
      <w:r>
        <w:t xml:space="preserve">Infrastructure, Transport, Regional Development and </w:t>
      </w:r>
      <w:r w:rsidRPr="00CE0BD9">
        <w:t xml:space="preserve">Communications at </w:t>
      </w:r>
      <w:hyperlink r:id="rId51" w:history="1">
        <w:r w:rsidRPr="00CE0BD9">
          <w:rPr>
            <w:color w:val="095EBB"/>
            <w:u w:val="single"/>
          </w:rPr>
          <w:t>greenfields@communications.gov.au</w:t>
        </w:r>
      </w:hyperlink>
      <w:r w:rsidRPr="00CE0BD9">
        <w:t>.</w:t>
      </w:r>
    </w:p>
    <w:p w:rsidR="00CF6A82" w:rsidRDefault="00CF6A82" w:rsidP="00CF6A82">
      <w:pPr>
        <w:spacing w:line="259" w:lineRule="auto"/>
      </w:pPr>
      <w:r>
        <w:br w:type="page"/>
      </w:r>
    </w:p>
    <w:p w:rsidR="00CF6A82" w:rsidRPr="0049524A" w:rsidRDefault="00CF6A82" w:rsidP="003573CE">
      <w:pPr>
        <w:pStyle w:val="Heading2"/>
      </w:pPr>
      <w:bookmarkStart w:id="909" w:name="_Toc521932776"/>
      <w:bookmarkStart w:id="910" w:name="_Toc522115883"/>
      <w:bookmarkStart w:id="911" w:name="_Toc16150893"/>
      <w:bookmarkStart w:id="912" w:name="_Toc53490545"/>
      <w:r w:rsidRPr="0049524A">
        <w:lastRenderedPageBreak/>
        <w:t>Appendix</w:t>
      </w:r>
      <w:bookmarkEnd w:id="909"/>
      <w:bookmarkEnd w:id="910"/>
      <w:bookmarkEnd w:id="911"/>
      <w:bookmarkEnd w:id="912"/>
    </w:p>
    <w:p w:rsidR="00CF6A82" w:rsidRPr="0049524A" w:rsidRDefault="00CF6A82" w:rsidP="003573CE">
      <w:pPr>
        <w:pStyle w:val="Heading3"/>
      </w:pPr>
      <w:bookmarkStart w:id="913" w:name="_Toc462149224"/>
      <w:bookmarkStart w:id="914" w:name="_Toc462149990"/>
      <w:bookmarkStart w:id="915" w:name="_Toc462152206"/>
      <w:bookmarkStart w:id="916" w:name="_Toc462217627"/>
      <w:bookmarkStart w:id="917" w:name="_Toc465946938"/>
      <w:bookmarkStart w:id="918" w:name="_Toc466988470"/>
      <w:bookmarkStart w:id="919" w:name="_Toc483922551"/>
      <w:bookmarkStart w:id="920" w:name="_Toc521932777"/>
      <w:bookmarkStart w:id="921" w:name="_Toc522115884"/>
      <w:bookmarkStart w:id="922" w:name="_Toc16150894"/>
      <w:bookmarkStart w:id="923" w:name="_Toc53490546"/>
      <w:r w:rsidRPr="0049524A">
        <w:t>A. Other migration related information</w:t>
      </w:r>
      <w:bookmarkEnd w:id="913"/>
      <w:bookmarkEnd w:id="914"/>
      <w:bookmarkEnd w:id="915"/>
      <w:bookmarkEnd w:id="916"/>
      <w:bookmarkEnd w:id="917"/>
      <w:bookmarkEnd w:id="918"/>
      <w:bookmarkEnd w:id="919"/>
      <w:bookmarkEnd w:id="920"/>
      <w:bookmarkEnd w:id="921"/>
      <w:bookmarkEnd w:id="922"/>
      <w:bookmarkEnd w:id="923"/>
    </w:p>
    <w:p w:rsidR="00CF6A82" w:rsidRPr="004F4D09" w:rsidRDefault="00CF6A82" w:rsidP="00E40A68">
      <w:pPr>
        <w:pStyle w:val="Heading4"/>
      </w:pPr>
      <w:bookmarkStart w:id="924" w:name="_A.i_Key_industry"/>
      <w:bookmarkStart w:id="925" w:name="_Toc459886332"/>
      <w:bookmarkStart w:id="926" w:name="_Toc462149225"/>
      <w:bookmarkStart w:id="927" w:name="_Toc462149991"/>
      <w:bookmarkStart w:id="928" w:name="_Toc462152207"/>
      <w:bookmarkStart w:id="929" w:name="_Toc462217628"/>
      <w:bookmarkStart w:id="930" w:name="_Toc466988471"/>
      <w:bookmarkStart w:id="931" w:name="_Toc483922552"/>
      <w:bookmarkStart w:id="932" w:name="_Toc521932778"/>
      <w:bookmarkStart w:id="933" w:name="_Toc522115885"/>
      <w:bookmarkStart w:id="934" w:name="_Toc16150895"/>
      <w:bookmarkStart w:id="935" w:name="_Toc53490547"/>
      <w:bookmarkEnd w:id="924"/>
      <w:r w:rsidRPr="004F4D09">
        <w:rPr>
          <w:rStyle w:val="Heading3Char"/>
          <w:b/>
          <w:sz w:val="24"/>
        </w:rPr>
        <w:t>A.i Key industry data flows to support migration</w:t>
      </w:r>
      <w:bookmarkEnd w:id="925"/>
      <w:bookmarkEnd w:id="926"/>
      <w:bookmarkEnd w:id="927"/>
      <w:bookmarkEnd w:id="928"/>
      <w:bookmarkEnd w:id="929"/>
      <w:bookmarkEnd w:id="930"/>
      <w:bookmarkEnd w:id="931"/>
      <w:bookmarkEnd w:id="932"/>
      <w:bookmarkEnd w:id="933"/>
      <w:bookmarkEnd w:id="934"/>
      <w:bookmarkEnd w:id="935"/>
    </w:p>
    <w:p w:rsidR="00CF6A82" w:rsidRPr="00355201" w:rsidRDefault="00CF6A82" w:rsidP="00CF6A82">
      <w:pPr>
        <w:spacing w:after="120"/>
      </w:pPr>
      <w:r w:rsidRPr="00355201">
        <w:t>Key data flows between nbn, Telstra (as the disconnecting party) and retail service providers include:</w:t>
      </w:r>
    </w:p>
    <w:p w:rsidR="00CF6A82" w:rsidRPr="00745FED" w:rsidRDefault="00CF6A82" w:rsidP="00745FED">
      <w:pPr>
        <w:pStyle w:val="Listparagraphbullets"/>
      </w:pPr>
      <w:r w:rsidRPr="0049524A">
        <w:t xml:space="preserve">the Historical Footprint List (HFL) which details premises and other locations that can be </w:t>
      </w:r>
      <w:r w:rsidRPr="00745FED">
        <w:t>served by NBN access technologies, including the address information and the service class for each premises included in that list</w:t>
      </w:r>
    </w:p>
    <w:p w:rsidR="00CF6A82" w:rsidRPr="00745FED" w:rsidRDefault="00CF6A82" w:rsidP="00745FED">
      <w:pPr>
        <w:pStyle w:val="Listparagraphbullets"/>
      </w:pPr>
      <w:r w:rsidRPr="00745FED">
        <w:t>the Fixed line Footprint List (FFL) which contains any premises that have been passed by nbn’s fixed line network (or which nbn intends to pass) and forms the basis of the final disconnection list that is prepared by Telstra Operations</w:t>
      </w:r>
    </w:p>
    <w:p w:rsidR="00CF6A82" w:rsidRPr="00745FED" w:rsidRDefault="00CF6A82" w:rsidP="00745FED">
      <w:pPr>
        <w:pStyle w:val="Listparagraphbullets"/>
      </w:pPr>
      <w:r w:rsidRPr="00745FED">
        <w:t>the final disconnection list provided by Telstra to Telstra’s Wholesale customers and Telstra Retail</w:t>
      </w:r>
    </w:p>
    <w:p w:rsidR="00CF6A82" w:rsidRPr="00745FED" w:rsidRDefault="00CF6A82" w:rsidP="00745FED">
      <w:pPr>
        <w:pStyle w:val="Listparagraphbullets"/>
      </w:pPr>
      <w:r w:rsidRPr="00745FED">
        <w:t>customer service and location identification data</w:t>
      </w:r>
    </w:p>
    <w:p w:rsidR="00CF6A82" w:rsidRPr="00745FED" w:rsidRDefault="00CF6A82" w:rsidP="00745FED">
      <w:pPr>
        <w:pStyle w:val="Listparagraphbullets"/>
      </w:pPr>
      <w:r w:rsidRPr="00745FED">
        <w:lastRenderedPageBreak/>
        <w:t>order information flows between Telstra and its customers</w:t>
      </w:r>
    </w:p>
    <w:p w:rsidR="00CF6A82" w:rsidRPr="00745FED" w:rsidRDefault="00CF6A82" w:rsidP="00745FED">
      <w:pPr>
        <w:pStyle w:val="Listparagraphbullets"/>
      </w:pPr>
      <w:r w:rsidRPr="00745FED">
        <w:t>information on active Telstra local access network services between Telstra Wholesale and Telstra Wholesale customers</w:t>
      </w:r>
    </w:p>
    <w:p w:rsidR="00CF6A82" w:rsidRPr="00745FED" w:rsidRDefault="00CF6A82" w:rsidP="00745FED">
      <w:pPr>
        <w:pStyle w:val="Listparagraphbullets"/>
      </w:pPr>
      <w:r w:rsidRPr="00745FED">
        <w:t>order information flows between retail service providers and nbn (under the Wholesale Broadband Agreement)</w:t>
      </w:r>
    </w:p>
    <w:p w:rsidR="00CF6A82" w:rsidRPr="00745FED" w:rsidRDefault="00CF6A82" w:rsidP="00745FED">
      <w:pPr>
        <w:pStyle w:val="Listparagraphbullets"/>
      </w:pPr>
      <w:r w:rsidRPr="00745FED">
        <w:t>information relating to the managed disconnection arrangement’s in Telstra’s Migration Plan, including for information on ‘In-Train Orders’.</w:t>
      </w:r>
    </w:p>
    <w:p w:rsidR="00CF6A82" w:rsidRPr="0049524A" w:rsidRDefault="00CF6A82" w:rsidP="00E40A68">
      <w:pPr>
        <w:pStyle w:val="Heading4"/>
      </w:pPr>
      <w:bookmarkStart w:id="936" w:name="_A.ii_nbn_Public"/>
      <w:bookmarkStart w:id="937" w:name="_Toc459886333"/>
      <w:bookmarkStart w:id="938" w:name="_Toc462149226"/>
      <w:bookmarkStart w:id="939" w:name="_Toc462149992"/>
      <w:bookmarkStart w:id="940" w:name="_Toc462152208"/>
      <w:bookmarkStart w:id="941" w:name="_Toc462217629"/>
      <w:bookmarkStart w:id="942" w:name="_Toc483922553"/>
      <w:bookmarkStart w:id="943" w:name="_Toc521932779"/>
      <w:bookmarkStart w:id="944" w:name="_Toc522115886"/>
      <w:bookmarkStart w:id="945" w:name="_Toc16150896"/>
      <w:bookmarkStart w:id="946" w:name="_Toc53490548"/>
      <w:bookmarkEnd w:id="936"/>
      <w:r w:rsidRPr="0049524A">
        <w:t xml:space="preserve">A.ii nbn Public Information on Migration </w:t>
      </w:r>
      <w:bookmarkEnd w:id="937"/>
      <w:r w:rsidRPr="0049524A">
        <w:t>program</w:t>
      </w:r>
      <w:bookmarkEnd w:id="938"/>
      <w:bookmarkEnd w:id="939"/>
      <w:bookmarkEnd w:id="940"/>
      <w:bookmarkEnd w:id="941"/>
      <w:bookmarkEnd w:id="942"/>
      <w:bookmarkEnd w:id="943"/>
      <w:bookmarkEnd w:id="944"/>
      <w:bookmarkEnd w:id="945"/>
      <w:bookmarkEnd w:id="946"/>
    </w:p>
    <w:p w:rsidR="00CF6A82" w:rsidRPr="0049524A" w:rsidRDefault="00CF6A82" w:rsidP="00CF6A82">
      <w:r w:rsidRPr="0049524A">
        <w:t xml:space="preserve">During the rollout of the NBN fixed line network, nbn is required to undertake certain public information activities to support the smooth migration of services operating over </w:t>
      </w:r>
      <w:r>
        <w:t>Telstra’s local access network to retail service providers</w:t>
      </w:r>
      <w:r w:rsidRPr="0049524A">
        <w:t>’ NBN-based services.</w:t>
      </w:r>
    </w:p>
    <w:p w:rsidR="00CF6A82" w:rsidRDefault="00CF6A82" w:rsidP="00CF6A82">
      <w:r w:rsidRPr="0049524A">
        <w:t xml:space="preserve">These activities are undertaken throughout the rollout on a national and local level, through a number of channels including television, radio and print advertising, community events, social media, and letterbox drops. Its public education campaign aims to raise general awareness and understanding of the NBN and the disconnection of local access </w:t>
      </w:r>
      <w:r w:rsidRPr="0049524A">
        <w:lastRenderedPageBreak/>
        <w:t xml:space="preserve">networks, and to promote the positive benefits that connecting to the NBN can have for </w:t>
      </w:r>
      <w:r>
        <w:t>customer</w:t>
      </w:r>
      <w:r w:rsidRPr="0049524A">
        <w:t>s and businesses.</w:t>
      </w:r>
    </w:p>
    <w:p w:rsidR="00CF6A82" w:rsidRDefault="00CF6A82" w:rsidP="00CF6A82">
      <w:pPr>
        <w:spacing w:after="120"/>
      </w:pPr>
      <w:r w:rsidRPr="0049524A">
        <w:t>Once an area has been declared Ready For Service, nbn advises residents and businesses in that area that NBN services are available via a series of incrementally urgent direct mail messages. These messages include important information about switching services to the NBN, focussing on the specific actions they need to take includin</w:t>
      </w:r>
      <w:r>
        <w:t>g contacting their preferred retail service provider</w:t>
      </w:r>
      <w:r w:rsidRPr="0049524A">
        <w:t xml:space="preserve"> to place an order. </w:t>
      </w:r>
      <w:r>
        <w:t>Customer</w:t>
      </w:r>
      <w:r w:rsidRPr="0049524A">
        <w:t>s also receive information regarding:</w:t>
      </w:r>
    </w:p>
    <w:p w:rsidR="00CF6A82" w:rsidRPr="00745FED" w:rsidRDefault="00CF6A82" w:rsidP="00745FED">
      <w:pPr>
        <w:pStyle w:val="Listparagraphbullets"/>
      </w:pPr>
      <w:r w:rsidRPr="00745FED">
        <w:t>their Disconnection Date</w:t>
      </w:r>
    </w:p>
    <w:p w:rsidR="00CF6A82" w:rsidRPr="00745FED" w:rsidRDefault="00CF6A82" w:rsidP="00745FED">
      <w:pPr>
        <w:pStyle w:val="Listparagraphbullets"/>
      </w:pPr>
      <w:r w:rsidRPr="00745FED">
        <w:t>registering their over the top services</w:t>
      </w:r>
    </w:p>
    <w:p w:rsidR="00CF6A82" w:rsidRPr="00745FED" w:rsidRDefault="00CF6A82" w:rsidP="00745FED">
      <w:pPr>
        <w:pStyle w:val="Listparagraphbullets"/>
      </w:pPr>
      <w:r w:rsidRPr="00745FED">
        <w:t>the consequences for existing customers if they do not take action before the Disconnection Date, including the potential for existing over the top services to be disconnected or no longer operate.</w:t>
      </w:r>
    </w:p>
    <w:p w:rsidR="00CF6A82" w:rsidRDefault="00CF6A82" w:rsidP="00CF6A82">
      <w:r w:rsidRPr="0049524A">
        <w:t>nbn also undertakes local area marketing activities and engages with local communities via their council, business and community organisations.</w:t>
      </w:r>
    </w:p>
    <w:p w:rsidR="00CF6A82" w:rsidRDefault="00CF6A82" w:rsidP="00CF6A82">
      <w:r w:rsidRPr="0049524A">
        <w:lastRenderedPageBreak/>
        <w:t xml:space="preserve">The key focus of the Public Information on Migration activities is to ensure that, to the maximum extent practicable, all </w:t>
      </w:r>
      <w:r>
        <w:t>customer</w:t>
      </w:r>
      <w:r w:rsidRPr="0049524A">
        <w:t>s who have a service to be migrated receive advance notice of the planned migration, and are familiar with the actions required to be taken to migrate.</w:t>
      </w:r>
    </w:p>
    <w:p w:rsidR="00CF6A82" w:rsidRPr="0049524A" w:rsidRDefault="00CF6A82" w:rsidP="00CF6A82">
      <w:r w:rsidRPr="0049524A">
        <w:t>As part of these activities, nbn provides consist</w:t>
      </w:r>
      <w:r>
        <w:t>ent messaging to retail service providers</w:t>
      </w:r>
      <w:r w:rsidRPr="0049524A">
        <w:t xml:space="preserve"> and other industry participants for their use to improve </w:t>
      </w:r>
      <w:r>
        <w:t>customer</w:t>
      </w:r>
      <w:r w:rsidRPr="0049524A">
        <w:t xml:space="preserve"> understanding.</w:t>
      </w:r>
    </w:p>
    <w:p w:rsidR="00CF6A82" w:rsidRPr="0049524A" w:rsidRDefault="00CF6A82" w:rsidP="00CF6A82">
      <w:r w:rsidRPr="0049524A">
        <w:t xml:space="preserve">A range of groups have a stake in the successful migration of </w:t>
      </w:r>
      <w:r>
        <w:t>customer</w:t>
      </w:r>
      <w:r w:rsidRPr="0049524A">
        <w:t xml:space="preserve">s to the </w:t>
      </w:r>
      <w:r>
        <w:t>NBN</w:t>
      </w:r>
      <w:r w:rsidRPr="0049524A">
        <w:t>, and so Public Information on Migration activities are developed and conducted by nbn in consultation with the Australian Government and Telstra (as the existing infrastructure provider). As part of a continuous improvement process, the Public Information on Migration Governance Framework allows community, industry and government groups the opportunity to provide feedback on Public Information on Migration activities.</w:t>
      </w:r>
    </w:p>
    <w:p w:rsidR="00CF6A82" w:rsidRPr="0049524A" w:rsidRDefault="00CF6A82" w:rsidP="00E40A68">
      <w:pPr>
        <w:pStyle w:val="Heading4"/>
      </w:pPr>
      <w:bookmarkStart w:id="947" w:name="_Toc459886334"/>
      <w:bookmarkStart w:id="948" w:name="_Toc462149227"/>
      <w:bookmarkStart w:id="949" w:name="_Toc462149993"/>
      <w:bookmarkStart w:id="950" w:name="_Toc462152209"/>
      <w:bookmarkStart w:id="951" w:name="_Toc462217630"/>
      <w:bookmarkStart w:id="952" w:name="_Toc483922554"/>
      <w:bookmarkStart w:id="953" w:name="_Toc521932780"/>
      <w:bookmarkStart w:id="954" w:name="_Toc522115887"/>
      <w:bookmarkStart w:id="955" w:name="_Toc16150897"/>
      <w:bookmarkStart w:id="956" w:name="_Toc53490549"/>
      <w:r w:rsidRPr="0049524A">
        <w:lastRenderedPageBreak/>
        <w:t>A.iii Telstra Access for Everyone program</w:t>
      </w:r>
      <w:bookmarkEnd w:id="947"/>
      <w:bookmarkEnd w:id="948"/>
      <w:bookmarkEnd w:id="949"/>
      <w:bookmarkEnd w:id="950"/>
      <w:bookmarkEnd w:id="951"/>
      <w:bookmarkEnd w:id="952"/>
      <w:bookmarkEnd w:id="953"/>
      <w:bookmarkEnd w:id="954"/>
      <w:bookmarkEnd w:id="955"/>
      <w:bookmarkEnd w:id="956"/>
    </w:p>
    <w:p w:rsidR="00CF6A82" w:rsidRPr="0049524A" w:rsidRDefault="00CF6A82" w:rsidP="00CF6A82">
      <w:r w:rsidRPr="0049524A">
        <w:t xml:space="preserve">As part of its carrier licence condition, Telstra has in place a package of products and arrangements for low-income consumers. This package, called Access for Everyone, comprises initiatives that address a wide range of low-income consumer needs, including concessions to help offset line rental charges for eligible pensioners. This is a largely self-selecting package, enabling all those in need of assistance and benefits to claim them. Further information is available at </w:t>
      </w:r>
      <w:hyperlink r:id="rId52" w:history="1">
        <w:r w:rsidRPr="003C07AF">
          <w:rPr>
            <w:rStyle w:val="Hyperlink"/>
          </w:rPr>
          <w:t>www.telstra.com.au/abouttelstra/commitments/access-for-everyone</w:t>
        </w:r>
      </w:hyperlink>
      <w:r w:rsidRPr="0049524A">
        <w:t>.</w:t>
      </w:r>
    </w:p>
    <w:p w:rsidR="00CF6A82" w:rsidRDefault="00CF6A82" w:rsidP="00E40A68">
      <w:pPr>
        <w:pStyle w:val="Heading4"/>
      </w:pPr>
      <w:bookmarkStart w:id="957" w:name="_Toc459886335"/>
      <w:bookmarkStart w:id="958" w:name="_Toc462149228"/>
      <w:bookmarkStart w:id="959" w:name="_Toc462149994"/>
      <w:bookmarkStart w:id="960" w:name="_Toc462152210"/>
      <w:bookmarkStart w:id="961" w:name="_Toc462217631"/>
      <w:bookmarkStart w:id="962" w:name="_Toc483922555"/>
      <w:bookmarkStart w:id="963" w:name="_Toc521932781"/>
      <w:bookmarkStart w:id="964" w:name="_Toc522115888"/>
      <w:bookmarkStart w:id="965" w:name="_Toc16150898"/>
      <w:bookmarkStart w:id="966" w:name="_Toc53490550"/>
      <w:r w:rsidRPr="0049524A">
        <w:t>A.iv Centrelink Telephone Allowance</w:t>
      </w:r>
      <w:bookmarkEnd w:id="957"/>
      <w:bookmarkEnd w:id="958"/>
      <w:bookmarkEnd w:id="959"/>
      <w:bookmarkEnd w:id="960"/>
      <w:bookmarkEnd w:id="961"/>
      <w:bookmarkEnd w:id="962"/>
      <w:bookmarkEnd w:id="963"/>
      <w:bookmarkEnd w:id="964"/>
      <w:bookmarkEnd w:id="965"/>
      <w:bookmarkEnd w:id="966"/>
    </w:p>
    <w:p w:rsidR="00CF6A82" w:rsidRPr="0049524A" w:rsidRDefault="00CF6A82" w:rsidP="00CF6A82">
      <w:r w:rsidRPr="0049524A">
        <w:t xml:space="preserve">Certain </w:t>
      </w:r>
      <w:r>
        <w:t>customer</w:t>
      </w:r>
      <w:r w:rsidRPr="0049524A">
        <w:t xml:space="preserve">s may be eligible for the Telephone Allowance </w:t>
      </w:r>
      <w:r>
        <w:t xml:space="preserve">paid by </w:t>
      </w:r>
      <w:r w:rsidRPr="0049524A">
        <w:t>Centrelink. The allowance is intended to help with the costs of maintaining a telephone and a home internet service. At the time of publishing, there are two rates of Telephone Allowance, a Basic Rate (single or couple combined) of $27.80 per quarter and a Higher Rate (single or cou</w:t>
      </w:r>
      <w:r w:rsidRPr="0049524A">
        <w:lastRenderedPageBreak/>
        <w:t xml:space="preserve">ple combined) of $41.40 a quarter. For further information, including eligibility requirements for the Telephone Allowance, please see </w:t>
      </w:r>
      <w:hyperlink r:id="rId53" w:history="1">
        <w:r w:rsidRPr="003C07AF">
          <w:rPr>
            <w:rStyle w:val="Hyperlink"/>
          </w:rPr>
          <w:t>www.humanservices.gov.au/customer/services/centrelink/telephone-allowance</w:t>
        </w:r>
      </w:hyperlink>
      <w:r w:rsidRPr="0049524A">
        <w:t xml:space="preserve"> or contact Centrelink on 132 468.</w:t>
      </w:r>
    </w:p>
    <w:p w:rsidR="00CF6A82" w:rsidRPr="0049524A" w:rsidRDefault="00CF6A82" w:rsidP="00E40A68">
      <w:pPr>
        <w:pStyle w:val="Heading4"/>
      </w:pPr>
      <w:bookmarkStart w:id="967" w:name="_Toc459886336"/>
      <w:bookmarkStart w:id="968" w:name="_Toc462149229"/>
      <w:bookmarkStart w:id="969" w:name="_Toc462149995"/>
      <w:bookmarkStart w:id="970" w:name="_Toc462152211"/>
      <w:bookmarkStart w:id="971" w:name="_Toc462217632"/>
      <w:bookmarkStart w:id="972" w:name="_Toc483922556"/>
      <w:bookmarkStart w:id="973" w:name="_Toc521932782"/>
      <w:bookmarkStart w:id="974" w:name="_Toc522115889"/>
      <w:bookmarkStart w:id="975" w:name="_Toc16150899"/>
      <w:bookmarkStart w:id="976" w:name="_Toc53490551"/>
      <w:r w:rsidRPr="0049524A">
        <w:t>A.v Mandatory disconnection</w:t>
      </w:r>
      <w:bookmarkEnd w:id="967"/>
      <w:bookmarkEnd w:id="968"/>
      <w:bookmarkEnd w:id="969"/>
      <w:bookmarkEnd w:id="970"/>
      <w:bookmarkEnd w:id="971"/>
      <w:bookmarkEnd w:id="972"/>
      <w:bookmarkEnd w:id="973"/>
      <w:bookmarkEnd w:id="974"/>
      <w:bookmarkEnd w:id="975"/>
      <w:bookmarkEnd w:id="976"/>
    </w:p>
    <w:p w:rsidR="00CF6A82" w:rsidRPr="0049524A" w:rsidRDefault="00CF6A82" w:rsidP="00CF6A82">
      <w:bookmarkStart w:id="977" w:name="_Toc459886337"/>
      <w:bookmarkStart w:id="978" w:name="_Toc462149230"/>
      <w:bookmarkStart w:id="979" w:name="_Toc462149996"/>
      <w:bookmarkStart w:id="980" w:name="_Toc462152212"/>
      <w:bookmarkStart w:id="981" w:name="_Toc462217633"/>
      <w:r w:rsidRPr="0049524A">
        <w:t xml:space="preserve">The mandatory disconnection of services provided over Telstra’s local access networks is a core part of the Australian Government’s policy to achieve the structural separation of Telstra. The process for mandatory disconnections is governed by Telstra’s Migration Plan, which is subject to ACCC approval and oversight. </w:t>
      </w:r>
      <w:r w:rsidRPr="0049524A" w:rsidDel="005C2A12">
        <w:t>In approving the Migration Plan and its variations, ACCC must determine if the Plan complies with the Migration Plan Principles and Specif</w:t>
      </w:r>
      <w:r w:rsidRPr="0049524A">
        <w:t>ied</w:t>
      </w:r>
      <w:r w:rsidRPr="0049524A" w:rsidDel="005C2A12">
        <w:t xml:space="preserve"> Matters Instrument (further information can be found below in </w:t>
      </w:r>
      <w:hyperlink w:anchor="_A.vii_NBN_service" w:history="1">
        <w:r w:rsidRPr="00522100">
          <w:rPr>
            <w:rStyle w:val="Hyperlink"/>
          </w:rPr>
          <w:t>Appendix A.vii</w:t>
        </w:r>
      </w:hyperlink>
      <w:r w:rsidRPr="0049524A" w:rsidDel="005C2A12">
        <w:t>).</w:t>
      </w:r>
    </w:p>
    <w:p w:rsidR="00CF6A82" w:rsidRPr="0049524A" w:rsidRDefault="00CF6A82" w:rsidP="00CF6A82">
      <w:r>
        <w:t>There</w:t>
      </w:r>
      <w:r w:rsidRPr="0049524A">
        <w:t xml:space="preserve"> may remain subsections of the community who do not migrate before the Disconnection Date. A portion of these may not be taking up an NBN service and understand their Telstra local access network service will be disconnected.</w:t>
      </w:r>
    </w:p>
    <w:p w:rsidR="00CF6A82" w:rsidRPr="0049524A" w:rsidRDefault="00CF6A82" w:rsidP="00CF6A82">
      <w:pPr>
        <w:keepNext/>
        <w:keepLines/>
        <w:spacing w:after="120"/>
      </w:pPr>
      <w:r w:rsidRPr="0049524A">
        <w:lastRenderedPageBreak/>
        <w:t xml:space="preserve">For </w:t>
      </w:r>
      <w:r>
        <w:t>customer</w:t>
      </w:r>
      <w:r w:rsidRPr="0049524A">
        <w:t xml:space="preserve">s at premises in the NBN fixed line footprint in a rollout region that remain on the Telstra local access network at the Disconnection Date for that rollout region, disconnection of services on these networks must occur in line with Telstra’s obligations under its Migration Plan. In summary, for these </w:t>
      </w:r>
      <w:r>
        <w:t>customer</w:t>
      </w:r>
      <w:r w:rsidRPr="0049524A">
        <w:t>s, disconnection will occur in the following way:</w:t>
      </w:r>
    </w:p>
    <w:p w:rsidR="00CF6A82" w:rsidRPr="00D576B0" w:rsidRDefault="00CF6A82" w:rsidP="00CF6A82">
      <w:pPr>
        <w:pStyle w:val="ListParagraph"/>
        <w:keepLines/>
        <w:numPr>
          <w:ilvl w:val="0"/>
          <w:numId w:val="24"/>
        </w:numPr>
        <w:spacing w:after="200"/>
        <w:ind w:left="567" w:hanging="567"/>
      </w:pPr>
      <w:r w:rsidRPr="00D576B0">
        <w:t xml:space="preserve">Services at premises that </w:t>
      </w:r>
      <w:r>
        <w:t xml:space="preserve">do </w:t>
      </w:r>
      <w:r w:rsidRPr="00D576B0">
        <w:t xml:space="preserve">not </w:t>
      </w:r>
      <w:r>
        <w:t xml:space="preserve">have extended disconnection arrangements (eg </w:t>
      </w:r>
      <w:r w:rsidRPr="00D576B0">
        <w:t xml:space="preserve">In-Train Order Premises </w:t>
      </w:r>
      <w:r>
        <w:t xml:space="preserve">or </w:t>
      </w:r>
      <w:r w:rsidRPr="00D576B0">
        <w:t>Special Services) will, so far as practicable, receive a soft dial tone service no later than fifteen business days after the Disconnection Date. While Telstra implements soft dial tone service for retail and wholesale voice line rental customers where practicable, it will be up to the Unconditioned Local Loop Service based operators to decide whether they also wish to provide customers with soft dial tone or similar service restriction. Therefore while most premises will receive a soft dial tone, it will depend on the customer’s retail service provider.</w:t>
      </w:r>
    </w:p>
    <w:p w:rsidR="00CF6A82" w:rsidRPr="00D576B0" w:rsidRDefault="00CF6A82" w:rsidP="00CF6A82">
      <w:pPr>
        <w:pStyle w:val="ListParagraph"/>
        <w:numPr>
          <w:ilvl w:val="0"/>
          <w:numId w:val="6"/>
        </w:numPr>
        <w:spacing w:after="200"/>
        <w:ind w:left="567" w:hanging="567"/>
      </w:pPr>
      <w:r w:rsidRPr="00D576B0">
        <w:t xml:space="preserve">Where a premises is connected to the NBN shortly before the Disconnection Date, or where there is a valid and open order for an NBN service at the premises and that order is received by nbn up to 25 business days after the Disconnection Date, existing </w:t>
      </w:r>
      <w:r w:rsidRPr="00D576B0">
        <w:lastRenderedPageBreak/>
        <w:t xml:space="preserve">Telstra local access network services at the premises will be kept in place for a period after the Disconnection Date. For the most part, this allows nbn and retail service providers a period of up to </w:t>
      </w:r>
      <w:r>
        <w:t>150</w:t>
      </w:r>
      <w:r w:rsidRPr="00D576B0">
        <w:t xml:space="preserve"> business days after the Disconnection Date to complete the connection of an order and activation of an NBN service before the final backstop date at which any Telstra local access network services (other than Special Services) are mandatorily disconnected.</w:t>
      </w:r>
    </w:p>
    <w:p w:rsidR="00CF6A82" w:rsidRDefault="00CF6A82" w:rsidP="00CF6A82">
      <w:pPr>
        <w:pStyle w:val="ListParagraph"/>
        <w:numPr>
          <w:ilvl w:val="0"/>
          <w:numId w:val="6"/>
        </w:numPr>
        <w:spacing w:after="200"/>
        <w:ind w:left="567" w:hanging="567"/>
      </w:pPr>
      <w:r w:rsidRPr="00D576B0">
        <w:t>If customers do not take action within sufficient time to have their retail service provider order placed with nbn and their NBN connection completed by their retail service provider, they risk</w:t>
      </w:r>
      <w:r w:rsidRPr="0049524A">
        <w:t xml:space="preserve"> disruption to their service. Failure to take any action within the timeframes specified above will result in their Telstra local access network service proceeding to be permanently disconnected shortly after the Disconnection Date.</w:t>
      </w:r>
    </w:p>
    <w:p w:rsidR="00CF6A82" w:rsidRPr="00186C4A" w:rsidRDefault="00CF6A82" w:rsidP="00CF6A82">
      <w:r w:rsidRPr="00B31247">
        <w:t xml:space="preserve">As explained at </w:t>
      </w:r>
      <w:hyperlink w:anchor="_6.4_Special_Services" w:history="1">
        <w:r w:rsidRPr="002A3A9C">
          <w:rPr>
            <w:rStyle w:val="Hyperlink"/>
          </w:rPr>
          <w:t>Section 6.4</w:t>
        </w:r>
      </w:hyperlink>
      <w:r w:rsidRPr="00B31247">
        <w:t xml:space="preserve">, the mandatory disconnection of Special Services in accordance with a Special Service Disconnection Date (for the applicable class of Special Services) operate under separate timeframes / arrangements to ordinary services. However, </w:t>
      </w:r>
      <w:r w:rsidRPr="00B31247">
        <w:lastRenderedPageBreak/>
        <w:t>where the Special Service is located in a Rollout Region w</w:t>
      </w:r>
      <w:r>
        <w:t>ith a</w:t>
      </w:r>
      <w:r w:rsidRPr="00B31247">
        <w:t xml:space="preserve"> Disconnection Date occur</w:t>
      </w:r>
      <w:r>
        <w:t>ring</w:t>
      </w:r>
      <w:r w:rsidRPr="00B31247">
        <w:t xml:space="preserve"> after the Special Service Disconnection Date, then mandatory disconnection will </w:t>
      </w:r>
      <w:r>
        <w:t xml:space="preserve">generally </w:t>
      </w:r>
      <w:r w:rsidRPr="00B31247">
        <w:t>follow the same arrangements as ordinary services</w:t>
      </w:r>
      <w:r>
        <w:t xml:space="preserve"> in that Rollout Region</w:t>
      </w:r>
      <w:r w:rsidRPr="00B31247">
        <w:t>.</w:t>
      </w:r>
    </w:p>
    <w:p w:rsidR="00CF6A82" w:rsidRDefault="00CF6A82" w:rsidP="00CF6A82">
      <w:r>
        <w:t>Services provided over Optus’ HFC network are also subject to mandatory disconnection, generally within 18 months of the Ready For Service date, although this period may vary in some cases.</w:t>
      </w:r>
      <w:bookmarkStart w:id="982" w:name="_Toc483922557"/>
      <w:bookmarkStart w:id="983" w:name="_Toc521932783"/>
      <w:bookmarkStart w:id="984" w:name="_Toc522115890"/>
    </w:p>
    <w:p w:rsidR="00CF6A82" w:rsidRDefault="00CF6A82" w:rsidP="00E40A68">
      <w:pPr>
        <w:pStyle w:val="Heading4"/>
      </w:pPr>
      <w:bookmarkStart w:id="985" w:name="_Toc16150900"/>
      <w:bookmarkStart w:id="986" w:name="_Toc53490552"/>
      <w:r w:rsidRPr="0049524A">
        <w:lastRenderedPageBreak/>
        <w:t xml:space="preserve">A.vi Migration and </w:t>
      </w:r>
      <w:r>
        <w:t xml:space="preserve">the managed </w:t>
      </w:r>
      <w:r w:rsidRPr="0049524A">
        <w:t>disconnection process—key documents</w:t>
      </w:r>
      <w:bookmarkEnd w:id="977"/>
      <w:bookmarkEnd w:id="978"/>
      <w:bookmarkEnd w:id="979"/>
      <w:bookmarkEnd w:id="980"/>
      <w:bookmarkEnd w:id="981"/>
      <w:bookmarkEnd w:id="982"/>
      <w:bookmarkEnd w:id="983"/>
      <w:bookmarkEnd w:id="984"/>
      <w:bookmarkEnd w:id="985"/>
      <w:bookmarkEnd w:id="986"/>
    </w:p>
    <w:p w:rsidR="00CF6A82" w:rsidRPr="009A6C89" w:rsidRDefault="00CF6A82" w:rsidP="00CF6A82">
      <w:pPr>
        <w:pStyle w:val="Tablefigureheading"/>
        <w:rPr>
          <w:lang w:eastAsia="zh-TW"/>
        </w:rPr>
      </w:pPr>
      <w:bookmarkStart w:id="987" w:name="_Toc16150808"/>
      <w:bookmarkStart w:id="988" w:name="_Toc53490560"/>
      <w:r w:rsidRPr="009A6C89">
        <w:rPr>
          <w:lang w:eastAsia="zh-TW"/>
        </w:rPr>
        <w:t>Migration and the managed disconnection process</w:t>
      </w:r>
      <w:r>
        <w:rPr>
          <w:lang w:eastAsia="zh-TW"/>
        </w:rPr>
        <w:t>—</w:t>
      </w:r>
      <w:r w:rsidRPr="009A6C89">
        <w:rPr>
          <w:lang w:eastAsia="zh-TW"/>
        </w:rPr>
        <w:t>key documents</w:t>
      </w:r>
      <w:bookmarkEnd w:id="987"/>
      <w:bookmarkEnd w:id="988"/>
    </w:p>
    <w:p w:rsidR="00CF6A82" w:rsidRDefault="00CF6A82" w:rsidP="00CF6A82">
      <w:pPr>
        <w:spacing w:after="0"/>
      </w:pPr>
      <w:r>
        <w:rPr>
          <w:noProof/>
          <w:lang w:eastAsia="en-AU"/>
        </w:rPr>
        <w:drawing>
          <wp:inline distT="0" distB="0" distL="0" distR="0" wp14:anchorId="348BF405" wp14:editId="781D34F6">
            <wp:extent cx="5996336" cy="4100945"/>
            <wp:effectExtent l="0" t="0" r="4445" b="0"/>
            <wp:docPr id="3" name="Picture 3" descr="Top of image are three arrows from the bottom and each arrow says:&#10;Ready for service (construction complete and service availability).&#10;The second arrow says: Disconnection date (DD).&#10;The third arrow says: Disconnection date + 45 business days.&#10;&#10;&#10;First section is in three sections:&#10;1. pre ready for service - construction activity, product and service development.&#10;2. 18 month migration window - migration of end-users to the national broadband network.&#10;3. managed disconnection period.&#10;&#10;The second level says: industry led migration processes and solutions.&#10;&#10;The third level says: existing measuers:&#10;- migration plan&#10;- migration plan principles&#10;- definitive agreements (specifically subscriber agreement)&#10;- wholesale broadband agreement&#10;- special access undertaking (sau)&#10;- shareholder direction/statement of expectations.&#10;&#10;The fourth level says: rsp and nbn led communications and education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of image are three arrows from the bottom and each arrow says:&#10;Ready for service (construction complete and service availability).&#10;The second arrow says: Disconnection date (DD).&#10;The third arrow says: Disconnection date + 45 business days.&#10;&#10;&#10;First section is in three sections:&#10;1. pre ready for service - construction activity, product and service development.&#10;2. 18 month migration window - migration of end-users to the national broadband network.&#10;3. managed disconnection period.&#10;&#10;The second level says: industry led migration processes and solutions.&#10;&#10;The third level says: existing measuers:&#10;- migration plan&#10;- migration plan principles&#10;- definitive agreements (specifically subscriber agreement)&#10;- wholesale broadband agreement&#10;- special access undertaking (sau)&#10;- shareholder direction/statement of expectations.&#10;&#10;The fourth level says: rsp and nbn led communications and education campaign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29" b="3587"/>
                    <a:stretch/>
                  </pic:blipFill>
                  <pic:spPr bwMode="auto">
                    <a:xfrm>
                      <a:off x="0" y="0"/>
                      <a:ext cx="6026224" cy="4121386"/>
                    </a:xfrm>
                    <a:prstGeom prst="rect">
                      <a:avLst/>
                    </a:prstGeom>
                    <a:noFill/>
                    <a:ln>
                      <a:noFill/>
                    </a:ln>
                    <a:extLst>
                      <a:ext uri="{53640926-AAD7-44D8-BBD7-CCE9431645EC}">
                        <a14:shadowObscured xmlns:a14="http://schemas.microsoft.com/office/drawing/2010/main"/>
                      </a:ext>
                    </a:extLst>
                  </pic:spPr>
                </pic:pic>
              </a:graphicData>
            </a:graphic>
          </wp:inline>
        </w:drawing>
      </w:r>
    </w:p>
    <w:p w:rsidR="00CF6A82" w:rsidRPr="0049524A" w:rsidRDefault="00CF6A82" w:rsidP="00CF6A82">
      <w:pPr>
        <w:pStyle w:val="Sourcenote"/>
      </w:pPr>
      <w:r w:rsidRPr="0049524A">
        <w:lastRenderedPageBreak/>
        <w:t>NB. This diagram is a simplification of the actual arrangements for diagrammatic purposes only.</w:t>
      </w:r>
    </w:p>
    <w:p w:rsidR="00CF6A82" w:rsidRPr="0049524A" w:rsidRDefault="00CF6A82" w:rsidP="00CF6A82">
      <w:r w:rsidRPr="0049524A">
        <w:t xml:space="preserve">There are a number of commercial, regulatory and other arrangements that relate to aspects of the processes for disconnecting </w:t>
      </w:r>
      <w:r>
        <w:t>customer</w:t>
      </w:r>
      <w:r w:rsidRPr="0049524A">
        <w:t>s from Telstra local access networks and migrating them to the NBN. The summary below has been provided to assist stakeholders to better understand the current migration governance arrangements.</w:t>
      </w:r>
    </w:p>
    <w:p w:rsidR="00CF6A82" w:rsidRPr="0049524A" w:rsidRDefault="00CF6A82" w:rsidP="00990726">
      <w:pPr>
        <w:pStyle w:val="Heading5"/>
      </w:pPr>
      <w:r w:rsidRPr="0049524A">
        <w:t>Definitive Agreements between nbn and Telstra</w:t>
      </w:r>
    </w:p>
    <w:p w:rsidR="00CF6A82" w:rsidRPr="0049524A" w:rsidRDefault="00CF6A82" w:rsidP="00CF6A82">
      <w:pPr>
        <w:keepLines/>
      </w:pPr>
      <w:r w:rsidRPr="0049524A">
        <w:t>The Definitive Agreements set out the commercial arrangements for the disconnection of premises in the NBN fixed line footprint from Telstra’s local access network (and also disconnection of interim wireless and interim fibre services provided by Telstra to premises in nbn’s fixed line footprint). It also sets out nbn access to certain Telstra infrastructure. These arrangements facilitate the structural separation of Telstra. The disconnection arrangements are set out in the Disconnection Protocols which are part of the Definitive Agreements.</w:t>
      </w:r>
    </w:p>
    <w:p w:rsidR="00CF6A82" w:rsidRPr="0049524A" w:rsidRDefault="00CF6A82" w:rsidP="00990726">
      <w:pPr>
        <w:pStyle w:val="Heading5"/>
      </w:pPr>
      <w:r w:rsidRPr="0049524A">
        <w:lastRenderedPageBreak/>
        <w:t>Migration Plan Principles and Specified Matters Instrument</w:t>
      </w:r>
    </w:p>
    <w:p w:rsidR="00CF6A82" w:rsidRPr="0049524A" w:rsidRDefault="00CF6A82" w:rsidP="00CF6A82">
      <w:r w:rsidRPr="0049524A">
        <w:t xml:space="preserve">The </w:t>
      </w:r>
      <w:r w:rsidRPr="00054BF6">
        <w:t>Telecommunications Act 1997</w:t>
      </w:r>
      <w:r w:rsidRPr="0049524A">
        <w:t xml:space="preserve"> provides that the Minister for Communications may make the Migration Plan Principles and associated Specified Matters Instrument, which set the required scope of Telstra’s Migration Plan. The ACCC must accept Telstra’s Migration Plan if it is satisfied the Plan complies with the Migration Plan Principles.</w:t>
      </w:r>
    </w:p>
    <w:p w:rsidR="00CF6A82" w:rsidRPr="0049524A" w:rsidRDefault="00CF6A82" w:rsidP="00CF6A82">
      <w:r w:rsidRPr="0049524A">
        <w:t>The Specified Matters Instrument sets out matters which may, or may not, be included in Telstra’s Migration Plan and any additional matters not dealt with in the Migration Plan Principles.</w:t>
      </w:r>
    </w:p>
    <w:p w:rsidR="00CF6A82" w:rsidRPr="0049524A" w:rsidRDefault="00CF6A82" w:rsidP="00990726">
      <w:pPr>
        <w:pStyle w:val="Heading5"/>
      </w:pPr>
      <w:r w:rsidRPr="0049524A">
        <w:t>Telstra’s Migration Plan</w:t>
      </w:r>
    </w:p>
    <w:p w:rsidR="00CF6A82" w:rsidRPr="0049524A" w:rsidRDefault="00CF6A82" w:rsidP="00CF6A82">
      <w:r w:rsidRPr="0049524A">
        <w:t xml:space="preserve">On 27 February 2012, the ACCC approved Telstra’s Migration Plan which sets out the actions Telstra will take when disconnecting </w:t>
      </w:r>
      <w:r>
        <w:t>customer</w:t>
      </w:r>
      <w:r w:rsidRPr="0049524A">
        <w:t>s from its local access networks. Disconnection under the Migration Plan gives effect to Telstra’s Structural Separation Undertaking and reflects the commercial arrangements set out in the Disconnection Protocols.</w:t>
      </w:r>
    </w:p>
    <w:p w:rsidR="00CF6A82" w:rsidRPr="0049524A" w:rsidRDefault="00CF6A82" w:rsidP="00CF6A82">
      <w:r w:rsidRPr="0049524A">
        <w:lastRenderedPageBreak/>
        <w:t xml:space="preserve">Telstra’s Migration Plan seeks to provide wholesale customers with control over the timing of the migration of their </w:t>
      </w:r>
      <w:r>
        <w:t>customer</w:t>
      </w:r>
      <w:r w:rsidRPr="0049524A">
        <w:t xml:space="preserve">s’ services to nbn’s network (to the extent they can), although this migration must occur within the 18 month migration period. Telstra has committed to using existing ‘business as usual’ processes where possible for disconnecting premises. </w:t>
      </w:r>
      <w:r>
        <w:t>The Migration Plan is subject to variation and regulatory forbearance in some circumstances. Further information on the Migration Plan, including the latest version and any current regulatory forbearance, can be found at</w:t>
      </w:r>
      <w:r w:rsidRPr="0049524A">
        <w:t xml:space="preserve">: </w:t>
      </w:r>
      <w:hyperlink r:id="rId55" w:history="1">
        <w:r w:rsidRPr="00AD591D">
          <w:rPr>
            <w:rStyle w:val="Hyperlink"/>
          </w:rPr>
          <w:t>www.accc.gov.au/regulated-infrastructure/communications/industry-reform/telstras-migration-plan</w:t>
        </w:r>
        <w:r w:rsidRPr="002D267A" w:rsidDel="00AD591D">
          <w:rPr>
            <w:rStyle w:val="Hyperlink"/>
          </w:rPr>
          <w:t xml:space="preserve"> </w:t>
        </w:r>
      </w:hyperlink>
      <w:r w:rsidRPr="0049524A">
        <w:t>.</w:t>
      </w:r>
    </w:p>
    <w:p w:rsidR="00CF6A82" w:rsidRPr="0049524A" w:rsidRDefault="00CF6A82" w:rsidP="00990726">
      <w:pPr>
        <w:pStyle w:val="Heading5"/>
      </w:pPr>
      <w:r w:rsidRPr="0049524A">
        <w:t>nbn’s Special Access Undertaking</w:t>
      </w:r>
    </w:p>
    <w:p w:rsidR="00CF6A82" w:rsidRDefault="00CF6A82" w:rsidP="00CF6A82">
      <w:r w:rsidRPr="0049524A">
        <w:t xml:space="preserve">nbn’s Special Access Undertaking sets out the prices and non-price terms and conditions for access to its fibre, fixed wireless and satellite networks and related services. The ACCC accepted nbn’s Special Access Undertaking under section 152CBA of Part XIC of the </w:t>
      </w:r>
      <w:r w:rsidRPr="00054BF6">
        <w:t>Competition and Consumer Act 2010</w:t>
      </w:r>
      <w:r>
        <w:t xml:space="preserve"> on 13 </w:t>
      </w:r>
      <w:r w:rsidRPr="0049524A">
        <w:t>December 2013. It expires in 2040.</w:t>
      </w:r>
    </w:p>
    <w:p w:rsidR="00CF6A82" w:rsidRPr="0049524A" w:rsidRDefault="00CF6A82" w:rsidP="00CF6A82">
      <w:r w:rsidRPr="0049524A">
        <w:t xml:space="preserve">For more information, please visit: </w:t>
      </w:r>
      <w:hyperlink r:id="rId56" w:history="1">
        <w:r w:rsidRPr="00194BD5">
          <w:rPr>
            <w:rStyle w:val="Hyperlink"/>
          </w:rPr>
          <w:t>www.nbnco.com.au/sell-nbn-services/special-access-undertaking-sau.html</w:t>
        </w:r>
      </w:hyperlink>
      <w:r w:rsidRPr="0049524A">
        <w:t>.</w:t>
      </w:r>
    </w:p>
    <w:p w:rsidR="00CF6A82" w:rsidRPr="0049524A" w:rsidRDefault="00CF6A82" w:rsidP="00990726">
      <w:pPr>
        <w:pStyle w:val="Heading5"/>
      </w:pPr>
      <w:r w:rsidRPr="0049524A">
        <w:lastRenderedPageBreak/>
        <w:t>nbn’s Wholesale Broadband Agreement</w:t>
      </w:r>
    </w:p>
    <w:p w:rsidR="00CF6A82" w:rsidRDefault="00CF6A82" w:rsidP="00CF6A82">
      <w:r w:rsidRPr="0049524A">
        <w:t>nbn’s Wholesale Broadband Agreement is its standard form access agreement for th</w:t>
      </w:r>
      <w:r>
        <w:t>e supply of NBN services to retail service providers</w:t>
      </w:r>
      <w:r w:rsidRPr="0049524A">
        <w:t xml:space="preserve">. The terms of the Wholesale Broadband Agreement are consistent with those set out in nbn’s Special Access Undertaking. For more information, please visit: </w:t>
      </w:r>
      <w:hyperlink r:id="rId57" w:history="1">
        <w:r w:rsidRPr="008E0FC9">
          <w:rPr>
            <w:rStyle w:val="Hyperlink"/>
          </w:rPr>
          <w:t>www.nbnco.com.au/sell-nbn-services/supply-agreements/wba.html</w:t>
        </w:r>
      </w:hyperlink>
      <w:r>
        <w:t>.</w:t>
      </w:r>
    </w:p>
    <w:p w:rsidR="00CF6A82" w:rsidRPr="0049524A" w:rsidRDefault="00CF6A82" w:rsidP="00990726">
      <w:pPr>
        <w:pStyle w:val="Heading5"/>
      </w:pPr>
      <w:r w:rsidRPr="0049524A">
        <w:t>Shareholder direction/Statement of Expectations</w:t>
      </w:r>
    </w:p>
    <w:p w:rsidR="00CF6A82" w:rsidRDefault="00CF6A82" w:rsidP="00CF6A82">
      <w:pPr>
        <w:keepLines/>
      </w:pPr>
      <w:r w:rsidRPr="0049524A">
        <w:t>nbn is a Government Business Enterprise and is wholly-owned by the Australian Government. From time to time, the Government issues nbn with a Statement of Expectations to guide the next steps in delivering on the Government’s NBN policy. The current Statement of Expectations (August 2016) directs nbn by</w:t>
      </w:r>
      <w:r>
        <w:t xml:space="preserve"> saying that nbn together with retail service providers</w:t>
      </w:r>
      <w:r w:rsidRPr="0049524A">
        <w:t xml:space="preserve"> should work to ensure a high quality </w:t>
      </w:r>
      <w:r>
        <w:t>customer</w:t>
      </w:r>
      <w:r w:rsidRPr="0049524A">
        <w:t xml:space="preserve"> experience through the migration and on-going service periods. For more information, please visit: </w:t>
      </w:r>
      <w:hyperlink r:id="rId58" w:history="1">
        <w:r w:rsidRPr="00194BD5">
          <w:rPr>
            <w:rStyle w:val="Hyperlink"/>
          </w:rPr>
          <w:t>www.nbnco.com.au/corporate-information/about-nbn-co.html</w:t>
        </w:r>
      </w:hyperlink>
      <w:r w:rsidRPr="00CD1457">
        <w:rPr>
          <w:rStyle w:val="Hyperlink"/>
        </w:rPr>
        <w:t>.</w:t>
      </w:r>
    </w:p>
    <w:p w:rsidR="00CF6A82" w:rsidRPr="001E401D" w:rsidRDefault="00CF6A82" w:rsidP="00990726">
      <w:pPr>
        <w:pStyle w:val="Heading5"/>
      </w:pPr>
      <w:r w:rsidRPr="001E401D">
        <w:lastRenderedPageBreak/>
        <w:t>Public Information on Migration</w:t>
      </w:r>
    </w:p>
    <w:p w:rsidR="00CF6A82" w:rsidRDefault="00CF6A82" w:rsidP="00CF6A82">
      <w:r>
        <w:t xml:space="preserve">As part of its activities, nbn is required to conduct public information activities to ensure to the maximum extent practicable that every customer who has a service to be migrated to NBN receives advance notice of the planned migration, is familiar with the action required to migrate, and, unless they make a decision that they do not wish to take a NBN service, initiates the necessary migration process prior to the disconnection of the relevant service to their premises. For further details on these public information activities, refer to </w:t>
      </w:r>
      <w:hyperlink w:anchor="_A.ii_nbn_Public" w:history="1">
        <w:r w:rsidRPr="00CE6E7B">
          <w:rPr>
            <w:rStyle w:val="Hyperlink"/>
          </w:rPr>
          <w:t>Appendix A.ii</w:t>
        </w:r>
      </w:hyperlink>
      <w:r>
        <w:t>.</w:t>
      </w:r>
    </w:p>
    <w:p w:rsidR="00CF6A82" w:rsidRDefault="00CF6A82" w:rsidP="00990726">
      <w:pPr>
        <w:pStyle w:val="Heading5"/>
      </w:pPr>
      <w:r>
        <w:t>nbn and Optus Subscriber Agreement</w:t>
      </w:r>
    </w:p>
    <w:p w:rsidR="00CF6A82" w:rsidRDefault="00CF6A82" w:rsidP="00CF6A82">
      <w:r>
        <w:t>The nbn and Optus Subscriber Agreement sets out commercial arrangements for the disconnection of premises in the Optus HFC footprint.</w:t>
      </w:r>
    </w:p>
    <w:p w:rsidR="00CF6A82" w:rsidRPr="00BA4EBE" w:rsidRDefault="00CF6A82" w:rsidP="00E40A68">
      <w:pPr>
        <w:pStyle w:val="Heading4"/>
      </w:pPr>
      <w:bookmarkStart w:id="989" w:name="_Toc483922558"/>
      <w:bookmarkStart w:id="990" w:name="_Toc521932784"/>
      <w:bookmarkStart w:id="991" w:name="_Toc522115891"/>
      <w:bookmarkStart w:id="992" w:name="_Toc16150901"/>
      <w:bookmarkStart w:id="993" w:name="_Toc53490553"/>
      <w:r w:rsidRPr="00BA4EBE">
        <w:lastRenderedPageBreak/>
        <w:t>A.vii NBN service class classifications</w:t>
      </w:r>
      <w:bookmarkEnd w:id="989"/>
      <w:bookmarkEnd w:id="990"/>
      <w:bookmarkEnd w:id="991"/>
      <w:bookmarkEnd w:id="992"/>
      <w:bookmarkEnd w:id="993"/>
    </w:p>
    <w:p w:rsidR="00CF6A82" w:rsidRDefault="00CF6A82" w:rsidP="00CF6A82">
      <w:pPr>
        <w:pStyle w:val="Tablefigureheading"/>
      </w:pPr>
      <w:bookmarkStart w:id="994" w:name="_Toc16150809"/>
      <w:bookmarkStart w:id="995" w:name="_Toc53490561"/>
      <w:r>
        <w:t>Fibre to the premises (FTTP)</w:t>
      </w:r>
      <w:bookmarkEnd w:id="994"/>
      <w:bookmarkEnd w:id="995"/>
    </w:p>
    <w:tbl>
      <w:tblPr>
        <w:tblW w:w="9356" w:type="dxa"/>
        <w:tblBorders>
          <w:bottom w:val="single" w:sz="4" w:space="0" w:color="auto"/>
        </w:tblBorders>
        <w:tblCellMar>
          <w:top w:w="57" w:type="dxa"/>
          <w:bottom w:w="57" w:type="dxa"/>
        </w:tblCellMar>
        <w:tblLook w:val="04A0" w:firstRow="1" w:lastRow="0" w:firstColumn="1" w:lastColumn="0" w:noHBand="0" w:noVBand="1"/>
        <w:tblDescription w:val="Fibre to the premises (FTTP).&#10;NBN service class classifications for FTTP."/>
      </w:tblPr>
      <w:tblGrid>
        <w:gridCol w:w="2127"/>
        <w:gridCol w:w="3543"/>
        <w:gridCol w:w="3686"/>
      </w:tblGrid>
      <w:tr w:rsidR="00CF6A82" w:rsidRPr="00D24D05" w:rsidTr="004946C6">
        <w:trPr>
          <w:cantSplit/>
          <w:tblHeader/>
        </w:trPr>
        <w:tc>
          <w:tcPr>
            <w:tcW w:w="2127" w:type="dxa"/>
            <w:tcBorders>
              <w:bottom w:val="single" w:sz="4" w:space="0" w:color="auto"/>
            </w:tcBorders>
            <w:shd w:val="clear" w:color="auto" w:fill="E4E4E4"/>
            <w:vAlign w:val="center"/>
          </w:tcPr>
          <w:p w:rsidR="00CF6A82" w:rsidRPr="00D24D05" w:rsidRDefault="00CF6A82" w:rsidP="004946C6">
            <w:pPr>
              <w:pStyle w:val="Tablerowcolumnheading"/>
            </w:pPr>
            <w:bookmarkStart w:id="996" w:name="_Toc522115780"/>
            <w:bookmarkStart w:id="997" w:name="RowTitleFibreToPremises"/>
            <w:r>
              <w:t>Service class</w:t>
            </w:r>
            <w:bookmarkEnd w:id="996"/>
          </w:p>
        </w:tc>
        <w:tc>
          <w:tcPr>
            <w:tcW w:w="3543" w:type="dxa"/>
            <w:tcBorders>
              <w:bottom w:val="single" w:sz="4" w:space="0" w:color="auto"/>
            </w:tcBorders>
            <w:shd w:val="clear" w:color="auto" w:fill="E4E4E4"/>
            <w:vAlign w:val="center"/>
          </w:tcPr>
          <w:p w:rsidR="00CF6A82" w:rsidRPr="0049524A" w:rsidRDefault="00CF6A82" w:rsidP="004946C6">
            <w:pPr>
              <w:pStyle w:val="Tablerowcolumnheading"/>
            </w:pPr>
            <w:bookmarkStart w:id="998" w:name="_Toc522115781"/>
            <w:r w:rsidRPr="0049524A">
              <w:t>Service class definition</w:t>
            </w:r>
            <w:bookmarkEnd w:id="998"/>
          </w:p>
        </w:tc>
        <w:tc>
          <w:tcPr>
            <w:tcW w:w="3686" w:type="dxa"/>
            <w:tcBorders>
              <w:bottom w:val="single" w:sz="4" w:space="0" w:color="auto"/>
            </w:tcBorders>
            <w:shd w:val="clear" w:color="auto" w:fill="E4E4E4"/>
            <w:vAlign w:val="center"/>
          </w:tcPr>
          <w:p w:rsidR="00CF6A82" w:rsidRPr="0049524A" w:rsidRDefault="00CF6A82" w:rsidP="004946C6">
            <w:pPr>
              <w:pStyle w:val="Tablerowcolumnheadingcentred"/>
            </w:pPr>
            <w:r w:rsidRPr="0049524A">
              <w:t>Description</w:t>
            </w:r>
          </w:p>
        </w:tc>
      </w:tr>
      <w:bookmarkEnd w:id="997"/>
      <w:tr w:rsidR="00CF6A82" w:rsidTr="004946C6">
        <w:trPr>
          <w:cantSplit/>
        </w:trPr>
        <w:tc>
          <w:tcPr>
            <w:tcW w:w="2127" w:type="dxa"/>
            <w:tcBorders>
              <w:top w:val="single" w:sz="4" w:space="0" w:color="auto"/>
              <w:bottom w:val="single" w:sz="4" w:space="0" w:color="auto"/>
            </w:tcBorders>
          </w:tcPr>
          <w:p w:rsidR="00CF6A82" w:rsidRPr="0049524A" w:rsidRDefault="00CF6A82" w:rsidP="004946C6">
            <w:pPr>
              <w:pStyle w:val="Tabletext"/>
            </w:pPr>
            <w:r w:rsidRPr="0049524A">
              <w:t>Service class 0 (SC0)</w:t>
            </w:r>
          </w:p>
        </w:tc>
        <w:tc>
          <w:tcPr>
            <w:tcW w:w="3543" w:type="dxa"/>
            <w:tcBorders>
              <w:top w:val="single" w:sz="4" w:space="0" w:color="auto"/>
              <w:bottom w:val="single" w:sz="4" w:space="0" w:color="auto"/>
            </w:tcBorders>
          </w:tcPr>
          <w:p w:rsidR="00CF6A82" w:rsidRPr="0049524A" w:rsidRDefault="00CF6A82" w:rsidP="004946C6">
            <w:pPr>
              <w:pStyle w:val="Tabletext"/>
            </w:pPr>
            <w:r w:rsidRPr="0049524A">
              <w:t>The location is planned to be serviceable by nbn’s fixed line network.</w:t>
            </w:r>
          </w:p>
        </w:tc>
        <w:tc>
          <w:tcPr>
            <w:tcW w:w="3686" w:type="dxa"/>
            <w:tcBorders>
              <w:top w:val="single" w:sz="4" w:space="0" w:color="auto"/>
              <w:bottom w:val="single" w:sz="4" w:space="0" w:color="auto"/>
            </w:tcBorders>
          </w:tcPr>
          <w:p w:rsidR="00CF6A82" w:rsidRPr="0049524A" w:rsidRDefault="00CF6A82" w:rsidP="004946C6">
            <w:pPr>
              <w:pStyle w:val="Tabletext"/>
            </w:pPr>
            <w:r w:rsidRPr="0049524A">
              <w:t>The premises is in a NBN Ready For Service area, however this premises is currently not NBN serviceable for the purpose of nbn’s fixed line network.</w:t>
            </w:r>
          </w:p>
          <w:p w:rsidR="00CF6A82" w:rsidRPr="00F20E08" w:rsidRDefault="00CF6A82" w:rsidP="004946C6">
            <w:pPr>
              <w:pStyle w:val="Tabletext"/>
            </w:pPr>
            <w:r w:rsidRPr="0049524A">
              <w:t>Additional work is required to make this premises serviceable.</w:t>
            </w:r>
          </w:p>
        </w:tc>
      </w:tr>
      <w:tr w:rsidR="00CF6A82" w:rsidTr="004946C6">
        <w:trPr>
          <w:cantSplit/>
        </w:trPr>
        <w:tc>
          <w:tcPr>
            <w:tcW w:w="2127" w:type="dxa"/>
            <w:tcBorders>
              <w:top w:val="single" w:sz="4" w:space="0" w:color="auto"/>
              <w:bottom w:val="single" w:sz="4" w:space="0" w:color="auto"/>
            </w:tcBorders>
          </w:tcPr>
          <w:p w:rsidR="00CF6A82" w:rsidRPr="0049524A" w:rsidRDefault="00CF6A82" w:rsidP="004946C6">
            <w:pPr>
              <w:pStyle w:val="Tabletext"/>
            </w:pPr>
            <w:r w:rsidRPr="0049524A">
              <w:t>Service class 1 (SC1)</w:t>
            </w:r>
          </w:p>
        </w:tc>
        <w:tc>
          <w:tcPr>
            <w:tcW w:w="3543" w:type="dxa"/>
            <w:tcBorders>
              <w:top w:val="single" w:sz="4" w:space="0" w:color="auto"/>
              <w:bottom w:val="single" w:sz="4" w:space="0" w:color="auto"/>
            </w:tcBorders>
          </w:tcPr>
          <w:p w:rsidR="00CF6A82" w:rsidRPr="0049524A" w:rsidRDefault="00CF6A82" w:rsidP="004946C6">
            <w:pPr>
              <w:pStyle w:val="Tabletext"/>
            </w:pPr>
            <w:r w:rsidRPr="0049524A">
              <w:t xml:space="preserve">The location is serviceable by nbn’s fixed line network, however the </w:t>
            </w:r>
            <w:r>
              <w:t>NBN</w:t>
            </w:r>
            <w:r w:rsidRPr="0049524A">
              <w:t xml:space="preserve"> Utility Box located outside the premises (also known as the Premises Connection Device (PCD)) is not installed or the </w:t>
            </w:r>
            <w:r>
              <w:t>NBN</w:t>
            </w:r>
            <w:r w:rsidRPr="0049524A">
              <w:t xml:space="preserve"> Connection Box located inside the premises (also known as the NTD) is not in installed.</w:t>
            </w:r>
          </w:p>
        </w:tc>
        <w:tc>
          <w:tcPr>
            <w:tcW w:w="3686" w:type="dxa"/>
            <w:tcBorders>
              <w:top w:val="single" w:sz="4" w:space="0" w:color="auto"/>
              <w:bottom w:val="single" w:sz="4" w:space="0" w:color="auto"/>
            </w:tcBorders>
          </w:tcPr>
          <w:p w:rsidR="00CF6A82" w:rsidRPr="0049524A" w:rsidRDefault="00CF6A82" w:rsidP="004946C6">
            <w:pPr>
              <w:pStyle w:val="Tabletext"/>
            </w:pPr>
            <w:r w:rsidRPr="0049524A">
              <w:t>A physical connection is not in place between the network access point and the PCD</w:t>
            </w:r>
            <w:r w:rsidRPr="00A969FA">
              <w:t>/Utility Box</w:t>
            </w:r>
            <w:r w:rsidRPr="0049524A">
              <w:t>, including where:</w:t>
            </w:r>
          </w:p>
          <w:p w:rsidR="00CF6A82" w:rsidRPr="0049524A" w:rsidRDefault="00CF6A82" w:rsidP="004946C6">
            <w:pPr>
              <w:pStyle w:val="Listparagraphbullets"/>
              <w:spacing w:after="0"/>
              <w:ind w:left="284" w:hanging="284"/>
            </w:pPr>
            <w:r w:rsidRPr="0049524A">
              <w:t>the drop fibre has not been installed, or</w:t>
            </w:r>
          </w:p>
          <w:p w:rsidR="00CF6A82" w:rsidRPr="00FD4CEF" w:rsidRDefault="00CF6A82" w:rsidP="004946C6">
            <w:pPr>
              <w:pStyle w:val="Listparagraphbullets"/>
              <w:spacing w:after="0"/>
              <w:ind w:left="284" w:hanging="284"/>
            </w:pPr>
            <w:r w:rsidRPr="0049524A">
              <w:t>some augmentation or patching between the PCD</w:t>
            </w:r>
            <w:r w:rsidRPr="00A969FA">
              <w:t>/Utility Box</w:t>
            </w:r>
            <w:r w:rsidRPr="0049524A">
              <w:t xml:space="preserve"> and network access point is required.</w:t>
            </w:r>
          </w:p>
        </w:tc>
      </w:tr>
      <w:tr w:rsidR="00CF6A82" w:rsidTr="004946C6">
        <w:trPr>
          <w:cantSplit/>
        </w:trPr>
        <w:tc>
          <w:tcPr>
            <w:tcW w:w="2127" w:type="dxa"/>
            <w:tcBorders>
              <w:top w:val="single" w:sz="4" w:space="0" w:color="auto"/>
              <w:bottom w:val="single" w:sz="4" w:space="0" w:color="auto"/>
            </w:tcBorders>
          </w:tcPr>
          <w:p w:rsidR="00CF6A82" w:rsidRPr="0049524A" w:rsidRDefault="00CF6A82" w:rsidP="004946C6">
            <w:pPr>
              <w:pStyle w:val="Tabletext"/>
            </w:pPr>
            <w:r w:rsidRPr="0049524A">
              <w:t>Service class 2 (SC2)</w:t>
            </w:r>
          </w:p>
        </w:tc>
        <w:tc>
          <w:tcPr>
            <w:tcW w:w="3543" w:type="dxa"/>
            <w:tcBorders>
              <w:top w:val="single" w:sz="4" w:space="0" w:color="auto"/>
              <w:bottom w:val="single" w:sz="4" w:space="0" w:color="auto"/>
            </w:tcBorders>
          </w:tcPr>
          <w:p w:rsidR="00CF6A82" w:rsidRPr="0049524A" w:rsidRDefault="00CF6A82" w:rsidP="004946C6">
            <w:pPr>
              <w:pStyle w:val="Tabletext"/>
            </w:pPr>
            <w:r w:rsidRPr="0049524A">
              <w:t>The location is serviceable by nbn’s fixed line network, the PCD</w:t>
            </w:r>
            <w:r w:rsidRPr="00A969FA">
              <w:t>/Utility Box</w:t>
            </w:r>
            <w:r w:rsidRPr="0049524A">
              <w:t xml:space="preserve"> is installed, but no NTD is in place.</w:t>
            </w:r>
          </w:p>
        </w:tc>
        <w:tc>
          <w:tcPr>
            <w:tcW w:w="3686" w:type="dxa"/>
            <w:tcBorders>
              <w:top w:val="single" w:sz="4" w:space="0" w:color="auto"/>
              <w:bottom w:val="single" w:sz="4" w:space="0" w:color="auto"/>
            </w:tcBorders>
          </w:tcPr>
          <w:p w:rsidR="00CF6A82" w:rsidRPr="0049524A" w:rsidRDefault="00CF6A82" w:rsidP="004946C6">
            <w:pPr>
              <w:pStyle w:val="Tabletext"/>
            </w:pPr>
            <w:r w:rsidRPr="0049524A">
              <w:t>A physical connection is in place between the network access point and the PCD</w:t>
            </w:r>
            <w:r w:rsidRPr="00A969FA">
              <w:t>/Utility Box</w:t>
            </w:r>
            <w:r w:rsidRPr="0049524A">
              <w:t xml:space="preserve"> (including where the drop fibre and PCD</w:t>
            </w:r>
            <w:r w:rsidRPr="00A969FA">
              <w:t>/Utility Box</w:t>
            </w:r>
            <w:r w:rsidRPr="0049524A">
              <w:t xml:space="preserve"> are installed) and no augmentation or patching between the PCD</w:t>
            </w:r>
            <w:r w:rsidRPr="00A969FA">
              <w:t>/Utility Box</w:t>
            </w:r>
            <w:r w:rsidRPr="0049524A">
              <w:t xml:space="preserve"> and the network access point is required.</w:t>
            </w:r>
          </w:p>
        </w:tc>
      </w:tr>
      <w:tr w:rsidR="00CF6A82" w:rsidTr="004946C6">
        <w:trPr>
          <w:cantSplit/>
        </w:trPr>
        <w:tc>
          <w:tcPr>
            <w:tcW w:w="2127" w:type="dxa"/>
            <w:tcBorders>
              <w:top w:val="single" w:sz="4" w:space="0" w:color="auto"/>
              <w:bottom w:val="single" w:sz="12" w:space="0" w:color="auto"/>
            </w:tcBorders>
          </w:tcPr>
          <w:p w:rsidR="00CF6A82" w:rsidRPr="0049524A" w:rsidRDefault="00CF6A82" w:rsidP="004946C6">
            <w:pPr>
              <w:pStyle w:val="Tabletext"/>
            </w:pPr>
            <w:r w:rsidRPr="0049524A">
              <w:lastRenderedPageBreak/>
              <w:t>Service class 3 (SC3)</w:t>
            </w:r>
          </w:p>
        </w:tc>
        <w:tc>
          <w:tcPr>
            <w:tcW w:w="3543" w:type="dxa"/>
            <w:tcBorders>
              <w:top w:val="single" w:sz="4" w:space="0" w:color="auto"/>
              <w:bottom w:val="single" w:sz="12" w:space="0" w:color="auto"/>
            </w:tcBorders>
          </w:tcPr>
          <w:p w:rsidR="00CF6A82" w:rsidRPr="0049524A" w:rsidRDefault="00CF6A82" w:rsidP="004946C6">
            <w:pPr>
              <w:pStyle w:val="Tabletext"/>
            </w:pPr>
            <w:r w:rsidRPr="0049524A">
              <w:t>The location is serviceable by nbn’s fixed line network, the PCD</w:t>
            </w:r>
            <w:r w:rsidRPr="00A969FA">
              <w:t>/Utility Box</w:t>
            </w:r>
            <w:r w:rsidRPr="0049524A">
              <w:t xml:space="preserve"> and NTD are installed.</w:t>
            </w:r>
          </w:p>
        </w:tc>
        <w:tc>
          <w:tcPr>
            <w:tcW w:w="3686" w:type="dxa"/>
            <w:tcBorders>
              <w:top w:val="single" w:sz="4" w:space="0" w:color="auto"/>
              <w:bottom w:val="single" w:sz="12" w:space="0" w:color="auto"/>
            </w:tcBorders>
          </w:tcPr>
          <w:p w:rsidR="00CF6A82" w:rsidRPr="0049524A" w:rsidRDefault="00CF6A82" w:rsidP="004946C6">
            <w:pPr>
              <w:pStyle w:val="Tabletext"/>
            </w:pPr>
            <w:r w:rsidRPr="0049524A">
              <w:t>A physical connection is in place between the network access point and the PCD</w:t>
            </w:r>
            <w:r w:rsidRPr="00A969FA">
              <w:t>/Utility Box</w:t>
            </w:r>
            <w:r w:rsidRPr="0049524A">
              <w:t xml:space="preserve"> and no augmentation or patching between the PCD</w:t>
            </w:r>
            <w:r w:rsidRPr="00A969FA">
              <w:t>/Utility Box</w:t>
            </w:r>
            <w:r w:rsidRPr="0049524A">
              <w:t xml:space="preserve"> and the network access point is required.</w:t>
            </w:r>
          </w:p>
          <w:p w:rsidR="00CF6A82" w:rsidRPr="0049524A" w:rsidRDefault="00CF6A82" w:rsidP="004946C6">
            <w:pPr>
              <w:pStyle w:val="Tabletext"/>
            </w:pPr>
            <w:r w:rsidRPr="0049524A">
              <w:t xml:space="preserve">The </w:t>
            </w:r>
            <w:r>
              <w:t>Connection Box</w:t>
            </w:r>
            <w:r w:rsidRPr="0049524A">
              <w:t xml:space="preserve"> has been installed, is receiving mains power and can be made operational.</w:t>
            </w:r>
          </w:p>
          <w:p w:rsidR="00CF6A82" w:rsidRPr="008C798E" w:rsidRDefault="00CF6A82" w:rsidP="004946C6">
            <w:pPr>
              <w:pStyle w:val="Tabletext"/>
            </w:pPr>
            <w:r w:rsidRPr="0049524A">
              <w:t>nbn can remotely provision the supply of telecommunication services.</w:t>
            </w:r>
          </w:p>
        </w:tc>
      </w:tr>
    </w:tbl>
    <w:p w:rsidR="00CF6A82" w:rsidRDefault="00CF6A82" w:rsidP="00CF6A82">
      <w:pPr>
        <w:pStyle w:val="Tablefigureheading"/>
      </w:pPr>
      <w:bookmarkStart w:id="999" w:name="_Toc16150810"/>
      <w:bookmarkStart w:id="1000" w:name="_Toc53490562"/>
      <w:r>
        <w:t>Fibre to the node (FTTN) and fibre to the basement (FTTB)</w:t>
      </w:r>
      <w:bookmarkEnd w:id="999"/>
      <w:bookmarkEnd w:id="1000"/>
    </w:p>
    <w:tbl>
      <w:tblPr>
        <w:tblW w:w="9356" w:type="dxa"/>
        <w:tblBorders>
          <w:bottom w:val="single" w:sz="4" w:space="0" w:color="auto"/>
        </w:tblBorders>
        <w:tblCellMar>
          <w:top w:w="57" w:type="dxa"/>
          <w:bottom w:w="57" w:type="dxa"/>
        </w:tblCellMar>
        <w:tblLook w:val="04A0" w:firstRow="1" w:lastRow="0" w:firstColumn="1" w:lastColumn="0" w:noHBand="0" w:noVBand="1"/>
        <w:tblDescription w:val="Fibre to the node (FTTN) and fibre to the basement (FTTB).&#10;NBN service class classifications for FTTN and FTTB."/>
      </w:tblPr>
      <w:tblGrid>
        <w:gridCol w:w="2127"/>
        <w:gridCol w:w="3543"/>
        <w:gridCol w:w="3686"/>
      </w:tblGrid>
      <w:tr w:rsidR="00CF6A82" w:rsidRPr="00D24D05" w:rsidTr="004946C6">
        <w:trPr>
          <w:cantSplit/>
          <w:tblHeader/>
        </w:trPr>
        <w:tc>
          <w:tcPr>
            <w:tcW w:w="2127" w:type="dxa"/>
            <w:tcBorders>
              <w:bottom w:val="single" w:sz="4" w:space="0" w:color="auto"/>
            </w:tcBorders>
            <w:shd w:val="clear" w:color="auto" w:fill="E4E4E4"/>
            <w:vAlign w:val="center"/>
          </w:tcPr>
          <w:p w:rsidR="00CF6A82" w:rsidRPr="003A20F4" w:rsidRDefault="00CF6A82" w:rsidP="004946C6">
            <w:pPr>
              <w:pStyle w:val="Tablerowcolumnheading"/>
            </w:pPr>
            <w:bookmarkStart w:id="1001" w:name="_Toc522115782"/>
            <w:bookmarkStart w:id="1002" w:name="RowTitleFibreToNodeAndFibreToBasement"/>
            <w:r w:rsidRPr="003A20F4">
              <w:t>Service class</w:t>
            </w:r>
            <w:bookmarkEnd w:id="1001"/>
          </w:p>
        </w:tc>
        <w:tc>
          <w:tcPr>
            <w:tcW w:w="3543" w:type="dxa"/>
            <w:tcBorders>
              <w:bottom w:val="single" w:sz="4" w:space="0" w:color="auto"/>
            </w:tcBorders>
            <w:shd w:val="clear" w:color="auto" w:fill="E4E4E4"/>
            <w:vAlign w:val="center"/>
          </w:tcPr>
          <w:p w:rsidR="00CF6A82" w:rsidRPr="003A20F4" w:rsidRDefault="00CF6A82" w:rsidP="004946C6">
            <w:pPr>
              <w:pStyle w:val="Tablerowcolumnheading"/>
            </w:pPr>
            <w:bookmarkStart w:id="1003" w:name="_Toc522115783"/>
            <w:r w:rsidRPr="003A20F4">
              <w:t>Service class definition</w:t>
            </w:r>
            <w:bookmarkEnd w:id="1003"/>
          </w:p>
        </w:tc>
        <w:tc>
          <w:tcPr>
            <w:tcW w:w="3686" w:type="dxa"/>
            <w:tcBorders>
              <w:bottom w:val="single" w:sz="4" w:space="0" w:color="auto"/>
            </w:tcBorders>
            <w:shd w:val="clear" w:color="auto" w:fill="E4E4E4"/>
            <w:vAlign w:val="center"/>
          </w:tcPr>
          <w:p w:rsidR="00CF6A82" w:rsidRPr="0049524A" w:rsidRDefault="00CF6A82" w:rsidP="004946C6">
            <w:pPr>
              <w:pStyle w:val="Tablerowcolumnheadingcentred"/>
            </w:pPr>
            <w:r w:rsidRPr="0049524A">
              <w:t>Description</w:t>
            </w:r>
          </w:p>
        </w:tc>
      </w:tr>
      <w:bookmarkEnd w:id="1002"/>
      <w:tr w:rsidR="00CF6A82"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keepNext/>
            </w:pPr>
            <w:r w:rsidRPr="003A20F4">
              <w:t>Service class 10 (SC10)</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The location is planned to be serviceable by copper.</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The premises is currently not NBN serviceable for the purpose of nbn’s fixed line network.</w:t>
            </w:r>
          </w:p>
        </w:tc>
      </w:tr>
      <w:tr w:rsidR="00CF6A82"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keepNext/>
            </w:pPr>
            <w:r w:rsidRPr="003A20F4">
              <w:t>Service class 11 (SC11)</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The location is planned to be serviceable by copper, copper lead-in required.</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 xml:space="preserve">A physical connection is in place between the </w:t>
            </w:r>
            <w:r>
              <w:t>NBN</w:t>
            </w:r>
            <w:r w:rsidRPr="003A20F4">
              <w:t xml:space="preserve"> exchange and node.</w:t>
            </w:r>
          </w:p>
          <w:p w:rsidR="00CF6A82" w:rsidRPr="003A20F4" w:rsidRDefault="00CF6A82" w:rsidP="004946C6">
            <w:pPr>
              <w:pStyle w:val="Tabletext"/>
            </w:pPr>
            <w:r w:rsidRPr="003A20F4">
              <w:t>No physical infrastructure in place in the premises on the existing copper network.</w:t>
            </w:r>
          </w:p>
        </w:tc>
      </w:tr>
      <w:tr w:rsidR="00CF6A82"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pPr>
            <w:r w:rsidRPr="003A20F4">
              <w:t>Service class 12 (SC12)</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The location is serviceable by copper, jumpering at pillar is required.</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 xml:space="preserve">nbn is required to attend the site to make a physical connection between the </w:t>
            </w:r>
            <w:r>
              <w:t>NBN</w:t>
            </w:r>
            <w:r w:rsidRPr="003A20F4">
              <w:t xml:space="preserve"> node and copper pillar.</w:t>
            </w:r>
          </w:p>
        </w:tc>
      </w:tr>
      <w:tr w:rsidR="00CF6A82" w:rsidTr="004946C6">
        <w:trPr>
          <w:cantSplit/>
        </w:trPr>
        <w:tc>
          <w:tcPr>
            <w:tcW w:w="2127" w:type="dxa"/>
            <w:tcBorders>
              <w:top w:val="single" w:sz="4" w:space="0" w:color="auto"/>
              <w:bottom w:val="single" w:sz="12" w:space="0" w:color="auto"/>
            </w:tcBorders>
          </w:tcPr>
          <w:p w:rsidR="00CF6A82" w:rsidRPr="003A20F4" w:rsidRDefault="00CF6A82" w:rsidP="004946C6">
            <w:pPr>
              <w:pStyle w:val="Tabletext"/>
            </w:pPr>
            <w:r w:rsidRPr="003A20F4">
              <w:lastRenderedPageBreak/>
              <w:t>Service class 13 (SC13)</w:t>
            </w:r>
          </w:p>
        </w:tc>
        <w:tc>
          <w:tcPr>
            <w:tcW w:w="3543" w:type="dxa"/>
            <w:tcBorders>
              <w:top w:val="single" w:sz="4" w:space="0" w:color="auto"/>
              <w:bottom w:val="single" w:sz="12" w:space="0" w:color="auto"/>
            </w:tcBorders>
          </w:tcPr>
          <w:p w:rsidR="00CF6A82" w:rsidRPr="003A20F4" w:rsidRDefault="00CF6A82" w:rsidP="004946C6">
            <w:pPr>
              <w:pStyle w:val="Tabletext"/>
            </w:pPr>
            <w:r w:rsidRPr="003A20F4">
              <w:t>The location is serviceable by copper, infrastructure in place.</w:t>
            </w:r>
          </w:p>
        </w:tc>
        <w:tc>
          <w:tcPr>
            <w:tcW w:w="3686" w:type="dxa"/>
            <w:tcBorders>
              <w:top w:val="single" w:sz="4" w:space="0" w:color="auto"/>
              <w:bottom w:val="single" w:sz="12" w:space="0" w:color="auto"/>
            </w:tcBorders>
          </w:tcPr>
          <w:p w:rsidR="00CF6A82" w:rsidRPr="003A20F4" w:rsidRDefault="00CF6A82" w:rsidP="004946C6">
            <w:pPr>
              <w:pStyle w:val="Tabletext"/>
            </w:pPr>
            <w:r w:rsidRPr="003A20F4">
              <w:t>A physical connection is in place between the exchange, the node, the pillar and the premises.</w:t>
            </w:r>
          </w:p>
          <w:p w:rsidR="00CF6A82" w:rsidRPr="003A20F4" w:rsidRDefault="00CF6A82" w:rsidP="004946C6">
            <w:pPr>
              <w:pStyle w:val="Tabletext"/>
            </w:pPr>
            <w:r w:rsidRPr="003A20F4">
              <w:t>nbn can remotely provision the supply of telecommunication services.</w:t>
            </w:r>
          </w:p>
        </w:tc>
      </w:tr>
    </w:tbl>
    <w:p w:rsidR="00CF6A82" w:rsidRPr="00171EEF" w:rsidRDefault="00CF6A82" w:rsidP="00CF6A82">
      <w:pPr>
        <w:pStyle w:val="Tablefigureheading"/>
        <w:spacing w:before="480"/>
      </w:pPr>
      <w:bookmarkStart w:id="1004" w:name="_Toc16150811"/>
      <w:bookmarkStart w:id="1005" w:name="_Toc53490563"/>
      <w:r w:rsidRPr="00171EEF">
        <w:t>Hybrid-fibre coaxial (HFC)</w:t>
      </w:r>
      <w:bookmarkEnd w:id="1004"/>
      <w:bookmarkEnd w:id="1005"/>
    </w:p>
    <w:tbl>
      <w:tblPr>
        <w:tblW w:w="9356" w:type="dxa"/>
        <w:tblBorders>
          <w:bottom w:val="single" w:sz="4" w:space="0" w:color="auto"/>
        </w:tblBorders>
        <w:tblCellMar>
          <w:top w:w="57" w:type="dxa"/>
          <w:bottom w:w="57" w:type="dxa"/>
        </w:tblCellMar>
        <w:tblLook w:val="04A0" w:firstRow="1" w:lastRow="0" w:firstColumn="1" w:lastColumn="0" w:noHBand="0" w:noVBand="1"/>
        <w:tblDescription w:val="Hybrid-fibre coaxial (HFC).&#10;NBN service class classifications for FTTN and FTTB."/>
      </w:tblPr>
      <w:tblGrid>
        <w:gridCol w:w="2127"/>
        <w:gridCol w:w="3543"/>
        <w:gridCol w:w="3686"/>
      </w:tblGrid>
      <w:tr w:rsidR="00CF6A82" w:rsidRPr="00171EEF" w:rsidTr="004946C6">
        <w:trPr>
          <w:cantSplit/>
          <w:tblHeader/>
        </w:trPr>
        <w:tc>
          <w:tcPr>
            <w:tcW w:w="2127" w:type="dxa"/>
            <w:tcBorders>
              <w:bottom w:val="single" w:sz="4" w:space="0" w:color="auto"/>
            </w:tcBorders>
            <w:shd w:val="clear" w:color="auto" w:fill="E4E4E4"/>
            <w:vAlign w:val="center"/>
          </w:tcPr>
          <w:p w:rsidR="00CF6A82" w:rsidRPr="00171EEF" w:rsidRDefault="00CF6A82" w:rsidP="004946C6">
            <w:pPr>
              <w:pStyle w:val="Tablerowcolumnheading"/>
            </w:pPr>
            <w:bookmarkStart w:id="1006" w:name="RowTitleHybridFibreCoaxial"/>
            <w:r w:rsidRPr="00171EEF">
              <w:t>Service class</w:t>
            </w:r>
          </w:p>
        </w:tc>
        <w:tc>
          <w:tcPr>
            <w:tcW w:w="3543" w:type="dxa"/>
            <w:tcBorders>
              <w:bottom w:val="single" w:sz="4" w:space="0" w:color="auto"/>
            </w:tcBorders>
            <w:shd w:val="clear" w:color="auto" w:fill="E4E4E4"/>
            <w:vAlign w:val="center"/>
          </w:tcPr>
          <w:p w:rsidR="00CF6A82" w:rsidRPr="00171EEF" w:rsidRDefault="00CF6A82" w:rsidP="004946C6">
            <w:pPr>
              <w:pStyle w:val="Tablerowcolumnheading"/>
            </w:pPr>
            <w:r w:rsidRPr="00171EEF">
              <w:t>Service class definition</w:t>
            </w:r>
          </w:p>
        </w:tc>
        <w:tc>
          <w:tcPr>
            <w:tcW w:w="3686" w:type="dxa"/>
            <w:tcBorders>
              <w:bottom w:val="single" w:sz="4" w:space="0" w:color="auto"/>
            </w:tcBorders>
            <w:shd w:val="clear" w:color="auto" w:fill="E4E4E4"/>
            <w:vAlign w:val="center"/>
          </w:tcPr>
          <w:p w:rsidR="00CF6A82" w:rsidRPr="00171EEF" w:rsidRDefault="00CF6A82" w:rsidP="004946C6">
            <w:pPr>
              <w:pStyle w:val="Tablerowcolumnheadingcentred"/>
            </w:pPr>
            <w:r w:rsidRPr="00171EEF">
              <w:t>Description</w:t>
            </w:r>
          </w:p>
        </w:tc>
      </w:tr>
      <w:bookmarkEnd w:id="1006"/>
      <w:tr w:rsidR="00CF6A82" w:rsidRPr="00171EEF"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pPr>
            <w:r w:rsidRPr="003A20F4">
              <w:t>Service class 20 (SC20)</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Premises within HFC footprint, but not serviceable</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The premises is currently not NBN serviceable for the purpose of nbn’s fixed line network.</w:t>
            </w:r>
          </w:p>
        </w:tc>
      </w:tr>
      <w:tr w:rsidR="00CF6A82" w:rsidRPr="00171EEF"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pPr>
            <w:r w:rsidRPr="003A20F4">
              <w:t>Service class 21 (SC21)</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Premises within HFC footprint, with available HFC street plant, but no Lead-in or PCD</w:t>
            </w:r>
            <w:r>
              <w:t>/Utility Box</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A tap is available outside the premises but no physical connection (lead-in not in place between the tap and the premises boundary (external PCD</w:t>
            </w:r>
            <w:r w:rsidRPr="00A969FA">
              <w:t>/Utility Box</w:t>
            </w:r>
            <w:r w:rsidRPr="003A20F4">
              <w:t>))</w:t>
            </w:r>
          </w:p>
        </w:tc>
      </w:tr>
      <w:tr w:rsidR="00CF6A82" w:rsidRPr="00171EEF"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pPr>
            <w:r w:rsidRPr="003A20F4">
              <w:t>Service class 22 (SC22)</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Premises within HFC footprint, with Lead-in/PCD</w:t>
            </w:r>
            <w:r w:rsidRPr="00A969FA">
              <w:t>/Utility Box</w:t>
            </w:r>
            <w:r w:rsidRPr="003A20F4">
              <w:t xml:space="preserve"> installed, but no Internal tie cables or Wall-plate/socket</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A physical connection (lead-in) is in place between the tap outside the premises boundary and the external PCD</w:t>
            </w:r>
            <w:r w:rsidRPr="00A969FA">
              <w:t>/Utility Box</w:t>
            </w:r>
            <w:r w:rsidRPr="003A20F4">
              <w:t xml:space="preserve"> within the premises boundary</w:t>
            </w:r>
          </w:p>
        </w:tc>
      </w:tr>
      <w:tr w:rsidR="00CF6A82" w:rsidRPr="00171EEF" w:rsidTr="004946C6">
        <w:trPr>
          <w:cantSplit/>
        </w:trPr>
        <w:tc>
          <w:tcPr>
            <w:tcW w:w="2127" w:type="dxa"/>
            <w:tcBorders>
              <w:top w:val="single" w:sz="4" w:space="0" w:color="auto"/>
              <w:bottom w:val="single" w:sz="4" w:space="0" w:color="auto"/>
            </w:tcBorders>
          </w:tcPr>
          <w:p w:rsidR="00CF6A82" w:rsidRPr="003A20F4" w:rsidRDefault="00CF6A82" w:rsidP="004946C6">
            <w:pPr>
              <w:pStyle w:val="Tabletext"/>
            </w:pPr>
            <w:r w:rsidRPr="003A20F4">
              <w:t>Service class 23 (SC23)</w:t>
            </w:r>
          </w:p>
        </w:tc>
        <w:tc>
          <w:tcPr>
            <w:tcW w:w="3543" w:type="dxa"/>
            <w:tcBorders>
              <w:top w:val="single" w:sz="4" w:space="0" w:color="auto"/>
              <w:bottom w:val="single" w:sz="4" w:space="0" w:color="auto"/>
            </w:tcBorders>
          </w:tcPr>
          <w:p w:rsidR="00CF6A82" w:rsidRPr="003A20F4" w:rsidRDefault="00CF6A82" w:rsidP="004946C6">
            <w:pPr>
              <w:pStyle w:val="Tabletext"/>
            </w:pPr>
            <w:r w:rsidRPr="003A20F4">
              <w:t>Premises within HFC footprint, with PCD, internal tie-cable(s) from PCD</w:t>
            </w:r>
            <w:r w:rsidRPr="00A969FA">
              <w:t>/Utility Box</w:t>
            </w:r>
            <w:r w:rsidRPr="003A20F4">
              <w:t xml:space="preserve"> to Wall-plate/socket</w:t>
            </w:r>
          </w:p>
        </w:tc>
        <w:tc>
          <w:tcPr>
            <w:tcW w:w="3686" w:type="dxa"/>
            <w:tcBorders>
              <w:top w:val="single" w:sz="4" w:space="0" w:color="auto"/>
              <w:bottom w:val="single" w:sz="4" w:space="0" w:color="auto"/>
            </w:tcBorders>
          </w:tcPr>
          <w:p w:rsidR="00CF6A82" w:rsidRPr="003A20F4" w:rsidRDefault="00CF6A82" w:rsidP="004946C6">
            <w:pPr>
              <w:pStyle w:val="Tabletext"/>
            </w:pPr>
            <w:r w:rsidRPr="003A20F4">
              <w:t>A physical connection (tie-cable) is in place between the external PCD</w:t>
            </w:r>
            <w:r w:rsidRPr="00A969FA">
              <w:t>/Utility Box</w:t>
            </w:r>
            <w:r w:rsidRPr="003A20F4">
              <w:t xml:space="preserve"> and the internal wall-plate</w:t>
            </w:r>
          </w:p>
        </w:tc>
      </w:tr>
      <w:tr w:rsidR="00CF6A82" w:rsidRPr="00171EEF" w:rsidTr="004946C6">
        <w:trPr>
          <w:cantSplit/>
        </w:trPr>
        <w:tc>
          <w:tcPr>
            <w:tcW w:w="2127" w:type="dxa"/>
            <w:tcBorders>
              <w:top w:val="single" w:sz="4" w:space="0" w:color="auto"/>
              <w:bottom w:val="single" w:sz="12" w:space="0" w:color="auto"/>
            </w:tcBorders>
          </w:tcPr>
          <w:p w:rsidR="00CF6A82" w:rsidRPr="003A20F4" w:rsidRDefault="00CF6A82" w:rsidP="004946C6">
            <w:pPr>
              <w:pStyle w:val="Tabletext"/>
            </w:pPr>
            <w:r w:rsidRPr="003A20F4">
              <w:lastRenderedPageBreak/>
              <w:t>Service class 24 (SC24)</w:t>
            </w:r>
          </w:p>
        </w:tc>
        <w:tc>
          <w:tcPr>
            <w:tcW w:w="3543" w:type="dxa"/>
            <w:tcBorders>
              <w:top w:val="single" w:sz="4" w:space="0" w:color="auto"/>
              <w:bottom w:val="single" w:sz="12" w:space="0" w:color="auto"/>
            </w:tcBorders>
          </w:tcPr>
          <w:p w:rsidR="00CF6A82" w:rsidRPr="003A20F4" w:rsidRDefault="00CF6A82" w:rsidP="004946C6">
            <w:pPr>
              <w:pStyle w:val="Tabletext"/>
            </w:pPr>
            <w:r w:rsidRPr="003A20F4">
              <w:t>Premises within HFC footprint, with PCD</w:t>
            </w:r>
            <w:r w:rsidRPr="00A969FA">
              <w:t>/Utility Box</w:t>
            </w:r>
            <w:r w:rsidRPr="003A20F4">
              <w:t>, internal tie-cable(s) from PCD</w:t>
            </w:r>
            <w:r w:rsidRPr="00A969FA">
              <w:t>/Utility Box</w:t>
            </w:r>
            <w:r w:rsidRPr="003A20F4">
              <w:t xml:space="preserve"> to </w:t>
            </w:r>
            <w:r w:rsidRPr="00A969FA">
              <w:t>NTD (NBN Connection Box)</w:t>
            </w:r>
          </w:p>
        </w:tc>
        <w:tc>
          <w:tcPr>
            <w:tcW w:w="3686" w:type="dxa"/>
            <w:tcBorders>
              <w:top w:val="single" w:sz="4" w:space="0" w:color="auto"/>
              <w:bottom w:val="single" w:sz="12" w:space="0" w:color="auto"/>
            </w:tcBorders>
          </w:tcPr>
          <w:p w:rsidR="00CF6A82" w:rsidRPr="003A20F4" w:rsidRDefault="00CF6A82" w:rsidP="004946C6">
            <w:pPr>
              <w:pStyle w:val="Tabletext"/>
            </w:pPr>
            <w:r w:rsidRPr="003A20F4">
              <w:t>A physical connection (fly-lead) is in place between the internal wall-plate and the internal HFC NTD (NBN Connection Box)</w:t>
            </w:r>
          </w:p>
        </w:tc>
      </w:tr>
    </w:tbl>
    <w:p w:rsidR="00CF6A82" w:rsidRDefault="00CF6A82" w:rsidP="00CF6A82">
      <w:pPr>
        <w:pStyle w:val="Tablefigureheading"/>
      </w:pPr>
      <w:bookmarkStart w:id="1007" w:name="_Toc16150812"/>
      <w:bookmarkStart w:id="1008" w:name="RowTitleFibreToCurb"/>
      <w:bookmarkStart w:id="1009" w:name="_Toc53490564"/>
      <w:r>
        <w:t>Fibre to the curb (FTTC)</w:t>
      </w:r>
      <w:bookmarkEnd w:id="1007"/>
      <w:bookmarkEnd w:id="1009"/>
    </w:p>
    <w:tbl>
      <w:tblPr>
        <w:tblW w:w="9356" w:type="dxa"/>
        <w:tblBorders>
          <w:bottom w:val="single" w:sz="4" w:space="0" w:color="auto"/>
        </w:tblBorders>
        <w:tblCellMar>
          <w:top w:w="57" w:type="dxa"/>
          <w:bottom w:w="57" w:type="dxa"/>
        </w:tblCellMar>
        <w:tblLook w:val="04A0" w:firstRow="1" w:lastRow="0" w:firstColumn="1" w:lastColumn="0" w:noHBand="0" w:noVBand="1"/>
        <w:tblDescription w:val="Hybrid-fibre coaxial (HFC).&#10;NBN service class classifications for FTTN and FTTB."/>
      </w:tblPr>
      <w:tblGrid>
        <w:gridCol w:w="2127"/>
        <w:gridCol w:w="3543"/>
        <w:gridCol w:w="3686"/>
      </w:tblGrid>
      <w:tr w:rsidR="00CF6A82" w:rsidRPr="00171EEF" w:rsidTr="004946C6">
        <w:trPr>
          <w:cantSplit/>
          <w:tblHeader/>
        </w:trPr>
        <w:tc>
          <w:tcPr>
            <w:tcW w:w="2127" w:type="dxa"/>
            <w:tcBorders>
              <w:bottom w:val="single" w:sz="4" w:space="0" w:color="auto"/>
            </w:tcBorders>
            <w:shd w:val="clear" w:color="auto" w:fill="E4E4E4"/>
            <w:vAlign w:val="center"/>
          </w:tcPr>
          <w:p w:rsidR="00CF6A82" w:rsidRPr="00171EEF" w:rsidRDefault="00CF6A82" w:rsidP="004946C6">
            <w:pPr>
              <w:pStyle w:val="Tablerowcolumnheading"/>
            </w:pPr>
            <w:r w:rsidRPr="00171EEF">
              <w:t>Service class</w:t>
            </w:r>
          </w:p>
        </w:tc>
        <w:tc>
          <w:tcPr>
            <w:tcW w:w="3543" w:type="dxa"/>
            <w:tcBorders>
              <w:bottom w:val="single" w:sz="4" w:space="0" w:color="auto"/>
            </w:tcBorders>
            <w:shd w:val="clear" w:color="auto" w:fill="E4E4E4"/>
            <w:vAlign w:val="center"/>
          </w:tcPr>
          <w:p w:rsidR="00CF6A82" w:rsidRPr="00171EEF" w:rsidRDefault="00CF6A82" w:rsidP="004946C6">
            <w:pPr>
              <w:pStyle w:val="Tablerowcolumnheading"/>
            </w:pPr>
            <w:r w:rsidRPr="00171EEF">
              <w:t>Service class definition</w:t>
            </w:r>
          </w:p>
        </w:tc>
        <w:tc>
          <w:tcPr>
            <w:tcW w:w="3686" w:type="dxa"/>
            <w:tcBorders>
              <w:bottom w:val="single" w:sz="4" w:space="0" w:color="auto"/>
            </w:tcBorders>
            <w:shd w:val="clear" w:color="auto" w:fill="E4E4E4"/>
            <w:vAlign w:val="center"/>
          </w:tcPr>
          <w:p w:rsidR="00CF6A82" w:rsidRPr="00171EEF" w:rsidRDefault="00CF6A82" w:rsidP="004946C6">
            <w:pPr>
              <w:pStyle w:val="Tablerowcolumnheadingcentred"/>
            </w:pPr>
            <w:r w:rsidRPr="00171EEF">
              <w:t>Description</w:t>
            </w:r>
          </w:p>
        </w:tc>
      </w:tr>
      <w:tr w:rsidR="00CF6A82" w:rsidRPr="00171EEF" w:rsidTr="004946C6">
        <w:trPr>
          <w:cantSplit/>
        </w:trPr>
        <w:tc>
          <w:tcPr>
            <w:tcW w:w="2127" w:type="dxa"/>
            <w:tcBorders>
              <w:top w:val="single" w:sz="4" w:space="0" w:color="auto"/>
              <w:bottom w:val="single" w:sz="4" w:space="0" w:color="auto"/>
            </w:tcBorders>
          </w:tcPr>
          <w:p w:rsidR="00CF6A82" w:rsidRPr="00AC253D" w:rsidRDefault="00CF6A82" w:rsidP="004946C6">
            <w:pPr>
              <w:pStyle w:val="Tabletext"/>
            </w:pPr>
            <w:r w:rsidRPr="00AC253D">
              <w:t>Service class 30 (SC30)</w:t>
            </w:r>
          </w:p>
        </w:tc>
        <w:tc>
          <w:tcPr>
            <w:tcW w:w="3543" w:type="dxa"/>
            <w:tcBorders>
              <w:top w:val="single" w:sz="4" w:space="0" w:color="auto"/>
              <w:bottom w:val="single" w:sz="4" w:space="0" w:color="auto"/>
            </w:tcBorders>
          </w:tcPr>
          <w:p w:rsidR="00CF6A82" w:rsidRPr="00AC253D" w:rsidRDefault="00CF6A82" w:rsidP="004946C6">
            <w:pPr>
              <w:pStyle w:val="Tabletext"/>
            </w:pPr>
            <w:r w:rsidRPr="00AC253D">
              <w:t>The location is planned to be serviceable by FTTC</w:t>
            </w:r>
          </w:p>
        </w:tc>
        <w:tc>
          <w:tcPr>
            <w:tcW w:w="3686" w:type="dxa"/>
            <w:tcBorders>
              <w:top w:val="single" w:sz="4" w:space="0" w:color="auto"/>
              <w:bottom w:val="single" w:sz="4" w:space="0" w:color="auto"/>
            </w:tcBorders>
          </w:tcPr>
          <w:p w:rsidR="00CF6A82" w:rsidRPr="00AC253D" w:rsidRDefault="00CF6A82" w:rsidP="004946C6">
            <w:pPr>
              <w:pStyle w:val="Tabletext"/>
            </w:pPr>
            <w:r w:rsidRPr="00AC253D">
              <w:t>The premises is currently not NBN serviceable for the purpose of nbn</w:t>
            </w:r>
            <w:r>
              <w:t>’</w:t>
            </w:r>
            <w:r w:rsidRPr="00AC253D">
              <w:t>s fixed line network</w:t>
            </w:r>
            <w:r>
              <w:t>.</w:t>
            </w:r>
          </w:p>
        </w:tc>
      </w:tr>
      <w:tr w:rsidR="00CF6A82" w:rsidRPr="00171EEF" w:rsidTr="004946C6">
        <w:trPr>
          <w:cantSplit/>
        </w:trPr>
        <w:tc>
          <w:tcPr>
            <w:tcW w:w="2127" w:type="dxa"/>
            <w:tcBorders>
              <w:top w:val="single" w:sz="4" w:space="0" w:color="auto"/>
              <w:bottom w:val="single" w:sz="4" w:space="0" w:color="auto"/>
            </w:tcBorders>
          </w:tcPr>
          <w:p w:rsidR="00CF6A82" w:rsidRPr="00AC253D" w:rsidRDefault="00CF6A82" w:rsidP="004946C6">
            <w:pPr>
              <w:pStyle w:val="Tabletext"/>
            </w:pPr>
            <w:r w:rsidRPr="00AC253D">
              <w:t>Service class 31 (SC31)</w:t>
            </w:r>
          </w:p>
        </w:tc>
        <w:tc>
          <w:tcPr>
            <w:tcW w:w="3543" w:type="dxa"/>
            <w:tcBorders>
              <w:top w:val="single" w:sz="4" w:space="0" w:color="auto"/>
              <w:bottom w:val="single" w:sz="4" w:space="0" w:color="auto"/>
            </w:tcBorders>
          </w:tcPr>
          <w:p w:rsidR="00CF6A82" w:rsidRPr="00AC253D" w:rsidRDefault="00CF6A82" w:rsidP="004946C6">
            <w:pPr>
              <w:pStyle w:val="Tabletext"/>
            </w:pPr>
            <w:r w:rsidRPr="00AC253D">
              <w:t>The location is serviceable by FTTC, copper lead-in required</w:t>
            </w:r>
          </w:p>
        </w:tc>
        <w:tc>
          <w:tcPr>
            <w:tcW w:w="3686" w:type="dxa"/>
            <w:tcBorders>
              <w:top w:val="single" w:sz="4" w:space="0" w:color="auto"/>
              <w:bottom w:val="single" w:sz="4" w:space="0" w:color="auto"/>
            </w:tcBorders>
          </w:tcPr>
          <w:p w:rsidR="00CF6A82" w:rsidRPr="00AC253D" w:rsidRDefault="00CF6A82" w:rsidP="004946C6">
            <w:pPr>
              <w:pStyle w:val="Tabletext"/>
            </w:pPr>
            <w:r w:rsidRPr="00AC253D">
              <w:t>No copper lead-in present, or copper status is unknown.</w:t>
            </w:r>
          </w:p>
        </w:tc>
      </w:tr>
      <w:tr w:rsidR="00CF6A82" w:rsidRPr="00171EEF" w:rsidTr="004946C6">
        <w:trPr>
          <w:cantSplit/>
        </w:trPr>
        <w:tc>
          <w:tcPr>
            <w:tcW w:w="2127" w:type="dxa"/>
            <w:tcBorders>
              <w:top w:val="single" w:sz="4" w:space="0" w:color="auto"/>
              <w:bottom w:val="single" w:sz="4" w:space="0" w:color="auto"/>
            </w:tcBorders>
          </w:tcPr>
          <w:p w:rsidR="00CF6A82" w:rsidRPr="00AC253D" w:rsidRDefault="00CF6A82" w:rsidP="004946C6">
            <w:pPr>
              <w:pStyle w:val="Tabletext"/>
            </w:pPr>
            <w:r w:rsidRPr="00AC253D">
              <w:t>Service class 32 (SC32)</w:t>
            </w:r>
          </w:p>
        </w:tc>
        <w:tc>
          <w:tcPr>
            <w:tcW w:w="3543" w:type="dxa"/>
            <w:tcBorders>
              <w:top w:val="single" w:sz="4" w:space="0" w:color="auto"/>
              <w:bottom w:val="single" w:sz="4" w:space="0" w:color="auto"/>
            </w:tcBorders>
          </w:tcPr>
          <w:p w:rsidR="00CF6A82" w:rsidRPr="00AC253D" w:rsidRDefault="00CF6A82" w:rsidP="004946C6">
            <w:pPr>
              <w:pStyle w:val="Tabletext"/>
            </w:pPr>
            <w:r w:rsidRPr="00AC253D">
              <w:t>The location is serviceable by FTTC, with an available copper pair, connection required, NCD required</w:t>
            </w:r>
          </w:p>
        </w:tc>
        <w:tc>
          <w:tcPr>
            <w:tcW w:w="3686" w:type="dxa"/>
            <w:tcBorders>
              <w:top w:val="single" w:sz="4" w:space="0" w:color="auto"/>
              <w:bottom w:val="single" w:sz="4" w:space="0" w:color="auto"/>
            </w:tcBorders>
          </w:tcPr>
          <w:p w:rsidR="00CF6A82" w:rsidRPr="00AC253D" w:rsidRDefault="00CF6A82" w:rsidP="004946C6">
            <w:pPr>
              <w:pStyle w:val="Tabletext"/>
            </w:pPr>
            <w:r w:rsidRPr="00AC253D">
              <w:t>nbn is required to attend the site to perform the pre-connection of the copper lead-in to the DPU, and validate the service from inside the premises.</w:t>
            </w:r>
          </w:p>
        </w:tc>
      </w:tr>
      <w:tr w:rsidR="00CF6A82" w:rsidRPr="00171EEF" w:rsidTr="004946C6">
        <w:trPr>
          <w:cantSplit/>
        </w:trPr>
        <w:tc>
          <w:tcPr>
            <w:tcW w:w="2127" w:type="dxa"/>
            <w:tcBorders>
              <w:top w:val="single" w:sz="4" w:space="0" w:color="auto"/>
              <w:bottom w:val="single" w:sz="4" w:space="0" w:color="auto"/>
            </w:tcBorders>
          </w:tcPr>
          <w:p w:rsidR="00CF6A82" w:rsidRPr="00AC253D" w:rsidRDefault="00CF6A82" w:rsidP="004946C6">
            <w:pPr>
              <w:pStyle w:val="Tabletext"/>
            </w:pPr>
            <w:r w:rsidRPr="00AC253D">
              <w:t>Service class 33 (SC33)</w:t>
            </w:r>
          </w:p>
        </w:tc>
        <w:tc>
          <w:tcPr>
            <w:tcW w:w="3543" w:type="dxa"/>
            <w:tcBorders>
              <w:top w:val="single" w:sz="4" w:space="0" w:color="auto"/>
              <w:bottom w:val="single" w:sz="4" w:space="0" w:color="auto"/>
            </w:tcBorders>
          </w:tcPr>
          <w:p w:rsidR="00CF6A82" w:rsidRPr="00AC253D" w:rsidRDefault="00CF6A82" w:rsidP="004946C6">
            <w:pPr>
              <w:pStyle w:val="Tabletext"/>
            </w:pPr>
            <w:r w:rsidRPr="00AC253D">
              <w:t>The location is serviceable by FTTC, with an available copper pair, NCD required</w:t>
            </w:r>
          </w:p>
        </w:tc>
        <w:tc>
          <w:tcPr>
            <w:tcW w:w="3686" w:type="dxa"/>
            <w:tcBorders>
              <w:top w:val="single" w:sz="4" w:space="0" w:color="auto"/>
              <w:bottom w:val="single" w:sz="4" w:space="0" w:color="auto"/>
            </w:tcBorders>
          </w:tcPr>
          <w:p w:rsidR="00CF6A82" w:rsidRPr="00AC253D" w:rsidRDefault="00CF6A82" w:rsidP="004946C6">
            <w:pPr>
              <w:pStyle w:val="Tabletext"/>
            </w:pPr>
            <w:r w:rsidRPr="00AC253D">
              <w:t>The premises has been pre</w:t>
            </w:r>
            <w:r w:rsidRPr="00AC253D">
              <w:noBreakHyphen/>
              <w:t xml:space="preserve">connected and customer can perform self-installation of in-home </w:t>
            </w:r>
            <w:r>
              <w:t>NBN</w:t>
            </w:r>
            <w:r w:rsidRPr="00AC253D">
              <w:t xml:space="preserve"> NCD and retail service provider gateway.</w:t>
            </w:r>
          </w:p>
        </w:tc>
      </w:tr>
      <w:tr w:rsidR="00CF6A82" w:rsidRPr="00171EEF" w:rsidTr="004946C6">
        <w:trPr>
          <w:cantSplit/>
        </w:trPr>
        <w:tc>
          <w:tcPr>
            <w:tcW w:w="2127" w:type="dxa"/>
            <w:tcBorders>
              <w:top w:val="single" w:sz="4" w:space="0" w:color="auto"/>
              <w:bottom w:val="single" w:sz="12" w:space="0" w:color="auto"/>
            </w:tcBorders>
          </w:tcPr>
          <w:p w:rsidR="00CF6A82" w:rsidRPr="00AC253D" w:rsidRDefault="00CF6A82" w:rsidP="004946C6">
            <w:pPr>
              <w:pStyle w:val="Tabletext"/>
            </w:pPr>
            <w:r w:rsidRPr="00AC253D">
              <w:t>Service class 34 (SC34)</w:t>
            </w:r>
          </w:p>
        </w:tc>
        <w:tc>
          <w:tcPr>
            <w:tcW w:w="3543" w:type="dxa"/>
            <w:tcBorders>
              <w:top w:val="single" w:sz="4" w:space="0" w:color="auto"/>
              <w:bottom w:val="single" w:sz="12" w:space="0" w:color="auto"/>
            </w:tcBorders>
          </w:tcPr>
          <w:p w:rsidR="00CF6A82" w:rsidRPr="00AC253D" w:rsidRDefault="00CF6A82" w:rsidP="004946C6">
            <w:pPr>
              <w:pStyle w:val="Tabletext"/>
            </w:pPr>
            <w:r w:rsidRPr="00AC253D">
              <w:t xml:space="preserve">The location is serviceable by FTTC, previously transitioned to </w:t>
            </w:r>
            <w:r>
              <w:t>NBN</w:t>
            </w:r>
            <w:r w:rsidRPr="00AC253D">
              <w:t>, infrastructure in place</w:t>
            </w:r>
          </w:p>
        </w:tc>
        <w:tc>
          <w:tcPr>
            <w:tcW w:w="3686" w:type="dxa"/>
            <w:tcBorders>
              <w:top w:val="single" w:sz="4" w:space="0" w:color="auto"/>
              <w:bottom w:val="single" w:sz="12" w:space="0" w:color="auto"/>
            </w:tcBorders>
          </w:tcPr>
          <w:p w:rsidR="00CF6A82" w:rsidRPr="00AC253D" w:rsidRDefault="00CF6A82" w:rsidP="004946C6">
            <w:pPr>
              <w:pStyle w:val="Tabletext"/>
            </w:pPr>
            <w:r w:rsidRPr="00AC253D">
              <w:t>A physical connection is in place between the DPU and inside the customer premises. nbn can remotely provision the service.</w:t>
            </w:r>
          </w:p>
        </w:tc>
      </w:tr>
      <w:bookmarkEnd w:id="1008"/>
    </w:tbl>
    <w:p w:rsidR="00CF6A82" w:rsidRDefault="00CF6A82" w:rsidP="00CF6A82">
      <w:r>
        <w:lastRenderedPageBreak/>
        <w:br w:type="page"/>
      </w:r>
    </w:p>
    <w:p w:rsidR="00CF6A82" w:rsidRDefault="00CF6A82" w:rsidP="003573CE">
      <w:pPr>
        <w:pStyle w:val="Heading3"/>
      </w:pPr>
      <w:bookmarkStart w:id="1010" w:name="_Toc459886339"/>
      <w:bookmarkStart w:id="1011" w:name="_Toc462149232"/>
      <w:bookmarkStart w:id="1012" w:name="_Toc462149998"/>
      <w:bookmarkStart w:id="1013" w:name="_Toc462152214"/>
      <w:bookmarkStart w:id="1014" w:name="_Toc462217635"/>
      <w:bookmarkStart w:id="1015" w:name="_Toc465946939"/>
      <w:bookmarkStart w:id="1016" w:name="_Toc466988472"/>
      <w:bookmarkStart w:id="1017" w:name="_Toc483922559"/>
      <w:bookmarkStart w:id="1018" w:name="_Toc521932785"/>
      <w:bookmarkStart w:id="1019" w:name="_Toc522115892"/>
      <w:bookmarkStart w:id="1020" w:name="_Toc16150902"/>
      <w:bookmarkStart w:id="1021" w:name="_Toc53490554"/>
      <w:r>
        <w:lastRenderedPageBreak/>
        <w:t>B. Glossary</w:t>
      </w:r>
      <w:bookmarkEnd w:id="1010"/>
      <w:bookmarkEnd w:id="1011"/>
      <w:bookmarkEnd w:id="1012"/>
      <w:bookmarkEnd w:id="1013"/>
      <w:bookmarkEnd w:id="1014"/>
      <w:bookmarkEnd w:id="1015"/>
      <w:bookmarkEnd w:id="1016"/>
      <w:bookmarkEnd w:id="1017"/>
      <w:bookmarkEnd w:id="1018"/>
      <w:bookmarkEnd w:id="1019"/>
      <w:bookmarkEnd w:id="1020"/>
      <w:bookmarkEnd w:id="1021"/>
    </w:p>
    <w:p w:rsidR="00CF6A82" w:rsidRDefault="00CF6A82" w:rsidP="00E40A68">
      <w:pPr>
        <w:pStyle w:val="Heading4"/>
      </w:pPr>
      <w:bookmarkStart w:id="1022" w:name="_Toc16150903"/>
      <w:bookmarkStart w:id="1023" w:name="_Toc53490555"/>
      <w:r>
        <w:t>Acronyms</w:t>
      </w:r>
      <w:bookmarkEnd w:id="1022"/>
      <w:bookmarkEnd w:id="1023"/>
    </w:p>
    <w:p w:rsidR="00CF6A82" w:rsidRPr="00AC253D" w:rsidRDefault="00CF6A82" w:rsidP="00CF6A82">
      <w:pPr>
        <w:pStyle w:val="Tabletext"/>
        <w:tabs>
          <w:tab w:val="left" w:pos="1134"/>
        </w:tabs>
      </w:pPr>
      <w:r w:rsidRPr="00AC253D">
        <w:t>ACCC</w:t>
      </w:r>
      <w:r w:rsidRPr="00AC253D">
        <w:tab/>
        <w:t>Australian Competition and Consumer Commission</w:t>
      </w:r>
    </w:p>
    <w:p w:rsidR="00CF6A82" w:rsidRPr="00AC253D" w:rsidRDefault="00CF6A82" w:rsidP="00CF6A82">
      <w:pPr>
        <w:pStyle w:val="Tabletext"/>
        <w:tabs>
          <w:tab w:val="left" w:pos="1134"/>
        </w:tabs>
      </w:pPr>
      <w:r w:rsidRPr="00AC253D">
        <w:t>ACMA</w:t>
      </w:r>
      <w:r w:rsidRPr="00AC253D">
        <w:tab/>
        <w:t>Australian Com</w:t>
      </w:r>
      <w:r>
        <w:t>munications and Media Authority</w:t>
      </w:r>
    </w:p>
    <w:p w:rsidR="00CF6A82" w:rsidRPr="00AC253D" w:rsidRDefault="00CF6A82" w:rsidP="00CF6A82">
      <w:pPr>
        <w:pStyle w:val="Tabletext"/>
        <w:tabs>
          <w:tab w:val="left" w:pos="1134"/>
        </w:tabs>
      </w:pPr>
      <w:r w:rsidRPr="00AC253D">
        <w:t>DPU</w:t>
      </w:r>
      <w:r w:rsidRPr="00AC253D">
        <w:tab/>
        <w:t>Distribution Point Unit</w:t>
      </w:r>
    </w:p>
    <w:p w:rsidR="00CF6A82" w:rsidRPr="00AC253D" w:rsidRDefault="00CF6A82" w:rsidP="00CF6A82">
      <w:pPr>
        <w:pStyle w:val="Tabletext"/>
        <w:tabs>
          <w:tab w:val="left" w:pos="1134"/>
        </w:tabs>
      </w:pPr>
      <w:r w:rsidRPr="00AC253D">
        <w:t>FTTB</w:t>
      </w:r>
      <w:r w:rsidRPr="00AC253D">
        <w:tab/>
        <w:t xml:space="preserve">Fibre to the </w:t>
      </w:r>
      <w:r>
        <w:t>building</w:t>
      </w:r>
    </w:p>
    <w:p w:rsidR="00CF6A82" w:rsidRPr="00AC253D" w:rsidRDefault="00CF6A82" w:rsidP="00CF6A82">
      <w:pPr>
        <w:pStyle w:val="Tabletext"/>
        <w:tabs>
          <w:tab w:val="left" w:pos="1134"/>
        </w:tabs>
      </w:pPr>
      <w:r w:rsidRPr="00AC253D">
        <w:t>FTTC</w:t>
      </w:r>
      <w:r w:rsidRPr="00AC253D">
        <w:tab/>
        <w:t>Fibre to the curb</w:t>
      </w:r>
    </w:p>
    <w:p w:rsidR="00CF6A82" w:rsidRPr="00AC253D" w:rsidRDefault="00CF6A82" w:rsidP="00CF6A82">
      <w:pPr>
        <w:pStyle w:val="Tabletext"/>
        <w:tabs>
          <w:tab w:val="left" w:pos="1134"/>
        </w:tabs>
      </w:pPr>
      <w:r w:rsidRPr="00AC253D">
        <w:t>FTTN</w:t>
      </w:r>
      <w:r w:rsidRPr="00AC253D">
        <w:tab/>
        <w:t>Fibre to the node</w:t>
      </w:r>
    </w:p>
    <w:p w:rsidR="00CF6A82" w:rsidRPr="00AC253D" w:rsidRDefault="00CF6A82" w:rsidP="00CF6A82">
      <w:pPr>
        <w:pStyle w:val="Tabletext"/>
        <w:tabs>
          <w:tab w:val="left" w:pos="1134"/>
        </w:tabs>
      </w:pPr>
      <w:r w:rsidRPr="00AC253D">
        <w:t>FTTP</w:t>
      </w:r>
      <w:r w:rsidRPr="00AC253D">
        <w:tab/>
        <w:t>Fibre to the premises</w:t>
      </w:r>
    </w:p>
    <w:p w:rsidR="00CF6A82" w:rsidRPr="00AC253D" w:rsidRDefault="00CF6A82" w:rsidP="00CF6A82">
      <w:pPr>
        <w:pStyle w:val="Tabletext"/>
        <w:tabs>
          <w:tab w:val="left" w:pos="1134"/>
        </w:tabs>
      </w:pPr>
      <w:r w:rsidRPr="00AC253D">
        <w:t>HFC</w:t>
      </w:r>
      <w:r w:rsidRPr="00AC253D">
        <w:tab/>
        <w:t>Hybrid fibre coaxial</w:t>
      </w:r>
    </w:p>
    <w:p w:rsidR="00CF6A82" w:rsidRPr="00AC253D" w:rsidRDefault="00CF6A82" w:rsidP="00CF6A82">
      <w:pPr>
        <w:pStyle w:val="Tabletext"/>
        <w:tabs>
          <w:tab w:val="left" w:pos="1134"/>
        </w:tabs>
      </w:pPr>
      <w:r w:rsidRPr="00AC253D">
        <w:t>MAF</w:t>
      </w:r>
      <w:r w:rsidRPr="00AC253D">
        <w:tab/>
        <w:t>Migration Assurance Framework</w:t>
      </w:r>
    </w:p>
    <w:p w:rsidR="00CF6A82" w:rsidRPr="00AC253D" w:rsidRDefault="00CF6A82" w:rsidP="00CF6A82">
      <w:pPr>
        <w:pStyle w:val="Tabletext"/>
        <w:tabs>
          <w:tab w:val="left" w:pos="1134"/>
        </w:tabs>
      </w:pPr>
      <w:r w:rsidRPr="00AC253D">
        <w:t>MAP</w:t>
      </w:r>
      <w:r w:rsidRPr="00AC253D">
        <w:tab/>
        <w:t>Migration Assurance Policy</w:t>
      </w:r>
    </w:p>
    <w:p w:rsidR="00CF6A82" w:rsidRPr="00AC253D" w:rsidRDefault="00CF6A82" w:rsidP="00CF6A82">
      <w:pPr>
        <w:pStyle w:val="Tabletext"/>
        <w:tabs>
          <w:tab w:val="left" w:pos="1134"/>
        </w:tabs>
      </w:pPr>
      <w:r w:rsidRPr="00AC253D">
        <w:t>nbn</w:t>
      </w:r>
      <w:r w:rsidRPr="00AC253D">
        <w:tab/>
        <w:t>NBN Co Limited</w:t>
      </w:r>
    </w:p>
    <w:p w:rsidR="00CF6A82" w:rsidRPr="00AC253D" w:rsidRDefault="00CF6A82" w:rsidP="00CF6A82">
      <w:pPr>
        <w:pStyle w:val="Tabletext"/>
        <w:tabs>
          <w:tab w:val="left" w:pos="1134"/>
        </w:tabs>
      </w:pPr>
      <w:r w:rsidRPr="00AC253D">
        <w:t>NBN</w:t>
      </w:r>
      <w:r w:rsidRPr="00AC253D">
        <w:tab/>
        <w:t>National Broadband Network</w:t>
      </w:r>
    </w:p>
    <w:p w:rsidR="00CF6A82" w:rsidRPr="00AC253D" w:rsidRDefault="00CF6A82" w:rsidP="00CF6A82">
      <w:pPr>
        <w:pStyle w:val="Tabletext"/>
        <w:tabs>
          <w:tab w:val="left" w:pos="1134"/>
        </w:tabs>
      </w:pPr>
      <w:r w:rsidRPr="00AC253D">
        <w:t>NCD</w:t>
      </w:r>
      <w:r w:rsidRPr="00AC253D">
        <w:tab/>
        <w:t>Network Connection Device</w:t>
      </w:r>
    </w:p>
    <w:p w:rsidR="00CF6A82" w:rsidRPr="00AC253D" w:rsidRDefault="00CF6A82" w:rsidP="00CF6A82">
      <w:pPr>
        <w:pStyle w:val="Tabletext"/>
        <w:tabs>
          <w:tab w:val="left" w:pos="1134"/>
        </w:tabs>
      </w:pPr>
      <w:r w:rsidRPr="00AC253D">
        <w:t>NTD</w:t>
      </w:r>
      <w:r w:rsidRPr="00AC253D">
        <w:tab/>
        <w:t>Network Termination Device</w:t>
      </w:r>
    </w:p>
    <w:p w:rsidR="00CF6A82" w:rsidRPr="00AC253D" w:rsidRDefault="00CF6A82" w:rsidP="00CF6A82">
      <w:pPr>
        <w:pStyle w:val="Tabletext"/>
        <w:tabs>
          <w:tab w:val="left" w:pos="1134"/>
        </w:tabs>
      </w:pPr>
      <w:r w:rsidRPr="00AC253D">
        <w:lastRenderedPageBreak/>
        <w:t>PCD</w:t>
      </w:r>
      <w:r w:rsidRPr="00AC253D">
        <w:tab/>
        <w:t>Premises Connection Device</w:t>
      </w:r>
    </w:p>
    <w:p w:rsidR="00CF6A82" w:rsidRPr="00AC253D" w:rsidRDefault="00CF6A82" w:rsidP="00CF6A82">
      <w:pPr>
        <w:pStyle w:val="Tabletext"/>
        <w:tabs>
          <w:tab w:val="left" w:pos="1134"/>
        </w:tabs>
      </w:pPr>
      <w:r w:rsidRPr="00AC253D">
        <w:t>TIO</w:t>
      </w:r>
      <w:r w:rsidRPr="00AC253D">
        <w:tab/>
        <w:t>Telecommunications Industry Ombudsman</w:t>
      </w:r>
    </w:p>
    <w:p w:rsidR="00CF6A82" w:rsidRPr="00AC253D" w:rsidRDefault="00CF6A82" w:rsidP="00CF6A82">
      <w:pPr>
        <w:pStyle w:val="Tabletext"/>
        <w:tabs>
          <w:tab w:val="left" w:pos="1134"/>
        </w:tabs>
      </w:pPr>
      <w:r w:rsidRPr="00AC253D">
        <w:t>VoIP</w:t>
      </w:r>
      <w:r w:rsidRPr="00AC253D">
        <w:tab/>
        <w:t xml:space="preserve">Voice over Internet Protocol </w:t>
      </w:r>
    </w:p>
    <w:p w:rsidR="00CF6A82" w:rsidRPr="0049524A" w:rsidRDefault="00CF6A82" w:rsidP="00E40A68">
      <w:pPr>
        <w:pStyle w:val="Heading4"/>
      </w:pPr>
      <w:bookmarkStart w:id="1024" w:name="_Toc483922561"/>
      <w:bookmarkStart w:id="1025" w:name="_Toc521932787"/>
      <w:bookmarkStart w:id="1026" w:name="_Toc522115894"/>
      <w:bookmarkStart w:id="1027" w:name="_Toc16150904"/>
      <w:bookmarkStart w:id="1028" w:name="_Toc53490556"/>
      <w:r w:rsidRPr="0049524A">
        <w:t>Definitions</w:t>
      </w:r>
      <w:bookmarkEnd w:id="1024"/>
      <w:bookmarkEnd w:id="1025"/>
      <w:bookmarkEnd w:id="1026"/>
      <w:bookmarkEnd w:id="1027"/>
      <w:bookmarkEnd w:id="1028"/>
    </w:p>
    <w:p w:rsidR="00CF6A82" w:rsidRPr="0049524A" w:rsidRDefault="00CF6A82" w:rsidP="00CF6A82">
      <w:pPr>
        <w:keepNext/>
      </w:pPr>
      <w:r w:rsidRPr="00D90C47">
        <w:rPr>
          <w:b/>
        </w:rPr>
        <w:t>Access technology</w:t>
      </w:r>
      <w:r w:rsidRPr="0049524A">
        <w:t xml:space="preserve"> means an access technology used by nbn to connect a premises or a location to the NBN fixed line network, which may include:</w:t>
      </w:r>
    </w:p>
    <w:p w:rsidR="00CF6A82" w:rsidRPr="0049524A" w:rsidRDefault="00CF6A82" w:rsidP="00CF6A82">
      <w:pPr>
        <w:spacing w:after="0"/>
        <w:ind w:left="567" w:hanging="567"/>
      </w:pPr>
      <w:r w:rsidRPr="0049524A">
        <w:t>(a)</w:t>
      </w:r>
      <w:r w:rsidRPr="0049524A">
        <w:tab/>
        <w:t>fibre to the premises</w:t>
      </w:r>
    </w:p>
    <w:p w:rsidR="00CF6A82" w:rsidRDefault="00CF6A82" w:rsidP="00CF6A82">
      <w:pPr>
        <w:spacing w:after="0"/>
        <w:ind w:left="567" w:hanging="567"/>
      </w:pPr>
      <w:r w:rsidRPr="0049524A">
        <w:t>(b)</w:t>
      </w:r>
      <w:r w:rsidRPr="0049524A">
        <w:tab/>
        <w:t>fibre to the node</w:t>
      </w:r>
    </w:p>
    <w:p w:rsidR="00CF6A82" w:rsidRDefault="00CF6A82" w:rsidP="00CF6A82">
      <w:pPr>
        <w:spacing w:after="0"/>
        <w:ind w:left="567" w:hanging="567"/>
      </w:pPr>
      <w:r w:rsidRPr="0049524A">
        <w:t>(c)</w:t>
      </w:r>
      <w:r w:rsidRPr="0049524A">
        <w:tab/>
        <w:t>fibre to the b</w:t>
      </w:r>
      <w:r>
        <w:t>uilding</w:t>
      </w:r>
    </w:p>
    <w:p w:rsidR="00CF6A82" w:rsidRPr="0049524A" w:rsidRDefault="00CF6A82" w:rsidP="00CF6A82">
      <w:pPr>
        <w:spacing w:after="0"/>
        <w:ind w:left="567" w:hanging="567"/>
      </w:pPr>
      <w:r>
        <w:t>(d)</w:t>
      </w:r>
      <w:r>
        <w:tab/>
        <w:t>fibre to the curb</w:t>
      </w:r>
    </w:p>
    <w:p w:rsidR="00CF6A82" w:rsidRPr="0049524A" w:rsidRDefault="00CF6A82" w:rsidP="00CF6A82">
      <w:pPr>
        <w:ind w:left="567" w:hanging="567"/>
      </w:pPr>
      <w:r w:rsidRPr="0049524A">
        <w:t>(</w:t>
      </w:r>
      <w:r>
        <w:t>e</w:t>
      </w:r>
      <w:r w:rsidRPr="0049524A">
        <w:t>)</w:t>
      </w:r>
      <w:r w:rsidRPr="0049524A">
        <w:tab/>
        <w:t>hybrid fibre coaxial cable.</w:t>
      </w:r>
    </w:p>
    <w:p w:rsidR="00CF6A82" w:rsidRPr="0049524A" w:rsidRDefault="00CF6A82" w:rsidP="00CF6A82">
      <w:r w:rsidRPr="00D90C47">
        <w:rPr>
          <w:b/>
        </w:rPr>
        <w:t>Application service provider</w:t>
      </w:r>
      <w:r w:rsidRPr="0049524A">
        <w:t xml:space="preserve"> means a supplier or provider of any over the top services or applications supplied over a telecommunications network or using a carriage service, including (without limitation):</w:t>
      </w:r>
    </w:p>
    <w:p w:rsidR="00CF6A82" w:rsidRPr="0049524A" w:rsidRDefault="00CF6A82" w:rsidP="00CF6A82">
      <w:pPr>
        <w:spacing w:after="0"/>
        <w:ind w:left="567" w:hanging="567"/>
      </w:pPr>
      <w:r w:rsidRPr="0049524A">
        <w:t>(a)</w:t>
      </w:r>
      <w:r w:rsidRPr="0049524A">
        <w:tab/>
        <w:t>medical alarms</w:t>
      </w:r>
    </w:p>
    <w:p w:rsidR="00CF6A82" w:rsidRPr="0049524A" w:rsidRDefault="00CF6A82" w:rsidP="00CF6A82">
      <w:pPr>
        <w:spacing w:after="0"/>
        <w:ind w:left="567" w:hanging="567"/>
      </w:pPr>
      <w:r w:rsidRPr="0049524A">
        <w:lastRenderedPageBreak/>
        <w:t>(b)</w:t>
      </w:r>
      <w:r w:rsidRPr="0049524A">
        <w:tab/>
        <w:t>emergency alarms (e.g. fire alarms and indicator panels)</w:t>
      </w:r>
    </w:p>
    <w:p w:rsidR="00CF6A82" w:rsidRPr="0049524A" w:rsidRDefault="00CF6A82" w:rsidP="00CF6A82">
      <w:pPr>
        <w:spacing w:after="0"/>
        <w:ind w:left="567" w:hanging="567"/>
      </w:pPr>
      <w:r w:rsidRPr="0049524A">
        <w:t>(c)</w:t>
      </w:r>
      <w:r w:rsidRPr="0049524A">
        <w:tab/>
        <w:t>payment services (ATMs, EFTPOS, HICAPS)</w:t>
      </w:r>
    </w:p>
    <w:p w:rsidR="00CF6A82" w:rsidRPr="0049524A" w:rsidRDefault="00CF6A82" w:rsidP="00CF6A82">
      <w:pPr>
        <w:spacing w:after="0"/>
        <w:ind w:left="567" w:hanging="567"/>
      </w:pPr>
      <w:r w:rsidRPr="0049524A">
        <w:t>(d)</w:t>
      </w:r>
      <w:r w:rsidRPr="0049524A">
        <w:tab/>
        <w:t>lift phones</w:t>
      </w:r>
    </w:p>
    <w:p w:rsidR="00CF6A82" w:rsidRPr="0049524A" w:rsidRDefault="00CF6A82" w:rsidP="00CF6A82">
      <w:pPr>
        <w:spacing w:after="0"/>
        <w:ind w:left="567" w:hanging="567"/>
      </w:pPr>
      <w:r w:rsidRPr="0049524A">
        <w:t>(e)</w:t>
      </w:r>
      <w:r w:rsidRPr="0049524A">
        <w:tab/>
        <w:t>disability services and equipment</w:t>
      </w:r>
    </w:p>
    <w:p w:rsidR="00CF6A82" w:rsidRPr="0049524A" w:rsidRDefault="00CF6A82" w:rsidP="00CF6A82">
      <w:pPr>
        <w:ind w:left="567" w:hanging="567"/>
      </w:pPr>
      <w:r w:rsidRPr="0049524A">
        <w:t>(f)</w:t>
      </w:r>
      <w:r w:rsidRPr="0049524A">
        <w:tab/>
        <w:t>remote infrastructure.</w:t>
      </w:r>
    </w:p>
    <w:p w:rsidR="00CF6A82" w:rsidRPr="0049524A" w:rsidRDefault="00CF6A82" w:rsidP="00CF6A82">
      <w:r w:rsidRPr="00D90C47">
        <w:rPr>
          <w:b/>
        </w:rPr>
        <w:t>Assurance processes</w:t>
      </w:r>
      <w:r w:rsidRPr="0049524A">
        <w:t xml:space="preserve"> means migration processes, and the processes and measures that ensure networks, products, services and operational capability exist, (and to the extent practicable) enable </w:t>
      </w:r>
      <w:r>
        <w:t>customer</w:t>
      </w:r>
      <w:r w:rsidRPr="0049524A">
        <w:t>s to have continuity of supply during disconnection from telecommunications networks and migration to the NBN.</w:t>
      </w:r>
    </w:p>
    <w:p w:rsidR="00CF6A82" w:rsidRPr="0049524A" w:rsidRDefault="00CF6A82" w:rsidP="00CF6A82">
      <w:r w:rsidRPr="00D90C47">
        <w:rPr>
          <w:b/>
        </w:rPr>
        <w:t>Brownfields</w:t>
      </w:r>
      <w:r w:rsidRPr="0049524A">
        <w:t xml:space="preserve"> are pre-existing commercial or residential sites with access to existing telecommunications infrastructure where no previous Open Access Wholesale fibre access has been provided to premises.</w:t>
      </w:r>
    </w:p>
    <w:p w:rsidR="00CF6A82" w:rsidRPr="0049524A" w:rsidRDefault="00CF6A82" w:rsidP="00CF6A82">
      <w:r w:rsidRPr="00D90C47">
        <w:rPr>
          <w:b/>
        </w:rPr>
        <w:t>Business as usual</w:t>
      </w:r>
      <w:r w:rsidRPr="0049524A">
        <w:t xml:space="preserve"> refers to the normal conduct of business irrespective of a different working environment.</w:t>
      </w:r>
    </w:p>
    <w:p w:rsidR="00CF6A82" w:rsidRDefault="00CF6A82" w:rsidP="00CF6A82">
      <w:r w:rsidRPr="00D90C47">
        <w:rPr>
          <w:b/>
        </w:rPr>
        <w:lastRenderedPageBreak/>
        <w:t xml:space="preserve">Business </w:t>
      </w:r>
      <w:r>
        <w:rPr>
          <w:b/>
        </w:rPr>
        <w:t>customer</w:t>
      </w:r>
      <w:r w:rsidRPr="00D90C47">
        <w:rPr>
          <w:b/>
        </w:rPr>
        <w:t>s</w:t>
      </w:r>
      <w:r w:rsidRPr="0049524A">
        <w:t xml:space="preserve"> refers to a category of </w:t>
      </w:r>
      <w:r>
        <w:t>customer</w:t>
      </w:r>
      <w:r w:rsidRPr="0049524A">
        <w:t xml:space="preserve">s who order a service for either their own business or on behalf of an organisation they work for. Business </w:t>
      </w:r>
      <w:r>
        <w:t>customer</w:t>
      </w:r>
      <w:r w:rsidRPr="0049524A">
        <w:t>s include (without limitation):</w:t>
      </w:r>
    </w:p>
    <w:p w:rsidR="00CF6A82" w:rsidRDefault="00CF6A82" w:rsidP="00CF6A82">
      <w:pPr>
        <w:spacing w:after="0"/>
        <w:ind w:left="567" w:hanging="567"/>
      </w:pPr>
      <w:r w:rsidRPr="0049524A">
        <w:t>(a)</w:t>
      </w:r>
      <w:r w:rsidRPr="0049524A">
        <w:tab/>
        <w:t>home businesses</w:t>
      </w:r>
    </w:p>
    <w:p w:rsidR="00CF6A82" w:rsidRPr="0049524A" w:rsidRDefault="00CF6A82" w:rsidP="00CF6A82">
      <w:pPr>
        <w:spacing w:after="0"/>
        <w:ind w:left="567" w:hanging="567"/>
      </w:pPr>
      <w:r w:rsidRPr="0049524A">
        <w:t>(b)</w:t>
      </w:r>
      <w:r w:rsidRPr="0049524A">
        <w:tab/>
        <w:t>small businesses</w:t>
      </w:r>
    </w:p>
    <w:p w:rsidR="00CF6A82" w:rsidRDefault="00CF6A82" w:rsidP="00CF6A82">
      <w:pPr>
        <w:spacing w:after="0"/>
        <w:ind w:left="567" w:hanging="567"/>
      </w:pPr>
      <w:r w:rsidRPr="0049524A">
        <w:t>(c)</w:t>
      </w:r>
      <w:r w:rsidRPr="0049524A">
        <w:tab/>
        <w:t>medium businesses</w:t>
      </w:r>
    </w:p>
    <w:p w:rsidR="00CF6A82" w:rsidRPr="0049524A" w:rsidRDefault="00CF6A82" w:rsidP="00CF6A82">
      <w:pPr>
        <w:spacing w:after="0"/>
        <w:ind w:left="567" w:hanging="567"/>
      </w:pPr>
      <w:r w:rsidRPr="0049524A">
        <w:t>(d)</w:t>
      </w:r>
      <w:r w:rsidRPr="0049524A">
        <w:tab/>
        <w:t>large enterprises</w:t>
      </w:r>
    </w:p>
    <w:p w:rsidR="00CF6A82" w:rsidRPr="0049524A" w:rsidRDefault="00CF6A82" w:rsidP="00CF6A82">
      <w:pPr>
        <w:spacing w:after="0"/>
        <w:ind w:left="567" w:hanging="567"/>
      </w:pPr>
      <w:r w:rsidRPr="0049524A">
        <w:t>(e)</w:t>
      </w:r>
      <w:r w:rsidRPr="0049524A">
        <w:tab/>
        <w:t>government departments and agencies</w:t>
      </w:r>
    </w:p>
    <w:p w:rsidR="00CF6A82" w:rsidRPr="0049524A" w:rsidRDefault="00CF6A82" w:rsidP="00CF6A82">
      <w:pPr>
        <w:ind w:left="567" w:hanging="567"/>
      </w:pPr>
      <w:r w:rsidRPr="0049524A">
        <w:t>(f)</w:t>
      </w:r>
      <w:r w:rsidRPr="0049524A">
        <w:tab/>
        <w:t>non-government organisations.</w:t>
      </w:r>
    </w:p>
    <w:p w:rsidR="00CF6A82" w:rsidRDefault="00CF6A82" w:rsidP="00CF6A82">
      <w:r w:rsidRPr="00D90C47">
        <w:rPr>
          <w:b/>
        </w:rPr>
        <w:t xml:space="preserve">Cease Sale </w:t>
      </w:r>
      <w:r w:rsidRPr="0049524A">
        <w:t>refers to the regulatory arrangements set out in Telstra’s Migration Plan that prohibit Telstra from connecting new local access network services to premises that have been declared Ready For Service in the NBN fixed line footprint.</w:t>
      </w:r>
    </w:p>
    <w:p w:rsidR="00CF6A82" w:rsidRDefault="00CF6A82" w:rsidP="00CF6A82">
      <w:r w:rsidRPr="00D90C47">
        <w:rPr>
          <w:b/>
        </w:rPr>
        <w:t>Communications Alliance guidelines</w:t>
      </w:r>
      <w:r w:rsidRPr="0049524A">
        <w:t xml:space="preserve"> are documents produced for the telecommunication industry by Communications Alliance with which compliance is voluntary (although they may be enforceable through reference to the Guideline in a contract or through </w:t>
      </w:r>
      <w:r w:rsidRPr="0049524A">
        <w:lastRenderedPageBreak/>
        <w:t xml:space="preserve">adoption by a regulator). They cover a range of industry topics including consumer, operational and technical matters. The industry guideline of main relevance to the MAF is NBN Migration Management Guideline G652:2016. For more information please visit: </w:t>
      </w:r>
      <w:hyperlink r:id="rId59" w:history="1">
        <w:r w:rsidRPr="00194BD5">
          <w:rPr>
            <w:rStyle w:val="Hyperlink"/>
          </w:rPr>
          <w:t>www.commsalliance.com.au/Documents/all/guidelines/G652</w:t>
        </w:r>
      </w:hyperlink>
      <w:r w:rsidRPr="0049524A">
        <w:t>.</w:t>
      </w:r>
    </w:p>
    <w:p w:rsidR="00CF6A82" w:rsidRPr="0049524A" w:rsidRDefault="00CF6A82" w:rsidP="00CF6A82">
      <w:r w:rsidRPr="00D90C47">
        <w:rPr>
          <w:b/>
        </w:rPr>
        <w:t>Customer access module</w:t>
      </w:r>
      <w:r w:rsidRPr="0049524A">
        <w:t xml:space="preserve"> means a device that provides ring tone, ring current and battery feed to </w:t>
      </w:r>
      <w:r>
        <w:t>customer</w:t>
      </w:r>
      <w:r w:rsidRPr="0049524A">
        <w:t>s’ equipment.</w:t>
      </w:r>
    </w:p>
    <w:p w:rsidR="00CF6A82" w:rsidRDefault="00CF6A82" w:rsidP="00CF6A82">
      <w:r w:rsidRPr="00D90C47">
        <w:rPr>
          <w:b/>
        </w:rPr>
        <w:t>Customer premises equipment</w:t>
      </w:r>
      <w:r w:rsidRPr="0049524A">
        <w:t xml:space="preserve"> refers to a service provider’s or customer’s equipment located in the </w:t>
      </w:r>
      <w:r>
        <w:t>customer</w:t>
      </w:r>
      <w:r w:rsidRPr="0049524A">
        <w:t>’s premises.</w:t>
      </w:r>
    </w:p>
    <w:p w:rsidR="00CF6A82" w:rsidRDefault="00CF6A82" w:rsidP="00CF6A82">
      <w:r w:rsidRPr="00D90C47">
        <w:rPr>
          <w:b/>
        </w:rPr>
        <w:t>Disconnection Date</w:t>
      </w:r>
      <w:r w:rsidRPr="0049524A">
        <w:t xml:space="preserve"> refers to, for a rollout region, the date that is generally 18 months after the region was declared Ready For Service by nbn and specified as the Disconnection Date for that region in the nbn Rollout Schedule published by Telstra from time to time in accordance with the Telstra Migration Plan.</w:t>
      </w:r>
      <w:r>
        <w:t xml:space="preserve"> (note: a separate definition applies for ‘Special Service Disconnection Date’—refer below)</w:t>
      </w:r>
    </w:p>
    <w:p w:rsidR="00CF6A82" w:rsidRPr="0049524A" w:rsidRDefault="00CF6A82" w:rsidP="00CF6A82">
      <w:r w:rsidRPr="002D267A">
        <w:rPr>
          <w:b/>
        </w:rPr>
        <w:lastRenderedPageBreak/>
        <w:t>Distribution Point Unit</w:t>
      </w:r>
      <w:r>
        <w:t xml:space="preserve"> (DPU) is nbn equipment, installed in a pit or on a pole, used to deliver an FTTC service to customer premises. The DPU connects upstream to the NBN fibre network, and downstream to the customer copper lead-in.</w:t>
      </w:r>
    </w:p>
    <w:p w:rsidR="00CF6A82" w:rsidRDefault="00CF6A82" w:rsidP="00CF6A82">
      <w:r w:rsidRPr="00D90C47">
        <w:rPr>
          <w:b/>
        </w:rPr>
        <w:t>Drop fibre</w:t>
      </w:r>
      <w:r w:rsidRPr="0049524A">
        <w:t xml:space="preserve"> is the fibre from the Network Access Point to the </w:t>
      </w:r>
      <w:r w:rsidRPr="0049524A" w:rsidDel="003D36BE">
        <w:t xml:space="preserve">termination </w:t>
      </w:r>
      <w:r w:rsidRPr="0049524A">
        <w:t>point at individual premises.</w:t>
      </w:r>
    </w:p>
    <w:p w:rsidR="00CF6A82" w:rsidRPr="0049524A" w:rsidRDefault="00CF6A82" w:rsidP="00CF6A82">
      <w:r>
        <w:rPr>
          <w:b/>
        </w:rPr>
        <w:t>Customer</w:t>
      </w:r>
      <w:r w:rsidRPr="00D90C47">
        <w:rPr>
          <w:b/>
        </w:rPr>
        <w:t>s</w:t>
      </w:r>
      <w:r w:rsidRPr="0049524A">
        <w:t xml:space="preserve"> are the fi</w:t>
      </w:r>
      <w:r>
        <w:t>nal downstream customers of retail service providers</w:t>
      </w:r>
      <w:r w:rsidRPr="0049524A">
        <w:t xml:space="preserve">. There are two broad types of </w:t>
      </w:r>
      <w:r>
        <w:t>customer</w:t>
      </w:r>
      <w:r w:rsidRPr="0049524A">
        <w:t xml:space="preserve">s—business </w:t>
      </w:r>
      <w:r>
        <w:t>customer</w:t>
      </w:r>
      <w:r w:rsidRPr="0049524A">
        <w:t xml:space="preserve">s and residential </w:t>
      </w:r>
      <w:r>
        <w:t>customer</w:t>
      </w:r>
      <w:r w:rsidRPr="0049524A">
        <w:t>s.</w:t>
      </w:r>
    </w:p>
    <w:p w:rsidR="00CF6A82" w:rsidRDefault="00CF6A82" w:rsidP="00CF6A82">
      <w:r w:rsidRPr="00D90C47">
        <w:rPr>
          <w:b/>
        </w:rPr>
        <w:t>Fibre to the b</w:t>
      </w:r>
      <w:r>
        <w:rPr>
          <w:b/>
        </w:rPr>
        <w:t>uilding</w:t>
      </w:r>
      <w:r w:rsidRPr="00D90C47">
        <w:rPr>
          <w:b/>
        </w:rPr>
        <w:t xml:space="preserve"> (FTTB)</w:t>
      </w:r>
      <w:r w:rsidRPr="0049524A">
        <w:t xml:space="preserve"> refers to an access technology involving the delivery of telecommunications services via a fibre optic cable from where nbn installs active equipment in the </w:t>
      </w:r>
      <w:r>
        <w:t xml:space="preserve">communications room </w:t>
      </w:r>
      <w:r w:rsidRPr="0049524A">
        <w:t xml:space="preserve">of an apartment block or complex. The final connection will delivered from this point to each apartment via existing copper cables using </w:t>
      </w:r>
      <w:r>
        <w:t>x</w:t>
      </w:r>
      <w:r w:rsidRPr="0049524A">
        <w:t>DSL technology.</w:t>
      </w:r>
    </w:p>
    <w:p w:rsidR="00CF6A82" w:rsidRDefault="00CF6A82" w:rsidP="00CF6A82">
      <w:r w:rsidRPr="00154D6E">
        <w:rPr>
          <w:b/>
        </w:rPr>
        <w:t>Fibre to the curb (FTTC)</w:t>
      </w:r>
      <w:r>
        <w:t xml:space="preserve"> refers to an access technology involving the delivery of telecommunications services via a fibre optic cable from where nbn installs a DPU in a pit, or on a </w:t>
      </w:r>
      <w:r>
        <w:lastRenderedPageBreak/>
        <w:t>pole. The final connection will be delivered from this point to each premises via existing copper cables using copper xDSL technology.</w:t>
      </w:r>
    </w:p>
    <w:p w:rsidR="00CF6A82" w:rsidRDefault="00CF6A82" w:rsidP="00CF6A82">
      <w:pPr>
        <w:keepLines/>
      </w:pPr>
      <w:r w:rsidRPr="00D90C47">
        <w:rPr>
          <w:b/>
        </w:rPr>
        <w:t>Fibre to the node (FTTN)</w:t>
      </w:r>
      <w:r w:rsidRPr="0049524A">
        <w:t xml:space="preserve"> refers to an access technology involving the delivery of telecommunications services via a fibre optic cable that will run from the exchange to the nodes (also called cabinets) in a local area. The final connection will be delivered via existing copper cables using vectored </w:t>
      </w:r>
      <w:r>
        <w:t>x</w:t>
      </w:r>
      <w:r w:rsidRPr="0049524A">
        <w:t>DSL technology.</w:t>
      </w:r>
    </w:p>
    <w:p w:rsidR="00CF6A82" w:rsidRDefault="00CF6A82" w:rsidP="00CF6A82">
      <w:r w:rsidRPr="00D90C47">
        <w:rPr>
          <w:b/>
        </w:rPr>
        <w:t>Fibre to the premises (FTTP)</w:t>
      </w:r>
      <w:r w:rsidRPr="0049524A">
        <w:t xml:space="preserve"> refers to an access technology involving the delivery of telecommunications services via a fibre optic cable from the exchange to a </w:t>
      </w:r>
      <w:r>
        <w:t>customer</w:t>
      </w:r>
      <w:r w:rsidRPr="0049524A">
        <w:t xml:space="preserve">’s premises. </w:t>
      </w:r>
      <w:r>
        <w:t>Customer</w:t>
      </w:r>
      <w:r w:rsidRPr="0049524A">
        <w:t xml:space="preserve">s in this footprint will have an </w:t>
      </w:r>
      <w:r>
        <w:t>NBN</w:t>
      </w:r>
      <w:r w:rsidRPr="0049524A">
        <w:t xml:space="preserve"> Utility Box (or PCD) and an </w:t>
      </w:r>
      <w:r>
        <w:t>NBN</w:t>
      </w:r>
      <w:r w:rsidRPr="0049524A">
        <w:t xml:space="preserve"> Connection Box (or NTD) installed at the premises to access the network.</w:t>
      </w:r>
    </w:p>
    <w:p w:rsidR="00CF6A82" w:rsidRPr="0049524A" w:rsidRDefault="00CF6A82" w:rsidP="00CF6A82">
      <w:r w:rsidRPr="00D90C47">
        <w:rPr>
          <w:b/>
        </w:rPr>
        <w:t>Fire and Lift Register</w:t>
      </w:r>
      <w:r w:rsidRPr="0049524A">
        <w:t xml:space="preserve"> refers to the monitored fire alarm and lift phone register operated by nbn. For more information, please visit: </w:t>
      </w:r>
      <w:hyperlink r:id="rId60" w:history="1">
        <w:r w:rsidRPr="00194BD5">
          <w:rPr>
            <w:rStyle w:val="Hyperlink"/>
          </w:rPr>
          <w:t>www.nbnco.com.au/connect-home-or-business/information-for-home/device-compatibility/fire-and-lift-register.html</w:t>
        </w:r>
      </w:hyperlink>
      <w:r w:rsidRPr="0049524A">
        <w:t>.</w:t>
      </w:r>
    </w:p>
    <w:p w:rsidR="00CF6A82" w:rsidRDefault="00CF6A82" w:rsidP="00CF6A82">
      <w:r w:rsidRPr="00D90C47">
        <w:rPr>
          <w:b/>
        </w:rPr>
        <w:t xml:space="preserve">Full national number (FNN) </w:t>
      </w:r>
      <w:r w:rsidRPr="0049524A">
        <w:t>is an Australian fixed or mobile number in its 10 digit format, including the area code, starting with 0.</w:t>
      </w:r>
    </w:p>
    <w:p w:rsidR="00CF6A82" w:rsidRPr="0049524A" w:rsidRDefault="00CF6A82" w:rsidP="00CF6A82">
      <w:r w:rsidRPr="00D90C47">
        <w:rPr>
          <w:b/>
        </w:rPr>
        <w:lastRenderedPageBreak/>
        <w:t>Hybrid fibre coaxial (HFC)</w:t>
      </w:r>
      <w:r w:rsidRPr="0049524A">
        <w:t xml:space="preserve"> is one of many technologies in the multi-technology mix that nbn will utilise. Under this technology, fibre will enter a distribution area where nbn installs an NBN Optical Node to deliver the final connection over cable TV/ coaxial network.</w:t>
      </w:r>
    </w:p>
    <w:p w:rsidR="00CF6A82" w:rsidRDefault="00767C8D" w:rsidP="00CF6A82">
      <w:hyperlink r:id="rId61" w:history="1">
        <w:r w:rsidR="00CF6A82" w:rsidRPr="00963DB6">
          <w:rPr>
            <w:b/>
          </w:rPr>
          <w:t>Industry Guidance Notes</w:t>
        </w:r>
      </w:hyperlink>
      <w:r w:rsidR="00CF6A82" w:rsidRPr="0049524A">
        <w:t xml:space="preserve"> are documents created by Communications Alliance (sometimes with involvement of other relevant stakeholders) to address a need for further guidance and/or clarification for a specific topic that has caused confusion among industry participants in the past or has the potential to do so. The industry guidance note of most relevance to the MAF is IGN 004 Migration of Legacy Services and IGN 008 NBN FTTB/N Migration Processes.</w:t>
      </w:r>
    </w:p>
    <w:p w:rsidR="00CF6A82" w:rsidRPr="0049524A" w:rsidRDefault="00CF6A82" w:rsidP="00CF6A82">
      <w:r w:rsidRPr="00D90C47">
        <w:rPr>
          <w:b/>
        </w:rPr>
        <w:t>In-Train Order</w:t>
      </w:r>
      <w:r w:rsidRPr="0049524A">
        <w:t xml:space="preserve"> is an order for an NBN service at a premises that is made NBN ready shortly before the Disconnection Date, or where there is a valid and open order for a NBN service at the premises which is received by nbn up to 25 business days after the Disconnection Date. Premises with In-Train Orders are provided with up to an extra </w:t>
      </w:r>
      <w:r>
        <w:t>150</w:t>
      </w:r>
      <w:r w:rsidRPr="0049524A">
        <w:t xml:space="preserve"> business </w:t>
      </w:r>
      <w:r w:rsidRPr="0049524A">
        <w:lastRenderedPageBreak/>
        <w:t>days after the Disconnection Date to complete their migration activities. This is further defined in Telstra’s Migration Plan.</w:t>
      </w:r>
      <w:r>
        <w:t xml:space="preserve"> </w:t>
      </w:r>
      <w:r w:rsidRPr="00186C4A">
        <w:t xml:space="preserve">(note: a separate definition applies </w:t>
      </w:r>
      <w:r w:rsidRPr="00B31247">
        <w:t>to</w:t>
      </w:r>
      <w:r w:rsidRPr="00186C4A">
        <w:t xml:space="preserve"> </w:t>
      </w:r>
      <w:r w:rsidRPr="00B31247">
        <w:t>‘</w:t>
      </w:r>
      <w:r w:rsidRPr="00186C4A">
        <w:t>Special Service In</w:t>
      </w:r>
      <w:r>
        <w:t>-</w:t>
      </w:r>
      <w:r w:rsidRPr="00186C4A">
        <w:t>Train</w:t>
      </w:r>
      <w:r w:rsidRPr="0021164D">
        <w:t xml:space="preserve"> Orders</w:t>
      </w:r>
      <w:r w:rsidRPr="00B31247">
        <w:t>’</w:t>
      </w:r>
      <w:r>
        <w:t>—</w:t>
      </w:r>
      <w:r w:rsidRPr="00B31247">
        <w:t xml:space="preserve">refer </w:t>
      </w:r>
      <w:r w:rsidRPr="00186C4A">
        <w:t>below)</w:t>
      </w:r>
    </w:p>
    <w:p w:rsidR="00CF6A82" w:rsidRPr="0049524A" w:rsidRDefault="00CF6A82" w:rsidP="00CF6A82">
      <w:r w:rsidRPr="00D90C47">
        <w:rPr>
          <w:b/>
        </w:rPr>
        <w:t>Medical Alarm Register</w:t>
      </w:r>
      <w:r w:rsidRPr="0049524A">
        <w:t xml:space="preserve"> refers to the medical alarm register operated by nbn. For more information please visit: </w:t>
      </w:r>
      <w:hyperlink r:id="rId62" w:history="1">
        <w:r w:rsidRPr="00194BD5">
          <w:rPr>
            <w:rStyle w:val="Hyperlink"/>
          </w:rPr>
          <w:t>www.nbnco.com.au/connect-home-or-business/information-for-home/device-compatibility/medical-alarm-register.html</w:t>
        </w:r>
      </w:hyperlink>
      <w:r w:rsidRPr="0049524A">
        <w:t>.</w:t>
      </w:r>
    </w:p>
    <w:p w:rsidR="00CF6A82" w:rsidRPr="0049524A" w:rsidRDefault="00CF6A82" w:rsidP="00CF6A82">
      <w:pPr>
        <w:keepLines/>
      </w:pPr>
      <w:r w:rsidRPr="00D90C47">
        <w:rPr>
          <w:b/>
        </w:rPr>
        <w:t>Migration of Monitored Fire Alarms and Lift Phone Services Good Practice Guide</w:t>
      </w:r>
      <w:r>
        <w:rPr>
          <w:rStyle w:val="FootnoteReference"/>
        </w:rPr>
        <w:footnoteReference w:id="11"/>
      </w:r>
      <w:r w:rsidRPr="00D90C47">
        <w:rPr>
          <w:b/>
        </w:rPr>
        <w:t xml:space="preserve"> </w:t>
      </w:r>
      <w:r w:rsidRPr="0049524A">
        <w:t>is a joint industry guide which sets out the roles and responsibilities of each party involved in the monitored fire alarm and lift phone migration process, the actions required to identify and successfully migrate services, and associated technical solutions to support migration processes. The Guide is expected to be released in December 2016.</w:t>
      </w:r>
    </w:p>
    <w:p w:rsidR="00CF6A82" w:rsidRPr="0049524A" w:rsidRDefault="00CF6A82" w:rsidP="00CF6A82">
      <w:r w:rsidRPr="00D90C47">
        <w:rPr>
          <w:b/>
        </w:rPr>
        <w:lastRenderedPageBreak/>
        <w:t>Migration window</w:t>
      </w:r>
      <w:r w:rsidRPr="0049524A">
        <w:t xml:space="preserve"> for a rollout region, means the 18 month period commencing on the Ready For Service date and ending on the Disconnection Date for that rollout region.</w:t>
      </w:r>
    </w:p>
    <w:p w:rsidR="00CF6A82" w:rsidRDefault="00CF6A82" w:rsidP="00CF6A82">
      <w:r w:rsidRPr="00D90C47">
        <w:rPr>
          <w:b/>
        </w:rPr>
        <w:t>Multi dwelling unit (MDU)</w:t>
      </w:r>
      <w:r w:rsidRPr="0049524A">
        <w:t xml:space="preserve"> means building or structure which comprises more than one premises (whether used for residential, business, government or other purposes) and which may include common areas.</w:t>
      </w:r>
    </w:p>
    <w:p w:rsidR="00CF6A82" w:rsidRDefault="00CF6A82" w:rsidP="00CF6A82">
      <w:r w:rsidRPr="00D90C47">
        <w:rPr>
          <w:b/>
        </w:rPr>
        <w:t>Multi-technology mix</w:t>
      </w:r>
      <w:r w:rsidRPr="0049524A">
        <w:t xml:space="preserve"> utilises a mix of technologies to provide </w:t>
      </w:r>
      <w:r>
        <w:t>customer</w:t>
      </w:r>
      <w:r w:rsidRPr="0049524A">
        <w:t>s with access to telecommunication services using fibre optic cables.</w:t>
      </w:r>
    </w:p>
    <w:p w:rsidR="00CF6A82" w:rsidRDefault="00CF6A82" w:rsidP="00CF6A82">
      <w:r>
        <w:rPr>
          <w:b/>
        </w:rPr>
        <w:t>NBN</w:t>
      </w:r>
      <w:r w:rsidRPr="00D90C47">
        <w:rPr>
          <w:b/>
        </w:rPr>
        <w:t xml:space="preserve"> Connection Box</w:t>
      </w:r>
      <w:r w:rsidRPr="0049524A">
        <w:t xml:space="preserve">, also known as the Network Termination Device (NTD), is a network termination device </w:t>
      </w:r>
      <w:r w:rsidRPr="0049524A" w:rsidDel="00D0002A">
        <w:t>located inside the premises</w:t>
      </w:r>
      <w:r w:rsidRPr="0049524A">
        <w:t xml:space="preserve">. The </w:t>
      </w:r>
      <w:r>
        <w:t>NBN</w:t>
      </w:r>
      <w:r w:rsidRPr="0049524A">
        <w:t xml:space="preserve"> Connection Box is owned, controlled, or operated by, or on behalf of </w:t>
      </w:r>
      <w:r>
        <w:t>NBN Co</w:t>
      </w:r>
      <w:r w:rsidRPr="0049524A">
        <w:t xml:space="preserve">. It connects a premises to the </w:t>
      </w:r>
      <w:r>
        <w:t>NBN</w:t>
      </w:r>
      <w:r w:rsidRPr="0049524A">
        <w:t xml:space="preserve"> FTTP Network.</w:t>
      </w:r>
    </w:p>
    <w:p w:rsidR="00CF6A82" w:rsidRDefault="00CF6A82" w:rsidP="00CF6A82">
      <w:r w:rsidRPr="00D90C47">
        <w:rPr>
          <w:b/>
        </w:rPr>
        <w:t>NBN fixed line network</w:t>
      </w:r>
      <w:r w:rsidRPr="0049524A">
        <w:t xml:space="preserve"> means any telecommunications network that is owned, controlled, or operated by, or on behalf of, nbn or a related entity of nbn. This includes FTTP, FTTB, FTTN,</w:t>
      </w:r>
      <w:r>
        <w:t xml:space="preserve"> FTTC</w:t>
      </w:r>
      <w:r w:rsidRPr="0049524A">
        <w:t xml:space="preserve"> and HFC access technologies.</w:t>
      </w:r>
    </w:p>
    <w:p w:rsidR="00CF6A82" w:rsidRDefault="00CF6A82" w:rsidP="00CF6A82">
      <w:r w:rsidRPr="00D90C47">
        <w:rPr>
          <w:b/>
        </w:rPr>
        <w:lastRenderedPageBreak/>
        <w:t>NBN Migration Management Industry Guideline</w:t>
      </w:r>
      <w:r w:rsidRPr="0049524A">
        <w:t xml:space="preserve"> refers to the document that was developed by the Communications Alliance Working Committee (WC63) to clarify the roles and responsibilities of relevant parties in the migration process and was first released on 22</w:t>
      </w:r>
      <w:r>
        <w:t> </w:t>
      </w:r>
      <w:r w:rsidRPr="0049524A">
        <w:t>December 2014.</w:t>
      </w:r>
    </w:p>
    <w:p w:rsidR="00CF6A82" w:rsidRDefault="00CF6A82" w:rsidP="00CF6A82">
      <w:r>
        <w:rPr>
          <w:b/>
        </w:rPr>
        <w:t>NBN</w:t>
      </w:r>
      <w:r w:rsidRPr="00D90C47">
        <w:rPr>
          <w:b/>
        </w:rPr>
        <w:t xml:space="preserve"> Utility Box</w:t>
      </w:r>
      <w:r w:rsidRPr="0049524A">
        <w:t>, also known as the Premises Connection Device (PCD), is a device located on the exterior of a premises using FTTP and HFC access technology. It is the connection point for the external fibre from the street to the edge of the premises. An internal fibre is then connected from the PCD to the NTD installed inside the user’s premises.</w:t>
      </w:r>
    </w:p>
    <w:p w:rsidR="00CF6A82" w:rsidRDefault="00CF6A82" w:rsidP="00CF6A82">
      <w:r w:rsidRPr="00D90C47">
        <w:rPr>
          <w:b/>
        </w:rPr>
        <w:t>Network access point</w:t>
      </w:r>
      <w:r w:rsidRPr="0049524A">
        <w:t xml:space="preserve"> refers to the point on a local fibre cable where the drop cable is connected.</w:t>
      </w:r>
    </w:p>
    <w:p w:rsidR="00CF6A82" w:rsidRPr="00154D6E" w:rsidRDefault="00CF6A82" w:rsidP="00CF6A82">
      <w:pPr>
        <w:rPr>
          <w:b/>
        </w:rPr>
      </w:pPr>
      <w:r w:rsidRPr="00154D6E">
        <w:rPr>
          <w:b/>
        </w:rPr>
        <w:t>Network Connection Device (NCD)</w:t>
      </w:r>
      <w:r>
        <w:t>, also known as the NBN Connection Device, is a device located inside a premises serviced by FTTC. The NCD is owned, controlled, or operated by, or on behalf of nbn. It connects a premises to the NBN FTTC network via a reverse power feed to power the Distribution Point Unit (DPU).</w:t>
      </w:r>
    </w:p>
    <w:p w:rsidR="00CF6A82" w:rsidRDefault="00CF6A82" w:rsidP="00CF6A82">
      <w:r w:rsidRPr="00D90C47">
        <w:rPr>
          <w:b/>
        </w:rPr>
        <w:lastRenderedPageBreak/>
        <w:t>Network Termination Device (NTD)</w:t>
      </w:r>
      <w:r w:rsidRPr="0049524A">
        <w:t xml:space="preserve"> is also known as the </w:t>
      </w:r>
      <w:r>
        <w:t>NBN</w:t>
      </w:r>
      <w:r w:rsidRPr="0049524A">
        <w:t xml:space="preserve"> Connection Box. See </w:t>
      </w:r>
      <w:r>
        <w:t>NBN</w:t>
      </w:r>
      <w:r w:rsidRPr="0049524A">
        <w:t xml:space="preserve"> Connection Box for definition.</w:t>
      </w:r>
    </w:p>
    <w:p w:rsidR="00CF6A82" w:rsidRDefault="00CF6A82" w:rsidP="00CF6A82">
      <w:r w:rsidRPr="00D90C47">
        <w:rPr>
          <w:b/>
        </w:rPr>
        <w:t>Open access network</w:t>
      </w:r>
      <w:r w:rsidRPr="0049524A">
        <w:t xml:space="preserve"> refers to a horizontally layered network architecture in telecommunications, and the business model that separates the physical access to the network from the delivery of services. The same open access network will be used by a number of different providers that share the investments and maintenance cost.</w:t>
      </w:r>
    </w:p>
    <w:p w:rsidR="00CF6A82" w:rsidRDefault="00CF6A82" w:rsidP="00CF6A82">
      <w:r w:rsidRPr="00D90C47">
        <w:rPr>
          <w:b/>
        </w:rPr>
        <w:t>Over the top services</w:t>
      </w:r>
      <w:r w:rsidRPr="0049524A">
        <w:t xml:space="preserve"> are operated by application service providers over the top of voice telephony services on Telstra’s local access networks. Examples can include medical alarms, security alarms, fire indicator panels, lift phones and payment services (EFTPOS and ATMs).</w:t>
      </w:r>
    </w:p>
    <w:p w:rsidR="00CF6A82" w:rsidRPr="0049524A" w:rsidRDefault="00CF6A82" w:rsidP="00CF6A82">
      <w:pPr>
        <w:rPr>
          <w:highlight w:val="magenta"/>
        </w:rPr>
      </w:pPr>
      <w:r w:rsidRPr="00D90C47">
        <w:rPr>
          <w:b/>
        </w:rPr>
        <w:t>Parent rollout region</w:t>
      </w:r>
      <w:r w:rsidRPr="0049524A">
        <w:t>, means, in respect of a Service Continuity Region, that rollout region that premises in the Service Continuity Region had formed part of before being removed to form the Service Continuity Region at 6 months before the Disconnection Date. For clarity, a Service Continuity Region cannot itself be a parent rollout region.</w:t>
      </w:r>
    </w:p>
    <w:p w:rsidR="00CF6A82" w:rsidRDefault="00CF6A82" w:rsidP="00CF6A82">
      <w:r w:rsidRPr="00D90C47">
        <w:rPr>
          <w:b/>
        </w:rPr>
        <w:lastRenderedPageBreak/>
        <w:t>Passed</w:t>
      </w:r>
      <w:r w:rsidRPr="0049524A">
        <w:t xml:space="preserve">, in relation to a premises, means that a premises is </w:t>
      </w:r>
      <w:r>
        <w:t>connected to, or nbn had determined is capable of being connected to, a NBN fixed line network.</w:t>
      </w:r>
    </w:p>
    <w:p w:rsidR="00CF6A82" w:rsidRDefault="00CF6A82" w:rsidP="00CF6A82">
      <w:r>
        <w:rPr>
          <w:b/>
        </w:rPr>
        <w:t>Pay TV</w:t>
      </w:r>
      <w:r>
        <w:t xml:space="preserve"> means subscription based television services.</w:t>
      </w:r>
    </w:p>
    <w:p w:rsidR="00CF6A82" w:rsidRPr="0049524A" w:rsidRDefault="00CF6A82" w:rsidP="00CF6A82">
      <w:pPr>
        <w:keepNext/>
        <w:spacing w:after="120"/>
      </w:pPr>
      <w:r w:rsidRPr="00D90C47">
        <w:rPr>
          <w:b/>
        </w:rPr>
        <w:t>Premises</w:t>
      </w:r>
      <w:r w:rsidRPr="0049524A">
        <w:t xml:space="preserve"> means each of the following:</w:t>
      </w:r>
    </w:p>
    <w:p w:rsidR="00CF6A82" w:rsidRPr="0049524A" w:rsidRDefault="00CF6A82" w:rsidP="00CF6A82">
      <w:pPr>
        <w:spacing w:after="0"/>
        <w:ind w:left="567" w:hanging="567"/>
      </w:pPr>
      <w:r w:rsidRPr="0049524A">
        <w:t>(a)</w:t>
      </w:r>
      <w:r w:rsidRPr="0049524A">
        <w:tab/>
        <w:t>an addressable location currently used on an on-going basis for residential, business (whether for profit or not), government, health or educational purposes</w:t>
      </w:r>
    </w:p>
    <w:p w:rsidR="00CF6A82" w:rsidRPr="0049524A" w:rsidRDefault="00CF6A82" w:rsidP="00CF6A82">
      <w:pPr>
        <w:spacing w:after="0"/>
        <w:ind w:left="567" w:hanging="567"/>
      </w:pPr>
      <w:r w:rsidRPr="0049524A">
        <w:t>(b)</w:t>
      </w:r>
      <w:r w:rsidRPr="0049524A">
        <w:tab/>
        <w:t>a school as defined by the Department of Education and Training</w:t>
      </w:r>
    </w:p>
    <w:p w:rsidR="00CF6A82" w:rsidRPr="0049524A" w:rsidRDefault="00CF6A82" w:rsidP="00CF6A82">
      <w:pPr>
        <w:spacing w:after="0"/>
        <w:ind w:left="567" w:hanging="567"/>
      </w:pPr>
      <w:r w:rsidRPr="0049524A">
        <w:t>(c)</w:t>
      </w:r>
      <w:r w:rsidRPr="0049524A">
        <w:tab/>
        <w:t>a location within a new development at an addressable location for which nbn is the wholesale provider of last resort</w:t>
      </w:r>
    </w:p>
    <w:p w:rsidR="00CF6A82" w:rsidRPr="0049524A" w:rsidRDefault="00CF6A82" w:rsidP="00CF6A82">
      <w:pPr>
        <w:spacing w:after="0"/>
        <w:ind w:left="567" w:hanging="567"/>
      </w:pPr>
      <w:r w:rsidRPr="0049524A">
        <w:t>(d)</w:t>
      </w:r>
      <w:r w:rsidRPr="0049524A">
        <w:tab/>
        <w:t>an addressable location for a standard telephone service which is activated in compliance with the universal service obligation</w:t>
      </w:r>
    </w:p>
    <w:p w:rsidR="00CF6A82" w:rsidRPr="0049524A" w:rsidRDefault="00CF6A82" w:rsidP="00CF6A82">
      <w:pPr>
        <w:spacing w:after="0"/>
        <w:ind w:left="567" w:hanging="567"/>
      </w:pPr>
      <w:r w:rsidRPr="0049524A">
        <w:t>(e)</w:t>
      </w:r>
      <w:r w:rsidRPr="0049524A">
        <w:tab/>
        <w:t xml:space="preserve">a payphone at a location at which Telstra is required to install or maintain a payphone in accordance with an instrument made under section 12EF of the </w:t>
      </w:r>
      <w:r w:rsidRPr="00054BF6">
        <w:t>Telecommunications (Consumer Protection and Service Standards) Act 1999</w:t>
      </w:r>
    </w:p>
    <w:p w:rsidR="00CF6A82" w:rsidRPr="0049524A" w:rsidRDefault="00CF6A82" w:rsidP="00CF6A82">
      <w:pPr>
        <w:spacing w:after="0"/>
        <w:ind w:left="567" w:hanging="567"/>
      </w:pPr>
      <w:r w:rsidRPr="0049524A">
        <w:t>(f)</w:t>
      </w:r>
      <w:r w:rsidRPr="0049524A">
        <w:tab/>
        <w:t>a location which nbn is directed by the Minister to connect to nbn’s fixed line network</w:t>
      </w:r>
    </w:p>
    <w:p w:rsidR="00CF6A82" w:rsidRPr="0049524A" w:rsidRDefault="00CF6A82" w:rsidP="00CF6A82">
      <w:pPr>
        <w:ind w:left="567" w:hanging="567"/>
      </w:pPr>
      <w:r w:rsidRPr="0049524A">
        <w:lastRenderedPageBreak/>
        <w:t>(g)</w:t>
      </w:r>
      <w:r w:rsidRPr="0049524A">
        <w:tab/>
        <w:t>a multi dwelling unit common area where, and for so long as, it is notified by nbn to Telstra as being included in the fixed line footprint in a rollout region.</w:t>
      </w:r>
    </w:p>
    <w:p w:rsidR="00CF6A82" w:rsidRPr="0049524A" w:rsidRDefault="00CF6A82" w:rsidP="00CF6A82">
      <w:r w:rsidRPr="00D90C47">
        <w:rPr>
          <w:b/>
        </w:rPr>
        <w:t>Premises Connection Device (PCD)</w:t>
      </w:r>
      <w:r w:rsidRPr="0049524A">
        <w:t xml:space="preserve"> is also known as the </w:t>
      </w:r>
      <w:r>
        <w:t>NBN</w:t>
      </w:r>
      <w:r w:rsidRPr="0049524A">
        <w:t xml:space="preserve"> Utility Box. See </w:t>
      </w:r>
      <w:r>
        <w:t>NBN</w:t>
      </w:r>
      <w:r w:rsidRPr="0049524A">
        <w:t xml:space="preserve"> Utility Box for definition.</w:t>
      </w:r>
    </w:p>
    <w:p w:rsidR="00CF6A82" w:rsidRDefault="00CF6A82" w:rsidP="00CF6A82">
      <w:r w:rsidRPr="00D90C47">
        <w:rPr>
          <w:b/>
        </w:rPr>
        <w:t>Priority assistance</w:t>
      </w:r>
      <w:r w:rsidRPr="0049524A">
        <w:t xml:space="preserve"> is designed to help </w:t>
      </w:r>
      <w:r>
        <w:t>customer</w:t>
      </w:r>
      <w:r w:rsidRPr="0049524A">
        <w:t xml:space="preserve">s who have (or are living with someone who has) a diagnosed life-threatening medical condition, and whose life may be at risk without access to a fully operational phone service. For more information, please visit </w:t>
      </w:r>
      <w:hyperlink r:id="rId63" w:history="1">
        <w:r w:rsidRPr="00194BD5">
          <w:rPr>
            <w:rStyle w:val="Hyperlink"/>
          </w:rPr>
          <w:t>www.telstra.com.au/consumer-advice/customer-service/priority-assistance</w:t>
        </w:r>
      </w:hyperlink>
      <w:r w:rsidRPr="008034A2">
        <w:t>.</w:t>
      </w:r>
    </w:p>
    <w:p w:rsidR="00CF6A82" w:rsidRDefault="00CF6A82" w:rsidP="00CF6A82">
      <w:r w:rsidRPr="00D90C47">
        <w:rPr>
          <w:b/>
        </w:rPr>
        <w:t>Public Switched Telephone Network</w:t>
      </w:r>
      <w:r w:rsidRPr="0049524A">
        <w:t xml:space="preserve"> refers to the standard home telephone service, delivered over underground copper wires.</w:t>
      </w:r>
    </w:p>
    <w:p w:rsidR="00CF6A82" w:rsidRDefault="00CF6A82" w:rsidP="00CF6A82">
      <w:r w:rsidRPr="00D90C47">
        <w:rPr>
          <w:b/>
        </w:rPr>
        <w:t>Ready For Service</w:t>
      </w:r>
      <w:r w:rsidRPr="0049524A">
        <w:t xml:space="preserve"> means an area is ready to accept/p</w:t>
      </w:r>
      <w:r>
        <w:t>rovision service orders from retail service providers</w:t>
      </w:r>
      <w:r w:rsidRPr="0049524A">
        <w:t xml:space="preserve"> for serviceable premises.</w:t>
      </w:r>
    </w:p>
    <w:p w:rsidR="00CF6A82" w:rsidRPr="0049524A" w:rsidRDefault="00CF6A82" w:rsidP="00CF6A82">
      <w:r w:rsidRPr="00D90C47">
        <w:rPr>
          <w:b/>
        </w:rPr>
        <w:t xml:space="preserve">Residential </w:t>
      </w:r>
      <w:r>
        <w:rPr>
          <w:b/>
        </w:rPr>
        <w:t>customer</w:t>
      </w:r>
      <w:r w:rsidRPr="00D90C47">
        <w:rPr>
          <w:b/>
        </w:rPr>
        <w:t>s</w:t>
      </w:r>
      <w:r w:rsidRPr="0049524A">
        <w:t xml:space="preserve"> refers to </w:t>
      </w:r>
      <w:r>
        <w:t>customer</w:t>
      </w:r>
      <w:r w:rsidRPr="0049524A">
        <w:t>s who order a service for their home or personal use.</w:t>
      </w:r>
    </w:p>
    <w:p w:rsidR="00CF6A82" w:rsidRDefault="00CF6A82" w:rsidP="00CF6A82">
      <w:r w:rsidRPr="00D90C47">
        <w:rPr>
          <w:b/>
        </w:rPr>
        <w:lastRenderedPageBreak/>
        <w:t>Retail service provider</w:t>
      </w:r>
      <w:r w:rsidRPr="0049524A">
        <w:t xml:space="preserve"> are those service providers that provide telecommunications services and have a direct customer relationship with </w:t>
      </w:r>
      <w:r>
        <w:t>customer</w:t>
      </w:r>
      <w:r w:rsidRPr="0049524A">
        <w:t>s.</w:t>
      </w:r>
    </w:p>
    <w:p w:rsidR="00CF6A82" w:rsidRDefault="00CF6A82" w:rsidP="00CF6A82">
      <w:r w:rsidRPr="00D90C47">
        <w:rPr>
          <w:b/>
        </w:rPr>
        <w:t>Rollout region</w:t>
      </w:r>
      <w:r w:rsidRPr="0049524A">
        <w:t xml:space="preserve"> refers to an area (which may be a service area module) that nbn intends to serve using the NBN fixed line network.</w:t>
      </w:r>
    </w:p>
    <w:p w:rsidR="00CF6A82" w:rsidRDefault="00CF6A82" w:rsidP="00CF6A82">
      <w:r w:rsidRPr="00D90C47">
        <w:rPr>
          <w:b/>
        </w:rPr>
        <w:t>Service area module</w:t>
      </w:r>
      <w:r w:rsidRPr="0049524A">
        <w:t xml:space="preserve"> is an area, selected by nbn in accordance with nbn’s design rules that covers a maximum of 5,000 premises.</w:t>
      </w:r>
    </w:p>
    <w:p w:rsidR="00CF6A82" w:rsidRPr="0049524A" w:rsidRDefault="00CF6A82" w:rsidP="00CF6A82">
      <w:r w:rsidRPr="00D90C47">
        <w:rPr>
          <w:b/>
        </w:rPr>
        <w:t>Serviceability</w:t>
      </w:r>
      <w:r w:rsidRPr="0049524A">
        <w:t xml:space="preserve"> means</w:t>
      </w:r>
      <w:r>
        <w:t xml:space="preserve"> the ability of one of nbn’s retail service provider</w:t>
      </w:r>
      <w:r w:rsidRPr="0049524A">
        <w:t xml:space="preserve"> customers to place a NBN connection order into nbn's ordering systems for a specified premises.</w:t>
      </w:r>
    </w:p>
    <w:p w:rsidR="00CF6A82" w:rsidRPr="0049524A" w:rsidRDefault="00CF6A82" w:rsidP="00CF6A82">
      <w:r w:rsidRPr="00D90C47">
        <w:rPr>
          <w:b/>
        </w:rPr>
        <w:t>Service continuity</w:t>
      </w:r>
      <w:r w:rsidRPr="0049524A">
        <w:t xml:space="preserve"> refers to </w:t>
      </w:r>
      <w:r w:rsidR="00E64D22" w:rsidRPr="0049524A">
        <w:t>a</w:t>
      </w:r>
      <w:r w:rsidRPr="0049524A">
        <w:t xml:space="preserve"> </w:t>
      </w:r>
      <w:r>
        <w:t>customer</w:t>
      </w:r>
      <w:r w:rsidRPr="0049524A">
        <w:t>’s ability to access substitute telecommunications services in a seamless manner during the 18 month migration window</w:t>
      </w:r>
      <w:r>
        <w:t xml:space="preserve"> to the NBN</w:t>
      </w:r>
      <w:r w:rsidRPr="0049524A">
        <w:t>, and after the Disconnection Date.</w:t>
      </w:r>
    </w:p>
    <w:p w:rsidR="00CF6A82" w:rsidRPr="0049524A" w:rsidRDefault="00CF6A82" w:rsidP="00CF6A82">
      <w:r w:rsidRPr="00D90C47">
        <w:rPr>
          <w:b/>
        </w:rPr>
        <w:t>Service Continuity Region</w:t>
      </w:r>
      <w:r w:rsidRPr="0049524A">
        <w:t xml:space="preserve"> </w:t>
      </w:r>
      <w:r w:rsidRPr="00AE56DC">
        <w:t xml:space="preserve">means a rollout region </w:t>
      </w:r>
      <w:r w:rsidRPr="0049524A">
        <w:t xml:space="preserve">created six months before the Disconnection Date for that rollout region. </w:t>
      </w:r>
      <w:r w:rsidRPr="00AE56DC">
        <w:t xml:space="preserve">Premises in a Service Continuity Region are given a </w:t>
      </w:r>
      <w:r w:rsidRPr="00AE56DC">
        <w:lastRenderedPageBreak/>
        <w:t xml:space="preserve">new Disconnection Date </w:t>
      </w:r>
      <w:r w:rsidRPr="00DE200F">
        <w:rPr>
          <w:b/>
          <w:bCs/>
        </w:rPr>
        <w:t>for Telstra’s local access network</w:t>
      </w:r>
      <w:r w:rsidRPr="00AE56DC">
        <w:t xml:space="preserve"> that is six months later than the original Disconnection Date for the parent rollout region</w:t>
      </w:r>
    </w:p>
    <w:p w:rsidR="00CF6A82" w:rsidRDefault="00CF6A82" w:rsidP="00CF6A82">
      <w:r w:rsidRPr="00D90C47">
        <w:rPr>
          <w:b/>
        </w:rPr>
        <w:t>Soft dial tone</w:t>
      </w:r>
      <w:r w:rsidRPr="0049524A">
        <w:t xml:space="preserve"> means a service restriction that allows a </w:t>
      </w:r>
      <w:r>
        <w:t>customer</w:t>
      </w:r>
      <w:r w:rsidRPr="0049524A">
        <w:t xml:space="preserve"> at a premises with a line rental service to call Telstra’s customer service and fault centre numbers and to make emergency calls, but does not otherwise allow </w:t>
      </w:r>
      <w:r>
        <w:t>customer</w:t>
      </w:r>
      <w:r w:rsidRPr="0049524A">
        <w:t>s to make or receive other calls, or to receive other network services.</w:t>
      </w:r>
    </w:p>
    <w:p w:rsidR="00CF6A82" w:rsidRPr="005C3722" w:rsidRDefault="00CF6A82" w:rsidP="00CF6A82">
      <w:pPr>
        <w:rPr>
          <w:b/>
        </w:rPr>
      </w:pPr>
      <w:r w:rsidRPr="005C3722">
        <w:rPr>
          <w:b/>
        </w:rPr>
        <w:t>Special Service Disconnection Date</w:t>
      </w:r>
      <w:r w:rsidRPr="005C3722">
        <w:t xml:space="preserve"> refers to, for an applicable class of Special Services, the date that is generally 36 months after nbn publish the associated white paper, and specified as the Special Service Disconnection Date by Telstra within the Required Measure 5 in accordance with the Telstra Migration Plan. Applicable to all eligible Special Services within Rollout Regions where the region based Disconnection Date occurs on or prior to the Special Service Disconnection Date for that class. (note: a separate definition applies to ‘Disconnection Date’ for services, including Special Services, subject to region based Disconnection Dates</w:t>
      </w:r>
      <w:r>
        <w:t>—</w:t>
      </w:r>
      <w:r w:rsidRPr="005C3722">
        <w:t>refer above)</w:t>
      </w:r>
    </w:p>
    <w:p w:rsidR="00CF6A82" w:rsidRPr="0049524A" w:rsidRDefault="00CF6A82" w:rsidP="00CF6A82">
      <w:r w:rsidRPr="005C3722">
        <w:rPr>
          <w:b/>
        </w:rPr>
        <w:lastRenderedPageBreak/>
        <w:t xml:space="preserve">Special Service In-Train Order </w:t>
      </w:r>
      <w:r w:rsidRPr="005C3722">
        <w:t xml:space="preserve">is an order for an NBN service at a premises with a Special Service that is made NBN ready within </w:t>
      </w:r>
      <w:r>
        <w:t>4</w:t>
      </w:r>
      <w:r w:rsidRPr="005C3722">
        <w:t xml:space="preserve"> months before the Disconnection Date, or where there is a valid and open order for a NBN service at the premises which is received by nbn</w:t>
      </w:r>
      <w:r>
        <w:t xml:space="preserve"> </w:t>
      </w:r>
      <w:r w:rsidRPr="005C3722">
        <w:t>at the Special Service Disconnection Date. Premises with In-Train Orders are provided with an extra 170 business days after the Special Service Disconnection Date to complete their migration activities. This is further defined in Telstra’s Migration Plan. (note: a separate definition applies to ‘In Train Orders’ above for services, including Special Services, subject to region based Disconnection Dates</w:t>
      </w:r>
      <w:r>
        <w:t>—</w:t>
      </w:r>
      <w:r w:rsidRPr="005C3722">
        <w:t>refer above)</w:t>
      </w:r>
      <w:r>
        <w:t xml:space="preserve"> </w:t>
      </w:r>
      <w:r w:rsidRPr="00D90C47">
        <w:rPr>
          <w:b/>
        </w:rPr>
        <w:t>Telecommunications service aggregator</w:t>
      </w:r>
      <w:r w:rsidRPr="0049524A">
        <w:t xml:space="preserve"> refers to a telecommunication provider that has established agreements with their wholesale provider to resell their services to </w:t>
      </w:r>
      <w:r>
        <w:t>customer</w:t>
      </w:r>
      <w:r w:rsidRPr="0049524A">
        <w:t>s.</w:t>
      </w:r>
    </w:p>
    <w:p w:rsidR="00CF6A82" w:rsidRPr="0049524A" w:rsidRDefault="00CF6A82" w:rsidP="00CF6A82">
      <w:r w:rsidRPr="00D90C47">
        <w:rPr>
          <w:b/>
        </w:rPr>
        <w:t>Telstra’s local access networks</w:t>
      </w:r>
      <w:r w:rsidRPr="0049524A">
        <w:t xml:space="preserve"> refer generally to Telstra’s copper and HFC networks.</w:t>
      </w:r>
    </w:p>
    <w:p w:rsidR="00CF6A82" w:rsidRPr="0049524A" w:rsidRDefault="00CF6A82" w:rsidP="00CF6A82">
      <w:r w:rsidRPr="00D90C47">
        <w:rPr>
          <w:b/>
        </w:rPr>
        <w:t>Telstra Migration Plan</w:t>
      </w:r>
      <w:r w:rsidRPr="0049524A">
        <w:t xml:space="preserve"> means the Migration Plan given by Telstra Corporation Limited to the ACCC under section 577BDA of the Telecommunications Act, as amended from time to time.</w:t>
      </w:r>
    </w:p>
    <w:p w:rsidR="00CF6A82" w:rsidRPr="0049524A" w:rsidRDefault="00CF6A82" w:rsidP="00CF6A82">
      <w:r w:rsidRPr="00D90C47">
        <w:rPr>
          <w:b/>
        </w:rPr>
        <w:lastRenderedPageBreak/>
        <w:t>Unconditioned Local Loop Service</w:t>
      </w:r>
      <w:r w:rsidRPr="0049524A">
        <w:t xml:space="preserve"> means the use of unconditioned communications wire between the boundary of a telecommunications network at an </w:t>
      </w:r>
      <w:r>
        <w:t>customer</w:t>
      </w:r>
      <w:r w:rsidRPr="0049524A">
        <w:t xml:space="preserve">’s premises and a point on a telecommunications network that is a potential point of interconnection located at or associated with a customer access module (refers to a device that provides ring tone, ring current and battery feed to customers' equipment) and located on the </w:t>
      </w:r>
      <w:r>
        <w:t>customer</w:t>
      </w:r>
      <w:r w:rsidRPr="0049524A">
        <w:t xml:space="preserve"> side of the Customer Access Module.</w:t>
      </w:r>
    </w:p>
    <w:p w:rsidR="00CF6A82" w:rsidRDefault="00CF6A82" w:rsidP="00CF6A82">
      <w:r w:rsidRPr="00D90C47">
        <w:rPr>
          <w:b/>
        </w:rPr>
        <w:t>Unconditioned Local Loop Service 161-number</w:t>
      </w:r>
      <w:r w:rsidRPr="0049524A">
        <w:t xml:space="preserve"> refers to a ten character number issued by Telstra to identify the unconditioned metallic path that constitutes the unconditioned local loop.</w:t>
      </w:r>
    </w:p>
    <w:p w:rsidR="00CF6A82" w:rsidRDefault="00CF6A82" w:rsidP="00CF6A82">
      <w:r w:rsidRPr="00D90C47">
        <w:rPr>
          <w:b/>
        </w:rPr>
        <w:t>UNI-V</w:t>
      </w:r>
      <w:r w:rsidRPr="0049524A">
        <w:t xml:space="preserve"> refers to the port on an </w:t>
      </w:r>
      <w:r>
        <w:t>NBN</w:t>
      </w:r>
      <w:r w:rsidRPr="0049524A">
        <w:t xml:space="preserve"> Connection Box (also known as the NTD), where </w:t>
      </w:r>
      <w:r>
        <w:t xml:space="preserve">voice telephony equipment </w:t>
      </w:r>
      <w:r w:rsidRPr="0049524A">
        <w:t>can be connected.</w:t>
      </w:r>
    </w:p>
    <w:p w:rsidR="00CF6A82" w:rsidRDefault="00CF6A82" w:rsidP="00CF6A82">
      <w:r w:rsidRPr="00D90C47">
        <w:rPr>
          <w:b/>
        </w:rPr>
        <w:t>White paper</w:t>
      </w:r>
      <w:r w:rsidRPr="0049524A">
        <w:t xml:space="preserve"> refers to a paper published by nbn which sets out a proposal for a Special Service product release in accordance with the Subscriber Agreement between nbn and Telstra.</w:t>
      </w:r>
    </w:p>
    <w:sectPr w:rsidR="00CF6A82" w:rsidSect="002F1A23">
      <w:headerReference w:type="default" r:id="rId64"/>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C8D" w:rsidRDefault="00767C8D" w:rsidP="00FC413F">
      <w:pPr>
        <w:spacing w:after="0"/>
      </w:pPr>
      <w:r>
        <w:separator/>
      </w:r>
    </w:p>
  </w:endnote>
  <w:endnote w:type="continuationSeparator" w:id="0">
    <w:p w:rsidR="00767C8D" w:rsidRDefault="00767C8D"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8D" w:rsidRPr="00FC413F" w:rsidRDefault="00767C8D"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rsidR="00767C8D" w:rsidRDefault="00767C8D" w:rsidP="00A82DAF">
    <w:pPr>
      <w:pStyle w:val="Footer"/>
      <w:tabs>
        <w:tab w:val="clear" w:pos="4513"/>
        <w:tab w:val="clear" w:pos="9026"/>
        <w:tab w:val="right" w:pos="9356"/>
      </w:tabs>
      <w:ind w:hanging="567"/>
      <w:rPr>
        <w:rFonts w:cs="Segoe UI"/>
        <w:noProof/>
        <w:szCs w:val="18"/>
      </w:rPr>
    </w:pPr>
    <w:r w:rsidRPr="003573CE">
      <w:rPr>
        <w:rFonts w:cs="Segoe UI"/>
        <w:noProof/>
        <w:szCs w:val="18"/>
      </w:rPr>
      <w:fldChar w:fldCharType="begin"/>
    </w:r>
    <w:r w:rsidRPr="003573CE">
      <w:rPr>
        <w:rFonts w:cs="Segoe UI"/>
        <w:noProof/>
        <w:szCs w:val="18"/>
      </w:rPr>
      <w:instrText xml:space="preserve"> PAGE  \* Arabic  \* MERGEFORMAT </w:instrText>
    </w:r>
    <w:r w:rsidRPr="003573CE">
      <w:rPr>
        <w:rFonts w:cs="Segoe UI"/>
        <w:noProof/>
        <w:szCs w:val="18"/>
      </w:rPr>
      <w:fldChar w:fldCharType="separate"/>
    </w:r>
    <w:r w:rsidR="009A1D4B">
      <w:rPr>
        <w:rFonts w:cs="Segoe UI"/>
        <w:noProof/>
        <w:szCs w:val="18"/>
      </w:rPr>
      <w:t>6</w:t>
    </w:r>
    <w:r w:rsidRPr="003573CE">
      <w:rPr>
        <w:rFonts w:cs="Segoe UI"/>
        <w:noProof/>
        <w:szCs w:val="18"/>
      </w:rPr>
      <w:fldChar w:fldCharType="end"/>
    </w:r>
    <w:r w:rsidRPr="003573CE">
      <w:rPr>
        <w:rFonts w:cs="Segoe UI"/>
        <w:noProof/>
        <w:szCs w:val="18"/>
      </w:rPr>
      <w:t>.</w:t>
    </w:r>
    <w:r w:rsidRPr="003573CE">
      <w:rPr>
        <w:rFonts w:cs="Segoe UI"/>
        <w:noProof/>
        <w:szCs w:val="18"/>
      </w:rPr>
      <w:tab/>
    </w:r>
    <w:r>
      <w:rPr>
        <w:rFonts w:cs="Segoe UI"/>
        <w:noProof/>
        <w:szCs w:val="18"/>
      </w:rPr>
      <w:t>Migration Assurance Framework—telecommunication industry guide</w:t>
    </w:r>
  </w:p>
  <w:p w:rsidR="00767C8D" w:rsidRPr="00FC413F" w:rsidRDefault="00767C8D" w:rsidP="00A82DAF">
    <w:pPr>
      <w:pStyle w:val="Footer"/>
      <w:tabs>
        <w:tab w:val="clear" w:pos="4513"/>
        <w:tab w:val="clear" w:pos="9026"/>
      </w:tabs>
      <w:ind w:left="-567"/>
      <w:jc w:val="center"/>
      <w:rPr>
        <w:rFonts w:cs="Segoe UI"/>
        <w:szCs w:val="18"/>
      </w:rPr>
    </w:pPr>
    <w:hyperlink r:id="rId1" w:history="1">
      <w:r w:rsidRPr="00FC413F">
        <w:rPr>
          <w:rStyle w:val="Hyperlink"/>
          <w:rFonts w:cs="Segoe UI"/>
          <w:szCs w:val="18"/>
        </w:rPr>
        <w:t>infrastructure.gov.au</w:t>
      </w:r>
    </w:hyperlink>
    <w:r w:rsidRPr="00FC413F">
      <w:rPr>
        <w:rFonts w:cs="Segoe UI"/>
        <w:noProof/>
        <w:szCs w:val="18"/>
      </w:rPr>
      <w:t xml:space="preserve"> | </w:t>
    </w:r>
    <w:hyperlink r:id="rId2" w:history="1">
      <w:r w:rsidRPr="00FC413F">
        <w:rPr>
          <w:rStyle w:val="Hyperlink"/>
          <w:rFonts w:cs="Segoe UI"/>
          <w:szCs w:val="18"/>
        </w:rPr>
        <w:t>communications.gov.au</w:t>
      </w:r>
    </w:hyperlink>
    <w:r>
      <w:t xml:space="preserve"> | </w:t>
    </w:r>
    <w:hyperlink r:id="rId3" w:history="1">
      <w:r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C8D" w:rsidRDefault="00767C8D" w:rsidP="00FC413F">
      <w:pPr>
        <w:spacing w:after="0"/>
      </w:pPr>
      <w:r>
        <w:separator/>
      </w:r>
    </w:p>
  </w:footnote>
  <w:footnote w:type="continuationSeparator" w:id="0">
    <w:p w:rsidR="00767C8D" w:rsidRDefault="00767C8D" w:rsidP="00FC413F">
      <w:pPr>
        <w:spacing w:after="0"/>
      </w:pPr>
      <w:r>
        <w:continuationSeparator/>
      </w:r>
    </w:p>
  </w:footnote>
  <w:footnote w:id="1">
    <w:p w:rsidR="00767C8D" w:rsidRPr="00472BF2" w:rsidRDefault="00767C8D" w:rsidP="00472BF2">
      <w:pPr>
        <w:pStyle w:val="FootnoteText"/>
        <w:rPr>
          <w:color w:val="002D72"/>
          <w:u w:val="single"/>
        </w:rPr>
      </w:pPr>
      <w:r>
        <w:rPr>
          <w:rStyle w:val="FootnoteReference"/>
        </w:rPr>
        <w:footnoteRef/>
      </w:r>
      <w:r>
        <w:t xml:space="preserve"> </w:t>
      </w:r>
      <w:r w:rsidRPr="007C0132">
        <w:t>https://www1.nbnco.com.au/content/dam/nbnco2/2018/documents/Policies/soe-shareholder-minister-letter.pdf</w:t>
      </w:r>
    </w:p>
  </w:footnote>
  <w:footnote w:id="2">
    <w:p w:rsidR="00767C8D" w:rsidRDefault="00767C8D" w:rsidP="007122C1">
      <w:pPr>
        <w:pStyle w:val="FootnoteText"/>
      </w:pPr>
      <w:r>
        <w:rPr>
          <w:rStyle w:val="FootnoteReference"/>
        </w:rPr>
        <w:footnoteRef/>
      </w:r>
      <w:r>
        <w:t xml:space="preserve"> For example, </w:t>
      </w:r>
      <w:r w:rsidRPr="00144B62">
        <w:t xml:space="preserve">Special Services (mostly business data products) </w:t>
      </w:r>
      <w:r>
        <w:t>may not be</w:t>
      </w:r>
      <w:r w:rsidRPr="00144B62">
        <w:t xml:space="preserve"> subject to these migration rules.</w:t>
      </w:r>
      <w:r>
        <w:t xml:space="preserve"> It is important for all</w:t>
      </w:r>
      <w:r w:rsidRPr="00144B62">
        <w:t xml:space="preserve"> </w:t>
      </w:r>
      <w:r>
        <w:t>b</w:t>
      </w:r>
      <w:r w:rsidRPr="00144B62">
        <w:t xml:space="preserve">usiness </w:t>
      </w:r>
      <w:r>
        <w:t>customer</w:t>
      </w:r>
      <w:r w:rsidRPr="00144B62">
        <w:t xml:space="preserve">s </w:t>
      </w:r>
      <w:r>
        <w:t>to discuss with their retail service provider</w:t>
      </w:r>
      <w:r w:rsidRPr="00144B62">
        <w:t xml:space="preserve"> which of their services may need to migrate ahead of disconnection.</w:t>
      </w:r>
      <w:r>
        <w:t xml:space="preserve"> </w:t>
      </w:r>
      <w:r w:rsidRPr="002F3D2B">
        <w:t xml:space="preserve">For more information on services to </w:t>
      </w:r>
      <w:r>
        <w:t xml:space="preserve">be disconnected refer to </w:t>
      </w:r>
      <w:hyperlink r:id="rId1" w:history="1">
        <w:r w:rsidRPr="00A80B15">
          <w:rPr>
            <w:rStyle w:val="Hyperlink"/>
          </w:rPr>
          <w:t>www.nbnco.com.au/connect-home-or-business/information-for-home/will-it-work-over-the-nbn/what-services-will-be-switched-off.html</w:t>
        </w:r>
      </w:hyperlink>
      <w:r>
        <w:t>.</w:t>
      </w:r>
    </w:p>
  </w:footnote>
  <w:footnote w:id="3">
    <w:p w:rsidR="00767C8D" w:rsidRDefault="00767C8D" w:rsidP="007122C1">
      <w:pPr>
        <w:pStyle w:val="FootnoteText"/>
      </w:pPr>
      <w:r>
        <w:rPr>
          <w:rStyle w:val="FootnoteReference"/>
        </w:rPr>
        <w:footnoteRef/>
      </w:r>
      <w:r>
        <w:t xml:space="preserve"> </w:t>
      </w:r>
      <w:hyperlink r:id="rId2" w:history="1">
        <w:r w:rsidRPr="002547EC">
          <w:rPr>
            <w:rStyle w:val="Hyperlink"/>
          </w:rPr>
          <w:t>http://www.acma.gov.au/Industry/Telco/Carriers-and-service-providers/Obligations/universal-service-obligation-obligations-i-acma</w:t>
        </w:r>
      </w:hyperlink>
    </w:p>
  </w:footnote>
  <w:footnote w:id="4">
    <w:p w:rsidR="00767C8D" w:rsidRDefault="00767C8D" w:rsidP="007122C1">
      <w:pPr>
        <w:pStyle w:val="FootnoteText"/>
      </w:pPr>
      <w:r>
        <w:rPr>
          <w:rStyle w:val="FootnoteReference"/>
        </w:rPr>
        <w:footnoteRef/>
      </w:r>
      <w:r>
        <w:t xml:space="preserve"> There are a limited number of services that are exempt from mandatory disconnection, for more information on services to be disconnected refer to </w:t>
      </w:r>
      <w:hyperlink r:id="rId3" w:history="1">
        <w:r w:rsidRPr="00194BD5">
          <w:rPr>
            <w:rStyle w:val="Hyperlink"/>
          </w:rPr>
          <w:t>www.n</w:t>
        </w:r>
        <w:r w:rsidRPr="008F5656">
          <w:rPr>
            <w:rStyle w:val="Hyperlink"/>
          </w:rPr>
          <w:t>bnco.com.au/connect-home-or-business/information-for-home/will-it-work-over-the-nbn/what-services-will-be-switched-off.html</w:t>
        </w:r>
      </w:hyperlink>
      <w:r>
        <w:t>.</w:t>
      </w:r>
    </w:p>
  </w:footnote>
  <w:footnote w:id="5">
    <w:p w:rsidR="00767C8D" w:rsidRDefault="00767C8D" w:rsidP="00CF6A82">
      <w:pPr>
        <w:pStyle w:val="FootnoteText"/>
      </w:pPr>
      <w:r>
        <w:rPr>
          <w:rStyle w:val="FootnoteReference"/>
        </w:rPr>
        <w:footnoteRef/>
      </w:r>
      <w:r>
        <w:t xml:space="preserve"> </w:t>
      </w:r>
      <w:hyperlink r:id="rId4" w:history="1">
        <w:r w:rsidRPr="00C623EE">
          <w:rPr>
            <w:rStyle w:val="Hyperlink"/>
          </w:rPr>
          <w:t>www.communications.gov.au/documents/migration-monitored-fire-alarm-and-lift-phone-services-good-practice-guide</w:t>
        </w:r>
      </w:hyperlink>
    </w:p>
  </w:footnote>
  <w:footnote w:id="6">
    <w:p w:rsidR="00767C8D" w:rsidRDefault="00767C8D" w:rsidP="00CF6A82">
      <w:pPr>
        <w:pStyle w:val="FootnoteText"/>
      </w:pPr>
      <w:r>
        <w:rPr>
          <w:rStyle w:val="FootnoteReference"/>
        </w:rPr>
        <w:footnoteRef/>
      </w:r>
      <w:r>
        <w:t xml:space="preserve"> </w:t>
      </w:r>
      <w:hyperlink r:id="rId5" w:history="1">
        <w:r w:rsidRPr="0065211A">
          <w:rPr>
            <w:rStyle w:val="Hyperlink"/>
          </w:rPr>
          <w:t>www.communications.gov.au/documents/migration-monitored-fire-alarm-and-lift-phone-services-good-practice-guide</w:t>
        </w:r>
      </w:hyperlink>
    </w:p>
  </w:footnote>
  <w:footnote w:id="7">
    <w:p w:rsidR="00767C8D" w:rsidRDefault="00767C8D" w:rsidP="00CF6A82">
      <w:pPr>
        <w:pStyle w:val="FootnoteText"/>
      </w:pPr>
      <w:r>
        <w:rPr>
          <w:rStyle w:val="FootnoteReference"/>
        </w:rPr>
        <w:footnoteRef/>
      </w:r>
      <w:r>
        <w:t xml:space="preserve"> </w:t>
      </w:r>
      <w:hyperlink r:id="rId6" w:history="1">
        <w:r w:rsidRPr="00EA1C40">
          <w:rPr>
            <w:rStyle w:val="Hyperlink"/>
          </w:rPr>
          <w:t>www.communications.gov.au/documents/migration-monitored-fire-alarm-and-lift-phone-services-good-practice-guide</w:t>
        </w:r>
      </w:hyperlink>
    </w:p>
  </w:footnote>
  <w:footnote w:id="8">
    <w:p w:rsidR="00767C8D" w:rsidRDefault="00767C8D" w:rsidP="00CF6A82">
      <w:pPr>
        <w:pStyle w:val="FootnoteText"/>
      </w:pPr>
      <w:r>
        <w:rPr>
          <w:rStyle w:val="FootnoteReference"/>
        </w:rPr>
        <w:footnoteRef/>
      </w:r>
      <w:r>
        <w:t xml:space="preserve"> </w:t>
      </w:r>
      <w:hyperlink r:id="rId7" w:history="1">
        <w:r w:rsidRPr="00EA1C40">
          <w:rPr>
            <w:rStyle w:val="Hyperlink"/>
          </w:rPr>
          <w:t>www.communications.gov.au/documents/migration-monitored-fire-alarm-and-lift-phone-services-good-practice-guide</w:t>
        </w:r>
      </w:hyperlink>
    </w:p>
  </w:footnote>
  <w:footnote w:id="9">
    <w:p w:rsidR="00767C8D" w:rsidRDefault="00767C8D" w:rsidP="00CF6A82">
      <w:pPr>
        <w:pStyle w:val="FootnoteText"/>
      </w:pPr>
      <w:r>
        <w:rPr>
          <w:rStyle w:val="FootnoteReference"/>
        </w:rPr>
        <w:footnoteRef/>
      </w:r>
      <w:r>
        <w:t xml:space="preserve"> </w:t>
      </w:r>
      <w:hyperlink r:id="rId8" w:history="1">
        <w:r w:rsidRPr="008E0FC9">
          <w:rPr>
            <w:rStyle w:val="Hyperlink"/>
          </w:rPr>
          <w:t>www.communications.gov.au/documents/migration-monitored-fire-alarm-and-lift-phone-services-good-practice-guide</w:t>
        </w:r>
      </w:hyperlink>
    </w:p>
  </w:footnote>
  <w:footnote w:id="10">
    <w:p w:rsidR="00767C8D" w:rsidRDefault="00767C8D" w:rsidP="00CF6A82">
      <w:pPr>
        <w:pStyle w:val="FootnoteText"/>
      </w:pPr>
      <w:r>
        <w:rPr>
          <w:rStyle w:val="FootnoteReference"/>
        </w:rPr>
        <w:footnoteRef/>
      </w:r>
      <w:r>
        <w:t xml:space="preserve"> </w:t>
      </w:r>
      <w:hyperlink r:id="rId9" w:history="1">
        <w:r w:rsidRPr="008E0FC9">
          <w:rPr>
            <w:rStyle w:val="Hyperlink"/>
          </w:rPr>
          <w:t>www.communications.gov.au/documents/migration-monitored-fire-alarm-and-lift-phone-services-good-practice-guide</w:t>
        </w:r>
      </w:hyperlink>
    </w:p>
  </w:footnote>
  <w:footnote w:id="11">
    <w:p w:rsidR="00767C8D" w:rsidRDefault="00767C8D" w:rsidP="00CF6A82">
      <w:pPr>
        <w:pStyle w:val="FootnoteText"/>
      </w:pPr>
      <w:r>
        <w:rPr>
          <w:rStyle w:val="FootnoteReference"/>
        </w:rPr>
        <w:footnoteRef/>
      </w:r>
      <w:r>
        <w:t xml:space="preserve"> </w:t>
      </w:r>
      <w:hyperlink r:id="rId10" w:history="1">
        <w:r w:rsidRPr="008E0FC9">
          <w:rPr>
            <w:rStyle w:val="Hyperlink"/>
          </w:rPr>
          <w:t>www.communications.gov.au/documents/migration-monitored-fire-alarm-and-lift-phone-services-good-practice-guide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8D" w:rsidRDefault="00767C8D" w:rsidP="00FC413F">
    <w:pPr>
      <w:pStyle w:val="Header"/>
      <w:tabs>
        <w:tab w:val="right" w:pos="9475"/>
      </w:tabs>
      <w:ind w:left="-1418"/>
    </w:pPr>
    <w:r>
      <w:rPr>
        <w:noProof/>
        <w:lang w:eastAsia="en-AU"/>
      </w:rPr>
      <w:drawing>
        <wp:inline distT="0" distB="0" distL="0" distR="0" wp14:anchorId="0C3305A6" wp14:editId="1C6C7903">
          <wp:extent cx="7570707" cy="1080198"/>
          <wp:effectExtent l="0" t="0" r="0" b="5715"/>
          <wp:docPr id="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767C8D" w:rsidRPr="00261FFA" w:rsidRDefault="00767C8D" w:rsidP="00D47BFD">
    <w:pPr>
      <w:pStyle w:val="Header"/>
      <w:tabs>
        <w:tab w:val="clear" w:pos="4678"/>
      </w:tabs>
      <w:rPr>
        <w:rFonts w:cs="Segoe UI Light"/>
        <w:color w:val="001C40"/>
        <w:szCs w:val="18"/>
      </w:rPr>
    </w:pPr>
    <w:r>
      <w:rPr>
        <w:rFonts w:cs="Segoe UI Light"/>
        <w:szCs w:val="18"/>
      </w:rPr>
      <w:t>July 2020</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9A1D4B" w:rsidRPr="009A1D4B">
      <w:rPr>
        <w:rFonts w:cs="Segoe UI Light"/>
        <w:b/>
        <w:bCs/>
        <w:noProof/>
        <w:color w:val="001C40"/>
        <w:szCs w:val="18"/>
        <w:lang w:val="en-US"/>
      </w:rPr>
      <w:t>Tables</w:t>
    </w:r>
    <w:r w:rsidR="009A1D4B">
      <w:rPr>
        <w:rFonts w:cs="Segoe UI Light"/>
        <w:noProof/>
        <w:color w:val="001C40"/>
        <w:szCs w:val="18"/>
      </w:rPr>
      <w:t xml:space="preserve"> / images</w:t>
    </w:r>
    <w:r w:rsidRPr="00261FF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8D" w:rsidRDefault="00767C8D" w:rsidP="00FC413F">
    <w:pPr>
      <w:pStyle w:val="Header"/>
      <w:tabs>
        <w:tab w:val="right" w:pos="9475"/>
      </w:tabs>
      <w:ind w:left="-1418"/>
    </w:pPr>
    <w:r>
      <w:rPr>
        <w:noProof/>
        <w:lang w:eastAsia="en-AU"/>
      </w:rPr>
      <w:drawing>
        <wp:inline distT="0" distB="0" distL="0" distR="0" wp14:anchorId="54113138" wp14:editId="329A1320">
          <wp:extent cx="7570707" cy="1080198"/>
          <wp:effectExtent l="0" t="0" r="0" b="5715"/>
          <wp:docPr id="5" name="Picture 5"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767C8D" w:rsidRPr="00261FFA" w:rsidRDefault="00767C8D" w:rsidP="00D47BFD">
    <w:pPr>
      <w:pStyle w:val="Header"/>
      <w:tabs>
        <w:tab w:val="clear" w:pos="4678"/>
      </w:tabs>
      <w:rPr>
        <w:rFonts w:cs="Segoe UI Light"/>
        <w:color w:val="001C40"/>
        <w:szCs w:val="18"/>
      </w:rPr>
    </w:pPr>
    <w:r w:rsidRPr="00472BF2">
      <w:rPr>
        <w:rFonts w:cs="Segoe UI Light"/>
        <w:szCs w:val="18"/>
      </w:rPr>
      <w:t>July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9A1D4B">
      <w:rPr>
        <w:rFonts w:cs="Segoe UI Light"/>
        <w:noProof/>
        <w:color w:val="001C40"/>
        <w:szCs w:val="18"/>
      </w:rPr>
      <w:t>Appendix</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C413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30A5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1A0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EC8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2493E2"/>
    <w:lvl w:ilvl="0">
      <w:start w:val="1"/>
      <w:numFmt w:val="bullet"/>
      <w:pStyle w:val="Listparagraphbulletsthirdlevel"/>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8AF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AC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EA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40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4A2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FE74013"/>
    <w:multiLevelType w:val="hybridMultilevel"/>
    <w:tmpl w:val="DADE1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007D5"/>
    <w:multiLevelType w:val="hybridMultilevel"/>
    <w:tmpl w:val="4694F8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652C7"/>
    <w:multiLevelType w:val="hybridMultilevel"/>
    <w:tmpl w:val="E570882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92756"/>
    <w:multiLevelType w:val="hybridMultilevel"/>
    <w:tmpl w:val="13DE9492"/>
    <w:lvl w:ilvl="0" w:tplc="199A675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5C34DF"/>
    <w:multiLevelType w:val="hybridMultilevel"/>
    <w:tmpl w:val="D520E654"/>
    <w:lvl w:ilvl="0" w:tplc="D69CC2A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1FB5D5E"/>
    <w:multiLevelType w:val="hybridMultilevel"/>
    <w:tmpl w:val="5B986B58"/>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558D3FE5"/>
    <w:multiLevelType w:val="hybridMultilevel"/>
    <w:tmpl w:val="4AAAB2A2"/>
    <w:lvl w:ilvl="0" w:tplc="444A2E96">
      <w:start w:val="1"/>
      <w:numFmt w:val="decimal"/>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2AF2D26"/>
    <w:multiLevelType w:val="multilevel"/>
    <w:tmpl w:val="3E9EBF5E"/>
    <w:lvl w:ilvl="0">
      <w:start w:val="1"/>
      <w:numFmt w:val="decimal"/>
      <w:lvlText w:val="%1."/>
      <w:lvlJc w:val="left"/>
      <w:pPr>
        <w:ind w:left="360" w:hanging="360"/>
      </w:pPr>
    </w:lvl>
    <w:lvl w:ilvl="1">
      <w:start w:val="6"/>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63B02546"/>
    <w:multiLevelType w:val="hybridMultilevel"/>
    <w:tmpl w:val="A6407940"/>
    <w:lvl w:ilvl="0" w:tplc="0C090017">
      <w:start w:val="1"/>
      <w:numFmt w:val="lowerLetter"/>
      <w:lvlText w:val="%1)"/>
      <w:lvlJc w:val="left"/>
      <w:pPr>
        <w:ind w:left="786" w:hanging="360"/>
      </w:pPr>
      <w:rPr>
        <w:b/>
      </w:rPr>
    </w:lvl>
    <w:lvl w:ilvl="1" w:tplc="DCA42EA8">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6A4019D"/>
    <w:multiLevelType w:val="hybridMultilevel"/>
    <w:tmpl w:val="A588D1B2"/>
    <w:lvl w:ilvl="0" w:tplc="42C04E3A">
      <w:start w:val="1"/>
      <w:numFmt w:val="decimal"/>
      <w:pStyle w:val="Heading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8827E7D"/>
    <w:multiLevelType w:val="hybridMultilevel"/>
    <w:tmpl w:val="AA168EC0"/>
    <w:lvl w:ilvl="0" w:tplc="E96A464C">
      <w:start w:val="1"/>
      <w:numFmt w:val="bullet"/>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8C33E7"/>
    <w:multiLevelType w:val="hybridMultilevel"/>
    <w:tmpl w:val="B886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6"/>
  </w:num>
  <w:num w:numId="4">
    <w:abstractNumId w:val="22"/>
  </w:num>
  <w:num w:numId="5">
    <w:abstractNumId w:val="17"/>
  </w:num>
  <w:num w:numId="6">
    <w:abstractNumId w:val="10"/>
  </w:num>
  <w:num w:numId="7">
    <w:abstractNumId w:val="21"/>
  </w:num>
  <w:num w:numId="8">
    <w:abstractNumId w:val="2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0"/>
  </w:num>
  <w:num w:numId="21">
    <w:abstractNumId w:val="18"/>
  </w:num>
  <w:num w:numId="22">
    <w:abstractNumId w:val="12"/>
  </w:num>
  <w:num w:numId="23">
    <w:abstractNumId w:val="19"/>
  </w:num>
  <w:num w:numId="24">
    <w:abstractNumId w:val="10"/>
    <w:lvlOverride w:ilvl="0">
      <w:startOverride w:val="1"/>
    </w:lvlOverride>
  </w:num>
  <w:num w:numId="25">
    <w:abstractNumId w:val="13"/>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E20"/>
    <w:rsid w:val="00003D89"/>
    <w:rsid w:val="00054BF6"/>
    <w:rsid w:val="000740FB"/>
    <w:rsid w:val="00090E62"/>
    <w:rsid w:val="000C0244"/>
    <w:rsid w:val="00105DA4"/>
    <w:rsid w:val="00122031"/>
    <w:rsid w:val="001A57E2"/>
    <w:rsid w:val="001B730E"/>
    <w:rsid w:val="00204A64"/>
    <w:rsid w:val="00217C11"/>
    <w:rsid w:val="00236F1B"/>
    <w:rsid w:val="00261FFA"/>
    <w:rsid w:val="00272982"/>
    <w:rsid w:val="002750FF"/>
    <w:rsid w:val="00287C7E"/>
    <w:rsid w:val="002A5AB5"/>
    <w:rsid w:val="002F1A23"/>
    <w:rsid w:val="00300077"/>
    <w:rsid w:val="00310148"/>
    <w:rsid w:val="00323710"/>
    <w:rsid w:val="00342348"/>
    <w:rsid w:val="003573CE"/>
    <w:rsid w:val="003768DA"/>
    <w:rsid w:val="003834BE"/>
    <w:rsid w:val="00394F9E"/>
    <w:rsid w:val="003B6D01"/>
    <w:rsid w:val="003D71C5"/>
    <w:rsid w:val="00472BF2"/>
    <w:rsid w:val="004946C6"/>
    <w:rsid w:val="004A35F9"/>
    <w:rsid w:val="005D038B"/>
    <w:rsid w:val="00613501"/>
    <w:rsid w:val="00630D43"/>
    <w:rsid w:val="006452B1"/>
    <w:rsid w:val="006542FA"/>
    <w:rsid w:val="00691FA2"/>
    <w:rsid w:val="006B1E20"/>
    <w:rsid w:val="006D43C7"/>
    <w:rsid w:val="007122C1"/>
    <w:rsid w:val="00745FED"/>
    <w:rsid w:val="007649CF"/>
    <w:rsid w:val="00767C8D"/>
    <w:rsid w:val="00772C27"/>
    <w:rsid w:val="00790F25"/>
    <w:rsid w:val="00793843"/>
    <w:rsid w:val="0079788A"/>
    <w:rsid w:val="007B68AB"/>
    <w:rsid w:val="007C0132"/>
    <w:rsid w:val="00822DBF"/>
    <w:rsid w:val="008A7B93"/>
    <w:rsid w:val="008B0540"/>
    <w:rsid w:val="008F24DE"/>
    <w:rsid w:val="00912D17"/>
    <w:rsid w:val="009172F6"/>
    <w:rsid w:val="009276A3"/>
    <w:rsid w:val="009279AE"/>
    <w:rsid w:val="00985DD5"/>
    <w:rsid w:val="00990726"/>
    <w:rsid w:val="009A1D4B"/>
    <w:rsid w:val="00A4759C"/>
    <w:rsid w:val="00A5600C"/>
    <w:rsid w:val="00A82DAF"/>
    <w:rsid w:val="00B03674"/>
    <w:rsid w:val="00B5393D"/>
    <w:rsid w:val="00B7368A"/>
    <w:rsid w:val="00B737C3"/>
    <w:rsid w:val="00B90F84"/>
    <w:rsid w:val="00BA46E2"/>
    <w:rsid w:val="00BC0598"/>
    <w:rsid w:val="00BC5499"/>
    <w:rsid w:val="00BE58E3"/>
    <w:rsid w:val="00C36E40"/>
    <w:rsid w:val="00C62177"/>
    <w:rsid w:val="00CE7590"/>
    <w:rsid w:val="00CF6A82"/>
    <w:rsid w:val="00D03798"/>
    <w:rsid w:val="00D32278"/>
    <w:rsid w:val="00D47BFD"/>
    <w:rsid w:val="00D50ED0"/>
    <w:rsid w:val="00D64922"/>
    <w:rsid w:val="00DB625D"/>
    <w:rsid w:val="00E40A68"/>
    <w:rsid w:val="00E64D22"/>
    <w:rsid w:val="00E7227D"/>
    <w:rsid w:val="00E729F4"/>
    <w:rsid w:val="00E76BC6"/>
    <w:rsid w:val="00E80E04"/>
    <w:rsid w:val="00EC4812"/>
    <w:rsid w:val="00F36C8C"/>
    <w:rsid w:val="00F4673F"/>
    <w:rsid w:val="00F61FA1"/>
    <w:rsid w:val="00F814AD"/>
    <w:rsid w:val="00FC2D77"/>
    <w:rsid w:val="00FC413F"/>
    <w:rsid w:val="00FD3DAB"/>
    <w:rsid w:val="00FE321E"/>
    <w:rsid w:val="00FE4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98F402"/>
  <w15:chartTrackingRefBased/>
  <w15:docId w15:val="{A8AACF72-3D50-492E-AA66-68B76142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2A5AB5"/>
    <w:pPr>
      <w:keepNext/>
      <w:keepLines/>
      <w:shd w:val="clear" w:color="auto" w:fill="002D72"/>
      <w:spacing w:before="120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3573CE"/>
    <w:pPr>
      <w:keepNext/>
      <w:numPr>
        <w:numId w:val="4"/>
      </w:numPr>
      <w:spacing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3573CE"/>
    <w:pPr>
      <w:keepNext/>
      <w:keepLines/>
      <w:spacing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E40A68"/>
    <w:pPr>
      <w:keepNext/>
      <w:spacing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990726"/>
    <w:pPr>
      <w:keepNext/>
      <w:spacing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CF6A82"/>
    <w:pPr>
      <w:keepNext/>
      <w:keepLines/>
      <w:spacing w:before="40" w:after="0"/>
      <w:outlineLvl w:val="8"/>
    </w:pPr>
    <w:rPr>
      <w:rFonts w:asciiTheme="majorHAnsi" w:eastAsiaTheme="majorEastAsia" w:hAnsiTheme="majorHAnsi" w:cstheme="majorBidi"/>
      <w:b/>
      <w:i/>
      <w:iCs/>
      <w:color w:val="155589"/>
      <w:sz w:val="22"/>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D03798"/>
    <w:pPr>
      <w:spacing w:after="0"/>
      <w:ind w:left="1134"/>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2A5AB5"/>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3573CE"/>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3573CE"/>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E40A68"/>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990726"/>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D32278"/>
    <w:pPr>
      <w:numPr>
        <w:numId w:val="2"/>
      </w:numPr>
      <w:ind w:left="567" w:hanging="567"/>
    </w:pPr>
    <w:rPr>
      <w:lang w:eastAsia="zh-TW"/>
    </w:rPr>
  </w:style>
  <w:style w:type="paragraph" w:styleId="ListParagraph">
    <w:name w:val="List Paragraph"/>
    <w:aliases w:val="List Paragraph—numbers,Bullet List,Bulletr List Paragraph,FooterText,List Paragraph1,List Paragraph2,List Paragraph21,Listeafsnit1,Paragraphe de liste1,Parágrafo da Lista1,Párrafo de lista1,Recommendation,bullet point list,numbered,リスト段落1"/>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character" w:customStyle="1" w:styleId="ListParagraphChar">
    <w:name w:val="List Paragraph Char"/>
    <w:aliases w:val="List Paragraph—numbers Char,Bullet List Char,Bulletr List Paragraph Char,FooterText Char,List Paragraph1 Char,List Paragraph2 Char,List Paragraph21 Char,Listeafsnit1 Char,Paragraphe de liste1 Char,Parágrafo da Lista1 Char,リスト段落1 Char"/>
    <w:basedOn w:val="DefaultParagraphFont"/>
    <w:link w:val="ListParagraph"/>
    <w:uiPriority w:val="34"/>
    <w:locked/>
    <w:rsid w:val="007122C1"/>
    <w:rPr>
      <w:rFonts w:ascii="Segoe UI" w:hAnsi="Segoe UI"/>
      <w:sz w:val="21"/>
    </w:rPr>
  </w:style>
  <w:style w:type="character" w:customStyle="1" w:styleId="Heading9Char">
    <w:name w:val="Heading 9 Char"/>
    <w:basedOn w:val="DefaultParagraphFont"/>
    <w:link w:val="Heading9"/>
    <w:uiPriority w:val="9"/>
    <w:rsid w:val="00CF6A82"/>
    <w:rPr>
      <w:rFonts w:asciiTheme="majorHAnsi" w:eastAsiaTheme="majorEastAsia" w:hAnsiTheme="majorHAnsi" w:cstheme="majorBidi"/>
      <w:b/>
      <w:i/>
      <w:iCs/>
      <w:color w:val="155589"/>
      <w:szCs w:val="21"/>
      <w:lang w:eastAsia="zh-TW"/>
    </w:rPr>
  </w:style>
  <w:style w:type="table" w:customStyle="1" w:styleId="TableGrid1">
    <w:name w:val="Table Grid1"/>
    <w:basedOn w:val="TableNormal"/>
    <w:next w:val="TableGrid"/>
    <w:uiPriority w:val="39"/>
    <w:rsid w:val="00C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emptybulletpoint">
    <w:name w:val="Check box empty bullet point"/>
    <w:basedOn w:val="Normal"/>
    <w:qFormat/>
    <w:rsid w:val="00CF6A82"/>
    <w:pPr>
      <w:numPr>
        <w:numId w:val="8"/>
      </w:numPr>
      <w:spacing w:after="0"/>
      <w:ind w:left="567" w:hanging="567"/>
      <w:contextualSpacing/>
    </w:pPr>
    <w:rPr>
      <w:rFonts w:asciiTheme="minorHAnsi" w:hAnsiTheme="minorHAnsi"/>
      <w:sz w:val="22"/>
    </w:rPr>
  </w:style>
  <w:style w:type="paragraph" w:styleId="TOCHeading">
    <w:name w:val="TOC Heading"/>
    <w:basedOn w:val="TOC4"/>
    <w:next w:val="Normal"/>
    <w:uiPriority w:val="39"/>
    <w:unhideWhenUsed/>
    <w:qFormat/>
    <w:rsid w:val="00CF6A82"/>
    <w:pPr>
      <w:keepNext/>
      <w:tabs>
        <w:tab w:val="right" w:leader="dot" w:pos="9182"/>
      </w:tabs>
      <w:ind w:left="0" w:firstLine="0"/>
    </w:pPr>
    <w:rPr>
      <w:rFonts w:asciiTheme="minorHAnsi" w:hAnsiTheme="minorHAnsi"/>
      <w:noProof/>
      <w:sz w:val="22"/>
    </w:rPr>
  </w:style>
  <w:style w:type="paragraph" w:customStyle="1" w:styleId="Normal-disclaimerpage">
    <w:name w:val="Normal - disclaimer page"/>
    <w:basedOn w:val="Normal"/>
    <w:qFormat/>
    <w:rsid w:val="00CF6A82"/>
    <w:pPr>
      <w:spacing w:after="120"/>
    </w:pPr>
    <w:rPr>
      <w:rFonts w:ascii="Calibri" w:eastAsia="PMingLiU" w:hAnsi="Calibri" w:cs="Mangal"/>
      <w:lang w:eastAsia="zh-TW"/>
    </w:rPr>
  </w:style>
  <w:style w:type="character" w:styleId="FollowedHyperlink">
    <w:name w:val="FollowedHyperlink"/>
    <w:basedOn w:val="DefaultParagraphFont"/>
    <w:uiPriority w:val="99"/>
    <w:semiHidden/>
    <w:unhideWhenUsed/>
    <w:rsid w:val="00CF6A82"/>
    <w:rPr>
      <w:color w:val="954F72" w:themeColor="followedHyperlink"/>
      <w:u w:val="single"/>
    </w:rPr>
  </w:style>
  <w:style w:type="paragraph" w:customStyle="1" w:styleId="Bulletlevel1">
    <w:name w:val="Bullet level 1"/>
    <w:basedOn w:val="Normal"/>
    <w:qFormat/>
    <w:rsid w:val="00CF6A82"/>
    <w:pPr>
      <w:numPr>
        <w:numId w:val="19"/>
      </w:numPr>
      <w:spacing w:after="200"/>
      <w:ind w:left="567" w:hanging="567"/>
      <w:contextualSpacing/>
    </w:pPr>
    <w:rPr>
      <w:rFonts w:asciiTheme="minorHAnsi" w:hAnsiTheme="minorHAnsi"/>
      <w:sz w:val="22"/>
    </w:rPr>
  </w:style>
  <w:style w:type="paragraph" w:customStyle="1" w:styleId="Heading2-notshowing">
    <w:name w:val="Heading 2 - not showing"/>
    <w:basedOn w:val="Heading2"/>
    <w:qFormat/>
    <w:rsid w:val="00CF6A82"/>
    <w:rPr>
      <w:rFonts w:asciiTheme="majorHAnsi" w:eastAsiaTheme="majorEastAsia" w:hAnsiTheme="majorHAnsi" w:cstheme="majorBidi"/>
      <w:b/>
      <w:color w:val="155589"/>
      <w:sz w:val="32"/>
    </w:rPr>
  </w:style>
  <w:style w:type="paragraph" w:customStyle="1" w:styleId="Heading3-notshowing">
    <w:name w:val="Heading 3 - not showing"/>
    <w:basedOn w:val="Heading3"/>
    <w:qFormat/>
    <w:rsid w:val="00CF6A82"/>
    <w:rPr>
      <w:rFonts w:asciiTheme="majorHAnsi" w:eastAsiaTheme="majorEastAsia" w:hAnsiTheme="majorHAnsi" w:cstheme="majorBidi"/>
      <w:b/>
      <w:color w:val="155589"/>
      <w:sz w:val="28"/>
      <w:szCs w:val="24"/>
    </w:rPr>
  </w:style>
  <w:style w:type="character" w:customStyle="1" w:styleId="superscriptfootnotereference">
    <w:name w:val="superscript footnote reference"/>
    <w:basedOn w:val="FootnoteReference"/>
    <w:uiPriority w:val="1"/>
    <w:qFormat/>
    <w:rsid w:val="00CF6A82"/>
    <w:rPr>
      <w:vertAlign w:val="superscript"/>
    </w:rPr>
  </w:style>
  <w:style w:type="paragraph" w:customStyle="1" w:styleId="Tableheading">
    <w:name w:val="Table heading"/>
    <w:basedOn w:val="Normal"/>
    <w:next w:val="Normal"/>
    <w:rsid w:val="00CF6A82"/>
    <w:pPr>
      <w:spacing w:after="0"/>
    </w:pPr>
    <w:rPr>
      <w:rFonts w:asciiTheme="minorHAnsi" w:eastAsia="Times New Roman" w:hAnsiTheme="minorHAnsi" w:cs="Times New Roman"/>
      <w:b/>
      <w:bCs/>
      <w:sz w:val="22"/>
      <w:szCs w:val="20"/>
    </w:rPr>
  </w:style>
  <w:style w:type="paragraph" w:customStyle="1" w:styleId="Tableheadingcentred">
    <w:name w:val="Table heading centred"/>
    <w:basedOn w:val="Normal"/>
    <w:next w:val="Normal"/>
    <w:rsid w:val="00CF6A82"/>
    <w:pPr>
      <w:spacing w:after="0"/>
      <w:jc w:val="center"/>
    </w:pPr>
    <w:rPr>
      <w:rFonts w:asciiTheme="minorHAnsi" w:eastAsia="Times New Roman" w:hAnsiTheme="minorHAnsi" w:cs="Times New Roman"/>
      <w:b/>
      <w:bCs/>
      <w:sz w:val="22"/>
      <w:szCs w:val="20"/>
    </w:rPr>
  </w:style>
  <w:style w:type="character" w:customStyle="1" w:styleId="BalloonTextChar">
    <w:name w:val="Balloon Text Char"/>
    <w:basedOn w:val="DefaultParagraphFont"/>
    <w:link w:val="BalloonText"/>
    <w:uiPriority w:val="99"/>
    <w:semiHidden/>
    <w:rsid w:val="00CF6A82"/>
    <w:rPr>
      <w:rFonts w:ascii="Segoe UI" w:eastAsiaTheme="minorEastAsia" w:hAnsi="Segoe UI" w:cs="Segoe UI"/>
      <w:sz w:val="18"/>
      <w:szCs w:val="18"/>
      <w:lang w:eastAsia="zh-TW"/>
    </w:rPr>
  </w:style>
  <w:style w:type="paragraph" w:styleId="BalloonText">
    <w:name w:val="Balloon Text"/>
    <w:basedOn w:val="Normal"/>
    <w:link w:val="BalloonTextChar"/>
    <w:uiPriority w:val="99"/>
    <w:semiHidden/>
    <w:unhideWhenUsed/>
    <w:rsid w:val="00CF6A82"/>
    <w:pPr>
      <w:spacing w:after="0"/>
    </w:pPr>
    <w:rPr>
      <w:rFonts w:eastAsiaTheme="minorEastAsia" w:cs="Segoe UI"/>
      <w:sz w:val="18"/>
      <w:szCs w:val="18"/>
      <w:lang w:eastAsia="zh-TW"/>
    </w:rPr>
  </w:style>
  <w:style w:type="character" w:customStyle="1" w:styleId="BalloonTextChar1">
    <w:name w:val="Balloon Text Char1"/>
    <w:basedOn w:val="DefaultParagraphFont"/>
    <w:uiPriority w:val="99"/>
    <w:semiHidden/>
    <w:rsid w:val="00CF6A82"/>
    <w:rPr>
      <w:rFonts w:ascii="Segoe UI" w:hAnsi="Segoe UI" w:cs="Segoe UI"/>
      <w:sz w:val="18"/>
      <w:szCs w:val="18"/>
    </w:rPr>
  </w:style>
  <w:style w:type="paragraph" w:customStyle="1" w:styleId="Listparagraphbulletsthirdlevel">
    <w:name w:val="List paragraph—bullets—third level"/>
    <w:basedOn w:val="Listparagraphbulletssecondlevel"/>
    <w:qFormat/>
    <w:rsid w:val="00D32278"/>
    <w:pPr>
      <w:numPr>
        <w:numId w:val="13"/>
      </w:numPr>
      <w:tabs>
        <w:tab w:val="clear" w:pos="1492"/>
      </w:tabs>
      <w:spacing w:after="200"/>
      <w:ind w:left="1701" w:hanging="567"/>
    </w:pPr>
    <w:rPr>
      <w:rFonts w:asciiTheme="minorHAnsi" w:hAnsiTheme="minorHAnsi"/>
      <w:sz w:val="22"/>
    </w:rPr>
  </w:style>
  <w:style w:type="character" w:styleId="CommentReference">
    <w:name w:val="annotation reference"/>
    <w:basedOn w:val="DefaultParagraphFont"/>
    <w:uiPriority w:val="99"/>
    <w:semiHidden/>
    <w:unhideWhenUsed/>
    <w:rsid w:val="00CF6A82"/>
    <w:rPr>
      <w:sz w:val="16"/>
      <w:szCs w:val="16"/>
    </w:rPr>
  </w:style>
  <w:style w:type="paragraph" w:styleId="CommentText">
    <w:name w:val="annotation text"/>
    <w:basedOn w:val="Normal"/>
    <w:link w:val="CommentTextChar"/>
    <w:uiPriority w:val="99"/>
    <w:semiHidden/>
    <w:unhideWhenUsed/>
    <w:rsid w:val="00CF6A82"/>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F6A82"/>
    <w:rPr>
      <w:sz w:val="20"/>
      <w:szCs w:val="20"/>
    </w:rPr>
  </w:style>
  <w:style w:type="paragraph" w:styleId="CommentSubject">
    <w:name w:val="annotation subject"/>
    <w:basedOn w:val="CommentText"/>
    <w:next w:val="CommentText"/>
    <w:link w:val="CommentSubjectChar"/>
    <w:uiPriority w:val="99"/>
    <w:semiHidden/>
    <w:unhideWhenUsed/>
    <w:rsid w:val="00CF6A82"/>
    <w:rPr>
      <w:b/>
      <w:bCs/>
    </w:rPr>
  </w:style>
  <w:style w:type="character" w:customStyle="1" w:styleId="CommentSubjectChar">
    <w:name w:val="Comment Subject Char"/>
    <w:basedOn w:val="CommentTextChar"/>
    <w:link w:val="CommentSubject"/>
    <w:uiPriority w:val="99"/>
    <w:semiHidden/>
    <w:rsid w:val="00CF6A82"/>
    <w:rPr>
      <w:b/>
      <w:bCs/>
      <w:sz w:val="20"/>
      <w:szCs w:val="20"/>
    </w:rPr>
  </w:style>
  <w:style w:type="paragraph" w:styleId="Revision">
    <w:name w:val="Revision"/>
    <w:hidden/>
    <w:uiPriority w:val="99"/>
    <w:semiHidden/>
    <w:rsid w:val="00CF6A82"/>
    <w:pPr>
      <w:spacing w:after="0" w:line="240" w:lineRule="auto"/>
    </w:pPr>
  </w:style>
  <w:style w:type="paragraph" w:styleId="TOC5">
    <w:name w:val="toc 5"/>
    <w:basedOn w:val="Normal"/>
    <w:next w:val="Normal"/>
    <w:autoRedefine/>
    <w:uiPriority w:val="39"/>
    <w:unhideWhenUsed/>
    <w:rsid w:val="00DB625D"/>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B625D"/>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B625D"/>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B625D"/>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B625D"/>
    <w:pPr>
      <w:spacing w:after="100" w:line="259" w:lineRule="auto"/>
      <w:ind w:left="1760"/>
    </w:pPr>
    <w:rPr>
      <w:rFonts w:asciiTheme="minorHAnsi" w:eastAsiaTheme="minorEastAsia" w:hAnsiTheme="minorHAnsi"/>
      <w:sz w:val="22"/>
      <w:lang w:eastAsia="en-AU"/>
    </w:rPr>
  </w:style>
  <w:style w:type="paragraph" w:styleId="EndnoteText">
    <w:name w:val="endnote text"/>
    <w:basedOn w:val="Normal"/>
    <w:link w:val="EndnoteTextChar"/>
    <w:uiPriority w:val="99"/>
    <w:semiHidden/>
    <w:unhideWhenUsed/>
    <w:rsid w:val="007C0132"/>
    <w:pPr>
      <w:spacing w:after="0"/>
    </w:pPr>
    <w:rPr>
      <w:sz w:val="20"/>
      <w:szCs w:val="20"/>
    </w:rPr>
  </w:style>
  <w:style w:type="character" w:customStyle="1" w:styleId="EndnoteTextChar">
    <w:name w:val="Endnote Text Char"/>
    <w:basedOn w:val="DefaultParagraphFont"/>
    <w:link w:val="EndnoteText"/>
    <w:uiPriority w:val="99"/>
    <w:semiHidden/>
    <w:rsid w:val="007C0132"/>
    <w:rPr>
      <w:rFonts w:ascii="Segoe UI" w:hAnsi="Segoe UI"/>
      <w:sz w:val="20"/>
      <w:szCs w:val="20"/>
    </w:rPr>
  </w:style>
  <w:style w:type="character" w:styleId="EndnoteReference">
    <w:name w:val="endnote reference"/>
    <w:basedOn w:val="DefaultParagraphFont"/>
    <w:uiPriority w:val="99"/>
    <w:semiHidden/>
    <w:unhideWhenUsed/>
    <w:rsid w:val="007C01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www.arts.gov.au" TargetMode="External"/><Relationship Id="rId26" Type="http://schemas.openxmlformats.org/officeDocument/2006/relationships/image" Target="media/image7.png"/><Relationship Id="rId39" Type="http://schemas.openxmlformats.org/officeDocument/2006/relationships/hyperlink" Target="http://www.nbnco.com.au/learn-about-the-nbn/what-happens-in-a-power-blackout" TargetMode="External"/><Relationship Id="rId21" Type="http://schemas.openxmlformats.org/officeDocument/2006/relationships/image" Target="media/image4.png"/><Relationship Id="rId34" Type="http://schemas.openxmlformats.org/officeDocument/2006/relationships/image" Target="media/image12.jpg"/><Relationship Id="rId42" Type="http://schemas.openxmlformats.org/officeDocument/2006/relationships/hyperlink" Target="mailto:info@nbnco.com.au" TargetMode="External"/><Relationship Id="rId47" Type="http://schemas.openxmlformats.org/officeDocument/2006/relationships/hyperlink" Target="https://www.communications.gov.au/policy/policy-listing/telecommunications-new-developments" TargetMode="External"/><Relationship Id="rId50" Type="http://schemas.openxmlformats.org/officeDocument/2006/relationships/hyperlink" Target="mailto:greenfields@communications.gov.au" TargetMode="External"/><Relationship Id="rId55" Type="http://schemas.openxmlformats.org/officeDocument/2006/relationships/hyperlink" Target="http://www.accc.gov.au/regulated-infrastructure/communications/industry-reform/telstras-migration-plan%20" TargetMode="External"/><Relationship Id="rId63" Type="http://schemas.openxmlformats.org/officeDocument/2006/relationships/hyperlink" Target="http://www.telstra.com.au/consumer-advice/customer-service/priority-assista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nfrastructure.gov.au" TargetMode="External"/><Relationship Id="rId20" Type="http://schemas.openxmlformats.org/officeDocument/2006/relationships/image" Target="media/image3.jpeg"/><Relationship Id="rId29" Type="http://schemas.openxmlformats.org/officeDocument/2006/relationships/image" Target="media/image9.jpg"/><Relationship Id="rId41" Type="http://schemas.openxmlformats.org/officeDocument/2006/relationships/hyperlink" Target="http://www.nbnco.com.au/medicalregister" TargetMode="External"/><Relationship Id="rId54" Type="http://schemas.openxmlformats.org/officeDocument/2006/relationships/image" Target="media/image14.png"/><Relationship Id="rId62" Type="http://schemas.openxmlformats.org/officeDocument/2006/relationships/hyperlink" Target="http://www.nbnco.com.au/connect-home-or-business/information-for-home/device-compatibility/medical-alarm-register.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hyperlink" Target="http://www.registeredcablers.com.au/" TargetMode="External"/><Relationship Id="rId37" Type="http://schemas.openxmlformats.org/officeDocument/2006/relationships/hyperlink" Target="http://www.tio.com.au" TargetMode="External"/><Relationship Id="rId40" Type="http://schemas.openxmlformats.org/officeDocument/2006/relationships/hyperlink" Target="http://www.nbnco.com.au/learn/device-compatibility/medical-alarms/upgrade-offer" TargetMode="External"/><Relationship Id="rId45" Type="http://schemas.openxmlformats.org/officeDocument/2006/relationships/hyperlink" Target="http://www.telstrawholesale.com.au/nbn/overview/special-services.html" TargetMode="External"/><Relationship Id="rId53" Type="http://schemas.openxmlformats.org/officeDocument/2006/relationships/hyperlink" Target="http://www.humanservices.gov.au/customer/services/centrelink/telephone-allowance" TargetMode="External"/><Relationship Id="rId58" Type="http://schemas.openxmlformats.org/officeDocument/2006/relationships/hyperlink" Target="http://www.nbnco.com.au/corporate-information/about-nbn-co.html"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ublishing@communications.gov.au" TargetMode="External"/><Relationship Id="rId23" Type="http://schemas.openxmlformats.org/officeDocument/2006/relationships/hyperlink" Target="https://www.legislation.gov.au/Details/F2018L00815" TargetMode="External"/><Relationship Id="rId28" Type="http://schemas.openxmlformats.org/officeDocument/2006/relationships/hyperlink" Target="https://www.acma.gov.au/theACMA/new-better-practice-guide-for-telcos" TargetMode="External"/><Relationship Id="rId36" Type="http://schemas.openxmlformats.org/officeDocument/2006/relationships/hyperlink" Target="http://www.nbnco.com.au/connect-home-or-business/register-your-building-or-apartment-block.html" TargetMode="External"/><Relationship Id="rId49" Type="http://schemas.openxmlformats.org/officeDocument/2006/relationships/hyperlink" Target="http://www.nbnco.com.au/develop-or-plan-with-the-nbn/new-developments.html" TargetMode="External"/><Relationship Id="rId57" Type="http://schemas.openxmlformats.org/officeDocument/2006/relationships/hyperlink" Target="http://www.nbnco.com.au/sell-nbn-services/supply-agreements/wba.html" TargetMode="External"/><Relationship Id="rId61" Type="http://schemas.openxmlformats.org/officeDocument/2006/relationships/hyperlink" Target="http://www.commsalliance.com.au/Documents/all/Industry-Guidance-Notes"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jpg"/><Relationship Id="rId44" Type="http://schemas.openxmlformats.org/officeDocument/2006/relationships/hyperlink" Target="http://www.nbnco.com.au/fireandlift" TargetMode="External"/><Relationship Id="rId52" Type="http://schemas.openxmlformats.org/officeDocument/2006/relationships/hyperlink" Target="http://www.telstra.com.au/abouttelstra/commitments/access-for-everyone" TargetMode="External"/><Relationship Id="rId60" Type="http://schemas.openxmlformats.org/officeDocument/2006/relationships/hyperlink" Target="http://www.nbnco.com.au/connect-home-or-business/information-for-home/device-compatibility/fire-and-lift-register.htm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yperlink" Target="https://www.legislation.gov.au/Details/F2018L00727" TargetMode="External"/><Relationship Id="rId27" Type="http://schemas.openxmlformats.org/officeDocument/2006/relationships/image" Target="media/image8.jpg"/><Relationship Id="rId30" Type="http://schemas.openxmlformats.org/officeDocument/2006/relationships/image" Target="media/image10.jpeg"/><Relationship Id="rId35" Type="http://schemas.openxmlformats.org/officeDocument/2006/relationships/hyperlink" Target="http://www.registeredcablers.com.au" TargetMode="External"/><Relationship Id="rId43" Type="http://schemas.openxmlformats.org/officeDocument/2006/relationships/hyperlink" Target="http://www.communications.gov.au/documents/migration-monitored-fire-alarm-and-lift-phone-services-good-practice-guide" TargetMode="External"/><Relationship Id="rId48" Type="http://schemas.openxmlformats.org/officeDocument/2006/relationships/hyperlink" Target="http://www.nbnco.com.au/learn-about-the-nbn/rollout-map.html" TargetMode="External"/><Relationship Id="rId56" Type="http://schemas.openxmlformats.org/officeDocument/2006/relationships/hyperlink" Target="http://www.nbnco.com.au/sell-nbn-services/special-access-undertaking-sau.html"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greenfields@communications.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ommunications.gov.au" TargetMode="External"/><Relationship Id="rId25" Type="http://schemas.openxmlformats.org/officeDocument/2006/relationships/image" Target="media/image6.jpg"/><Relationship Id="rId33" Type="http://schemas.openxmlformats.org/officeDocument/2006/relationships/hyperlink" Target="http://www.accc.gov.au/contact-us/other-helpful-agencies/consumer-protection-agencies" TargetMode="External"/><Relationship Id="rId38" Type="http://schemas.openxmlformats.org/officeDocument/2006/relationships/image" Target="media/image13.jpg"/><Relationship Id="rId46" Type="http://schemas.openxmlformats.org/officeDocument/2006/relationships/hyperlink" Target="http://www.telstrawholesale.com.au/nbn/overview/special-services.html" TargetMode="External"/><Relationship Id="rId59" Type="http://schemas.openxmlformats.org/officeDocument/2006/relationships/hyperlink" Target="http://www.commsalliance.com.au/Documents/all/guidelines/G652"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mmunications.gov.au/documents/migration-monitored-fire-alarm-and-lift-phone-services-good-practice-guide" TargetMode="External"/><Relationship Id="rId3" Type="http://schemas.openxmlformats.org/officeDocument/2006/relationships/hyperlink" Target="http://www.nbnco.com.au/connect-home-or-business/information-for-home/will-it-work-over-the-nbn/what-services-will-be-switched-off.html" TargetMode="External"/><Relationship Id="rId7" Type="http://schemas.openxmlformats.org/officeDocument/2006/relationships/hyperlink" Target="http://www.communications.gov.au/documents/migration-monitored-fire-alarm-and-lift-phone-services-good-practice-guide" TargetMode="External"/><Relationship Id="rId2" Type="http://schemas.openxmlformats.org/officeDocument/2006/relationships/hyperlink" Target="http://www.acma.gov.au/Industry/Telco/Carriers-and-service-providers/Obligations/universal-service-obligation-obligations-i-acma" TargetMode="External"/><Relationship Id="rId1" Type="http://schemas.openxmlformats.org/officeDocument/2006/relationships/hyperlink" Target="http://www.nbnco.com.au/connect-home-or-business/information-for-home/will-it-work-over-the-nbn/what-services-will-be-switched-off.html" TargetMode="External"/><Relationship Id="rId6" Type="http://schemas.openxmlformats.org/officeDocument/2006/relationships/hyperlink" Target="http://www.communications.gov.au/documents/migration-monitored-fire-alarm-and-lift-phone-services-good-practice-guide" TargetMode="External"/><Relationship Id="rId5" Type="http://schemas.openxmlformats.org/officeDocument/2006/relationships/hyperlink" Target="http://www.communications.gov.au/documents/migration-monitored-fire-alarm-and-lift-phone-services-good-practice-guide" TargetMode="External"/><Relationship Id="rId10" Type="http://schemas.openxmlformats.org/officeDocument/2006/relationships/hyperlink" Target="http://www.communications.gov.au/documents/migration-monitored-fire-alarm-and-lift-phone-services-good-practice-guide" TargetMode="External"/><Relationship Id="rId4" Type="http://schemas.openxmlformats.org/officeDocument/2006/relationships/hyperlink" Target="http://www.communications.gov.au/documents/migration-monitored-fire-alarm-and-lift-phone-services-good-practice-guide" TargetMode="External"/><Relationship Id="rId9" Type="http://schemas.openxmlformats.org/officeDocument/2006/relationships/hyperlink" Target="http://www.communications.gov.au/documents/migration-monitored-fire-alarm-and-lift-phone-services-good-practic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bb3dd3da83ee067048d483c7eaa6ef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3C861-1A8D-4C69-81EE-9A1F0E1C0F29}">
  <ds:schemaRefs>
    <ds:schemaRef ds:uri="http://schemas.microsoft.com/sharepoint/v3/contenttype/forms"/>
  </ds:schemaRefs>
</ds:datastoreItem>
</file>

<file path=customXml/itemProps2.xml><?xml version="1.0" encoding="utf-8"?>
<ds:datastoreItem xmlns:ds="http://schemas.openxmlformats.org/officeDocument/2006/customXml" ds:itemID="{43D827F7-8CAE-4D2A-93E3-1F2908D4055E}">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EB10F66E-A228-4A28-A73E-160AB4C1E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7BAE6DE-F720-47AA-AD74-A5F8A135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34030</Words>
  <Characters>196014</Characters>
  <Application>Microsoft Office Word</Application>
  <DocSecurity>4</DocSecurity>
  <Lines>3322</Lines>
  <Paragraphs>1654</Paragraphs>
  <ScaleCrop>false</ScaleCrop>
  <HeadingPairs>
    <vt:vector size="2" baseType="variant">
      <vt:variant>
        <vt:lpstr>Title</vt:lpstr>
      </vt:variant>
      <vt:variant>
        <vt:i4>1</vt:i4>
      </vt:variant>
    </vt:vector>
  </HeadingPairs>
  <TitlesOfParts>
    <vt:vector size="1" baseType="lpstr">
      <vt:lpstr>Migration Assurance Framework—telecommunication industry guide</vt:lpstr>
    </vt:vector>
  </TitlesOfParts>
  <Company>Department of Infrastructure, Transport, Regional Development and Communications</Company>
  <LinksUpToDate>false</LinksUpToDate>
  <CharactersWithSpaces>228390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Assurance Framework—telecommunication industry guide</dc:title>
  <dc:subject/>
  <dc:creator>Department of Infrastructure, Transport, Regional Development and Communications</dc:creator>
  <cp:keywords/>
  <dc:description>6 May 2020</dc:description>
  <cp:lastModifiedBy>Hall, Theresa</cp:lastModifiedBy>
  <cp:revision>2</cp:revision>
  <dcterms:created xsi:type="dcterms:W3CDTF">2020-10-13T03:09:00Z</dcterms:created>
  <dcterms:modified xsi:type="dcterms:W3CDTF">2020-10-13T03:09:00Z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0x010100878DFF0E8D596C459BF6924D447E3E9E</vt:lpwstr>
  </property>
  <property fmtid="{D5CDD505-2E9C-101B-9397-08002B2CF9AE}" pid="3" name="TrimRevisionNumber">
    <vt:i4>40</vt:i4>
  </property>
</Properties>
</file>