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B3785F" w:rsidP="00822DBF">
      <w:pPr>
        <w:spacing w:after="0"/>
        <w:ind w:left="-1418"/>
        <w:sectPr w:rsidR="00133A45" w:rsidSect="00EA415A">
          <w:headerReference w:type="default" r:id="rId8"/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1C04634D" wp14:editId="6F624F0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CB" w:rsidRPr="00113B6A" w:rsidRDefault="002F128A" w:rsidP="00B041CB">
      <w:pPr>
        <w:suppressAutoHyphens/>
        <w:spacing w:before="240" w:after="120"/>
        <w:ind w:left="-1020" w:firstLine="1020"/>
        <w:rPr>
          <w:rFonts w:eastAsia="Calibri" w:cs="Times New Roman (Body CS)"/>
          <w:b/>
          <w:caps/>
          <w:color w:val="5C6674"/>
          <w:kern w:val="12"/>
          <w:sz w:val="21"/>
          <w:szCs w:val="20"/>
        </w:rPr>
      </w:pPr>
      <w:r w:rsidRPr="00113B6A">
        <w:rPr>
          <w:b/>
          <w:color w:val="5C6674"/>
        </w:rPr>
        <w:t>Brisbane A</w:t>
      </w:r>
      <w:r w:rsidR="00F60CCA" w:rsidRPr="00113B6A">
        <w:rPr>
          <w:b/>
          <w:color w:val="5C6674"/>
        </w:rPr>
        <w:t>i</w:t>
      </w:r>
      <w:r w:rsidRPr="00113B6A">
        <w:rPr>
          <w:b/>
          <w:color w:val="5C6674"/>
        </w:rPr>
        <w:t>rport Post Implementation Review Advisory F</w:t>
      </w:r>
      <w:r w:rsidR="00705265" w:rsidRPr="00113B6A">
        <w:rPr>
          <w:b/>
          <w:color w:val="5C6674"/>
        </w:rPr>
        <w:t>orum</w:t>
      </w:r>
    </w:p>
    <w:p w:rsidR="00B041CB" w:rsidRPr="00B041CB" w:rsidRDefault="002F128A" w:rsidP="002F128A">
      <w:pPr>
        <w:pStyle w:val="Heading1"/>
      </w:pPr>
      <w:r>
        <w:t>Meeting Minutes</w:t>
      </w:r>
      <w:r w:rsidR="00B041CB" w:rsidRPr="00B041CB">
        <w:t>—</w:t>
      </w:r>
      <w:r>
        <w:t>BAPAF</w:t>
      </w:r>
    </w:p>
    <w:p w:rsidR="00B041CB" w:rsidRPr="00B041CB" w:rsidRDefault="002F128A" w:rsidP="00D56936">
      <w:pPr>
        <w:pStyle w:val="Subtitle"/>
      </w:pPr>
      <w:r>
        <w:t>8 August 2022</w:t>
      </w:r>
    </w:p>
    <w:p w:rsidR="00B041CB" w:rsidRPr="00B041CB" w:rsidRDefault="00B041CB" w:rsidP="00953CCD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 w:val="20"/>
          <w:szCs w:val="20"/>
        </w:rPr>
      </w:pP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502"/>
        <w:gridCol w:w="4831"/>
        <w:gridCol w:w="1280"/>
        <w:gridCol w:w="1251"/>
      </w:tblGrid>
      <w:tr w:rsidR="00113B6A" w:rsidRPr="00113B6A" w:rsidTr="005B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tcW w:w="1268" w:type="pct"/>
            <w:shd w:val="clear" w:color="auto" w:fill="E7E6E6" w:themeFill="background2"/>
            <w:noWrap/>
          </w:tcPr>
          <w:p w:rsidR="00F60CCA" w:rsidRPr="00113B6A" w:rsidRDefault="00F60CCA" w:rsidP="005B0D59">
            <w:pPr>
              <w:rPr>
                <w:b w:val="0"/>
                <w:color w:val="auto"/>
              </w:rPr>
            </w:pPr>
            <w:r w:rsidRPr="00113B6A">
              <w:rPr>
                <w:color w:val="auto"/>
              </w:rPr>
              <w:t>DATE</w:t>
            </w:r>
          </w:p>
        </w:tc>
        <w:tc>
          <w:tcPr>
            <w:tcW w:w="3732" w:type="pct"/>
            <w:gridSpan w:val="3"/>
            <w:shd w:val="clear" w:color="auto" w:fill="E7E6E6" w:themeFill="background2"/>
            <w:noWrap/>
          </w:tcPr>
          <w:p w:rsidR="00F60CCA" w:rsidRPr="00113B6A" w:rsidRDefault="00F60CCA" w:rsidP="005B0D59">
            <w:pPr>
              <w:rPr>
                <w:b w:val="0"/>
                <w:color w:val="auto"/>
              </w:rPr>
            </w:pPr>
            <w:r w:rsidRPr="00113B6A">
              <w:rPr>
                <w:color w:val="auto"/>
              </w:rPr>
              <w:t>LOCATION</w:t>
            </w:r>
          </w:p>
        </w:tc>
      </w:tr>
      <w:tr w:rsidR="00113B6A" w:rsidRPr="00113B6A" w:rsidTr="005B0D59">
        <w:trPr>
          <w:trHeight w:val="442"/>
        </w:trPr>
        <w:tc>
          <w:tcPr>
            <w:tcW w:w="1268" w:type="pct"/>
            <w:noWrap/>
            <w:hideMark/>
          </w:tcPr>
          <w:p w:rsidR="00F60CCA" w:rsidRPr="00113B6A" w:rsidRDefault="00113B6A" w:rsidP="00113B6A">
            <w:pPr>
              <w:pStyle w:val="CoverDate"/>
              <w:spacing w:before="80"/>
              <w:rPr>
                <w:b w:val="0"/>
                <w:color w:val="auto"/>
              </w:rPr>
            </w:pPr>
            <w:r w:rsidRPr="00113B6A">
              <w:rPr>
                <w:b w:val="0"/>
                <w:color w:val="auto"/>
              </w:rPr>
              <w:t>8 August 2022</w:t>
            </w:r>
          </w:p>
        </w:tc>
        <w:tc>
          <w:tcPr>
            <w:tcW w:w="3732" w:type="pct"/>
            <w:gridSpan w:val="3"/>
            <w:noWrap/>
            <w:hideMark/>
          </w:tcPr>
          <w:p w:rsidR="00F60CCA" w:rsidRPr="00113B6A" w:rsidRDefault="00F60CCA" w:rsidP="00113B6A">
            <w:pPr>
              <w:rPr>
                <w:color w:val="auto"/>
              </w:rPr>
            </w:pPr>
            <w:r w:rsidRPr="00113B6A">
              <w:rPr>
                <w:color w:val="auto"/>
              </w:rPr>
              <w:t xml:space="preserve">Online via </w:t>
            </w:r>
            <w:proofErr w:type="spellStart"/>
            <w:r w:rsidRPr="00113B6A">
              <w:rPr>
                <w:color w:val="auto"/>
              </w:rPr>
              <w:t>GovTeams</w:t>
            </w:r>
            <w:proofErr w:type="spellEnd"/>
          </w:p>
        </w:tc>
      </w:tr>
      <w:tr w:rsidR="00113B6A" w:rsidRPr="00113B6A" w:rsidTr="005B0D59">
        <w:trPr>
          <w:trHeight w:val="256"/>
        </w:trPr>
        <w:tc>
          <w:tcPr>
            <w:tcW w:w="3717" w:type="pct"/>
            <w:gridSpan w:val="2"/>
            <w:shd w:val="clear" w:color="auto" w:fill="E7E6E6" w:themeFill="background2"/>
            <w:noWrap/>
            <w:hideMark/>
          </w:tcPr>
          <w:p w:rsidR="00F60CCA" w:rsidRPr="00113B6A" w:rsidRDefault="00F60CCA" w:rsidP="005B0D59">
            <w:pPr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t>MEETING TITLE</w:t>
            </w:r>
          </w:p>
        </w:tc>
        <w:tc>
          <w:tcPr>
            <w:tcW w:w="649" w:type="pct"/>
            <w:shd w:val="clear" w:color="auto" w:fill="E7E6E6" w:themeFill="background2"/>
            <w:noWrap/>
            <w:hideMark/>
          </w:tcPr>
          <w:p w:rsidR="00F60CCA" w:rsidRPr="00113B6A" w:rsidRDefault="00F60CCA" w:rsidP="005B0D59">
            <w:pPr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t>START TIME</w:t>
            </w:r>
          </w:p>
        </w:tc>
        <w:tc>
          <w:tcPr>
            <w:tcW w:w="634" w:type="pct"/>
            <w:shd w:val="clear" w:color="auto" w:fill="E7E6E6" w:themeFill="background2"/>
            <w:noWrap/>
            <w:hideMark/>
          </w:tcPr>
          <w:p w:rsidR="00F60CCA" w:rsidRPr="00113B6A" w:rsidRDefault="00F60CCA" w:rsidP="005B0D59">
            <w:pPr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t>END TIME</w:t>
            </w:r>
          </w:p>
        </w:tc>
      </w:tr>
      <w:tr w:rsidR="00113B6A" w:rsidRPr="00113B6A" w:rsidTr="005B0D59">
        <w:trPr>
          <w:trHeight w:val="442"/>
        </w:trPr>
        <w:tc>
          <w:tcPr>
            <w:tcW w:w="3717" w:type="pct"/>
            <w:gridSpan w:val="2"/>
            <w:noWrap/>
            <w:hideMark/>
          </w:tcPr>
          <w:p w:rsidR="00F60CCA" w:rsidRPr="00113B6A" w:rsidRDefault="00F60CCA" w:rsidP="005B0D59">
            <w:pPr>
              <w:rPr>
                <w:color w:val="auto"/>
              </w:rPr>
            </w:pPr>
            <w:r w:rsidRPr="00113B6A">
              <w:rPr>
                <w:color w:val="auto"/>
              </w:rPr>
              <w:t>Brisbane Airport Post Implementation Review Advisory Forum (BAPAF) Meeting #12</w:t>
            </w:r>
          </w:p>
        </w:tc>
        <w:tc>
          <w:tcPr>
            <w:tcW w:w="649" w:type="pct"/>
            <w:noWrap/>
          </w:tcPr>
          <w:p w:rsidR="00F60CCA" w:rsidRPr="00113B6A" w:rsidRDefault="00F60CCA" w:rsidP="005B0D59">
            <w:pPr>
              <w:rPr>
                <w:color w:val="auto"/>
              </w:rPr>
            </w:pPr>
            <w:r w:rsidRPr="00113B6A">
              <w:rPr>
                <w:color w:val="auto"/>
              </w:rPr>
              <w:t>4:00pm</w:t>
            </w:r>
          </w:p>
        </w:tc>
        <w:tc>
          <w:tcPr>
            <w:tcW w:w="634" w:type="pct"/>
            <w:noWrap/>
          </w:tcPr>
          <w:p w:rsidR="00F60CCA" w:rsidRPr="00113B6A" w:rsidRDefault="00F60CCA" w:rsidP="005B0D59">
            <w:pPr>
              <w:rPr>
                <w:color w:val="auto"/>
              </w:rPr>
            </w:pPr>
            <w:r w:rsidRPr="00113B6A">
              <w:rPr>
                <w:color w:val="auto"/>
              </w:rPr>
              <w:t>5:45pm</w:t>
            </w:r>
          </w:p>
        </w:tc>
      </w:tr>
    </w:tbl>
    <w:p w:rsidR="00F60CCA" w:rsidRPr="009222F2" w:rsidRDefault="00F60CCA" w:rsidP="00F60CCA">
      <w:pPr>
        <w:pStyle w:val="Heading2"/>
      </w:pPr>
      <w:r>
        <w:rPr>
          <w:lang w:val="en-US"/>
        </w:rPr>
        <w:t>Minutes</w:t>
      </w: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minutes on agenda items"/>
      </w:tblPr>
      <w:tblGrid>
        <w:gridCol w:w="9864"/>
      </w:tblGrid>
      <w:tr w:rsidR="00F60CCA" w:rsidRPr="009222F2" w:rsidTr="005B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auto"/>
          </w:tcPr>
          <w:p w:rsidR="00F60CCA" w:rsidRPr="00454CC7" w:rsidRDefault="00F60CCA" w:rsidP="00705265">
            <w:pPr>
              <w:pStyle w:val="Heading3"/>
              <w:rPr>
                <w:b/>
              </w:rPr>
            </w:pPr>
            <w:r w:rsidRPr="00454CC7">
              <w:t>Meeting Minutes</w:t>
            </w:r>
          </w:p>
        </w:tc>
      </w:tr>
      <w:tr w:rsidR="00113B6A" w:rsidRPr="00113B6A" w:rsidTr="005B0D59">
        <w:trPr>
          <w:trHeight w:val="258"/>
        </w:trPr>
        <w:tc>
          <w:tcPr>
            <w:tcW w:w="5000" w:type="pct"/>
            <w:shd w:val="clear" w:color="auto" w:fill="E7E6E6" w:themeFill="background2"/>
          </w:tcPr>
          <w:p w:rsidR="00F60CCA" w:rsidRPr="00113B6A" w:rsidRDefault="00F60CCA" w:rsidP="005B0D59">
            <w:pPr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t>Agenda Item 1:  Introduction</w:t>
            </w:r>
          </w:p>
        </w:tc>
      </w:tr>
      <w:tr w:rsidR="00113B6A" w:rsidRPr="00113B6A" w:rsidTr="005B0D59">
        <w:trPr>
          <w:trHeight w:val="453"/>
        </w:trPr>
        <w:tc>
          <w:tcPr>
            <w:tcW w:w="5000" w:type="pct"/>
            <w:hideMark/>
          </w:tcPr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>The Chair, Mr. Musgrove, opened the meeting at 4:00pm and welcomed Members.</w:t>
            </w:r>
          </w:p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ind w:left="284"/>
              <w:rPr>
                <w:color w:val="auto"/>
                <w:lang w:val="en-GB"/>
              </w:rPr>
            </w:pPr>
            <w:r w:rsidRPr="00113B6A">
              <w:rPr>
                <w:i/>
                <w:color w:val="auto"/>
                <w:lang w:val="en-GB"/>
              </w:rPr>
              <w:t>Refer to Attachment A for attendance</w:t>
            </w:r>
            <w:r w:rsidRPr="00113B6A">
              <w:rPr>
                <w:color w:val="auto"/>
                <w:lang w:val="en-GB"/>
              </w:rPr>
              <w:t>.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</w:rPr>
            </w:pPr>
            <w:r w:rsidRPr="00113B6A">
              <w:rPr>
                <w:color w:val="auto"/>
                <w:lang w:val="en-US"/>
              </w:rPr>
              <w:t>Members accepted the agenda for the 8 August 2022 BAPAF meeting.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</w:rPr>
            </w:pPr>
            <w:r w:rsidRPr="00113B6A">
              <w:rPr>
                <w:color w:val="auto"/>
                <w:lang w:val="en-US"/>
              </w:rPr>
              <w:t>Members accepted the Minutes of the 11 July 2022 meeting without any amendments.</w:t>
            </w:r>
          </w:p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rPr>
                <w:i/>
                <w:color w:val="auto"/>
                <w:lang w:val="en-US"/>
              </w:rPr>
            </w:pPr>
          </w:p>
        </w:tc>
      </w:tr>
      <w:tr w:rsidR="00113B6A" w:rsidRPr="00113B6A" w:rsidTr="005B0D59">
        <w:trPr>
          <w:trHeight w:val="258"/>
        </w:trPr>
        <w:tc>
          <w:tcPr>
            <w:tcW w:w="5000" w:type="pct"/>
            <w:shd w:val="clear" w:color="auto" w:fill="E7E6E6" w:themeFill="background2"/>
          </w:tcPr>
          <w:p w:rsidR="00F60CCA" w:rsidRPr="00113B6A" w:rsidRDefault="00F60CCA" w:rsidP="005B0D59">
            <w:pPr>
              <w:rPr>
                <w:color w:val="auto"/>
              </w:rPr>
            </w:pPr>
            <w:r w:rsidRPr="00113B6A">
              <w:rPr>
                <w:b/>
                <w:color w:val="auto"/>
              </w:rPr>
              <w:t xml:space="preserve">Agenda Item 2:  Technical Briefing – </w:t>
            </w:r>
            <w:proofErr w:type="spellStart"/>
            <w:r w:rsidRPr="00113B6A">
              <w:rPr>
                <w:b/>
                <w:color w:val="auto"/>
              </w:rPr>
              <w:t>Airservices</w:t>
            </w:r>
            <w:proofErr w:type="spellEnd"/>
            <w:r w:rsidRPr="00113B6A">
              <w:rPr>
                <w:b/>
                <w:color w:val="auto"/>
              </w:rPr>
              <w:t xml:space="preserve"> </w:t>
            </w:r>
          </w:p>
        </w:tc>
      </w:tr>
      <w:tr w:rsidR="00113B6A" w:rsidRPr="00113B6A" w:rsidTr="005B0D59">
        <w:trPr>
          <w:trHeight w:val="453"/>
        </w:trPr>
        <w:tc>
          <w:tcPr>
            <w:tcW w:w="5000" w:type="pct"/>
            <w:hideMark/>
          </w:tcPr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 Australia (</w:t>
            </w: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) provided a detailed timeline for community, Industry and Government engagement over the coming months, following receipt of the Final Report from independent airspace consultants </w:t>
            </w:r>
            <w:proofErr w:type="spellStart"/>
            <w:r w:rsidRPr="00113B6A">
              <w:rPr>
                <w:color w:val="auto"/>
                <w:lang w:val="en-US"/>
              </w:rPr>
              <w:t>Trax</w:t>
            </w:r>
            <w:proofErr w:type="spellEnd"/>
            <w:r w:rsidRPr="00113B6A">
              <w:rPr>
                <w:color w:val="auto"/>
                <w:lang w:val="en-US"/>
              </w:rPr>
              <w:t xml:space="preserve"> International.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 xml:space="preserve">The </w:t>
            </w:r>
            <w:proofErr w:type="spellStart"/>
            <w:r w:rsidRPr="00113B6A">
              <w:rPr>
                <w:color w:val="auto"/>
                <w:lang w:val="en-US"/>
              </w:rPr>
              <w:t>Trax</w:t>
            </w:r>
            <w:proofErr w:type="spellEnd"/>
            <w:r w:rsidRPr="00113B6A">
              <w:rPr>
                <w:color w:val="auto"/>
                <w:lang w:val="en-US"/>
              </w:rPr>
              <w:t xml:space="preserve"> report was </w:t>
            </w:r>
            <w:proofErr w:type="spellStart"/>
            <w:r w:rsidRPr="00113B6A">
              <w:rPr>
                <w:color w:val="auto"/>
                <w:lang w:val="en-US"/>
              </w:rPr>
              <w:t>finalised</w:t>
            </w:r>
            <w:proofErr w:type="spellEnd"/>
            <w:r w:rsidRPr="00113B6A">
              <w:rPr>
                <w:color w:val="auto"/>
                <w:lang w:val="en-US"/>
              </w:rPr>
              <w:t xml:space="preserve"> in late July 2022 and presented to the CEO of </w:t>
            </w: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. </w:t>
            </w: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 will now consider the work packages identified in the Report as part of the completion of the Post-Implementation Review (PIR).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20"/>
              </w:numPr>
              <w:rPr>
                <w:color w:val="auto"/>
                <w:lang w:val="en-US"/>
              </w:rPr>
            </w:pP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 also provided an update on next steps for the Post Implementation Review, which will involve further community engagement sessions in September.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 xml:space="preserve">Members agreed that the Chair would write to the Minister on behalf of the Forum to provide its views on the recommendations in the </w:t>
            </w:r>
            <w:proofErr w:type="spellStart"/>
            <w:r w:rsidRPr="00113B6A">
              <w:rPr>
                <w:color w:val="auto"/>
                <w:lang w:val="en-US"/>
              </w:rPr>
              <w:t>Trax</w:t>
            </w:r>
            <w:proofErr w:type="spellEnd"/>
            <w:r w:rsidRPr="00113B6A">
              <w:rPr>
                <w:color w:val="auto"/>
                <w:lang w:val="en-US"/>
              </w:rPr>
              <w:t xml:space="preserve"> report and proposed next steps to be taken by </w:t>
            </w: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 in completing the PIR. </w:t>
            </w:r>
          </w:p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color w:val="auto"/>
                <w:lang w:val="en-US"/>
              </w:rPr>
            </w:pPr>
          </w:p>
        </w:tc>
      </w:tr>
      <w:tr w:rsidR="00113B6A" w:rsidRPr="00113B6A" w:rsidTr="005B0D59">
        <w:trPr>
          <w:trHeight w:val="258"/>
        </w:trPr>
        <w:tc>
          <w:tcPr>
            <w:tcW w:w="5000" w:type="pct"/>
            <w:shd w:val="clear" w:color="auto" w:fill="E7E6E6" w:themeFill="background2"/>
          </w:tcPr>
          <w:p w:rsidR="00F60CCA" w:rsidRPr="00113B6A" w:rsidRDefault="00F60CCA" w:rsidP="00F60CCA">
            <w:pPr>
              <w:keepNext/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lastRenderedPageBreak/>
              <w:t>Agenda Item 3:  Te</w:t>
            </w:r>
            <w:bookmarkStart w:id="0" w:name="_GoBack"/>
            <w:bookmarkEnd w:id="0"/>
            <w:r w:rsidRPr="00113B6A">
              <w:rPr>
                <w:b/>
                <w:color w:val="auto"/>
              </w:rPr>
              <w:t xml:space="preserve">chnical Briefing – Emirates </w:t>
            </w:r>
          </w:p>
        </w:tc>
      </w:tr>
      <w:tr w:rsidR="00113B6A" w:rsidRPr="00113B6A" w:rsidTr="005B0D59">
        <w:trPr>
          <w:trHeight w:val="453"/>
        </w:trPr>
        <w:tc>
          <w:tcPr>
            <w:tcW w:w="5000" w:type="pct"/>
            <w:hideMark/>
          </w:tcPr>
          <w:p w:rsidR="00F60CCA" w:rsidRPr="00113B6A" w:rsidRDefault="00F60CCA" w:rsidP="00113B6A">
            <w:pPr>
              <w:pStyle w:val="Bullet1"/>
              <w:keepNext/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 xml:space="preserve">Representatives from Emirates briefed the Forum on their operations at Brisbane Airport and the challenges of aligning schedules with the connecting flights to and from their Dubai Airport hub. </w:t>
            </w:r>
          </w:p>
          <w:p w:rsidR="00F60CCA" w:rsidRPr="00113B6A" w:rsidRDefault="00F60CCA" w:rsidP="00F60CCA">
            <w:pPr>
              <w:pStyle w:val="Bullet1"/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>Emirates also discussed their approach to the assignment of their aircraft fleet, which includes use of the newest A380s into Brisbane to mitigate noise impacts.</w:t>
            </w:r>
          </w:p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ind w:left="284"/>
              <w:rPr>
                <w:color w:val="auto"/>
                <w:lang w:val="en-US"/>
              </w:rPr>
            </w:pPr>
          </w:p>
        </w:tc>
      </w:tr>
      <w:tr w:rsidR="00113B6A" w:rsidRPr="00113B6A" w:rsidTr="005B0D59">
        <w:trPr>
          <w:trHeight w:val="258"/>
        </w:trPr>
        <w:tc>
          <w:tcPr>
            <w:tcW w:w="5000" w:type="pct"/>
            <w:shd w:val="clear" w:color="auto" w:fill="E7E6E6" w:themeFill="background2"/>
          </w:tcPr>
          <w:p w:rsidR="00F60CCA" w:rsidRPr="00113B6A" w:rsidRDefault="00F60CCA" w:rsidP="005B0D59">
            <w:pPr>
              <w:rPr>
                <w:b/>
                <w:color w:val="auto"/>
              </w:rPr>
            </w:pPr>
            <w:r w:rsidRPr="00113B6A">
              <w:rPr>
                <w:b/>
                <w:color w:val="auto"/>
              </w:rPr>
              <w:t xml:space="preserve">Agenda Item 4:  General Business </w:t>
            </w:r>
          </w:p>
        </w:tc>
      </w:tr>
      <w:tr w:rsidR="00113B6A" w:rsidRPr="00113B6A" w:rsidTr="005B0D59">
        <w:trPr>
          <w:trHeight w:val="453"/>
        </w:trPr>
        <w:tc>
          <w:tcPr>
            <w:tcW w:w="5000" w:type="pct"/>
            <w:hideMark/>
          </w:tcPr>
          <w:p w:rsidR="00F60CCA" w:rsidRPr="00113B6A" w:rsidRDefault="00F60CCA" w:rsidP="00F60CCA">
            <w:pPr>
              <w:pStyle w:val="Bullet1"/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 xml:space="preserve">It was agreed the next meeting of the BAPAF would be held on 6 September 2022 and primarily involve a discussion with </w:t>
            </w:r>
            <w:proofErr w:type="spellStart"/>
            <w:r w:rsidRPr="00113B6A">
              <w:rPr>
                <w:color w:val="auto"/>
                <w:lang w:val="en-US"/>
              </w:rPr>
              <w:t>Airservices</w:t>
            </w:r>
            <w:proofErr w:type="spellEnd"/>
            <w:r w:rsidRPr="00113B6A">
              <w:rPr>
                <w:color w:val="auto"/>
                <w:lang w:val="en-US"/>
              </w:rPr>
              <w:t xml:space="preserve"> on their next steps in the PIR process, in particular the approach to the community engagement sessions proposed for September. </w:t>
            </w:r>
          </w:p>
          <w:p w:rsidR="00F60CCA" w:rsidRPr="00113B6A" w:rsidRDefault="00F60CCA" w:rsidP="00F60CCA">
            <w:pPr>
              <w:pStyle w:val="Bullet1"/>
              <w:numPr>
                <w:ilvl w:val="0"/>
                <w:numId w:val="20"/>
              </w:numPr>
              <w:rPr>
                <w:color w:val="auto"/>
                <w:lang w:val="en-US"/>
              </w:rPr>
            </w:pPr>
            <w:r w:rsidRPr="00113B6A">
              <w:rPr>
                <w:color w:val="auto"/>
                <w:lang w:val="en-US"/>
              </w:rPr>
              <w:t>The Forum also requested that a representative from Brisbane Airport Corporation be invited to the September meeting to discuss the potential for airport incentives to promote quieter aircraft operations at Brisbane Airport.</w:t>
            </w:r>
          </w:p>
          <w:p w:rsidR="00F60CCA" w:rsidRPr="00113B6A" w:rsidRDefault="00F60CCA" w:rsidP="00F60CCA">
            <w:pPr>
              <w:pStyle w:val="Bullet1"/>
              <w:rPr>
                <w:color w:val="auto"/>
                <w:lang w:val="en-US"/>
              </w:rPr>
            </w:pPr>
            <w:r w:rsidRPr="00113B6A">
              <w:rPr>
                <w:color w:val="auto"/>
              </w:rPr>
              <w:t xml:space="preserve">The Chair closed the meeting at </w:t>
            </w:r>
            <w:r w:rsidRPr="00113B6A">
              <w:rPr>
                <w:color w:val="auto"/>
                <w:lang w:val="en-US"/>
              </w:rPr>
              <w:t>5.45</w:t>
            </w:r>
            <w:r w:rsidRPr="00113B6A">
              <w:rPr>
                <w:color w:val="auto"/>
              </w:rPr>
              <w:t>pm</w:t>
            </w:r>
            <w:r w:rsidRPr="00113B6A">
              <w:rPr>
                <w:color w:val="auto"/>
                <w:lang w:val="en-US"/>
              </w:rPr>
              <w:t>.</w:t>
            </w:r>
          </w:p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ind w:left="284"/>
              <w:rPr>
                <w:color w:val="auto"/>
                <w:lang w:val="en-US"/>
              </w:rPr>
            </w:pPr>
          </w:p>
        </w:tc>
      </w:tr>
      <w:tr w:rsidR="00113B6A" w:rsidRPr="00113B6A" w:rsidTr="005B0D59">
        <w:trPr>
          <w:trHeight w:val="453"/>
        </w:trPr>
        <w:tc>
          <w:tcPr>
            <w:tcW w:w="5000" w:type="pct"/>
            <w:tcBorders>
              <w:top w:val="single" w:sz="4" w:space="0" w:color="ED7D31" w:themeColor="accent2"/>
            </w:tcBorders>
            <w:shd w:val="clear" w:color="auto" w:fill="E7E6E6" w:themeFill="background2"/>
          </w:tcPr>
          <w:p w:rsidR="00F60CCA" w:rsidRPr="00113B6A" w:rsidRDefault="00F60CCA" w:rsidP="005B0D5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b/>
                <w:color w:val="auto"/>
                <w:lang w:val="en-GB"/>
              </w:rPr>
            </w:pPr>
            <w:r w:rsidRPr="00113B6A">
              <w:rPr>
                <w:b/>
                <w:color w:val="auto"/>
                <w:lang w:val="en-GB"/>
              </w:rPr>
              <w:t>Meeting close</w:t>
            </w:r>
          </w:p>
        </w:tc>
      </w:tr>
    </w:tbl>
    <w:p w:rsidR="00F60CCA" w:rsidRDefault="00F60CCA" w:rsidP="00F60CCA">
      <w:pPr>
        <w:rPr>
          <w:lang w:val="en-US"/>
        </w:rPr>
      </w:pPr>
    </w:p>
    <w:p w:rsidR="00F60CCA" w:rsidRDefault="00F60CCA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p w:rsidR="00F60CCA" w:rsidRDefault="00F60CCA" w:rsidP="00F60CCA">
      <w:pPr>
        <w:pStyle w:val="Heading2"/>
        <w:pageBreakBefore/>
        <w:jc w:val="right"/>
        <w:rPr>
          <w:lang w:val="en-US"/>
        </w:rPr>
      </w:pPr>
      <w:r>
        <w:rPr>
          <w:lang w:val="en-US"/>
        </w:rPr>
        <w:lastRenderedPageBreak/>
        <w:t>ATTACHMENT A</w:t>
      </w:r>
    </w:p>
    <w:p w:rsidR="00F60CCA" w:rsidRPr="00FC0C31" w:rsidRDefault="00F60CCA" w:rsidP="00F60CCA">
      <w:pPr>
        <w:pStyle w:val="Heading3"/>
        <w:rPr>
          <w:lang w:val="en-US"/>
        </w:rPr>
      </w:pPr>
      <w:r w:rsidRPr="00FC0C31">
        <w:rPr>
          <w:lang w:val="en-US"/>
        </w:rPr>
        <w:t>Attendees</w:t>
      </w:r>
    </w:p>
    <w:p w:rsidR="00F60CCA" w:rsidRPr="009222F2" w:rsidRDefault="00F60CCA" w:rsidP="00F60CCA">
      <w:pPr>
        <w:pStyle w:val="Heading4"/>
      </w:pPr>
      <w:r>
        <w:rPr>
          <w:lang w:val="en-US"/>
        </w:rPr>
        <w:t>Attendees</w:t>
      </w: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4111"/>
        <w:gridCol w:w="5256"/>
        <w:gridCol w:w="497"/>
      </w:tblGrid>
      <w:tr w:rsidR="00113B6A" w:rsidRPr="00113B6A" w:rsidTr="00F60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3"/>
            <w:shd w:val="clear" w:color="auto" w:fill="081E3E"/>
            <w:noWrap/>
            <w:hideMark/>
          </w:tcPr>
          <w:p w:rsidR="00F60CCA" w:rsidRPr="00113B6A" w:rsidRDefault="00F60CCA" w:rsidP="005B0D59">
            <w:pPr>
              <w:rPr>
                <w:b w:val="0"/>
                <w:color w:val="auto"/>
              </w:rPr>
            </w:pPr>
            <w:r w:rsidRPr="00113B6A">
              <w:rPr>
                <w:color w:val="auto"/>
              </w:rPr>
              <w:t>ATTENDEES</w:t>
            </w:r>
          </w:p>
        </w:tc>
      </w:tr>
      <w:tr w:rsidR="00F60CCA" w:rsidRPr="009222F2" w:rsidTr="005B0D59">
        <w:trPr>
          <w:gridAfter w:val="1"/>
          <w:wAfter w:w="252" w:type="pct"/>
          <w:trHeight w:val="57"/>
        </w:trPr>
        <w:tc>
          <w:tcPr>
            <w:tcW w:w="2084" w:type="pct"/>
          </w:tcPr>
          <w:p w:rsidR="00F60CCA" w:rsidRPr="009222F2" w:rsidRDefault="00F60CCA" w:rsidP="005B0D59">
            <w:r>
              <w:t>Mr Ross Musgrove</w:t>
            </w:r>
          </w:p>
        </w:tc>
        <w:tc>
          <w:tcPr>
            <w:tcW w:w="2664" w:type="pct"/>
          </w:tcPr>
          <w:p w:rsidR="00F60CCA" w:rsidRPr="009222F2" w:rsidRDefault="00F60CCA" w:rsidP="005B0D59">
            <w:r>
              <w:t>Chair</w:t>
            </w:r>
          </w:p>
        </w:tc>
      </w:tr>
      <w:tr w:rsidR="00F60CCA" w:rsidRPr="009222F2" w:rsidTr="005B0D59">
        <w:trPr>
          <w:gridAfter w:val="1"/>
          <w:wAfter w:w="252" w:type="pct"/>
          <w:trHeight w:val="57"/>
        </w:trPr>
        <w:tc>
          <w:tcPr>
            <w:tcW w:w="2084" w:type="pct"/>
          </w:tcPr>
          <w:p w:rsidR="00F60CCA" w:rsidRPr="009222F2" w:rsidRDefault="00F60CCA" w:rsidP="005B0D59">
            <w:r>
              <w:t xml:space="preserve">Mr Robert </w:t>
            </w:r>
            <w:proofErr w:type="spellStart"/>
            <w:r>
              <w:t>Borbidge</w:t>
            </w:r>
            <w:proofErr w:type="spellEnd"/>
            <w:r>
              <w:t xml:space="preserve"> AO</w:t>
            </w:r>
          </w:p>
        </w:tc>
        <w:tc>
          <w:tcPr>
            <w:tcW w:w="2664" w:type="pct"/>
          </w:tcPr>
          <w:p w:rsidR="00F60CCA" w:rsidRPr="009222F2" w:rsidRDefault="00F60CCA" w:rsidP="005B0D59">
            <w:r>
              <w:t>Member</w:t>
            </w:r>
          </w:p>
        </w:tc>
      </w:tr>
      <w:tr w:rsidR="00F60CCA" w:rsidRPr="009222F2" w:rsidTr="005B0D59">
        <w:trPr>
          <w:gridAfter w:val="1"/>
          <w:wAfter w:w="252" w:type="pct"/>
          <w:trHeight w:val="57"/>
        </w:trPr>
        <w:tc>
          <w:tcPr>
            <w:tcW w:w="2084" w:type="pct"/>
          </w:tcPr>
          <w:p w:rsidR="00F60CCA" w:rsidRPr="009222F2" w:rsidRDefault="00F60CCA" w:rsidP="005B0D59">
            <w:r>
              <w:t xml:space="preserve">Ms Claire Moore </w:t>
            </w:r>
          </w:p>
        </w:tc>
        <w:tc>
          <w:tcPr>
            <w:tcW w:w="2664" w:type="pct"/>
          </w:tcPr>
          <w:p w:rsidR="00F60CCA" w:rsidRPr="009222F2" w:rsidRDefault="00F60CCA" w:rsidP="005B0D59">
            <w:r>
              <w:t>Member</w:t>
            </w:r>
          </w:p>
        </w:tc>
      </w:tr>
      <w:tr w:rsidR="00F60CCA" w:rsidRPr="009222F2" w:rsidTr="005B0D59">
        <w:trPr>
          <w:gridAfter w:val="1"/>
          <w:wAfter w:w="252" w:type="pct"/>
          <w:trHeight w:val="57"/>
        </w:trPr>
        <w:tc>
          <w:tcPr>
            <w:tcW w:w="2084" w:type="pct"/>
          </w:tcPr>
          <w:p w:rsidR="00F60CCA" w:rsidRDefault="00F60CCA" w:rsidP="005B0D59">
            <w:r>
              <w:t xml:space="preserve">Mr Nigel </w:t>
            </w:r>
            <w:proofErr w:type="spellStart"/>
            <w:r>
              <w:t>Chamier</w:t>
            </w:r>
            <w:proofErr w:type="spellEnd"/>
            <w:r>
              <w:t xml:space="preserve"> AM</w:t>
            </w:r>
          </w:p>
        </w:tc>
        <w:tc>
          <w:tcPr>
            <w:tcW w:w="2664" w:type="pct"/>
          </w:tcPr>
          <w:p w:rsidR="00F60CCA" w:rsidRPr="009222F2" w:rsidRDefault="00F60CCA" w:rsidP="005B0D59">
            <w:r>
              <w:t>Member</w:t>
            </w:r>
          </w:p>
        </w:tc>
      </w:tr>
    </w:tbl>
    <w:p w:rsidR="00F60CCA" w:rsidRDefault="00F60CCA" w:rsidP="00F60CCA"/>
    <w:tbl>
      <w:tblPr>
        <w:tblStyle w:val="DefaultTable11"/>
        <w:tblW w:w="5000" w:type="pct"/>
        <w:tblLook w:val="0620" w:firstRow="1" w:lastRow="0" w:firstColumn="0" w:lastColumn="0" w:noHBand="1" w:noVBand="1"/>
      </w:tblPr>
      <w:tblGrid>
        <w:gridCol w:w="4608"/>
        <w:gridCol w:w="5256"/>
      </w:tblGrid>
      <w:tr w:rsidR="00113B6A" w:rsidRPr="00113B6A" w:rsidTr="005B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2"/>
            <w:noWrap/>
            <w:hideMark/>
          </w:tcPr>
          <w:p w:rsidR="00F60CCA" w:rsidRPr="00113B6A" w:rsidRDefault="00F60CCA" w:rsidP="005B0D59">
            <w:pPr>
              <w:rPr>
                <w:rFonts w:eastAsia="Calibri" w:cs="Times New Roman"/>
                <w:b w:val="0"/>
                <w:color w:val="auto"/>
              </w:rPr>
            </w:pPr>
            <w:r w:rsidRPr="00113B6A">
              <w:rPr>
                <w:rFonts w:eastAsia="Calibri" w:cs="Times New Roman"/>
                <w:color w:val="auto"/>
              </w:rPr>
              <w:t>APOLOGIES</w:t>
            </w:r>
          </w:p>
        </w:tc>
      </w:tr>
      <w:tr w:rsidR="00F60CCA" w:rsidRPr="009222F2" w:rsidTr="005B0D59">
        <w:trPr>
          <w:trHeight w:val="261"/>
        </w:trPr>
        <w:tc>
          <w:tcPr>
            <w:tcW w:w="2336" w:type="pct"/>
          </w:tcPr>
          <w:p w:rsidR="00F60CCA" w:rsidRDefault="00F60CCA" w:rsidP="005B0D59">
            <w:r>
              <w:t>Professor Douglas Baker</w:t>
            </w:r>
          </w:p>
        </w:tc>
        <w:tc>
          <w:tcPr>
            <w:tcW w:w="2664" w:type="pct"/>
          </w:tcPr>
          <w:p w:rsidR="00F60CCA" w:rsidRPr="009222F2" w:rsidRDefault="00F60CCA" w:rsidP="005B0D59">
            <w:r>
              <w:t>Member</w:t>
            </w:r>
          </w:p>
        </w:tc>
      </w:tr>
    </w:tbl>
    <w:p w:rsidR="00F60CCA" w:rsidRDefault="00F60CCA" w:rsidP="00F60CCA"/>
    <w:p w:rsidR="00F60CCA" w:rsidRDefault="00F60CCA" w:rsidP="00F60CCA">
      <w:pPr>
        <w:sectPr w:rsidR="00F60CCA" w:rsidSect="00113B6A">
          <w:headerReference w:type="even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021" w:right="1021" w:bottom="851" w:left="1021" w:header="142" w:footer="0" w:gutter="0"/>
          <w:cols w:space="708"/>
          <w:titlePg/>
          <w:docGrid w:linePitch="360"/>
        </w:sectPr>
      </w:pP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475"/>
      </w:tblGrid>
      <w:tr w:rsidR="00113B6A" w:rsidRPr="00113B6A" w:rsidTr="00F60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081E3E"/>
            <w:noWrap/>
            <w:hideMark/>
          </w:tcPr>
          <w:p w:rsidR="00F60CCA" w:rsidRPr="00113B6A" w:rsidRDefault="00F60CCA" w:rsidP="005B0D59">
            <w:pPr>
              <w:rPr>
                <w:b w:val="0"/>
                <w:color w:val="auto"/>
              </w:rPr>
            </w:pPr>
            <w:r w:rsidRPr="00113B6A">
              <w:rPr>
                <w:color w:val="auto"/>
              </w:rPr>
              <w:t xml:space="preserve">INVITED GUESTS </w:t>
            </w:r>
          </w:p>
        </w:tc>
      </w:tr>
      <w:tr w:rsidR="00F60CCA" w:rsidRPr="009222F2" w:rsidTr="005B0D59">
        <w:trPr>
          <w:trHeight w:val="57"/>
        </w:trPr>
        <w:tc>
          <w:tcPr>
            <w:tcW w:w="5000" w:type="pct"/>
          </w:tcPr>
          <w:p w:rsidR="00F60CCA" w:rsidRDefault="00F60CCA" w:rsidP="005B0D59">
            <w:r w:rsidRPr="00CC3084">
              <w:rPr>
                <w:rFonts w:eastAsia="Calibri" w:cs="Times New Roman"/>
                <w:color w:val="000000"/>
              </w:rPr>
              <w:t xml:space="preserve">Representatives from </w:t>
            </w:r>
            <w:proofErr w:type="spellStart"/>
            <w:r w:rsidRPr="00CC3084">
              <w:rPr>
                <w:rFonts w:eastAsia="Calibri" w:cs="Times New Roman"/>
                <w:color w:val="000000"/>
              </w:rPr>
              <w:t>Airservices</w:t>
            </w:r>
            <w:proofErr w:type="spellEnd"/>
            <w:r w:rsidRPr="00CC3084">
              <w:rPr>
                <w:rFonts w:eastAsia="Calibri" w:cs="Times New Roman"/>
                <w:color w:val="000000"/>
              </w:rPr>
              <w:t xml:space="preserve"> Australia</w:t>
            </w:r>
            <w:r>
              <w:rPr>
                <w:rFonts w:eastAsia="Calibri" w:cs="Times New Roman"/>
                <w:color w:val="000000"/>
              </w:rPr>
              <w:t xml:space="preserve"> </w:t>
            </w:r>
            <w:r w:rsidRPr="00CC3084">
              <w:rPr>
                <w:rFonts w:eastAsia="Calibri" w:cs="Times New Roman"/>
                <w:color w:val="000000"/>
              </w:rPr>
              <w:t>attended to brief the Forum on Agenda Item 2.</w:t>
            </w:r>
          </w:p>
        </w:tc>
      </w:tr>
      <w:tr w:rsidR="00F60CCA" w:rsidRPr="009222F2" w:rsidTr="005B0D59">
        <w:trPr>
          <w:trHeight w:val="57"/>
        </w:trPr>
        <w:tc>
          <w:tcPr>
            <w:tcW w:w="5000" w:type="pct"/>
          </w:tcPr>
          <w:p w:rsidR="00F60CCA" w:rsidRPr="00CC3084" w:rsidRDefault="00F60CCA" w:rsidP="005B0D59">
            <w:pPr>
              <w:rPr>
                <w:rFonts w:eastAsia="Calibri" w:cs="Times New Roman"/>
                <w:color w:val="000000"/>
              </w:rPr>
            </w:pPr>
            <w:r w:rsidRPr="00CC3084">
              <w:rPr>
                <w:rFonts w:eastAsia="Calibri" w:cs="Times New Roman"/>
                <w:color w:val="000000"/>
              </w:rPr>
              <w:t xml:space="preserve">Representatives from </w:t>
            </w:r>
            <w:r>
              <w:rPr>
                <w:rFonts w:eastAsia="Calibri" w:cs="Times New Roman"/>
                <w:color w:val="000000"/>
              </w:rPr>
              <w:t>Emirates</w:t>
            </w:r>
            <w:r w:rsidRPr="00CC3084">
              <w:rPr>
                <w:rFonts w:eastAsia="Calibri" w:cs="Times New Roman"/>
                <w:color w:val="000000"/>
              </w:rPr>
              <w:t xml:space="preserve"> attended to brief the Forum on Agenda Item 3.</w:t>
            </w:r>
          </w:p>
        </w:tc>
      </w:tr>
    </w:tbl>
    <w:p w:rsidR="00F60CCA" w:rsidRDefault="00F60CCA" w:rsidP="00F60CCA"/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475"/>
      </w:tblGrid>
      <w:tr w:rsidR="00113B6A" w:rsidRPr="00113B6A" w:rsidTr="00F60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081E3E"/>
            <w:noWrap/>
            <w:hideMark/>
          </w:tcPr>
          <w:p w:rsidR="00F60CCA" w:rsidRPr="00113B6A" w:rsidRDefault="00F60CCA" w:rsidP="005B0D59">
            <w:pPr>
              <w:rPr>
                <w:color w:val="auto"/>
              </w:rPr>
            </w:pPr>
            <w:r w:rsidRPr="00113B6A">
              <w:rPr>
                <w:color w:val="auto"/>
              </w:rPr>
              <w:t>DEPARTMENT OF INFRASTRUCTURE, TRANSPORT, REGIONAL DEVELOPMENT AND COMMUNICATIONS</w:t>
            </w:r>
          </w:p>
          <w:p w:rsidR="00F60CCA" w:rsidRPr="00113B6A" w:rsidRDefault="00F60CCA" w:rsidP="005B0D59">
            <w:pPr>
              <w:rPr>
                <w:b w:val="0"/>
                <w:color w:val="auto"/>
              </w:rPr>
            </w:pPr>
            <w:r w:rsidRPr="00113B6A">
              <w:rPr>
                <w:color w:val="auto"/>
              </w:rPr>
              <w:t>SECRETARIAT</w:t>
            </w:r>
          </w:p>
        </w:tc>
      </w:tr>
      <w:tr w:rsidR="00F60CCA" w:rsidRPr="009222F2" w:rsidTr="005B0D59">
        <w:trPr>
          <w:trHeight w:val="57"/>
        </w:trPr>
        <w:tc>
          <w:tcPr>
            <w:tcW w:w="5000" w:type="pct"/>
          </w:tcPr>
          <w:p w:rsidR="00F60CCA" w:rsidRPr="00083C2F" w:rsidRDefault="00F60CCA" w:rsidP="005B0D59">
            <w:r w:rsidRPr="00CC3084">
              <w:rPr>
                <w:rFonts w:eastAsia="Calibri" w:cs="Times New Roman"/>
                <w:color w:val="auto"/>
              </w:rPr>
              <w:t>Officials from the Department of Infrastructure, Transport, Regional Development and Communications were present at the meeting to provide Secretariat functions.</w:t>
            </w:r>
          </w:p>
        </w:tc>
      </w:tr>
    </w:tbl>
    <w:p w:rsidR="00F60CCA" w:rsidRDefault="00F60CCA" w:rsidP="00BB3D46"/>
    <w:sectPr w:rsidR="00F60CCA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F60CCA">
      <w:rPr>
        <w:rFonts w:cs="Segoe UI"/>
        <w:noProof/>
        <w:szCs w:val="18"/>
      </w:rPr>
      <w:t>Meeting Minutes—BAPAF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Pr="00113B6A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 w:rsidRPr="00113B6A">
      <w:rPr>
        <w:rFonts w:cs="Segoe UI"/>
        <w:noProof/>
        <w:color w:val="000000" w:themeColor="text1"/>
        <w:szCs w:val="18"/>
      </w:rPr>
      <w:fldChar w:fldCharType="begin"/>
    </w:r>
    <w:r w:rsidRPr="00113B6A">
      <w:rPr>
        <w:rFonts w:cs="Segoe UI"/>
        <w:noProof/>
        <w:color w:val="000000" w:themeColor="text1"/>
        <w:szCs w:val="18"/>
      </w:rPr>
      <w:instrText xml:space="preserve"> STYLEREF  "Heading 1"  \* MERGEFORMAT </w:instrText>
    </w:r>
    <w:r w:rsidRPr="00113B6A">
      <w:rPr>
        <w:rFonts w:cs="Segoe UI"/>
        <w:noProof/>
        <w:color w:val="000000" w:themeColor="text1"/>
        <w:szCs w:val="18"/>
      </w:rPr>
      <w:fldChar w:fldCharType="separate"/>
    </w:r>
    <w:r w:rsidR="002360F1">
      <w:rPr>
        <w:rFonts w:cs="Segoe UI"/>
        <w:noProof/>
        <w:color w:val="000000" w:themeColor="text1"/>
        <w:szCs w:val="18"/>
      </w:rPr>
      <w:t>Meeting Minutes—BAPAF</w:t>
    </w:r>
    <w:r w:rsidRPr="00113B6A">
      <w:rPr>
        <w:rFonts w:cs="Segoe UI"/>
        <w:noProof/>
        <w:color w:val="000000" w:themeColor="text1"/>
        <w:szCs w:val="18"/>
      </w:rPr>
      <w:fldChar w:fldCharType="end"/>
    </w:r>
    <w:r w:rsidRPr="00113B6A">
      <w:rPr>
        <w:rFonts w:cs="Segoe UI"/>
        <w:szCs w:val="18"/>
      </w:rPr>
      <w:tab/>
    </w:r>
    <w:r w:rsidRPr="00113B6A">
      <w:rPr>
        <w:rFonts w:cs="Segoe UI"/>
        <w:szCs w:val="18"/>
      </w:rPr>
      <w:fldChar w:fldCharType="begin"/>
    </w:r>
    <w:r w:rsidRPr="00113B6A">
      <w:rPr>
        <w:rFonts w:cs="Segoe UI"/>
        <w:szCs w:val="18"/>
      </w:rPr>
      <w:instrText xml:space="preserve"> PAGE  \* Arabic  \* MERGEFORMAT </w:instrText>
    </w:r>
    <w:r w:rsidRPr="00113B6A">
      <w:rPr>
        <w:rFonts w:cs="Segoe UI"/>
        <w:szCs w:val="18"/>
      </w:rPr>
      <w:fldChar w:fldCharType="separate"/>
    </w:r>
    <w:r w:rsidRPr="00113B6A">
      <w:rPr>
        <w:rFonts w:cs="Segoe UI"/>
        <w:szCs w:val="18"/>
      </w:rPr>
      <w:t>3</w:t>
    </w:r>
    <w:r w:rsidRPr="00113B6A"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CA" w:rsidRDefault="00F60CCA" w:rsidP="00180B5B">
    <w:pPr>
      <w:pStyle w:val="Footer"/>
      <w:spacing w:before="72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6A" w:rsidRPr="00113B6A" w:rsidRDefault="00113B6A" w:rsidP="00113B6A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 w:rsidRPr="00113B6A">
      <w:rPr>
        <w:rFonts w:cs="Segoe UI"/>
        <w:noProof/>
        <w:color w:val="000000" w:themeColor="text1"/>
        <w:szCs w:val="18"/>
      </w:rPr>
      <w:fldChar w:fldCharType="begin"/>
    </w:r>
    <w:r w:rsidRPr="00113B6A">
      <w:rPr>
        <w:rFonts w:cs="Segoe UI"/>
        <w:noProof/>
        <w:color w:val="000000" w:themeColor="text1"/>
        <w:szCs w:val="18"/>
      </w:rPr>
      <w:instrText xml:space="preserve"> STYLEREF  "Heading 1"  \* MERGEFORMAT </w:instrText>
    </w:r>
    <w:r w:rsidRPr="00113B6A">
      <w:rPr>
        <w:rFonts w:cs="Segoe UI"/>
        <w:noProof/>
        <w:color w:val="000000" w:themeColor="text1"/>
        <w:szCs w:val="18"/>
      </w:rPr>
      <w:fldChar w:fldCharType="separate"/>
    </w:r>
    <w:r w:rsidR="00FB6B52">
      <w:rPr>
        <w:rFonts w:cs="Segoe UI"/>
        <w:noProof/>
        <w:color w:val="000000" w:themeColor="text1"/>
        <w:szCs w:val="18"/>
      </w:rPr>
      <w:t>Meeting Minutes—BAPAF</w:t>
    </w:r>
    <w:r w:rsidRPr="00113B6A">
      <w:rPr>
        <w:rFonts w:cs="Segoe UI"/>
        <w:noProof/>
        <w:color w:val="000000" w:themeColor="text1"/>
        <w:szCs w:val="18"/>
      </w:rPr>
      <w:fldChar w:fldCharType="end"/>
    </w:r>
    <w:r w:rsidRPr="00113B6A">
      <w:rPr>
        <w:rFonts w:cs="Segoe UI"/>
        <w:szCs w:val="18"/>
      </w:rPr>
      <w:tab/>
    </w:r>
    <w:r w:rsidRPr="00113B6A">
      <w:rPr>
        <w:rFonts w:cs="Segoe UI"/>
        <w:szCs w:val="18"/>
      </w:rPr>
      <w:fldChar w:fldCharType="begin"/>
    </w:r>
    <w:r w:rsidRPr="00113B6A">
      <w:rPr>
        <w:rFonts w:cs="Segoe UI"/>
        <w:szCs w:val="18"/>
      </w:rPr>
      <w:instrText xml:space="preserve"> PAGE  \* Arabic  \* MERGEFORMAT </w:instrText>
    </w:r>
    <w:r w:rsidRPr="00113B6A"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 w:rsidRPr="00113B6A">
      <w:rPr>
        <w:rFonts w:cs="Segoe UI"/>
        <w:szCs w:val="18"/>
      </w:rPr>
      <w:fldChar w:fldCharType="end"/>
    </w:r>
  </w:p>
  <w:p w:rsidR="00F60CCA" w:rsidRPr="00113B6A" w:rsidRDefault="00113B6A" w:rsidP="00113B6A">
    <w:pPr>
      <w:pStyle w:val="Footer"/>
      <w:ind w:left="-993"/>
    </w:pPr>
    <w:r>
      <w:rPr>
        <w:noProof/>
        <w:lang w:eastAsia="en-AU"/>
      </w:rPr>
      <w:drawing>
        <wp:inline distT="0" distB="0" distL="0" distR="0" wp14:anchorId="0C82DF73" wp14:editId="13C2E598">
          <wp:extent cx="7560000" cy="150513"/>
          <wp:effectExtent l="0" t="0" r="3175" b="1905"/>
          <wp:docPr id="4" name="Picture 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CA" w:rsidRDefault="00F60CCA" w:rsidP="00D02062">
    <w:pPr>
      <w:pStyle w:val="Footer"/>
      <w:spacing w:befor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FB6B52">
      <w:rPr>
        <w:rFonts w:cs="Segoe UI Light"/>
        <w:noProof/>
        <w:color w:val="001C40"/>
        <w:sz w:val="20"/>
        <w:szCs w:val="20"/>
      </w:rPr>
      <w:t>ATTACHMENT A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CA" w:rsidRDefault="00F60CCA" w:rsidP="00180B5B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210946"/>
    <w:multiLevelType w:val="hybridMultilevel"/>
    <w:tmpl w:val="6A50F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D4E4D7E2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6E1779B"/>
    <w:multiLevelType w:val="hybridMultilevel"/>
    <w:tmpl w:val="E42898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13B6A"/>
    <w:rsid w:val="00133A45"/>
    <w:rsid w:val="00143894"/>
    <w:rsid w:val="00190A0C"/>
    <w:rsid w:val="001D583B"/>
    <w:rsid w:val="001E4471"/>
    <w:rsid w:val="001E7AC4"/>
    <w:rsid w:val="00204A64"/>
    <w:rsid w:val="00217C11"/>
    <w:rsid w:val="002360F1"/>
    <w:rsid w:val="00236F1B"/>
    <w:rsid w:val="00261FFA"/>
    <w:rsid w:val="00272982"/>
    <w:rsid w:val="00287C7E"/>
    <w:rsid w:val="002A5AB5"/>
    <w:rsid w:val="002F128A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26CED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05265"/>
    <w:rsid w:val="00731351"/>
    <w:rsid w:val="00744CD2"/>
    <w:rsid w:val="00772C27"/>
    <w:rsid w:val="00790F25"/>
    <w:rsid w:val="00793843"/>
    <w:rsid w:val="0079788A"/>
    <w:rsid w:val="007B68AB"/>
    <w:rsid w:val="00822DBF"/>
    <w:rsid w:val="008A7B93"/>
    <w:rsid w:val="008B7158"/>
    <w:rsid w:val="008D4156"/>
    <w:rsid w:val="008E534F"/>
    <w:rsid w:val="008F24DE"/>
    <w:rsid w:val="00912D17"/>
    <w:rsid w:val="009276A3"/>
    <w:rsid w:val="009279AE"/>
    <w:rsid w:val="00935A30"/>
    <w:rsid w:val="00953CCD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41576"/>
    <w:rsid w:val="00F60CCA"/>
    <w:rsid w:val="00F61FA1"/>
    <w:rsid w:val="00F814AD"/>
    <w:rsid w:val="00FA64C7"/>
    <w:rsid w:val="00FB6B52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90578D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Date">
    <w:name w:val="Cover Date"/>
    <w:basedOn w:val="Normal"/>
    <w:uiPriority w:val="19"/>
    <w:qFormat/>
    <w:rsid w:val="00F60CCA"/>
    <w:pPr>
      <w:suppressAutoHyphens/>
      <w:spacing w:before="160" w:after="80"/>
    </w:pPr>
    <w:rPr>
      <w:rFonts w:asciiTheme="minorHAnsi" w:hAnsiTheme="minorHAnsi"/>
      <w:b/>
      <w:color w:val="44546A" w:themeColor="text2"/>
      <w:kern w:val="12"/>
      <w:sz w:val="20"/>
      <w:szCs w:val="20"/>
    </w:rPr>
  </w:style>
  <w:style w:type="paragraph" w:customStyle="1" w:styleId="Bullet1">
    <w:name w:val="Bullet 1"/>
    <w:basedOn w:val="Normal"/>
    <w:uiPriority w:val="3"/>
    <w:qFormat/>
    <w:rsid w:val="00F60CCA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kern w:val="12"/>
      <w:sz w:val="20"/>
      <w:szCs w:val="20"/>
      <w:lang w:val="x-none"/>
    </w:rPr>
  </w:style>
  <w:style w:type="paragraph" w:customStyle="1" w:styleId="Bullet2">
    <w:name w:val="Bullet 2"/>
    <w:basedOn w:val="Bullet1"/>
    <w:uiPriority w:val="3"/>
    <w:rsid w:val="00F60CCA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F60CCA"/>
    <w:pPr>
      <w:numPr>
        <w:ilvl w:val="2"/>
      </w:numPr>
    </w:pPr>
  </w:style>
  <w:style w:type="numbering" w:customStyle="1" w:styleId="Bullets">
    <w:name w:val="Bullets"/>
    <w:uiPriority w:val="99"/>
    <w:rsid w:val="00F60CCA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F60CCA"/>
    <w:rPr>
      <w:color w:val="808080"/>
    </w:rPr>
  </w:style>
  <w:style w:type="character" w:styleId="PageNumber">
    <w:name w:val="page number"/>
    <w:basedOn w:val="DefaultParagraphFont"/>
    <w:uiPriority w:val="99"/>
    <w:semiHidden/>
    <w:rsid w:val="00F60CCA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DC6B-8157-48B5-AB82-47103DDC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2638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8 August 2022</vt:lpstr>
    </vt:vector>
  </TitlesOfParts>
  <Company>Department of Infrastructure, Transport, Regional Development, Communications and the Arts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Minutes—BAPAF—8 August 2022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6</cp:revision>
  <dcterms:created xsi:type="dcterms:W3CDTF">2022-09-08T06:27:00Z</dcterms:created>
  <dcterms:modified xsi:type="dcterms:W3CDTF">2022-09-08T06:38:00Z</dcterms:modified>
</cp:coreProperties>
</file>