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DC1B5" w14:textId="189734FE" w:rsidR="00906533" w:rsidRDefault="00336A15" w:rsidP="00822DBF">
      <w:pPr>
        <w:spacing w:after="0"/>
        <w:ind w:left="-1418"/>
      </w:pPr>
      <w:r>
        <w:rPr>
          <w:noProof/>
        </w:rPr>
        <w:drawing>
          <wp:inline distT="0" distB="0" distL="0" distR="0" wp14:anchorId="7BD8ABA4" wp14:editId="763C40F4">
            <wp:extent cx="7551195" cy="1940118"/>
            <wp:effectExtent l="0" t="0" r="0" b="3175"/>
            <wp:docPr id="3" name="Picture 3" descr="Australian Government, Department of Infrastructure, Transport, Regional Development, Communications, Sport and the 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-with-inline-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7614" cy="1946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0AD1C" w14:textId="77777777" w:rsidR="00D13C03" w:rsidRDefault="00D13C03" w:rsidP="00906533">
      <w:pPr>
        <w:spacing w:after="0"/>
        <w:sectPr w:rsidR="00D13C03" w:rsidSect="00EA415A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0" w:right="991" w:bottom="1276" w:left="1440" w:header="0" w:footer="0" w:gutter="0"/>
          <w:cols w:space="708"/>
          <w:titlePg/>
          <w:docGrid w:linePitch="360"/>
        </w:sectPr>
      </w:pPr>
    </w:p>
    <w:p w14:paraId="2C607AEF" w14:textId="6DAD4422" w:rsidR="00DB24BB" w:rsidRPr="00D75B83" w:rsidRDefault="00DB24BB" w:rsidP="00DB24BB">
      <w:pPr>
        <w:pStyle w:val="Heading1"/>
      </w:pPr>
      <w:r w:rsidRPr="00D75B83">
        <w:t>Major and Local Community Infrastructure Program</w:t>
      </w:r>
      <w:r>
        <w:t>—Update—Total p</w:t>
      </w:r>
      <w:r w:rsidRPr="00D75B83">
        <w:t xml:space="preserve">rogram </w:t>
      </w:r>
      <w:r>
        <w:t>value in program guidelines</w:t>
      </w:r>
    </w:p>
    <w:p w14:paraId="2A866F89" w14:textId="07406129" w:rsidR="00054EF4" w:rsidRPr="00B041CB" w:rsidRDefault="00937206" w:rsidP="00054EF4">
      <w:pPr>
        <w:suppressAutoHyphens/>
        <w:spacing w:before="160" w:after="80"/>
        <w:rPr>
          <w:rFonts w:eastAsia="Calibri" w:cs="Times New Roman"/>
          <w:b/>
          <w:color w:val="081E3E"/>
          <w:kern w:val="12"/>
          <w:szCs w:val="20"/>
        </w:rPr>
      </w:pPr>
      <w:r>
        <w:rPr>
          <w:rFonts w:eastAsia="Calibri" w:cs="Times New Roman"/>
          <w:b/>
          <w:color w:val="081E3E"/>
          <w:kern w:val="12"/>
          <w:szCs w:val="20"/>
        </w:rPr>
        <w:t xml:space="preserve">20 </w:t>
      </w:r>
      <w:r w:rsidR="00D279A9">
        <w:rPr>
          <w:rFonts w:eastAsia="Calibri" w:cs="Times New Roman"/>
          <w:b/>
          <w:color w:val="081E3E"/>
          <w:kern w:val="12"/>
          <w:szCs w:val="20"/>
        </w:rPr>
        <w:t>October</w:t>
      </w:r>
      <w:r w:rsidR="00054EF4" w:rsidRPr="00B041CB">
        <w:rPr>
          <w:rFonts w:eastAsia="Calibri" w:cs="Times New Roman"/>
          <w:b/>
          <w:color w:val="081E3E"/>
          <w:kern w:val="12"/>
          <w:szCs w:val="20"/>
        </w:rPr>
        <w:t xml:space="preserve"> </w:t>
      </w:r>
      <w:r w:rsidR="00054EF4">
        <w:rPr>
          <w:rFonts w:eastAsia="Calibri" w:cs="Times New Roman"/>
          <w:b/>
          <w:color w:val="081E3E"/>
          <w:kern w:val="12"/>
          <w:szCs w:val="20"/>
        </w:rPr>
        <w:t>2026</w:t>
      </w:r>
    </w:p>
    <w:p w14:paraId="5FA34C41" w14:textId="77777777" w:rsidR="00B041CB" w:rsidRPr="00B041CB" w:rsidRDefault="00B041CB" w:rsidP="00906533">
      <w:pPr>
        <w:pBdr>
          <w:bottom w:val="single" w:sz="4" w:space="1" w:color="C0D48F"/>
        </w:pBdr>
        <w:suppressAutoHyphens/>
        <w:spacing w:before="160" w:after="360"/>
        <w:rPr>
          <w:rFonts w:eastAsia="Calibri" w:cs="Times New Roman"/>
          <w:color w:val="000000"/>
          <w:kern w:val="12"/>
          <w:szCs w:val="20"/>
        </w:rPr>
      </w:pPr>
    </w:p>
    <w:p w14:paraId="16B14969" w14:textId="77777777" w:rsidR="00FE6ADD" w:rsidRDefault="00FE6ADD" w:rsidP="00906533">
      <w:pPr>
        <w:pStyle w:val="Subtitle"/>
        <w:spacing w:before="0" w:after="0"/>
        <w:sectPr w:rsidR="00FE6ADD" w:rsidSect="00953CCD">
          <w:type w:val="continuous"/>
          <w:pgSz w:w="11906" w:h="16838"/>
          <w:pgMar w:top="1276" w:right="991" w:bottom="1276" w:left="1440" w:header="567" w:footer="0" w:gutter="0"/>
          <w:cols w:space="708"/>
          <w:titlePg/>
          <w:docGrid w:linePitch="360"/>
        </w:sectPr>
      </w:pPr>
    </w:p>
    <w:p w14:paraId="753C90F0" w14:textId="77777777" w:rsidR="004950D3" w:rsidRPr="00D75B83" w:rsidRDefault="004950D3" w:rsidP="004950D3">
      <w:r w:rsidRPr="00D75B83">
        <w:t>The</w:t>
      </w:r>
      <w:r>
        <w:t xml:space="preserve"> published program guidelines for the </w:t>
      </w:r>
      <w:r w:rsidRPr="00D75B83">
        <w:t xml:space="preserve">Major and Local Community Infrastructure Program </w:t>
      </w:r>
      <w:r>
        <w:t xml:space="preserve">notes a total program value of </w:t>
      </w:r>
      <w:r w:rsidRPr="00F276DD">
        <w:t>$560.9</w:t>
      </w:r>
      <w:r w:rsidRPr="00D75B83">
        <w:t xml:space="preserve"> million.</w:t>
      </w:r>
      <w:r>
        <w:t xml:space="preserve"> The program was launched on 1 September 2025.</w:t>
      </w:r>
    </w:p>
    <w:p w14:paraId="2F9139FB" w14:textId="77777777" w:rsidR="004950D3" w:rsidRDefault="004950D3" w:rsidP="004950D3">
      <w:r w:rsidRPr="00D75B83">
        <w:t>In November 2025,</w:t>
      </w:r>
      <w:r>
        <w:t xml:space="preserve"> </w:t>
      </w:r>
      <w:r w:rsidRPr="00D75B83">
        <w:t xml:space="preserve">two additional projects were added </w:t>
      </w:r>
      <w:r>
        <w:t xml:space="preserve">to the program after being identified late </w:t>
      </w:r>
      <w:r w:rsidRPr="00D75B83">
        <w:t>due to an administrative oversight.</w:t>
      </w:r>
      <w:r>
        <w:t xml:space="preserve"> The Department of Infrastructure, Transport, Regional Development, Communications, Sport and the Arts verified that both projects were eligible for inclusion in the program.</w:t>
      </w:r>
    </w:p>
    <w:p w14:paraId="716A1026" w14:textId="77777777" w:rsidR="004950D3" w:rsidRDefault="004950D3" w:rsidP="004950D3">
      <w:r>
        <w:t xml:space="preserve">This increased the program to 229 projects, with a total program value of </w:t>
      </w:r>
      <w:r w:rsidRPr="00D75B83">
        <w:t>$570.5 million</w:t>
      </w:r>
      <w:r>
        <w:t>.</w:t>
      </w:r>
    </w:p>
    <w:p w14:paraId="0CFA63F7" w14:textId="77777777" w:rsidR="004950D3" w:rsidRDefault="004950D3" w:rsidP="004950D3"/>
    <w:sectPr w:rsidR="004950D3" w:rsidSect="00953CCD">
      <w:type w:val="continuous"/>
      <w:pgSz w:w="11906" w:h="16838"/>
      <w:pgMar w:top="1276" w:right="991" w:bottom="1276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C0514" w14:textId="77777777" w:rsidR="00A87DA7" w:rsidRDefault="00A87DA7" w:rsidP="00FC413F">
      <w:pPr>
        <w:spacing w:after="0"/>
      </w:pPr>
      <w:r>
        <w:separator/>
      </w:r>
    </w:p>
  </w:endnote>
  <w:endnote w:type="continuationSeparator" w:id="0">
    <w:p w14:paraId="34806CC9" w14:textId="77777777" w:rsidR="00A87DA7" w:rsidRDefault="00A87DA7" w:rsidP="00FC41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(Body CS)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B2A48" w14:textId="5438208A" w:rsidR="00D53737" w:rsidRDefault="00D5373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8452A73" wp14:editId="5077677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407670"/>
              <wp:effectExtent l="0" t="0" r="16510" b="0"/>
              <wp:wrapNone/>
              <wp:docPr id="177730093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2E228" w14:textId="623AE328" w:rsidR="00D53737" w:rsidRPr="00D53737" w:rsidRDefault="00D53737" w:rsidP="00D5373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D5373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452A7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57.2pt;height:32.1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" filled="f" stroked="f">
              <v:textbox style="mso-fit-shape-to-text:t" inset="0,0,0,15pt">
                <w:txbxContent>
                  <w:p w14:paraId="11D2E228" w14:textId="623AE328" w:rsidR="00D53737" w:rsidRPr="00D53737" w:rsidRDefault="00D53737" w:rsidP="00D5373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D53737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99F80" w14:textId="710AEB1B" w:rsidR="00C422C9" w:rsidRDefault="00C422C9" w:rsidP="00953CCD">
    <w:pPr>
      <w:pStyle w:val="Footer"/>
      <w:tabs>
        <w:tab w:val="clear" w:pos="4513"/>
        <w:tab w:val="clear" w:pos="9026"/>
        <w:tab w:val="right" w:pos="9475"/>
      </w:tabs>
      <w:spacing w:after="120"/>
      <w:rPr>
        <w:rFonts w:cs="Segoe UI"/>
        <w:noProof/>
        <w:szCs w:val="18"/>
      </w:rPr>
    </w:pPr>
    <w:r>
      <w:rPr>
        <w:rFonts w:cs="Segoe UI"/>
        <w:noProof/>
        <w:szCs w:val="18"/>
      </w:rPr>
      <w:fldChar w:fldCharType="begin"/>
    </w:r>
    <w:r>
      <w:rPr>
        <w:rFonts w:cs="Segoe UI"/>
        <w:noProof/>
        <w:szCs w:val="18"/>
      </w:rPr>
      <w:instrText xml:space="preserve"> STYLEREF  "Heading 1"  \* MERGEFORMAT </w:instrText>
    </w:r>
    <w:r>
      <w:rPr>
        <w:rFonts w:cs="Segoe UI"/>
        <w:noProof/>
        <w:szCs w:val="18"/>
      </w:rPr>
      <w:fldChar w:fldCharType="separate"/>
    </w:r>
    <w:r w:rsidR="004950D3">
      <w:rPr>
        <w:rFonts w:cs="Segoe UI"/>
        <w:noProof/>
        <w:szCs w:val="18"/>
      </w:rPr>
      <w:t>Heading 1</w:t>
    </w:r>
    <w:r>
      <w:rPr>
        <w:rFonts w:cs="Segoe UI"/>
        <w:noProof/>
        <w:szCs w:val="18"/>
      </w:rPr>
      <w:fldChar w:fldCharType="end"/>
    </w:r>
    <w:r>
      <w:rPr>
        <w:rFonts w:cs="Segoe UI"/>
        <w:szCs w:val="18"/>
      </w:rPr>
      <w:tab/>
    </w:r>
    <w:r>
      <w:rPr>
        <w:rFonts w:cs="Segoe UI"/>
        <w:szCs w:val="18"/>
      </w:rPr>
      <w:fldChar w:fldCharType="begin"/>
    </w:r>
    <w:r>
      <w:rPr>
        <w:rFonts w:cs="Segoe UI"/>
        <w:szCs w:val="18"/>
      </w:rPr>
      <w:instrText xml:space="preserve"> PAGE  \* Arabic  \* MERGEFORMAT </w:instrText>
    </w:r>
    <w:r>
      <w:rPr>
        <w:rFonts w:cs="Segoe UI"/>
        <w:szCs w:val="18"/>
      </w:rPr>
      <w:fldChar w:fldCharType="separate"/>
    </w:r>
    <w:r>
      <w:rPr>
        <w:rFonts w:cs="Segoe UI"/>
        <w:szCs w:val="18"/>
      </w:rPr>
      <w:t>2</w:t>
    </w:r>
    <w:r>
      <w:rPr>
        <w:rFonts w:cs="Segoe UI"/>
        <w:szCs w:val="18"/>
      </w:rPr>
      <w:fldChar w:fldCharType="end"/>
    </w:r>
  </w:p>
  <w:p w14:paraId="0248C26D" w14:textId="77777777" w:rsidR="00C422C9" w:rsidRPr="00FC413F" w:rsidRDefault="00C422C9" w:rsidP="00953CCD">
    <w:pPr>
      <w:pStyle w:val="Footer"/>
      <w:tabs>
        <w:tab w:val="clear" w:pos="4513"/>
        <w:tab w:val="clear" w:pos="9026"/>
      </w:tabs>
      <w:ind w:left="-1418"/>
      <w:rPr>
        <w:rFonts w:cs="Segoe UI"/>
        <w:szCs w:val="18"/>
      </w:rPr>
    </w:pPr>
    <w:r>
      <w:rPr>
        <w:noProof/>
        <w:lang w:eastAsia="en-AU"/>
      </w:rPr>
      <w:drawing>
        <wp:inline distT="0" distB="0" distL="0" distR="0" wp14:anchorId="3B988DCC" wp14:editId="66848E2B">
          <wp:extent cx="7559650" cy="150641"/>
          <wp:effectExtent l="0" t="0" r="0" b="1905"/>
          <wp:docPr id="1" name="Picture 1" descr="background" title="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port-Template-Long_BGs-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509" cy="1508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93633" w14:textId="56C7BCB0" w:rsidR="00C422C9" w:rsidRDefault="00C422C9" w:rsidP="008B7158">
    <w:pPr>
      <w:pStyle w:val="Footer"/>
      <w:tabs>
        <w:tab w:val="clear" w:pos="4513"/>
        <w:tab w:val="clear" w:pos="9026"/>
        <w:tab w:val="right" w:pos="9475"/>
      </w:tabs>
      <w:spacing w:after="120"/>
      <w:rPr>
        <w:rFonts w:cs="Segoe UI"/>
        <w:noProof/>
        <w:szCs w:val="18"/>
      </w:rPr>
    </w:pPr>
    <w:r>
      <w:rPr>
        <w:rFonts w:cs="Segoe UI"/>
        <w:noProof/>
        <w:szCs w:val="18"/>
      </w:rPr>
      <w:fldChar w:fldCharType="begin"/>
    </w:r>
    <w:r>
      <w:rPr>
        <w:rFonts w:cs="Segoe UI"/>
        <w:noProof/>
        <w:szCs w:val="18"/>
      </w:rPr>
      <w:instrText xml:space="preserve"> STYLEREF  "Heading 1"  \* MERGEFORMAT </w:instrText>
    </w:r>
    <w:r>
      <w:rPr>
        <w:rFonts w:cs="Segoe UI"/>
        <w:noProof/>
        <w:szCs w:val="18"/>
      </w:rPr>
      <w:fldChar w:fldCharType="separate"/>
    </w:r>
    <w:r w:rsidR="00937206">
      <w:rPr>
        <w:rFonts w:cs="Segoe UI"/>
        <w:noProof/>
        <w:szCs w:val="18"/>
      </w:rPr>
      <w:t>Major and Local Community Infrastructure Program—Update—Total program value in program guidelines</w:t>
    </w:r>
    <w:r>
      <w:rPr>
        <w:rFonts w:cs="Segoe UI"/>
        <w:noProof/>
        <w:szCs w:val="18"/>
      </w:rPr>
      <w:fldChar w:fldCharType="end"/>
    </w:r>
    <w:r>
      <w:rPr>
        <w:rFonts w:cs="Segoe UI"/>
        <w:szCs w:val="18"/>
      </w:rPr>
      <w:tab/>
    </w:r>
    <w:r>
      <w:rPr>
        <w:rFonts w:cs="Segoe UI"/>
        <w:szCs w:val="18"/>
      </w:rPr>
      <w:fldChar w:fldCharType="begin"/>
    </w:r>
    <w:r>
      <w:rPr>
        <w:rFonts w:cs="Segoe UI"/>
        <w:szCs w:val="18"/>
      </w:rPr>
      <w:instrText xml:space="preserve"> PAGE  \* Arabic  \* MERGEFORMAT </w:instrText>
    </w:r>
    <w:r>
      <w:rPr>
        <w:rFonts w:cs="Segoe UI"/>
        <w:szCs w:val="18"/>
      </w:rPr>
      <w:fldChar w:fldCharType="separate"/>
    </w:r>
    <w:r>
      <w:rPr>
        <w:rFonts w:cs="Segoe UI"/>
        <w:szCs w:val="18"/>
      </w:rPr>
      <w:t>3</w:t>
    </w:r>
    <w:r>
      <w:rPr>
        <w:rFonts w:cs="Segoe UI"/>
        <w:szCs w:val="18"/>
      </w:rPr>
      <w:fldChar w:fldCharType="end"/>
    </w:r>
  </w:p>
  <w:p w14:paraId="64B0FB2C" w14:textId="77777777" w:rsidR="00C422C9" w:rsidRPr="00FC413F" w:rsidRDefault="00C422C9" w:rsidP="00113A03">
    <w:pPr>
      <w:pStyle w:val="Footer"/>
      <w:tabs>
        <w:tab w:val="clear" w:pos="4513"/>
        <w:tab w:val="clear" w:pos="9026"/>
      </w:tabs>
      <w:ind w:left="-1418"/>
      <w:rPr>
        <w:rFonts w:cs="Segoe UI"/>
        <w:szCs w:val="18"/>
      </w:rPr>
    </w:pPr>
    <w:r>
      <w:rPr>
        <w:noProof/>
        <w:lang w:eastAsia="en-AU"/>
      </w:rPr>
      <w:drawing>
        <wp:inline distT="0" distB="0" distL="0" distR="0" wp14:anchorId="415E3A73" wp14:editId="56F52C30">
          <wp:extent cx="7560000" cy="150515"/>
          <wp:effectExtent l="0" t="0" r="3175" b="1905"/>
          <wp:docPr id="6" name="Picture 6" descr="background" title="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port-Template-Long_BGs-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0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5D690" w14:textId="77777777" w:rsidR="00A87DA7" w:rsidRDefault="00A87DA7" w:rsidP="00FC413F">
      <w:pPr>
        <w:spacing w:after="0"/>
      </w:pPr>
      <w:r>
        <w:separator/>
      </w:r>
    </w:p>
  </w:footnote>
  <w:footnote w:type="continuationSeparator" w:id="0">
    <w:p w14:paraId="63F70437" w14:textId="77777777" w:rsidR="00A87DA7" w:rsidRDefault="00A87DA7" w:rsidP="00FC413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DA3ED" w14:textId="695C9193" w:rsidR="00D53737" w:rsidRDefault="00D5373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F4998E2" wp14:editId="2F034E6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07670"/>
              <wp:effectExtent l="0" t="0" r="16510" b="11430"/>
              <wp:wrapNone/>
              <wp:docPr id="155236450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2BEF9A" w14:textId="2793D7B7" w:rsidR="00D53737" w:rsidRPr="00D53737" w:rsidRDefault="00D53737" w:rsidP="00D5373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D5373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4998E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7.2pt;height:32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" filled="f" stroked="f">
              <v:textbox style="mso-fit-shape-to-text:t" inset="0,15pt,0,0">
                <w:txbxContent>
                  <w:p w14:paraId="632BEF9A" w14:textId="2793D7B7" w:rsidR="00D53737" w:rsidRPr="00D53737" w:rsidRDefault="00D53737" w:rsidP="00D5373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D53737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13240" w14:textId="12B8401D" w:rsidR="00C422C9" w:rsidRPr="00305CB1" w:rsidRDefault="00C422C9" w:rsidP="00D56936">
    <w:pPr>
      <w:pStyle w:val="Header"/>
      <w:tabs>
        <w:tab w:val="clear" w:pos="4678"/>
      </w:tabs>
      <w:jc w:val="right"/>
      <w:rPr>
        <w:rFonts w:cs="Segoe UI Light"/>
        <w:color w:val="001C40"/>
        <w:sz w:val="20"/>
        <w:szCs w:val="20"/>
      </w:rPr>
    </w:pPr>
    <w:r w:rsidRPr="00305CB1">
      <w:rPr>
        <w:rFonts w:cs="Segoe UI Light"/>
        <w:color w:val="001C40"/>
        <w:sz w:val="20"/>
        <w:szCs w:val="20"/>
      </w:rPr>
      <w:fldChar w:fldCharType="begin"/>
    </w:r>
    <w:r w:rsidRPr="00305CB1">
      <w:rPr>
        <w:rFonts w:cs="Segoe UI Light"/>
        <w:color w:val="001C40"/>
        <w:sz w:val="20"/>
        <w:szCs w:val="20"/>
      </w:rPr>
      <w:instrText xml:space="preserve"> STYLEREF  "Heading 2"  \* MERGEFORMAT </w:instrText>
    </w:r>
    <w:r w:rsidRPr="00305CB1">
      <w:rPr>
        <w:rFonts w:cs="Segoe UI Light"/>
        <w:color w:val="001C40"/>
        <w:sz w:val="20"/>
        <w:szCs w:val="20"/>
      </w:rPr>
      <w:fldChar w:fldCharType="separate"/>
    </w:r>
    <w:r w:rsidR="004950D3">
      <w:rPr>
        <w:rFonts w:cs="Segoe UI Light"/>
        <w:noProof/>
        <w:color w:val="001C40"/>
        <w:sz w:val="20"/>
        <w:szCs w:val="20"/>
      </w:rPr>
      <w:t>Part A: Overall valuation summary</w:t>
    </w:r>
    <w:r w:rsidRPr="00305CB1">
      <w:rPr>
        <w:rFonts w:cs="Segoe UI Light"/>
        <w:color w:val="001C40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DA50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4A90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AC7B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DDE0D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5290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D80D8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2C6C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BADE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466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694C1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C22C5"/>
    <w:multiLevelType w:val="hybridMultilevel"/>
    <w:tmpl w:val="D11246D4"/>
    <w:lvl w:ilvl="0" w:tplc="2B3AC42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937613"/>
    <w:multiLevelType w:val="hybridMultilevel"/>
    <w:tmpl w:val="2B48B512"/>
    <w:lvl w:ilvl="0" w:tplc="69AC7252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EE80680"/>
    <w:multiLevelType w:val="hybridMultilevel"/>
    <w:tmpl w:val="0B46FF96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92756"/>
    <w:multiLevelType w:val="hybridMultilevel"/>
    <w:tmpl w:val="513A850A"/>
    <w:lvl w:ilvl="0" w:tplc="5112A3F8">
      <w:start w:val="1"/>
      <w:numFmt w:val="bullet"/>
      <w:pStyle w:val="Listparagraphbullets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44A8220E"/>
    <w:multiLevelType w:val="hybridMultilevel"/>
    <w:tmpl w:val="0B00519E"/>
    <w:lvl w:ilvl="0" w:tplc="847C2C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C7B3DE5"/>
    <w:multiLevelType w:val="hybridMultilevel"/>
    <w:tmpl w:val="FFB2E57C"/>
    <w:lvl w:ilvl="0" w:tplc="888CE0AC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D658D"/>
    <w:multiLevelType w:val="hybridMultilevel"/>
    <w:tmpl w:val="6414A9C2"/>
    <w:lvl w:ilvl="0" w:tplc="437E8F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83D777B"/>
    <w:multiLevelType w:val="hybridMultilevel"/>
    <w:tmpl w:val="5A1070A0"/>
    <w:lvl w:ilvl="0" w:tplc="E8CEE6E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F141AA"/>
    <w:multiLevelType w:val="hybridMultilevel"/>
    <w:tmpl w:val="EB02500E"/>
    <w:lvl w:ilvl="0" w:tplc="76984A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8827E7D"/>
    <w:multiLevelType w:val="hybridMultilevel"/>
    <w:tmpl w:val="900227B4"/>
    <w:lvl w:ilvl="0" w:tplc="7A24185A">
      <w:start w:val="1"/>
      <w:numFmt w:val="bullet"/>
      <w:pStyle w:val="Listparagraphbulletssecondlevel"/>
      <w:lvlText w:val=""/>
      <w:lvlJc w:val="left"/>
      <w:pPr>
        <w:ind w:left="927" w:hanging="360"/>
      </w:pPr>
      <w:rPr>
        <w:rFonts w:ascii="Symbol" w:hAnsi="Symbol" w:hint="default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73137A"/>
    <w:multiLevelType w:val="hybridMultilevel"/>
    <w:tmpl w:val="E93C44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554E84"/>
    <w:multiLevelType w:val="multilevel"/>
    <w:tmpl w:val="A5F2DDB2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1635676401">
    <w:abstractNumId w:val="20"/>
  </w:num>
  <w:num w:numId="2" w16cid:durableId="168372359">
    <w:abstractNumId w:val="13"/>
  </w:num>
  <w:num w:numId="3" w16cid:durableId="487599509">
    <w:abstractNumId w:val="16"/>
  </w:num>
  <w:num w:numId="4" w16cid:durableId="978801605">
    <w:abstractNumId w:val="9"/>
  </w:num>
  <w:num w:numId="5" w16cid:durableId="1714571370">
    <w:abstractNumId w:val="7"/>
  </w:num>
  <w:num w:numId="6" w16cid:durableId="1191601962">
    <w:abstractNumId w:val="6"/>
  </w:num>
  <w:num w:numId="7" w16cid:durableId="1222449226">
    <w:abstractNumId w:val="5"/>
  </w:num>
  <w:num w:numId="8" w16cid:durableId="1954946135">
    <w:abstractNumId w:val="4"/>
  </w:num>
  <w:num w:numId="9" w16cid:durableId="1738820539">
    <w:abstractNumId w:val="8"/>
  </w:num>
  <w:num w:numId="10" w16cid:durableId="356322473">
    <w:abstractNumId w:val="3"/>
  </w:num>
  <w:num w:numId="11" w16cid:durableId="1964071110">
    <w:abstractNumId w:val="2"/>
  </w:num>
  <w:num w:numId="12" w16cid:durableId="27806648">
    <w:abstractNumId w:val="1"/>
  </w:num>
  <w:num w:numId="13" w16cid:durableId="1567105061">
    <w:abstractNumId w:val="0"/>
  </w:num>
  <w:num w:numId="14" w16cid:durableId="939947619">
    <w:abstractNumId w:val="22"/>
  </w:num>
  <w:num w:numId="15" w16cid:durableId="45471199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28095614">
    <w:abstractNumId w:val="11"/>
  </w:num>
  <w:num w:numId="17" w16cid:durableId="441806985">
    <w:abstractNumId w:val="11"/>
    <w:lvlOverride w:ilvl="0">
      <w:startOverride w:val="1"/>
    </w:lvlOverride>
  </w:num>
  <w:num w:numId="18" w16cid:durableId="1284114473">
    <w:abstractNumId w:val="14"/>
  </w:num>
  <w:num w:numId="19" w16cid:durableId="1956717789">
    <w:abstractNumId w:val="21"/>
  </w:num>
  <w:num w:numId="20" w16cid:durableId="258098006">
    <w:abstractNumId w:val="12"/>
  </w:num>
  <w:num w:numId="21" w16cid:durableId="986477095">
    <w:abstractNumId w:val="10"/>
  </w:num>
  <w:num w:numId="22" w16cid:durableId="870995254">
    <w:abstractNumId w:val="19"/>
  </w:num>
  <w:num w:numId="23" w16cid:durableId="659817600">
    <w:abstractNumId w:val="15"/>
  </w:num>
  <w:num w:numId="24" w16cid:durableId="1461193932">
    <w:abstractNumId w:val="17"/>
  </w:num>
  <w:num w:numId="25" w16cid:durableId="2481999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156"/>
    <w:rsid w:val="0000270B"/>
    <w:rsid w:val="00012D3A"/>
    <w:rsid w:val="0003502E"/>
    <w:rsid w:val="000522EB"/>
    <w:rsid w:val="00054EF4"/>
    <w:rsid w:val="00072195"/>
    <w:rsid w:val="000740FB"/>
    <w:rsid w:val="00090E62"/>
    <w:rsid w:val="000A77D1"/>
    <w:rsid w:val="000B1E86"/>
    <w:rsid w:val="000B6FF7"/>
    <w:rsid w:val="000C0244"/>
    <w:rsid w:val="000D29F4"/>
    <w:rsid w:val="000D4B3B"/>
    <w:rsid w:val="00105DA4"/>
    <w:rsid w:val="00113A03"/>
    <w:rsid w:val="00133A45"/>
    <w:rsid w:val="0014278C"/>
    <w:rsid w:val="00142BF5"/>
    <w:rsid w:val="00143894"/>
    <w:rsid w:val="0018064C"/>
    <w:rsid w:val="00190A0C"/>
    <w:rsid w:val="001D583B"/>
    <w:rsid w:val="001D6D6B"/>
    <w:rsid w:val="001E4471"/>
    <w:rsid w:val="001E7AC4"/>
    <w:rsid w:val="001F2321"/>
    <w:rsid w:val="00204A64"/>
    <w:rsid w:val="00217C11"/>
    <w:rsid w:val="00236F1B"/>
    <w:rsid w:val="00247ED9"/>
    <w:rsid w:val="00252A7B"/>
    <w:rsid w:val="00261FFA"/>
    <w:rsid w:val="00267F8D"/>
    <w:rsid w:val="00272982"/>
    <w:rsid w:val="00287C7E"/>
    <w:rsid w:val="0029453A"/>
    <w:rsid w:val="002A5AB5"/>
    <w:rsid w:val="002B15B8"/>
    <w:rsid w:val="002F1A23"/>
    <w:rsid w:val="00300077"/>
    <w:rsid w:val="00305CB1"/>
    <w:rsid w:val="00306FEC"/>
    <w:rsid w:val="00310148"/>
    <w:rsid w:val="00321DB1"/>
    <w:rsid w:val="00323710"/>
    <w:rsid w:val="00336A15"/>
    <w:rsid w:val="00342348"/>
    <w:rsid w:val="003508A8"/>
    <w:rsid w:val="00381BDA"/>
    <w:rsid w:val="003B6D01"/>
    <w:rsid w:val="003C20AD"/>
    <w:rsid w:val="003C575A"/>
    <w:rsid w:val="003D71C5"/>
    <w:rsid w:val="003F3CB7"/>
    <w:rsid w:val="00416734"/>
    <w:rsid w:val="0042621F"/>
    <w:rsid w:val="00445017"/>
    <w:rsid w:val="00485524"/>
    <w:rsid w:val="00491BC5"/>
    <w:rsid w:val="004950D3"/>
    <w:rsid w:val="004A3207"/>
    <w:rsid w:val="004B09B8"/>
    <w:rsid w:val="004B5ECF"/>
    <w:rsid w:val="005413E7"/>
    <w:rsid w:val="0054301B"/>
    <w:rsid w:val="00543D99"/>
    <w:rsid w:val="00576D6F"/>
    <w:rsid w:val="0059569E"/>
    <w:rsid w:val="005A4257"/>
    <w:rsid w:val="005C0459"/>
    <w:rsid w:val="005C1BEC"/>
    <w:rsid w:val="005C37D2"/>
    <w:rsid w:val="005D038B"/>
    <w:rsid w:val="005E55BD"/>
    <w:rsid w:val="00604B4C"/>
    <w:rsid w:val="00610225"/>
    <w:rsid w:val="006142A5"/>
    <w:rsid w:val="00617877"/>
    <w:rsid w:val="0062387C"/>
    <w:rsid w:val="00630D43"/>
    <w:rsid w:val="0063485E"/>
    <w:rsid w:val="006452B1"/>
    <w:rsid w:val="006542FA"/>
    <w:rsid w:val="00654F9E"/>
    <w:rsid w:val="00691FA2"/>
    <w:rsid w:val="006B39F7"/>
    <w:rsid w:val="006C31D3"/>
    <w:rsid w:val="006D43C7"/>
    <w:rsid w:val="006F2D75"/>
    <w:rsid w:val="007304DA"/>
    <w:rsid w:val="00731351"/>
    <w:rsid w:val="00744CD2"/>
    <w:rsid w:val="00754169"/>
    <w:rsid w:val="00772C27"/>
    <w:rsid w:val="00790F25"/>
    <w:rsid w:val="00793843"/>
    <w:rsid w:val="00795573"/>
    <w:rsid w:val="0079788A"/>
    <w:rsid w:val="007B68AB"/>
    <w:rsid w:val="007C1E21"/>
    <w:rsid w:val="007E598F"/>
    <w:rsid w:val="00813C29"/>
    <w:rsid w:val="00822DBF"/>
    <w:rsid w:val="0082413B"/>
    <w:rsid w:val="00844881"/>
    <w:rsid w:val="008A7B93"/>
    <w:rsid w:val="008B7158"/>
    <w:rsid w:val="008C6CB9"/>
    <w:rsid w:val="008D4156"/>
    <w:rsid w:val="008E3725"/>
    <w:rsid w:val="008E534F"/>
    <w:rsid w:val="008F24DE"/>
    <w:rsid w:val="00906514"/>
    <w:rsid w:val="00906533"/>
    <w:rsid w:val="00912D17"/>
    <w:rsid w:val="009276A3"/>
    <w:rsid w:val="009279AE"/>
    <w:rsid w:val="00933112"/>
    <w:rsid w:val="00935A30"/>
    <w:rsid w:val="00937206"/>
    <w:rsid w:val="00953CCD"/>
    <w:rsid w:val="00956894"/>
    <w:rsid w:val="00985DD5"/>
    <w:rsid w:val="009A352C"/>
    <w:rsid w:val="009A4253"/>
    <w:rsid w:val="009C3D4E"/>
    <w:rsid w:val="009C705C"/>
    <w:rsid w:val="009E7626"/>
    <w:rsid w:val="009F6CDD"/>
    <w:rsid w:val="00A24200"/>
    <w:rsid w:val="00A44E4B"/>
    <w:rsid w:val="00A4759C"/>
    <w:rsid w:val="00A5600C"/>
    <w:rsid w:val="00A63390"/>
    <w:rsid w:val="00A82DAF"/>
    <w:rsid w:val="00A834F8"/>
    <w:rsid w:val="00A86AF3"/>
    <w:rsid w:val="00A87DA7"/>
    <w:rsid w:val="00AC34ED"/>
    <w:rsid w:val="00AC6195"/>
    <w:rsid w:val="00AE61A6"/>
    <w:rsid w:val="00B000A4"/>
    <w:rsid w:val="00B041CB"/>
    <w:rsid w:val="00B11424"/>
    <w:rsid w:val="00B12FC1"/>
    <w:rsid w:val="00B3785F"/>
    <w:rsid w:val="00B43F55"/>
    <w:rsid w:val="00B5393D"/>
    <w:rsid w:val="00B65E09"/>
    <w:rsid w:val="00B74715"/>
    <w:rsid w:val="00B76D03"/>
    <w:rsid w:val="00B86B45"/>
    <w:rsid w:val="00BB18F3"/>
    <w:rsid w:val="00BB3D46"/>
    <w:rsid w:val="00BC0598"/>
    <w:rsid w:val="00C010BB"/>
    <w:rsid w:val="00C02452"/>
    <w:rsid w:val="00C209D6"/>
    <w:rsid w:val="00C36E40"/>
    <w:rsid w:val="00C422C9"/>
    <w:rsid w:val="00C540F2"/>
    <w:rsid w:val="00C62177"/>
    <w:rsid w:val="00CA5147"/>
    <w:rsid w:val="00CD0046"/>
    <w:rsid w:val="00D13C03"/>
    <w:rsid w:val="00D22944"/>
    <w:rsid w:val="00D279A9"/>
    <w:rsid w:val="00D47BFD"/>
    <w:rsid w:val="00D53737"/>
    <w:rsid w:val="00D56936"/>
    <w:rsid w:val="00D64922"/>
    <w:rsid w:val="00D91E5D"/>
    <w:rsid w:val="00DB24BB"/>
    <w:rsid w:val="00DC5DC8"/>
    <w:rsid w:val="00DD4F64"/>
    <w:rsid w:val="00E7227D"/>
    <w:rsid w:val="00E76BC6"/>
    <w:rsid w:val="00E80E04"/>
    <w:rsid w:val="00EA415A"/>
    <w:rsid w:val="00ED02DB"/>
    <w:rsid w:val="00ED4DA7"/>
    <w:rsid w:val="00EE6EE8"/>
    <w:rsid w:val="00EF5B98"/>
    <w:rsid w:val="00F005AF"/>
    <w:rsid w:val="00F25913"/>
    <w:rsid w:val="00F41576"/>
    <w:rsid w:val="00F61FA1"/>
    <w:rsid w:val="00F814AD"/>
    <w:rsid w:val="00F82615"/>
    <w:rsid w:val="00FA64C7"/>
    <w:rsid w:val="00FC413F"/>
    <w:rsid w:val="00FD3DAB"/>
    <w:rsid w:val="00FE60F6"/>
    <w:rsid w:val="00FE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E74A71"/>
  <w15:chartTrackingRefBased/>
  <w15:docId w15:val="{DE9ED889-C8A3-47DF-8C41-980D2528F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B45"/>
    <w:pPr>
      <w:spacing w:line="240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C03"/>
    <w:pPr>
      <w:numPr>
        <w:ilvl w:val="1"/>
      </w:numPr>
      <w:suppressAutoHyphens/>
      <w:spacing w:before="360"/>
      <w:outlineLvl w:val="0"/>
    </w:pPr>
    <w:rPr>
      <w:rFonts w:eastAsia="SimSun" w:cs="Times New Roman"/>
      <w:b/>
      <w:color w:val="081E3E"/>
      <w:kern w:val="12"/>
      <w:sz w:val="44"/>
      <w:szCs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15B8"/>
    <w:pPr>
      <w:keepNext/>
      <w:keepLines/>
      <w:suppressAutoHyphens/>
      <w:spacing w:before="240"/>
      <w:outlineLvl w:val="1"/>
    </w:pPr>
    <w:rPr>
      <w:rFonts w:eastAsia="SimSun" w:cs="Times New Roman"/>
      <w:b/>
      <w:color w:val="081E3E"/>
      <w:kern w:val="1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15B8"/>
    <w:pPr>
      <w:keepNext/>
      <w:keepLines/>
      <w:suppressAutoHyphens/>
      <w:spacing w:before="240"/>
      <w:outlineLvl w:val="2"/>
    </w:pPr>
    <w:rPr>
      <w:rFonts w:eastAsia="SimSun" w:cs="Times New Roman"/>
      <w:b/>
      <w:color w:val="595C6E"/>
      <w:kern w:val="12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6B45"/>
    <w:pPr>
      <w:keepNext/>
      <w:keepLines/>
      <w:suppressAutoHyphens/>
      <w:outlineLvl w:val="3"/>
    </w:pPr>
    <w:rPr>
      <w:rFonts w:eastAsia="SimSun" w:cs="Times New Roman"/>
      <w:iCs/>
      <w:color w:val="595C6E"/>
      <w:kern w:val="12"/>
      <w:sz w:val="24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90A0C"/>
    <w:pPr>
      <w:keepNext/>
      <w:spacing w:before="120"/>
      <w:outlineLvl w:val="4"/>
    </w:pPr>
    <w:rPr>
      <w:rFonts w:eastAsia="MingLiU" w:cs="Segoe UI Semibold"/>
      <w:b/>
      <w:color w:val="4C5564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90A0C"/>
    <w:pPr>
      <w:keepNext/>
      <w:spacing w:before="120"/>
      <w:outlineLvl w:val="5"/>
    </w:pPr>
    <w:rPr>
      <w:rFonts w:eastAsia="MingLiU" w:cs="Segoe UI Semibold"/>
      <w:b/>
      <w:color w:val="4C556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90A0C"/>
    <w:pPr>
      <w:keepNext/>
      <w:keepLines/>
      <w:spacing w:before="40" w:after="0"/>
      <w:outlineLvl w:val="6"/>
    </w:pPr>
    <w:rPr>
      <w:rFonts w:eastAsiaTheme="majorEastAsia" w:cs="Segoe UI Semibold"/>
      <w:b/>
      <w:iCs/>
      <w:color w:val="4C5564"/>
      <w:szCs w:val="1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90E6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bulletssecondlevel">
    <w:name w:val="List paragraph—bullets—second level"/>
    <w:basedOn w:val="Listparagraphbullets"/>
    <w:autoRedefine/>
    <w:qFormat/>
    <w:rsid w:val="00953CCD"/>
    <w:pPr>
      <w:numPr>
        <w:numId w:val="1"/>
      </w:numPr>
      <w:spacing w:before="80" w:after="0"/>
      <w:ind w:left="1134" w:hanging="567"/>
    </w:pPr>
    <w:rPr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261FFA"/>
    <w:pPr>
      <w:tabs>
        <w:tab w:val="center" w:pos="4678"/>
        <w:tab w:val="right" w:pos="9356"/>
      </w:tabs>
      <w:spacing w:after="0"/>
    </w:pPr>
    <w:rPr>
      <w:rFonts w:ascii="Segoe UI Light" w:hAnsi="Segoe UI Light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261FFA"/>
    <w:rPr>
      <w:rFonts w:ascii="Segoe UI Light" w:hAnsi="Segoe UI Light"/>
      <w:sz w:val="18"/>
    </w:rPr>
  </w:style>
  <w:style w:type="paragraph" w:styleId="Footer">
    <w:name w:val="footer"/>
    <w:basedOn w:val="Normal"/>
    <w:link w:val="FooterChar"/>
    <w:uiPriority w:val="99"/>
    <w:unhideWhenUsed/>
    <w:rsid w:val="006D43C7"/>
    <w:pPr>
      <w:tabs>
        <w:tab w:val="center" w:pos="4513"/>
        <w:tab w:val="right" w:pos="9026"/>
      </w:tabs>
      <w:spacing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D43C7"/>
    <w:rPr>
      <w:rFonts w:ascii="Segoe UI" w:hAnsi="Segoe UI"/>
      <w:sz w:val="18"/>
    </w:rPr>
  </w:style>
  <w:style w:type="character" w:styleId="Hyperlink">
    <w:name w:val="Hyperlink"/>
    <w:basedOn w:val="DefaultParagraphFont"/>
    <w:uiPriority w:val="99"/>
    <w:unhideWhenUsed/>
    <w:rsid w:val="00FC413F"/>
    <w:rPr>
      <w:color w:val="002D72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13C03"/>
    <w:rPr>
      <w:rFonts w:ascii="Calibri" w:eastAsia="SimSun" w:hAnsi="Calibri" w:cs="Times New Roman"/>
      <w:b/>
      <w:color w:val="081E3E"/>
      <w:kern w:val="12"/>
      <w:sz w:val="44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2B15B8"/>
    <w:rPr>
      <w:rFonts w:ascii="Calibri" w:eastAsia="SimSun" w:hAnsi="Calibri" w:cs="Times New Roman"/>
      <w:b/>
      <w:color w:val="081E3E"/>
      <w:kern w:val="1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B15B8"/>
    <w:rPr>
      <w:rFonts w:ascii="Calibri" w:eastAsia="SimSun" w:hAnsi="Calibri" w:cs="Times New Roman"/>
      <w:b/>
      <w:color w:val="595C6E"/>
      <w:kern w:val="12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86B45"/>
    <w:rPr>
      <w:rFonts w:ascii="Calibri" w:eastAsia="SimSun" w:hAnsi="Calibri" w:cs="Times New Roman"/>
      <w:iCs/>
      <w:color w:val="595C6E"/>
      <w:kern w:val="12"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190A0C"/>
    <w:rPr>
      <w:rFonts w:ascii="Calibri" w:eastAsia="MingLiU" w:hAnsi="Calibri" w:cs="Segoe UI Semibold"/>
      <w:b/>
      <w:color w:val="4C5564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190A0C"/>
    <w:rPr>
      <w:rFonts w:ascii="Calibri" w:eastAsia="MingLiU" w:hAnsi="Calibri" w:cs="Segoe UI Semibold"/>
      <w:b/>
      <w:color w:val="4C5564"/>
    </w:rPr>
  </w:style>
  <w:style w:type="character" w:customStyle="1" w:styleId="Heading7Char">
    <w:name w:val="Heading 7 Char"/>
    <w:basedOn w:val="DefaultParagraphFont"/>
    <w:link w:val="Heading7"/>
    <w:uiPriority w:val="9"/>
    <w:rsid w:val="00190A0C"/>
    <w:rPr>
      <w:rFonts w:ascii="Calibri" w:eastAsiaTheme="majorEastAsia" w:hAnsi="Calibri" w:cs="Segoe UI Semibold"/>
      <w:b/>
      <w:iCs/>
      <w:color w:val="4C5564"/>
      <w:sz w:val="20"/>
      <w:szCs w:val="18"/>
    </w:rPr>
  </w:style>
  <w:style w:type="paragraph" w:customStyle="1" w:styleId="Heading2notshowing">
    <w:name w:val="Heading 2—not showing"/>
    <w:basedOn w:val="Normal"/>
    <w:next w:val="Normal"/>
    <w:qFormat/>
    <w:rsid w:val="00190A0C"/>
    <w:pPr>
      <w:keepNext/>
      <w:outlineLvl w:val="1"/>
    </w:pPr>
    <w:rPr>
      <w:rFonts w:eastAsia="MingLiU" w:cs="Segoe UI Semibold"/>
      <w:b/>
      <w:color w:val="4C5564"/>
      <w:sz w:val="28"/>
      <w:szCs w:val="26"/>
    </w:rPr>
  </w:style>
  <w:style w:type="paragraph" w:customStyle="1" w:styleId="Heading3notshowing">
    <w:name w:val="Heading 3—not showing"/>
    <w:basedOn w:val="Normal"/>
    <w:next w:val="Normal"/>
    <w:qFormat/>
    <w:rsid w:val="00190A0C"/>
    <w:pPr>
      <w:keepNext/>
      <w:outlineLvl w:val="2"/>
    </w:pPr>
    <w:rPr>
      <w:rFonts w:eastAsia="MingLiU" w:cs="Segoe UI Semibold"/>
      <w:b/>
      <w:color w:val="4C5564"/>
      <w:sz w:val="24"/>
      <w:szCs w:val="30"/>
    </w:rPr>
  </w:style>
  <w:style w:type="paragraph" w:styleId="Quote">
    <w:name w:val="Quote"/>
    <w:basedOn w:val="Normal"/>
    <w:next w:val="Normal"/>
    <w:link w:val="QuoteChar"/>
    <w:uiPriority w:val="29"/>
    <w:qFormat/>
    <w:rsid w:val="00B86B45"/>
    <w:pPr>
      <w:pBdr>
        <w:left w:val="single" w:sz="48" w:space="22" w:color="4BB3B5"/>
      </w:pBdr>
      <w:suppressAutoHyphens/>
      <w:spacing w:before="160"/>
      <w:ind w:left="567" w:right="567"/>
    </w:pPr>
    <w:rPr>
      <w:rFonts w:eastAsia="Calibri" w:cs="Times New Roman"/>
      <w:b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sid w:val="00B86B45"/>
    <w:rPr>
      <w:rFonts w:ascii="Calibri" w:eastAsia="Calibri" w:hAnsi="Calibri" w:cs="Times New Roman"/>
      <w:b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rsid w:val="00090E6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Listparagraphbullets">
    <w:name w:val="List paragraph—bullets"/>
    <w:basedOn w:val="ListParagraph"/>
    <w:qFormat/>
    <w:rsid w:val="00B5393D"/>
    <w:pPr>
      <w:numPr>
        <w:numId w:val="2"/>
      </w:numPr>
      <w:ind w:left="567" w:hanging="567"/>
    </w:pPr>
    <w:rPr>
      <w:lang w:eastAsia="zh-TW"/>
    </w:rPr>
  </w:style>
  <w:style w:type="paragraph" w:styleId="ListParagraph">
    <w:name w:val="List Paragraph"/>
    <w:basedOn w:val="Normal"/>
    <w:uiPriority w:val="99"/>
    <w:qFormat/>
    <w:rsid w:val="00B5393D"/>
    <w:pPr>
      <w:numPr>
        <w:numId w:val="3"/>
      </w:numPr>
      <w:ind w:left="567" w:hanging="567"/>
      <w:contextualSpacing/>
    </w:pPr>
  </w:style>
  <w:style w:type="paragraph" w:customStyle="1" w:styleId="Tabletext">
    <w:name w:val="Table text"/>
    <w:basedOn w:val="Normal"/>
    <w:qFormat/>
    <w:rsid w:val="008B7158"/>
    <w:pPr>
      <w:spacing w:before="40" w:after="40"/>
    </w:pPr>
    <w:rPr>
      <w:rFonts w:eastAsia="Times New Roman" w:cs="Times New Roman"/>
      <w:szCs w:val="20"/>
    </w:rPr>
  </w:style>
  <w:style w:type="paragraph" w:customStyle="1" w:styleId="Tablerowcolumnheading">
    <w:name w:val="Table row/column heading"/>
    <w:basedOn w:val="Normal"/>
    <w:next w:val="Normal"/>
    <w:rsid w:val="000D29F4"/>
    <w:pPr>
      <w:shd w:val="clear" w:color="auto" w:fill="081E3E"/>
      <w:spacing w:before="60" w:after="60"/>
    </w:pPr>
    <w:rPr>
      <w:b/>
      <w:color w:val="FFFFFF" w:themeColor="background1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217C11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17C11"/>
    <w:rPr>
      <w:rFonts w:ascii="Segoe UI" w:hAnsi="Segoe U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7C11"/>
    <w:rPr>
      <w:vertAlign w:val="superscript"/>
    </w:rPr>
  </w:style>
  <w:style w:type="paragraph" w:customStyle="1" w:styleId="Tablefigureheading">
    <w:name w:val="Table/figure heading"/>
    <w:basedOn w:val="Normal"/>
    <w:next w:val="Normal"/>
    <w:qFormat/>
    <w:rsid w:val="00190A0C"/>
    <w:pPr>
      <w:keepNext/>
      <w:spacing w:after="0"/>
    </w:pPr>
    <w:rPr>
      <w:b/>
      <w:color w:val="002D72"/>
    </w:rPr>
  </w:style>
  <w:style w:type="paragraph" w:customStyle="1" w:styleId="Tabletextcentred">
    <w:name w:val="Table text—centred"/>
    <w:basedOn w:val="Tabletext"/>
    <w:next w:val="NoSpacing"/>
    <w:rsid w:val="008B7158"/>
    <w:pPr>
      <w:jc w:val="center"/>
    </w:pPr>
  </w:style>
  <w:style w:type="paragraph" w:customStyle="1" w:styleId="Tablerowcolumnheadingcentred">
    <w:name w:val="Table row/column heading—centred"/>
    <w:basedOn w:val="Tablerowcolumnheading"/>
    <w:next w:val="Normal"/>
    <w:rsid w:val="00CD0046"/>
    <w:pPr>
      <w:jc w:val="center"/>
    </w:pPr>
  </w:style>
  <w:style w:type="paragraph" w:customStyle="1" w:styleId="Sourcenote">
    <w:name w:val="Source / note"/>
    <w:basedOn w:val="Normal"/>
    <w:qFormat/>
    <w:rsid w:val="00654F9E"/>
    <w:rPr>
      <w:rFonts w:eastAsia="PMingLiU" w:cs="Mangal"/>
      <w:color w:val="595C6E"/>
      <w:szCs w:val="20"/>
      <w:lang w:eastAsia="zh-TW"/>
    </w:rPr>
  </w:style>
  <w:style w:type="table" w:styleId="PlainTable1">
    <w:name w:val="Plain Table 1"/>
    <w:basedOn w:val="TableNormal"/>
    <w:uiPriority w:val="41"/>
    <w:rsid w:val="00217C1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217C11"/>
    <w:pPr>
      <w:spacing w:after="0" w:line="240" w:lineRule="auto"/>
    </w:pPr>
    <w:rPr>
      <w:rFonts w:ascii="Segoe UI" w:hAnsi="Segoe UI"/>
      <w:sz w:val="21"/>
    </w:rPr>
  </w:style>
  <w:style w:type="paragraph" w:styleId="TOC4">
    <w:name w:val="toc 4"/>
    <w:basedOn w:val="Normal"/>
    <w:next w:val="Normal"/>
    <w:autoRedefine/>
    <w:uiPriority w:val="39"/>
    <w:unhideWhenUsed/>
    <w:rsid w:val="000740FB"/>
    <w:pPr>
      <w:tabs>
        <w:tab w:val="right" w:leader="dot" w:pos="9072"/>
      </w:tabs>
      <w:spacing w:after="0"/>
      <w:ind w:left="567" w:right="567" w:hanging="567"/>
    </w:pPr>
  </w:style>
  <w:style w:type="paragraph" w:styleId="TOC1">
    <w:name w:val="toc 1"/>
    <w:basedOn w:val="Normal"/>
    <w:next w:val="Normal"/>
    <w:autoRedefine/>
    <w:uiPriority w:val="39"/>
    <w:unhideWhenUsed/>
    <w:rsid w:val="000740FB"/>
    <w:pPr>
      <w:keepNext/>
      <w:tabs>
        <w:tab w:val="right" w:leader="dot" w:pos="9072"/>
      </w:tabs>
      <w:spacing w:before="120" w:after="0"/>
      <w:ind w:left="567" w:right="567" w:hanging="567"/>
    </w:pPr>
    <w:rPr>
      <w:b/>
      <w:color w:val="002D72"/>
    </w:rPr>
  </w:style>
  <w:style w:type="paragraph" w:styleId="TOC2">
    <w:name w:val="toc 2"/>
    <w:basedOn w:val="Normal"/>
    <w:next w:val="Normal"/>
    <w:autoRedefine/>
    <w:uiPriority w:val="39"/>
    <w:unhideWhenUsed/>
    <w:rsid w:val="000740FB"/>
    <w:pPr>
      <w:tabs>
        <w:tab w:val="right" w:leader="dot" w:pos="9072"/>
      </w:tabs>
      <w:spacing w:after="0"/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0740FB"/>
    <w:pPr>
      <w:tabs>
        <w:tab w:val="right" w:leader="dot" w:pos="9072"/>
      </w:tabs>
      <w:spacing w:after="0"/>
      <w:ind w:left="1701" w:right="567" w:hanging="567"/>
    </w:pPr>
  </w:style>
  <w:style w:type="paragraph" w:customStyle="1" w:styleId="Normaldisclaimerpage">
    <w:name w:val="Normal—disclaimer page"/>
    <w:basedOn w:val="Normal"/>
    <w:qFormat/>
    <w:rsid w:val="002F1A23"/>
    <w:rPr>
      <w:szCs w:val="20"/>
    </w:rPr>
  </w:style>
  <w:style w:type="table" w:customStyle="1" w:styleId="PlainTable11">
    <w:name w:val="Plain Table 11"/>
    <w:basedOn w:val="TableNormal"/>
    <w:next w:val="PlainTable1"/>
    <w:uiPriority w:val="41"/>
    <w:rsid w:val="00BB3D4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efaultTable1">
    <w:name w:val="Default Table 1"/>
    <w:basedOn w:val="TableNormal"/>
    <w:uiPriority w:val="99"/>
    <w:rsid w:val="00A63390"/>
    <w:pPr>
      <w:spacing w:before="80" w:after="8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bottom w:val="single" w:sz="4" w:space="0" w:color="595959" w:themeColor="text1" w:themeTint="A6"/>
        <w:insideH w:val="single" w:sz="4" w:space="0" w:color="595959" w:themeColor="text1" w:themeTint="A6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5B9BD5" w:themeFill="accent1"/>
      </w:tcPr>
    </w:tblStylePr>
    <w:tblStylePr w:type="lastRow">
      <w:rPr>
        <w:b/>
      </w:rPr>
      <w:tblPr/>
      <w:tcPr>
        <w:shd w:val="clear" w:color="auto" w:fill="D9E2F3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Tabletextbullets">
    <w:name w:val="Table text—bullets"/>
    <w:basedOn w:val="Listparagraphbullets"/>
    <w:qFormat/>
    <w:rsid w:val="00381BDA"/>
    <w:pPr>
      <w:spacing w:before="60" w:after="60"/>
      <w:ind w:left="284" w:hanging="284"/>
    </w:pPr>
    <w:rPr>
      <w:color w:val="000000" w:themeColor="text1"/>
      <w:szCs w:val="20"/>
    </w:rPr>
  </w:style>
  <w:style w:type="paragraph" w:styleId="Subtitle">
    <w:name w:val="Subtitle"/>
    <w:basedOn w:val="Normal"/>
    <w:next w:val="Normal"/>
    <w:link w:val="SubtitleChar"/>
    <w:uiPriority w:val="18"/>
    <w:qFormat/>
    <w:rsid w:val="000B6FF7"/>
    <w:pPr>
      <w:numPr>
        <w:ilvl w:val="1"/>
      </w:numPr>
      <w:suppressAutoHyphens/>
      <w:spacing w:before="120"/>
    </w:pPr>
    <w:rPr>
      <w:rFonts w:eastAsia="SimSun" w:cs="Times New Roman"/>
      <w:color w:val="377B88"/>
      <w:kern w:val="12"/>
    </w:rPr>
  </w:style>
  <w:style w:type="character" w:customStyle="1" w:styleId="SubtitleChar">
    <w:name w:val="Subtitle Char"/>
    <w:basedOn w:val="DefaultParagraphFont"/>
    <w:link w:val="Subtitle"/>
    <w:uiPriority w:val="18"/>
    <w:rsid w:val="000B6FF7"/>
    <w:rPr>
      <w:rFonts w:ascii="Calibri" w:eastAsia="SimSun" w:hAnsi="Calibri" w:cs="Times New Roman"/>
      <w:color w:val="377B88"/>
      <w:kern w:val="12"/>
    </w:rPr>
  </w:style>
  <w:style w:type="paragraph" w:customStyle="1" w:styleId="AreaHeading">
    <w:name w:val="Area Heading"/>
    <w:basedOn w:val="Normal"/>
    <w:qFormat/>
    <w:rsid w:val="00B041CB"/>
    <w:pPr>
      <w:suppressAutoHyphens/>
      <w:spacing w:after="80"/>
      <w:ind w:left="-1020" w:firstLine="1020"/>
    </w:pPr>
    <w:rPr>
      <w:rFonts w:asciiTheme="minorHAnsi" w:hAnsiTheme="minorHAnsi" w:cs="Times New Roman (Body CS)"/>
      <w:caps/>
      <w:color w:val="BF8F00" w:themeColor="accent4" w:themeShade="BF"/>
      <w:kern w:val="12"/>
      <w:sz w:val="21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041CB"/>
    <w:rPr>
      <w:color w:val="605E5C"/>
      <w:shd w:val="clear" w:color="auto" w:fill="E1DFDD"/>
    </w:rPr>
  </w:style>
  <w:style w:type="paragraph" w:customStyle="1" w:styleId="ListLegal1">
    <w:name w:val="List Legal 1"/>
    <w:basedOn w:val="Normal"/>
    <w:uiPriority w:val="3"/>
    <w:qFormat/>
    <w:rsid w:val="00B041CB"/>
    <w:pPr>
      <w:numPr>
        <w:numId w:val="14"/>
      </w:numPr>
      <w:suppressAutoHyphens/>
      <w:ind w:left="567" w:hanging="567"/>
    </w:pPr>
    <w:rPr>
      <w:color w:val="000000"/>
      <w:kern w:val="12"/>
      <w:szCs w:val="20"/>
      <w:lang w:val="x-none"/>
    </w:rPr>
  </w:style>
  <w:style w:type="paragraph" w:customStyle="1" w:styleId="ListLegal2">
    <w:name w:val="List Legal 2"/>
    <w:basedOn w:val="ListLegal1"/>
    <w:uiPriority w:val="3"/>
    <w:rsid w:val="00B041CB"/>
    <w:pPr>
      <w:numPr>
        <w:ilvl w:val="1"/>
      </w:numPr>
      <w:ind w:left="1134" w:hanging="567"/>
    </w:pPr>
  </w:style>
  <w:style w:type="paragraph" w:customStyle="1" w:styleId="ListLegal3">
    <w:name w:val="List Legal 3"/>
    <w:basedOn w:val="ListLegal2"/>
    <w:uiPriority w:val="3"/>
    <w:rsid w:val="00B041CB"/>
    <w:pPr>
      <w:numPr>
        <w:ilvl w:val="2"/>
      </w:numPr>
      <w:ind w:left="1701" w:hanging="567"/>
    </w:pPr>
  </w:style>
  <w:style w:type="numbering" w:customStyle="1" w:styleId="ListLegal">
    <w:name w:val="List Legal"/>
    <w:uiPriority w:val="99"/>
    <w:rsid w:val="00B041CB"/>
    <w:pPr>
      <w:numPr>
        <w:numId w:val="14"/>
      </w:numPr>
    </w:pPr>
  </w:style>
  <w:style w:type="table" w:customStyle="1" w:styleId="DefaultTable11">
    <w:name w:val="Default Table 11"/>
    <w:basedOn w:val="TableNormal"/>
    <w:uiPriority w:val="99"/>
    <w:rsid w:val="00654F9E"/>
    <w:pPr>
      <w:spacing w:before="80" w:after="80" w:line="240" w:lineRule="auto"/>
    </w:pPr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4BB3B5"/>
        <w:bottom w:val="single" w:sz="4" w:space="0" w:color="4BB3B5"/>
        <w:insideH w:val="single" w:sz="4" w:space="0" w:color="4BB3B5"/>
      </w:tblBorders>
    </w:tblPr>
    <w:tblStylePr w:type="firstRow">
      <w:rPr>
        <w:b/>
        <w:color w:val="FFFFFF"/>
      </w:rPr>
      <w:tblPr/>
      <w:trPr>
        <w:tblHeader/>
      </w:trPr>
      <w:tcPr>
        <w:tcBorders>
          <w:top w:val="nil"/>
          <w:bottom w:val="nil"/>
        </w:tcBorders>
        <w:shd w:val="clear" w:color="auto" w:fill="081E3E"/>
      </w:tcPr>
    </w:tblStylePr>
    <w:tblStylePr w:type="lastRow">
      <w:rPr>
        <w:b/>
      </w:rPr>
      <w:tblPr/>
      <w:tcPr>
        <w:shd w:val="clear" w:color="auto" w:fill="F2F6E8"/>
      </w:tcPr>
    </w:tblStylePr>
    <w:tblStylePr w:type="firstCol">
      <w:rPr>
        <w:b/>
      </w:rPr>
    </w:tblStylePr>
    <w:tblStylePr w:type="band2Vert">
      <w:tblPr/>
      <w:tcPr>
        <w:shd w:val="clear" w:color="auto" w:fill="F2F2F2"/>
      </w:tcPr>
    </w:tblStylePr>
    <w:tblStylePr w:type="band2Horz">
      <w:tblPr/>
      <w:tcPr>
        <w:shd w:val="clear" w:color="auto" w:fill="F2F2F2"/>
      </w:tcPr>
    </w:tblStylePr>
  </w:style>
  <w:style w:type="table" w:customStyle="1" w:styleId="DefaultTable12">
    <w:name w:val="Default Table 12"/>
    <w:basedOn w:val="TableNormal"/>
    <w:uiPriority w:val="99"/>
    <w:rsid w:val="00953CCD"/>
    <w:pPr>
      <w:spacing w:before="80" w:after="80" w:line="240" w:lineRule="auto"/>
    </w:pPr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4BB3B5"/>
        <w:bottom w:val="single" w:sz="4" w:space="0" w:color="4BB3B5"/>
        <w:insideH w:val="single" w:sz="4" w:space="0" w:color="4BB3B5"/>
      </w:tblBorders>
    </w:tblPr>
    <w:tblStylePr w:type="firstRow">
      <w:rPr>
        <w:b/>
        <w:color w:val="FFFFFF"/>
      </w:rPr>
      <w:tblPr/>
      <w:trPr>
        <w:tblHeader/>
      </w:trPr>
      <w:tcPr>
        <w:tcBorders>
          <w:top w:val="nil"/>
          <w:bottom w:val="nil"/>
        </w:tcBorders>
        <w:shd w:val="clear" w:color="auto" w:fill="081E3E"/>
      </w:tcPr>
    </w:tblStylePr>
    <w:tblStylePr w:type="lastRow">
      <w:rPr>
        <w:b/>
      </w:rPr>
      <w:tblPr/>
      <w:tcPr>
        <w:shd w:val="clear" w:color="auto" w:fill="F2F6E8"/>
      </w:tcPr>
    </w:tblStylePr>
    <w:tblStylePr w:type="firstCol">
      <w:rPr>
        <w:b/>
      </w:rPr>
    </w:tblStylePr>
    <w:tblStylePr w:type="band2Vert">
      <w:tblPr/>
      <w:tcPr>
        <w:shd w:val="clear" w:color="auto" w:fill="F2F2F2"/>
      </w:tcPr>
    </w:tblStylePr>
    <w:tblStylePr w:type="band2Horz">
      <w:tblPr/>
      <w:tcPr>
        <w:shd w:val="clear" w:color="auto" w:fill="F2F2F2"/>
      </w:tcPr>
    </w:tblStylePr>
  </w:style>
  <w:style w:type="table" w:styleId="TableGrid">
    <w:name w:val="Table Grid"/>
    <w:basedOn w:val="TableNormal"/>
    <w:uiPriority w:val="39"/>
    <w:rsid w:val="00AC6195"/>
    <w:pPr>
      <w:spacing w:after="0" w:line="240" w:lineRule="auto"/>
    </w:pPr>
    <w:rPr>
      <w:color w:val="00000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roduction">
    <w:name w:val="Introduction"/>
    <w:basedOn w:val="Normal"/>
    <w:uiPriority w:val="2"/>
    <w:qFormat/>
    <w:rsid w:val="00906533"/>
    <w:pPr>
      <w:suppressAutoHyphens/>
      <w:spacing w:before="240" w:after="240"/>
    </w:pPr>
    <w:rPr>
      <w:rFonts w:asciiTheme="minorHAnsi" w:hAnsiTheme="minorHAnsi"/>
      <w:color w:val="377B88"/>
      <w:sz w:val="26"/>
      <w:lang w:val="x-none"/>
    </w:rPr>
  </w:style>
  <w:style w:type="paragraph" w:customStyle="1" w:styleId="Bullet1">
    <w:name w:val="Bullet 1"/>
    <w:basedOn w:val="Normal"/>
    <w:uiPriority w:val="3"/>
    <w:qFormat/>
    <w:rsid w:val="00906533"/>
    <w:pPr>
      <w:numPr>
        <w:numId w:val="18"/>
      </w:numPr>
      <w:suppressAutoHyphens/>
      <w:spacing w:before="80" w:after="80"/>
    </w:pPr>
    <w:rPr>
      <w:rFonts w:asciiTheme="minorHAnsi" w:hAnsiTheme="minorHAnsi"/>
      <w:color w:val="000000" w:themeColor="text1"/>
      <w:lang w:val="x-none"/>
    </w:rPr>
  </w:style>
  <w:style w:type="paragraph" w:customStyle="1" w:styleId="Bullet2">
    <w:name w:val="Bullet 2"/>
    <w:basedOn w:val="Bullet1"/>
    <w:uiPriority w:val="3"/>
    <w:rsid w:val="00906533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906533"/>
    <w:pPr>
      <w:numPr>
        <w:ilvl w:val="2"/>
      </w:numPr>
    </w:pPr>
  </w:style>
  <w:style w:type="table" w:customStyle="1" w:styleId="IconBoxTable">
    <w:name w:val="Icon Box Table"/>
    <w:basedOn w:val="TableNormal"/>
    <w:uiPriority w:val="99"/>
    <w:rsid w:val="00906533"/>
    <w:pPr>
      <w:spacing w:before="80" w:after="80" w:line="240" w:lineRule="auto"/>
    </w:pPr>
    <w:rPr>
      <w:color w:val="000000" w:themeColor="text1"/>
    </w:r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06533"/>
    <w:pPr>
      <w:numPr>
        <w:numId w:val="18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C209D6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C01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1Text">
    <w:name w:val="Box 1 Text"/>
    <w:basedOn w:val="Normal"/>
    <w:uiPriority w:val="23"/>
    <w:qFormat/>
    <w:rsid w:val="00BB18F3"/>
    <w:pPr>
      <w:pBdr>
        <w:top w:val="single" w:sz="4" w:space="14" w:color="ED7D31" w:themeColor="accent2"/>
        <w:left w:val="single" w:sz="4" w:space="14" w:color="ED7D31" w:themeColor="accent2"/>
        <w:bottom w:val="single" w:sz="4" w:space="14" w:color="ED7D31" w:themeColor="accent2"/>
        <w:right w:val="single" w:sz="4" w:space="14" w:color="ED7D31" w:themeColor="accent2"/>
      </w:pBdr>
      <w:suppressAutoHyphens/>
      <w:spacing w:before="160" w:after="80"/>
      <w:ind w:left="284" w:right="284"/>
    </w:pPr>
    <w:rPr>
      <w:rFonts w:asciiTheme="minorHAnsi" w:hAnsiTheme="minorHAnsi"/>
      <w:color w:val="000000" w:themeColor="text1"/>
      <w:lang w:val="x-none"/>
    </w:rPr>
  </w:style>
  <w:style w:type="paragraph" w:customStyle="1" w:styleId="Box2Text">
    <w:name w:val="Box 2 Text"/>
    <w:basedOn w:val="Normal"/>
    <w:uiPriority w:val="24"/>
    <w:qFormat/>
    <w:rsid w:val="00BB18F3"/>
    <w:pPr>
      <w:pBdr>
        <w:top w:val="single" w:sz="4" w:space="14" w:color="D9E2F3" w:themeColor="accent5" w:themeTint="33"/>
        <w:left w:val="single" w:sz="4" w:space="14" w:color="D9E2F3" w:themeColor="accent5" w:themeTint="33"/>
        <w:bottom w:val="single" w:sz="4" w:space="14" w:color="D9E2F3" w:themeColor="accent5" w:themeTint="33"/>
        <w:right w:val="single" w:sz="4" w:space="14" w:color="D9E2F3" w:themeColor="accent5" w:themeTint="33"/>
      </w:pBdr>
      <w:shd w:val="clear" w:color="auto" w:fill="D9E2F3" w:themeFill="accent5" w:themeFillTint="33"/>
      <w:suppressAutoHyphens/>
      <w:spacing w:before="160" w:after="80"/>
      <w:ind w:left="284" w:right="284"/>
    </w:pPr>
    <w:rPr>
      <w:rFonts w:asciiTheme="minorHAnsi" w:hAnsiTheme="minorHAnsi"/>
      <w:color w:val="000000" w:themeColor="text1"/>
      <w:lang w:val="x-none"/>
    </w:rPr>
  </w:style>
  <w:style w:type="paragraph" w:customStyle="1" w:styleId="Box2Heading">
    <w:name w:val="Box 2 Heading"/>
    <w:basedOn w:val="Box2Text"/>
    <w:uiPriority w:val="24"/>
    <w:qFormat/>
    <w:rsid w:val="00BB18F3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0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6E4DC-A2B1-4DEB-A953-5F9AD3EC00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597</Characters>
  <Application>Microsoft Office Word</Application>
  <DocSecurity>0</DocSecurity>
  <Lines>14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Major and Local Community Infrastructure Program—Update—Total program value in program guidelines—14 October 2026</vt:lpstr>
    </vt:vector>
  </TitlesOfParts>
  <Company>Department of Infrastructure, Transport, Regional Development, Communications, Sport and the Arts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Major and Local Community Infrastructure Program—Update—Total program value in program guidelines—20 October 2026</dc:title>
  <dc:subject/>
  <dc:creator>Department of Infrastructure, Transport, Regional Development, Communications, Sport and the Arts</dc:creator>
  <cp:keywords/>
  <dc:description>20 January 2026</dc:description>
  <cp:lastModifiedBy>Hall, Theresa</cp:lastModifiedBy>
  <cp:revision>3</cp:revision>
  <dcterms:created xsi:type="dcterms:W3CDTF">2026-10-19T07:36:00Z</dcterms:created>
  <dcterms:modified xsi:type="dcterms:W3CDTF">2026-10-19T07:37:00Z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76ea7342,5c8733db,3f884012</vt:lpwstr>
  </property>
  <property fmtid="{D5CDD505-2E9C-101B-9397-08002B2CF9AE}" pid="3" name="ClassificationContentMarkingHeaderFontProps">
    <vt:lpwstr>#ff0000,14,Aptos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6c7b6e49,69ef75c8,7b68ccef</vt:lpwstr>
  </property>
  <property fmtid="{D5CDD505-2E9C-101B-9397-08002B2CF9AE}" pid="6" name="ClassificationContentMarkingFooterFontProps">
    <vt:lpwstr>#ff0000,14,Aptos</vt:lpwstr>
  </property>
  <property fmtid="{D5CDD505-2E9C-101B-9397-08002B2CF9AE}" pid="7" name="ClassificationContentMarkingFooterText">
    <vt:lpwstr>OFFICIAL</vt:lpwstr>
  </property>
</Properties>
</file>