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45591017"/>
        <w:docPartObj>
          <w:docPartGallery w:val="Cover Pages"/>
          <w:docPartUnique/>
        </w:docPartObj>
      </w:sdtPr>
      <w:sdtEndPr>
        <w:rPr>
          <w:noProof/>
        </w:rPr>
      </w:sdtEndPr>
      <w:sdtContent>
        <w:p w14:paraId="3AA29DED" w14:textId="77777777" w:rsidR="0023294E" w:rsidRPr="00AF49E5" w:rsidRDefault="00C2438C" w:rsidP="004616FF">
          <w:pPr>
            <w:pStyle w:val="BodyText"/>
          </w:pPr>
          <w:r>
            <w:rPr>
              <w:noProof/>
              <w:lang w:eastAsia="en-AU"/>
            </w:rPr>
            <w:drawing>
              <wp:anchor distT="0" distB="0" distL="114300" distR="114300" simplePos="0" relativeHeight="251709440" behindDoc="0" locked="0" layoutInCell="1" allowOverlap="1" wp14:anchorId="2E71FF59" wp14:editId="665DC0D0">
                <wp:simplePos x="0" y="0"/>
                <wp:positionH relativeFrom="column">
                  <wp:posOffset>0</wp:posOffset>
                </wp:positionH>
                <wp:positionV relativeFrom="paragraph">
                  <wp:posOffset>245745</wp:posOffset>
                </wp:positionV>
                <wp:extent cx="3147060" cy="669290"/>
                <wp:effectExtent l="0" t="0" r="0" b="0"/>
                <wp:wrapSquare wrapText="bothSides"/>
                <wp:docPr id="7" name="Picture 7" descr="Australian Government&#10;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and Communications"/>
                        <pic:cNvPicPr/>
                      </pic:nvPicPr>
                      <pic:blipFill>
                        <a:blip r:embed="rId12">
                          <a:extLst>
                            <a:ext uri="{28A0092B-C50C-407E-A947-70E740481C1C}">
                              <a14:useLocalDpi xmlns:a14="http://schemas.microsoft.com/office/drawing/2010/main" val="0"/>
                            </a:ext>
                          </a:extLst>
                        </a:blip>
                        <a:stretch>
                          <a:fillRect/>
                        </a:stretch>
                      </pic:blipFill>
                      <pic:spPr>
                        <a:xfrm>
                          <a:off x="0" y="0"/>
                          <a:ext cx="3147060" cy="669290"/>
                        </a:xfrm>
                        <a:prstGeom prst="rect">
                          <a:avLst/>
                        </a:prstGeom>
                      </pic:spPr>
                    </pic:pic>
                  </a:graphicData>
                </a:graphic>
              </wp:anchor>
            </w:drawing>
          </w:r>
          <w:r w:rsidR="0023294E">
            <w:rPr>
              <w:noProof/>
              <w:lang w:eastAsia="en-AU"/>
            </w:rPr>
            <mc:AlternateContent>
              <mc:Choice Requires="wps">
                <w:drawing>
                  <wp:anchor distT="0" distB="0" distL="114300" distR="114300" simplePos="0" relativeHeight="251693056" behindDoc="0" locked="1" layoutInCell="1" allowOverlap="1" wp14:anchorId="35BAD058" wp14:editId="5AD77F35">
                    <wp:simplePos x="0" y="0"/>
                    <wp:positionH relativeFrom="page">
                      <wp:align>right</wp:align>
                    </wp:positionH>
                    <wp:positionV relativeFrom="page">
                      <wp:align>top</wp:align>
                    </wp:positionV>
                    <wp:extent cx="108000" cy="10710000"/>
                    <wp:effectExtent l="0" t="0" r="6350" b="0"/>
                    <wp:wrapNone/>
                    <wp:docPr id="70" name="Rectangle 70"/>
                    <wp:cNvGraphicFramePr/>
                    <a:graphic xmlns:a="http://schemas.openxmlformats.org/drawingml/2006/main">
                      <a:graphicData uri="http://schemas.microsoft.com/office/word/2010/wordprocessingShape">
                        <wps:wsp>
                          <wps:cNvSpPr/>
                          <wps:spPr>
                            <a:xfrm>
                              <a:off x="0" y="0"/>
                              <a:ext cx="108000" cy="1071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26ED6" id="Rectangle 70" o:spid="_x0000_s1026" style="position:absolute;margin-left:-42.7pt;margin-top:0;width:8.5pt;height:843.3pt;z-index:25169305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" fillcolor="white [3212]" stroked="f" strokeweight="1pt">
                    <w10:wrap anchorx="page" anchory="page"/>
                    <w10:anchorlock/>
                  </v:rect>
                </w:pict>
              </mc:Fallback>
            </mc:AlternateContent>
          </w:r>
          <w:r w:rsidR="0023294E">
            <w:rPr>
              <w:noProof/>
              <w:lang w:eastAsia="en-AU"/>
            </w:rPr>
            <mc:AlternateContent>
              <mc:Choice Requires="wps">
                <w:drawing>
                  <wp:anchor distT="45720" distB="45720" distL="114300" distR="114300" simplePos="0" relativeHeight="251688960" behindDoc="1" locked="1" layoutInCell="1" allowOverlap="1" wp14:anchorId="1837F9C9" wp14:editId="36764C37">
                    <wp:simplePos x="0" y="0"/>
                    <wp:positionH relativeFrom="page">
                      <wp:align>left</wp:align>
                    </wp:positionH>
                    <wp:positionV relativeFrom="page">
                      <wp:align>top</wp:align>
                    </wp:positionV>
                    <wp:extent cx="7559675" cy="722630"/>
                    <wp:effectExtent l="0" t="0" r="3175" b="1270"/>
                    <wp:wrapNone/>
                    <wp:docPr id="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722671"/>
                            </a:xfrm>
                            <a:prstGeom prst="rect">
                              <a:avLst/>
                            </a:prstGeom>
                            <a:solidFill>
                              <a:schemeClr val="bg1"/>
                            </a:solidFill>
                            <a:ln w="9525">
                              <a:noFill/>
                              <a:miter lim="800000"/>
                              <a:headEnd/>
                              <a:tailEnd/>
                            </a:ln>
                          </wps:spPr>
                          <wps:txbx>
                            <w:txbxContent>
                              <w:p w14:paraId="4EBDDD2F" w14:textId="77777777" w:rsidR="001F27DA" w:rsidRPr="009B4379" w:rsidRDefault="001F27DA" w:rsidP="009B4379">
                                <w:pPr>
                                  <w:pStyle w:val="ProtectiveMarking"/>
                                </w:pPr>
                              </w:p>
                            </w:txbxContent>
                          </wps:txbx>
                          <wps:bodyPr rot="0" vert="horz" wrap="square" lIns="0" tIns="36000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37F9C9" id="_x0000_t202" coordsize="21600,21600" o:spt="202" path="m,l,21600r21600,l21600,xe">
                    <v:stroke joinstyle="miter"/>
                    <v:path gradientshapeok="t" o:connecttype="rect"/>
                  </v:shapetype>
                  <v:shape id="Text Box 2" o:spid="_x0000_s1026" type="#_x0000_t202" style="position:absolute;margin-left:0;margin-top:0;width:595.25pt;height:56.9pt;z-index:-251627520;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" fillcolor="white [3212]" stroked="f">
                    <v:textbox inset="0,10mm,0,0">
                      <w:txbxContent>
                        <w:p w14:paraId="4EBDDD2F" w14:textId="77777777" w:rsidR="001F27DA" w:rsidRPr="009B4379" w:rsidRDefault="001F27DA" w:rsidP="009B4379">
                          <w:pPr>
                            <w:pStyle w:val="ProtectiveMarking"/>
                          </w:pPr>
                        </w:p>
                      </w:txbxContent>
                    </v:textbox>
                    <w10:wrap anchorx="page" anchory="page"/>
                    <w10:anchorlock/>
                  </v:shape>
                </w:pict>
              </mc:Fallback>
            </mc:AlternateContent>
          </w:r>
          <w:r w:rsidR="0023294E" w:rsidRPr="004616FF">
            <w:rPr>
              <w:noProof/>
              <w:lang w:eastAsia="en-AU"/>
            </w:rPr>
            <mc:AlternateContent>
              <mc:Choice Requires="wps">
                <w:drawing>
                  <wp:anchor distT="45720" distB="45720" distL="114300" distR="114300" simplePos="0" relativeHeight="251694080" behindDoc="1" locked="1" layoutInCell="1" allowOverlap="1" wp14:anchorId="7356BCA9" wp14:editId="619081B3">
                    <wp:simplePos x="0" y="0"/>
                    <wp:positionH relativeFrom="page">
                      <wp:posOffset>0</wp:posOffset>
                    </wp:positionH>
                    <wp:positionV relativeFrom="page">
                      <wp:posOffset>9970770</wp:posOffset>
                    </wp:positionV>
                    <wp:extent cx="7560945" cy="719455"/>
                    <wp:effectExtent l="0" t="0" r="1905" b="4445"/>
                    <wp:wrapNone/>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719455"/>
                            </a:xfrm>
                            <a:prstGeom prst="rect">
                              <a:avLst/>
                            </a:prstGeom>
                            <a:solidFill>
                              <a:sysClr val="window" lastClr="FFFFFF"/>
                            </a:solidFill>
                            <a:ln w="9525">
                              <a:noFill/>
                              <a:miter lim="800000"/>
                              <a:headEnd/>
                              <a:tailEnd/>
                            </a:ln>
                          </wps:spPr>
                          <wps:txbx>
                            <w:txbxContent>
                              <w:p w14:paraId="4A8278E4" w14:textId="77777777" w:rsidR="001F27DA" w:rsidRPr="00543FDE" w:rsidRDefault="001F27DA" w:rsidP="004616FF">
                                <w:pPr>
                                  <w:pStyle w:val="ProtectiveMarking"/>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356BCA9" id="_x0000_s1027" type="#_x0000_t202" style="position:absolute;margin-left:0;margin-top:785.1pt;width:595.35pt;height:56.65pt;z-index:-25162240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" fillcolor="window" stroked="f">
                    <v:textbox inset="0,0,0,0">
                      <w:txbxContent>
                        <w:p w14:paraId="4A8278E4" w14:textId="77777777" w:rsidR="001F27DA" w:rsidRPr="00543FDE" w:rsidRDefault="001F27DA" w:rsidP="004616FF">
                          <w:pPr>
                            <w:pStyle w:val="ProtectiveMarking"/>
                          </w:pPr>
                        </w:p>
                      </w:txbxContent>
                    </v:textbox>
                    <w10:wrap anchorx="page" anchory="page"/>
                    <w10:anchorlock/>
                  </v:shape>
                </w:pict>
              </mc:Fallback>
            </mc:AlternateContent>
          </w:r>
        </w:p>
        <w:p w14:paraId="0B916A63" w14:textId="77777777" w:rsidR="00446DE8" w:rsidRDefault="00C2438C" w:rsidP="00AF49E5">
          <w:pPr>
            <w:pStyle w:val="BodyText"/>
            <w:rPr>
              <w:caps/>
            </w:rPr>
          </w:pPr>
          <w:r w:rsidRPr="00C2438C">
            <w:rPr>
              <w:rFonts w:ascii="Calibri" w:eastAsia="Calibri" w:hAnsi="Calibri" w:cs="Times New Roman"/>
              <w:noProof/>
              <w:color w:val="000000"/>
              <w:kern w:val="12"/>
              <w:lang w:eastAsia="en-AU"/>
            </w:rPr>
            <w:drawing>
              <wp:anchor distT="0" distB="0" distL="114300" distR="114300" simplePos="0" relativeHeight="251711488" behindDoc="0" locked="0" layoutInCell="1" allowOverlap="1" wp14:anchorId="7FCC95DA" wp14:editId="669DC6A0">
                <wp:simplePos x="0" y="0"/>
                <wp:positionH relativeFrom="margin">
                  <wp:posOffset>213940</wp:posOffset>
                </wp:positionH>
                <wp:positionV relativeFrom="paragraph">
                  <wp:posOffset>4341329</wp:posOffset>
                </wp:positionV>
                <wp:extent cx="5953125" cy="4404995"/>
                <wp:effectExtent l="0" t="0" r="9525"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port-Template-Long_Photo-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53125" cy="4404995"/>
                        </a:xfrm>
                        <a:prstGeom prst="rect">
                          <a:avLst/>
                        </a:prstGeom>
                      </pic:spPr>
                    </pic:pic>
                  </a:graphicData>
                </a:graphic>
                <wp14:sizeRelH relativeFrom="margin">
                  <wp14:pctWidth>0</wp14:pctWidth>
                </wp14:sizeRelH>
                <wp14:sizeRelV relativeFrom="margin">
                  <wp14:pctHeight>0</wp14:pctHeight>
                </wp14:sizeRelV>
              </wp:anchor>
            </w:drawing>
          </w:r>
          <w:r w:rsidR="0023294E" w:rsidRPr="00657D2D">
            <w:rPr>
              <w:noProof/>
            </w:rPr>
            <w:t xml:space="preserve"> </w:t>
          </w:r>
        </w:p>
      </w:sdtContent>
    </w:sdt>
    <w:p w14:paraId="64AB10E9" w14:textId="77777777" w:rsidR="00446DE8" w:rsidRPr="00446DE8" w:rsidRDefault="00446DE8" w:rsidP="00446DE8"/>
    <w:p w14:paraId="11B49649" w14:textId="77777777" w:rsidR="00446DE8" w:rsidRPr="00446DE8" w:rsidRDefault="00446DE8" w:rsidP="00446DE8"/>
    <w:p w14:paraId="57F6279D" w14:textId="77777777" w:rsidR="00446DE8" w:rsidRPr="00446DE8" w:rsidRDefault="00446DE8" w:rsidP="00446DE8"/>
    <w:p w14:paraId="195A9B9D" w14:textId="77777777" w:rsidR="00446DE8" w:rsidRPr="00446DE8" w:rsidRDefault="00446DE8" w:rsidP="00446DE8"/>
    <w:p w14:paraId="441086E3" w14:textId="77777777" w:rsidR="00446DE8" w:rsidRDefault="00446DE8" w:rsidP="00446DE8"/>
    <w:p w14:paraId="49139CCA" w14:textId="53181801" w:rsidR="00446DE8" w:rsidRPr="00446DE8" w:rsidRDefault="00446DE8" w:rsidP="00446DE8">
      <w:pPr>
        <w:pStyle w:val="Title"/>
        <w:spacing w:before="600"/>
        <w:rPr>
          <w:b/>
          <w:color w:val="auto"/>
          <w:sz w:val="56"/>
        </w:rPr>
      </w:pPr>
      <w:bookmarkStart w:id="0" w:name="_Toc97027431"/>
      <w:bookmarkStart w:id="1" w:name="_Toc97027579"/>
      <w:bookmarkStart w:id="2" w:name="_Toc97034272"/>
      <w:bookmarkStart w:id="3" w:name="_Toc97035009"/>
      <w:r w:rsidRPr="00446DE8">
        <w:rPr>
          <w:color w:val="auto"/>
          <w:sz w:val="56"/>
        </w:rPr>
        <w:t xml:space="preserve">Sunsetting </w:t>
      </w:r>
      <w:r w:rsidR="002452F6">
        <w:rPr>
          <w:color w:val="auto"/>
          <w:sz w:val="56"/>
        </w:rPr>
        <w:t xml:space="preserve">of </w:t>
      </w:r>
      <w:r w:rsidRPr="00446DE8">
        <w:rPr>
          <w:color w:val="auto"/>
          <w:sz w:val="56"/>
        </w:rPr>
        <w:t>Airports Regulations Stage 1</w:t>
      </w:r>
      <w:r>
        <w:rPr>
          <w:color w:val="auto"/>
          <w:sz w:val="56"/>
        </w:rPr>
        <w:t>b</w:t>
      </w:r>
      <w:r w:rsidRPr="00446DE8">
        <w:rPr>
          <w:color w:val="auto"/>
          <w:sz w:val="56"/>
        </w:rPr>
        <w:t xml:space="preserve">: </w:t>
      </w:r>
      <w:r>
        <w:rPr>
          <w:color w:val="auto"/>
          <w:sz w:val="56"/>
        </w:rPr>
        <w:t>Act Amendments on Airport Sites</w:t>
      </w:r>
      <w:bookmarkEnd w:id="0"/>
      <w:bookmarkEnd w:id="1"/>
      <w:bookmarkEnd w:id="2"/>
      <w:bookmarkEnd w:id="3"/>
    </w:p>
    <w:p w14:paraId="1072C18F" w14:textId="77777777" w:rsidR="00446DE8" w:rsidRDefault="00446DE8" w:rsidP="00446DE8">
      <w:pPr>
        <w:pStyle w:val="Heading4"/>
        <w:rPr>
          <w:sz w:val="32"/>
        </w:rPr>
      </w:pPr>
    </w:p>
    <w:p w14:paraId="1D784C10" w14:textId="3072F471" w:rsidR="00446DE8" w:rsidRPr="00446DE8" w:rsidRDefault="00446DE8" w:rsidP="00446DE8">
      <w:pPr>
        <w:pStyle w:val="Heading4"/>
        <w:rPr>
          <w:sz w:val="36"/>
        </w:rPr>
      </w:pPr>
      <w:r w:rsidRPr="00446DE8">
        <w:rPr>
          <w:sz w:val="36"/>
        </w:rPr>
        <w:t xml:space="preserve">Consultation </w:t>
      </w:r>
      <w:r w:rsidR="006F2771">
        <w:rPr>
          <w:sz w:val="36"/>
        </w:rPr>
        <w:t>Paper</w:t>
      </w:r>
    </w:p>
    <w:p w14:paraId="2B0AD5BC" w14:textId="53306E5B" w:rsidR="00446DE8" w:rsidRDefault="002452F6" w:rsidP="00446DE8">
      <w:pPr>
        <w:pStyle w:val="CoverDate"/>
      </w:pPr>
      <w:r w:rsidRPr="0055277E">
        <w:rPr>
          <w:noProof/>
          <w:lang w:eastAsia="en-AU"/>
        </w:rPr>
        <w:t>April</w:t>
      </w:r>
      <w:r w:rsidRPr="0055277E">
        <w:t xml:space="preserve"> </w:t>
      </w:r>
      <w:r w:rsidR="00446DE8" w:rsidRPr="0055277E">
        <w:t>2022</w:t>
      </w:r>
    </w:p>
    <w:p w14:paraId="59B6518E" w14:textId="77777777" w:rsidR="00446DE8" w:rsidRDefault="00446DE8" w:rsidP="00446DE8">
      <w:pPr>
        <w:tabs>
          <w:tab w:val="left" w:pos="1089"/>
        </w:tabs>
      </w:pPr>
    </w:p>
    <w:p w14:paraId="4263A0A2" w14:textId="77777777" w:rsidR="0023294E" w:rsidRPr="00446DE8" w:rsidRDefault="0023294E" w:rsidP="00446DE8">
      <w:pPr>
        <w:tabs>
          <w:tab w:val="left" w:pos="1089"/>
        </w:tabs>
        <w:sectPr w:rsidR="0023294E" w:rsidRPr="00446DE8" w:rsidSect="00AF49E5">
          <w:headerReference w:type="default" r:id="rId14"/>
          <w:footerReference w:type="default" r:id="rId15"/>
          <w:headerReference w:type="first" r:id="rId16"/>
          <w:footerReference w:type="first" r:id="rId17"/>
          <w:pgSz w:w="11906" w:h="16838"/>
          <w:pgMar w:top="426" w:right="851" w:bottom="1135" w:left="851" w:header="567" w:footer="57" w:gutter="0"/>
          <w:pgNumType w:start="0"/>
          <w:cols w:space="708"/>
          <w:titlePg/>
          <w:docGrid w:linePitch="360"/>
        </w:sectPr>
      </w:pPr>
    </w:p>
    <w:p w14:paraId="5EF5C8A3" w14:textId="5F512977" w:rsidR="00BA3DFA" w:rsidRPr="009E4854" w:rsidRDefault="00992546" w:rsidP="009E4854">
      <w:r w:rsidRPr="009E4854">
        <w:lastRenderedPageBreak/>
        <w:t>© Commonwealth of Australia 2022</w:t>
      </w:r>
    </w:p>
    <w:p w14:paraId="62C09CF5" w14:textId="77777777" w:rsidR="00BA3DFA" w:rsidRPr="009E4854" w:rsidRDefault="00BA3DFA" w:rsidP="009E4854">
      <w:pPr>
        <w:rPr>
          <w:rFonts w:eastAsia="Times New Roman"/>
          <w:b/>
          <w:color w:val="000000"/>
          <w:szCs w:val="24"/>
          <w:lang w:val="x-none"/>
        </w:rPr>
      </w:pPr>
      <w:r w:rsidRPr="009E4854">
        <w:rPr>
          <w:rFonts w:eastAsia="Times New Roman"/>
          <w:b/>
          <w:color w:val="000000"/>
          <w:szCs w:val="24"/>
          <w:lang w:val="x-none"/>
        </w:rPr>
        <w:t>Ownership of intellectual property rights in this publication</w:t>
      </w:r>
    </w:p>
    <w:p w14:paraId="7CE2E35D" w14:textId="318300FE" w:rsidR="00BA3DFA" w:rsidRPr="009E4854" w:rsidRDefault="00BA3DFA" w:rsidP="009E4854">
      <w:pPr>
        <w:rPr>
          <w:rFonts w:eastAsia="Times New Roman"/>
          <w:color w:val="000000"/>
          <w:szCs w:val="24"/>
          <w:lang w:val="x-none"/>
        </w:rPr>
      </w:pPr>
      <w:r w:rsidRPr="009E4854">
        <w:rPr>
          <w:rFonts w:eastAsia="Times New Roman"/>
          <w:color w:val="000000"/>
          <w:szCs w:val="24"/>
          <w:lang w:val="x-none"/>
        </w:rPr>
        <w:t>Unless otherwise noted, copyright (and any other intellectual property rights, if any) in this publication is owned by the</w:t>
      </w:r>
      <w:r w:rsidRPr="009E4854">
        <w:rPr>
          <w:rFonts w:eastAsia="Times New Roman"/>
          <w:color w:val="000000"/>
          <w:szCs w:val="24"/>
          <w:lang w:val="en-US"/>
        </w:rPr>
        <w:t xml:space="preserve"> </w:t>
      </w:r>
      <w:r w:rsidRPr="009E4854">
        <w:rPr>
          <w:rFonts w:eastAsia="Times New Roman"/>
          <w:color w:val="000000"/>
          <w:szCs w:val="24"/>
          <w:lang w:val="x-none"/>
        </w:rPr>
        <w:t>Commonwealth of Australia (referred to below as the Commonwealth).</w:t>
      </w:r>
    </w:p>
    <w:p w14:paraId="27396078" w14:textId="77777777" w:rsidR="00BA3DFA" w:rsidRPr="009E4854" w:rsidRDefault="00BA3DFA" w:rsidP="009E4854">
      <w:pPr>
        <w:rPr>
          <w:rFonts w:eastAsia="Times New Roman"/>
          <w:b/>
          <w:color w:val="000000"/>
          <w:szCs w:val="24"/>
          <w:lang w:val="x-none"/>
        </w:rPr>
      </w:pPr>
      <w:r w:rsidRPr="009E4854">
        <w:rPr>
          <w:rFonts w:eastAsia="Times New Roman"/>
          <w:b/>
          <w:color w:val="000000"/>
          <w:szCs w:val="24"/>
          <w:lang w:val="x-none"/>
        </w:rPr>
        <w:t>Disclaimer</w:t>
      </w:r>
    </w:p>
    <w:p w14:paraId="1259A4E7" w14:textId="31679F39" w:rsidR="00BA3DFA" w:rsidRPr="009E4854" w:rsidRDefault="00BA3DFA" w:rsidP="009E4854">
      <w:pPr>
        <w:rPr>
          <w:rFonts w:eastAsia="Times New Roman"/>
          <w:color w:val="000000"/>
          <w:szCs w:val="24"/>
          <w:lang w:val="x-none"/>
        </w:rPr>
      </w:pPr>
      <w:r w:rsidRPr="009E4854">
        <w:rPr>
          <w:rFonts w:eastAsia="Times New Roman"/>
          <w:color w:val="000000"/>
          <w:szCs w:val="24"/>
          <w:lang w:val="x-none"/>
        </w:rPr>
        <w:t>The material contained in this publication is made available on the understanding that the Commonwealth is not</w:t>
      </w:r>
      <w:r w:rsidRPr="009E4854">
        <w:rPr>
          <w:rFonts w:eastAsia="Times New Roman"/>
          <w:color w:val="000000"/>
          <w:szCs w:val="24"/>
          <w:lang w:val="en-US"/>
        </w:rPr>
        <w:t xml:space="preserve"> </w:t>
      </w:r>
      <w:r w:rsidRPr="009E4854">
        <w:rPr>
          <w:rFonts w:eastAsia="Times New Roman"/>
          <w:color w:val="000000"/>
          <w:szCs w:val="24"/>
          <w:lang w:val="x-none"/>
        </w:rPr>
        <w:t>providing professional advice, and that users exercise their own skill and care with respect to its use, and seek</w:t>
      </w:r>
      <w:r w:rsidRPr="009E4854">
        <w:rPr>
          <w:rFonts w:eastAsia="Times New Roman"/>
          <w:color w:val="000000"/>
          <w:szCs w:val="24"/>
          <w:lang w:val="en-US"/>
        </w:rPr>
        <w:t xml:space="preserve"> </w:t>
      </w:r>
      <w:r w:rsidRPr="009E4854">
        <w:rPr>
          <w:rFonts w:eastAsia="Times New Roman"/>
          <w:color w:val="000000"/>
          <w:szCs w:val="24"/>
          <w:lang w:val="x-none"/>
        </w:rPr>
        <w:t>independent advice if necessary.</w:t>
      </w:r>
    </w:p>
    <w:p w14:paraId="6D7F5983" w14:textId="24834389" w:rsidR="00BA3DFA" w:rsidRPr="009E4854" w:rsidRDefault="00BA3DFA" w:rsidP="009E4854">
      <w:pPr>
        <w:rPr>
          <w:rFonts w:eastAsia="Times New Roman"/>
          <w:color w:val="000000"/>
          <w:szCs w:val="24"/>
          <w:lang w:val="x-none"/>
        </w:rPr>
      </w:pPr>
      <w:r w:rsidRPr="009E4854">
        <w:rPr>
          <w:rFonts w:eastAsia="Times New Roman"/>
          <w:color w:val="000000"/>
          <w:szCs w:val="24"/>
          <w:lang w:val="x-none"/>
        </w:rPr>
        <w:t>The Commonwealth makes no representations or warranties as to the contents or accuracy of</w:t>
      </w:r>
      <w:r w:rsidR="009E4854">
        <w:rPr>
          <w:rFonts w:eastAsia="Times New Roman"/>
          <w:color w:val="000000"/>
          <w:szCs w:val="24"/>
          <w:lang w:val="x-none"/>
        </w:rPr>
        <w:t xml:space="preserve"> the information contained</w:t>
      </w:r>
      <w:r w:rsidR="009E4854">
        <w:rPr>
          <w:rFonts w:eastAsia="Times New Roman"/>
          <w:color w:val="000000"/>
          <w:szCs w:val="24"/>
          <w:lang w:val="en-US"/>
        </w:rPr>
        <w:t xml:space="preserve"> </w:t>
      </w:r>
      <w:r w:rsidRPr="009E4854">
        <w:rPr>
          <w:rFonts w:eastAsia="Times New Roman"/>
          <w:color w:val="000000"/>
          <w:szCs w:val="24"/>
          <w:lang w:val="x-none"/>
        </w:rPr>
        <w:t>in this publication. To the extent permitted by law, the Commonwealth disclaims liability t</w:t>
      </w:r>
      <w:r w:rsidR="009E4854">
        <w:rPr>
          <w:rFonts w:eastAsia="Times New Roman"/>
          <w:color w:val="000000"/>
          <w:szCs w:val="24"/>
          <w:lang w:val="x-none"/>
        </w:rPr>
        <w:t>o any person or organisation in</w:t>
      </w:r>
      <w:r w:rsidR="009E4854">
        <w:rPr>
          <w:rFonts w:eastAsia="Times New Roman"/>
          <w:color w:val="000000"/>
          <w:szCs w:val="24"/>
          <w:lang w:val="en-US"/>
        </w:rPr>
        <w:t xml:space="preserve"> </w:t>
      </w:r>
      <w:r w:rsidRPr="009E4854">
        <w:rPr>
          <w:rFonts w:eastAsia="Times New Roman"/>
          <w:color w:val="000000"/>
          <w:szCs w:val="24"/>
          <w:lang w:val="x-none"/>
        </w:rPr>
        <w:t>respect of anything done, or omitted to be done, in reliance upo</w:t>
      </w:r>
      <w:r w:rsidR="009E4854">
        <w:rPr>
          <w:rFonts w:eastAsia="Times New Roman"/>
          <w:color w:val="000000"/>
          <w:szCs w:val="24"/>
          <w:lang w:val="x-none"/>
        </w:rPr>
        <w:t xml:space="preserve">n information contained in this </w:t>
      </w:r>
      <w:r w:rsidRPr="009E4854">
        <w:rPr>
          <w:rFonts w:eastAsia="Times New Roman"/>
          <w:color w:val="000000"/>
          <w:szCs w:val="24"/>
          <w:lang w:val="x-none"/>
        </w:rPr>
        <w:t>publication.</w:t>
      </w:r>
    </w:p>
    <w:p w14:paraId="4999EF00" w14:textId="77777777" w:rsidR="00BA3DFA" w:rsidRPr="009E4854" w:rsidRDefault="00BA3DFA" w:rsidP="009E4854">
      <w:pPr>
        <w:rPr>
          <w:rFonts w:eastAsia="Times New Roman"/>
          <w:b/>
          <w:color w:val="000000"/>
          <w:szCs w:val="24"/>
          <w:lang w:val="x-none"/>
        </w:rPr>
      </w:pPr>
      <w:r w:rsidRPr="009E4854">
        <w:rPr>
          <w:rFonts w:eastAsia="Times New Roman"/>
          <w:b/>
          <w:color w:val="000000"/>
          <w:szCs w:val="24"/>
          <w:lang w:val="x-none"/>
        </w:rPr>
        <w:t>Creative Commons licence</w:t>
      </w:r>
    </w:p>
    <w:p w14:paraId="13947A5F" w14:textId="59801EBE" w:rsidR="00BA3DFA" w:rsidRPr="009E4854" w:rsidRDefault="00BA3DFA" w:rsidP="009E4854">
      <w:pPr>
        <w:rPr>
          <w:rFonts w:eastAsia="Times New Roman"/>
          <w:color w:val="000000"/>
          <w:szCs w:val="24"/>
          <w:lang w:val="x-none"/>
        </w:rPr>
      </w:pPr>
      <w:r w:rsidRPr="009E4854">
        <w:rPr>
          <w:rFonts w:eastAsia="Times New Roman"/>
          <w:color w:val="000000"/>
          <w:szCs w:val="24"/>
          <w:lang w:val="x-none"/>
        </w:rPr>
        <w:t>With the exception of (a) the Coat of Arms; (b) the Department of Infrastructure, Tran</w:t>
      </w:r>
      <w:r w:rsidR="009E4854">
        <w:rPr>
          <w:rFonts w:eastAsia="Times New Roman"/>
          <w:color w:val="000000"/>
          <w:szCs w:val="24"/>
          <w:lang w:val="x-none"/>
        </w:rPr>
        <w:t xml:space="preserve">sport, Regional </w:t>
      </w:r>
      <w:r w:rsidRPr="009E4854">
        <w:rPr>
          <w:rFonts w:eastAsia="Times New Roman"/>
          <w:color w:val="000000"/>
          <w:szCs w:val="24"/>
          <w:lang w:val="x-none"/>
        </w:rPr>
        <w:t>Development and</w:t>
      </w:r>
      <w:r w:rsidRPr="009E4854">
        <w:rPr>
          <w:rFonts w:eastAsia="Times New Roman"/>
          <w:color w:val="000000"/>
          <w:szCs w:val="24"/>
          <w:lang w:val="en-US"/>
        </w:rPr>
        <w:t xml:space="preserve"> </w:t>
      </w:r>
      <w:r w:rsidRPr="009E4854">
        <w:rPr>
          <w:rFonts w:eastAsia="Times New Roman"/>
          <w:color w:val="000000"/>
          <w:szCs w:val="24"/>
          <w:lang w:val="x-none"/>
        </w:rPr>
        <w:t>Communications photos and graphics; and (c) [OTHER], copyright in this publicati</w:t>
      </w:r>
      <w:r w:rsidR="009E4854">
        <w:rPr>
          <w:rFonts w:eastAsia="Times New Roman"/>
          <w:color w:val="000000"/>
          <w:szCs w:val="24"/>
          <w:lang w:val="x-none"/>
        </w:rPr>
        <w:t xml:space="preserve">on is licensed </w:t>
      </w:r>
      <w:r w:rsidRPr="009E4854">
        <w:rPr>
          <w:rFonts w:eastAsia="Times New Roman"/>
          <w:color w:val="000000"/>
          <w:szCs w:val="24"/>
          <w:lang w:val="x-none"/>
        </w:rPr>
        <w:t>under a Creative</w:t>
      </w:r>
      <w:r w:rsidRPr="009E4854">
        <w:rPr>
          <w:rFonts w:eastAsia="Times New Roman"/>
          <w:color w:val="000000"/>
          <w:szCs w:val="24"/>
          <w:lang w:val="en-US"/>
        </w:rPr>
        <w:t xml:space="preserve"> </w:t>
      </w:r>
      <w:r w:rsidRPr="009E4854">
        <w:rPr>
          <w:rFonts w:eastAsia="Times New Roman"/>
          <w:color w:val="000000"/>
          <w:szCs w:val="24"/>
          <w:lang w:val="x-none"/>
        </w:rPr>
        <w:t>Commons Attribution 4.0 Australia Licence.</w:t>
      </w:r>
    </w:p>
    <w:p w14:paraId="37D044EA" w14:textId="4CA62648" w:rsidR="00BA3DFA" w:rsidRPr="009E4854" w:rsidRDefault="00BA3DFA" w:rsidP="009E4854">
      <w:pPr>
        <w:rPr>
          <w:rFonts w:eastAsia="Times New Roman"/>
          <w:color w:val="000000"/>
          <w:szCs w:val="24"/>
          <w:lang w:val="x-none"/>
        </w:rPr>
      </w:pPr>
      <w:r w:rsidRPr="009E4854">
        <w:rPr>
          <w:rFonts w:eastAsia="Times New Roman"/>
          <w:color w:val="000000"/>
          <w:szCs w:val="24"/>
          <w:lang w:val="x-none"/>
        </w:rPr>
        <w:t>Creative Commons Attribution 4.0 Australia Licence is a standard form licence agreement that allows you to copy,</w:t>
      </w:r>
      <w:r w:rsidR="009E4854">
        <w:rPr>
          <w:rFonts w:eastAsia="Times New Roman"/>
          <w:color w:val="000000"/>
          <w:szCs w:val="24"/>
          <w:lang w:val="en-US"/>
        </w:rPr>
        <w:t xml:space="preserve"> </w:t>
      </w:r>
      <w:r w:rsidRPr="009E4854">
        <w:rPr>
          <w:rFonts w:eastAsia="Times New Roman"/>
          <w:color w:val="000000"/>
          <w:szCs w:val="24"/>
          <w:lang w:val="x-none"/>
        </w:rPr>
        <w:t>communicate and adapt this publication provided that you attribute the work to the Commonwealth an</w:t>
      </w:r>
      <w:r w:rsidR="009E4854">
        <w:rPr>
          <w:rFonts w:eastAsia="Times New Roman"/>
          <w:color w:val="000000"/>
          <w:szCs w:val="24"/>
          <w:lang w:val="x-none"/>
        </w:rPr>
        <w:t xml:space="preserve">d abide </w:t>
      </w:r>
      <w:r w:rsidRPr="009E4854">
        <w:rPr>
          <w:rFonts w:eastAsia="Times New Roman"/>
          <w:color w:val="000000"/>
          <w:szCs w:val="24"/>
          <w:lang w:val="x-none"/>
        </w:rPr>
        <w:t>by the</w:t>
      </w:r>
      <w:r w:rsidRPr="009E4854">
        <w:rPr>
          <w:rFonts w:eastAsia="Times New Roman"/>
          <w:color w:val="000000"/>
          <w:szCs w:val="24"/>
          <w:lang w:val="en-US"/>
        </w:rPr>
        <w:t xml:space="preserve"> </w:t>
      </w:r>
      <w:r w:rsidRPr="009E4854">
        <w:rPr>
          <w:rFonts w:eastAsia="Times New Roman"/>
          <w:color w:val="000000"/>
          <w:szCs w:val="24"/>
          <w:lang w:val="x-none"/>
        </w:rPr>
        <w:t>other licence terms.</w:t>
      </w:r>
    </w:p>
    <w:p w14:paraId="4BF0915C" w14:textId="77777777" w:rsidR="00BA3DFA" w:rsidRPr="009E4854" w:rsidRDefault="00BA3DFA" w:rsidP="009E4854">
      <w:pPr>
        <w:rPr>
          <w:rFonts w:eastAsia="Times New Roman"/>
          <w:color w:val="0563C1"/>
          <w:szCs w:val="24"/>
          <w:lang w:val="x-none"/>
        </w:rPr>
      </w:pPr>
      <w:r w:rsidRPr="009E4854">
        <w:rPr>
          <w:rFonts w:eastAsia="Times New Roman"/>
          <w:color w:val="000000"/>
          <w:szCs w:val="24"/>
          <w:lang w:val="x-none"/>
        </w:rPr>
        <w:t xml:space="preserve">Further information on the licence terms is available from </w:t>
      </w:r>
      <w:r w:rsidRPr="009E4854">
        <w:rPr>
          <w:rFonts w:eastAsia="Times New Roman"/>
          <w:color w:val="0563C1"/>
          <w:szCs w:val="24"/>
          <w:lang w:val="x-none"/>
        </w:rPr>
        <w:t>https://creativecommons.org/licenses/by/4.0/</w:t>
      </w:r>
    </w:p>
    <w:p w14:paraId="670553C8" w14:textId="013A9D5F" w:rsidR="00BA3DFA" w:rsidRPr="009E4854" w:rsidRDefault="00BA3DFA" w:rsidP="009E4854">
      <w:pPr>
        <w:rPr>
          <w:rFonts w:eastAsia="Times New Roman"/>
          <w:color w:val="000000"/>
          <w:szCs w:val="24"/>
          <w:lang w:val="x-none"/>
        </w:rPr>
      </w:pPr>
      <w:r w:rsidRPr="009E4854">
        <w:rPr>
          <w:rFonts w:eastAsia="Times New Roman"/>
          <w:color w:val="000000"/>
          <w:szCs w:val="24"/>
          <w:lang w:val="x-none"/>
        </w:rPr>
        <w:t>This publication should be at</w:t>
      </w:r>
      <w:r w:rsidR="00992546" w:rsidRPr="009E4854">
        <w:rPr>
          <w:rFonts w:eastAsia="Times New Roman"/>
          <w:color w:val="000000"/>
          <w:szCs w:val="24"/>
          <w:lang w:val="x-none"/>
        </w:rPr>
        <w:t>tributed in the following way: © Commonwealth of Australia 2022</w:t>
      </w:r>
      <w:r w:rsidRPr="009E4854">
        <w:rPr>
          <w:rFonts w:eastAsia="Times New Roman"/>
          <w:color w:val="000000"/>
          <w:szCs w:val="24"/>
          <w:lang w:val="x-none"/>
        </w:rPr>
        <w:t xml:space="preserve"> </w:t>
      </w:r>
    </w:p>
    <w:p w14:paraId="526C05EF" w14:textId="77777777" w:rsidR="00BA3DFA" w:rsidRPr="009E4854" w:rsidRDefault="00BA3DFA" w:rsidP="009E4854">
      <w:pPr>
        <w:rPr>
          <w:rFonts w:eastAsia="Times New Roman"/>
          <w:b/>
          <w:color w:val="000000"/>
          <w:szCs w:val="24"/>
          <w:lang w:val="x-none"/>
        </w:rPr>
      </w:pPr>
      <w:r w:rsidRPr="009E4854">
        <w:rPr>
          <w:rFonts w:eastAsia="Times New Roman"/>
          <w:b/>
          <w:color w:val="000000"/>
          <w:szCs w:val="24"/>
          <w:lang w:val="x-none"/>
        </w:rPr>
        <w:t>Use of the Coat of Arms</w:t>
      </w:r>
    </w:p>
    <w:p w14:paraId="6637DE70" w14:textId="4A4042DE" w:rsidR="00BA3DFA" w:rsidRPr="009E4854" w:rsidRDefault="00BA3DFA" w:rsidP="009E4854">
      <w:pPr>
        <w:rPr>
          <w:rFonts w:eastAsia="Times New Roman"/>
          <w:color w:val="000000"/>
          <w:szCs w:val="24"/>
          <w:lang w:val="x-none"/>
        </w:rPr>
      </w:pPr>
      <w:r w:rsidRPr="009E4854">
        <w:rPr>
          <w:rFonts w:eastAsia="Times New Roman"/>
          <w:color w:val="000000"/>
          <w:szCs w:val="24"/>
          <w:lang w:val="x-none"/>
        </w:rPr>
        <w:t>The Department of the Prime Minister and Cabinet sets the terms under which the Coat o</w:t>
      </w:r>
      <w:r w:rsidR="009E4854">
        <w:rPr>
          <w:rFonts w:eastAsia="Times New Roman"/>
          <w:color w:val="000000"/>
          <w:szCs w:val="24"/>
          <w:lang w:val="x-none"/>
        </w:rPr>
        <w:t xml:space="preserve">f Arms is used. Please </w:t>
      </w:r>
      <w:r w:rsidRPr="009E4854">
        <w:rPr>
          <w:rFonts w:eastAsia="Times New Roman"/>
          <w:color w:val="000000"/>
          <w:szCs w:val="24"/>
          <w:lang w:val="x-none"/>
        </w:rPr>
        <w:t>refer to</w:t>
      </w:r>
      <w:r w:rsidRPr="009E4854">
        <w:rPr>
          <w:rFonts w:eastAsia="Times New Roman"/>
          <w:color w:val="000000"/>
          <w:szCs w:val="24"/>
          <w:lang w:val="en-US"/>
        </w:rPr>
        <w:t xml:space="preserve"> </w:t>
      </w:r>
      <w:r w:rsidRPr="009E4854">
        <w:rPr>
          <w:rFonts w:eastAsia="Times New Roman"/>
          <w:color w:val="000000"/>
          <w:szCs w:val="24"/>
          <w:lang w:val="x-none"/>
        </w:rPr>
        <w:t>the Commonwealth Coat of Arms - Information and Guid</w:t>
      </w:r>
      <w:r w:rsidR="009E4854">
        <w:rPr>
          <w:rFonts w:eastAsia="Times New Roman"/>
          <w:color w:val="000000"/>
          <w:szCs w:val="24"/>
          <w:lang w:val="x-none"/>
        </w:rPr>
        <w:t xml:space="preserve">elines publication available at </w:t>
      </w:r>
      <w:r w:rsidRPr="009E4854">
        <w:rPr>
          <w:rFonts w:eastAsia="Times New Roman"/>
          <w:color w:val="0563C1"/>
          <w:szCs w:val="24"/>
          <w:lang w:val="x-none"/>
        </w:rPr>
        <w:t>http://www.pmc.gov.au.</w:t>
      </w:r>
    </w:p>
    <w:p w14:paraId="085D54BE" w14:textId="77777777" w:rsidR="00BA3DFA" w:rsidRPr="009E4854" w:rsidRDefault="00BA3DFA" w:rsidP="009E4854">
      <w:pPr>
        <w:rPr>
          <w:rFonts w:eastAsia="Times New Roman"/>
          <w:b/>
          <w:color w:val="000000"/>
          <w:szCs w:val="24"/>
          <w:lang w:val="x-none"/>
        </w:rPr>
      </w:pPr>
      <w:r w:rsidRPr="009E4854">
        <w:rPr>
          <w:rFonts w:eastAsia="Times New Roman"/>
          <w:b/>
          <w:color w:val="000000"/>
          <w:szCs w:val="24"/>
          <w:lang w:val="x-none"/>
        </w:rPr>
        <w:t>Contact us</w:t>
      </w:r>
    </w:p>
    <w:p w14:paraId="15852F4A" w14:textId="3CB1990D" w:rsidR="00BA3DFA" w:rsidRPr="009E4854" w:rsidRDefault="00BA3DFA" w:rsidP="009E4854">
      <w:pPr>
        <w:rPr>
          <w:rFonts w:eastAsia="Times New Roman"/>
          <w:color w:val="000000"/>
          <w:szCs w:val="24"/>
          <w:lang w:val="x-none"/>
        </w:rPr>
      </w:pPr>
      <w:r w:rsidRPr="009E4854">
        <w:rPr>
          <w:rFonts w:eastAsia="Times New Roman"/>
          <w:color w:val="000000"/>
          <w:szCs w:val="24"/>
          <w:lang w:val="x-none"/>
        </w:rPr>
        <w:t>This publication is available in hard copy or PDF format. All other rights are reserved, including in relation to any</w:t>
      </w:r>
      <w:r w:rsidRPr="009E4854">
        <w:rPr>
          <w:rFonts w:eastAsia="Times New Roman"/>
          <w:color w:val="000000"/>
          <w:szCs w:val="24"/>
          <w:lang w:val="en-US"/>
        </w:rPr>
        <w:t xml:space="preserve"> </w:t>
      </w:r>
      <w:r w:rsidRPr="009E4854">
        <w:rPr>
          <w:rFonts w:eastAsia="Times New Roman"/>
          <w:color w:val="000000"/>
          <w:szCs w:val="24"/>
          <w:lang w:val="x-none"/>
        </w:rPr>
        <w:t>Departmental logos or trademarks which may exist. For enquiries regarding the licence and any use of this publication,</w:t>
      </w:r>
      <w:r w:rsidR="00E816AE" w:rsidRPr="009E4854">
        <w:rPr>
          <w:rFonts w:eastAsia="Times New Roman"/>
          <w:color w:val="000000"/>
          <w:szCs w:val="24"/>
          <w:lang w:val="en-US"/>
        </w:rPr>
        <w:t xml:space="preserve"> </w:t>
      </w:r>
      <w:r w:rsidRPr="009E4854">
        <w:rPr>
          <w:rFonts w:eastAsia="Times New Roman"/>
          <w:color w:val="000000"/>
          <w:szCs w:val="24"/>
          <w:lang w:val="x-none"/>
        </w:rPr>
        <w:t>please contact:</w:t>
      </w:r>
    </w:p>
    <w:p w14:paraId="3173F70F" w14:textId="77777777" w:rsidR="00BA3DFA" w:rsidRPr="009E4854" w:rsidRDefault="00BA3DFA" w:rsidP="009E4854">
      <w:pPr>
        <w:spacing w:after="0"/>
        <w:ind w:left="720"/>
        <w:rPr>
          <w:rFonts w:eastAsia="Times New Roman"/>
          <w:color w:val="000000"/>
          <w:szCs w:val="24"/>
          <w:lang w:val="x-none"/>
        </w:rPr>
      </w:pPr>
      <w:r w:rsidRPr="009E4854">
        <w:rPr>
          <w:rFonts w:eastAsia="Times New Roman"/>
          <w:color w:val="000000"/>
          <w:szCs w:val="24"/>
          <w:lang w:val="x-none"/>
        </w:rPr>
        <w:t>Director – Creative Services</w:t>
      </w:r>
    </w:p>
    <w:p w14:paraId="48D9D7BC" w14:textId="77777777" w:rsidR="00BA3DFA" w:rsidRPr="009E4854" w:rsidRDefault="00BA3DFA" w:rsidP="009E4854">
      <w:pPr>
        <w:spacing w:after="0"/>
        <w:ind w:left="720"/>
        <w:rPr>
          <w:rFonts w:eastAsia="Times New Roman"/>
          <w:color w:val="000000"/>
          <w:szCs w:val="24"/>
          <w:lang w:val="x-none"/>
        </w:rPr>
      </w:pPr>
      <w:r w:rsidRPr="009E4854">
        <w:rPr>
          <w:rFonts w:eastAsia="Times New Roman"/>
          <w:color w:val="000000"/>
          <w:szCs w:val="24"/>
          <w:lang w:val="x-none"/>
        </w:rPr>
        <w:t>Communication Branch</w:t>
      </w:r>
    </w:p>
    <w:p w14:paraId="6836269B" w14:textId="77777777" w:rsidR="00BA3DFA" w:rsidRPr="009E4854" w:rsidRDefault="00BA3DFA" w:rsidP="009E4854">
      <w:pPr>
        <w:spacing w:after="0"/>
        <w:ind w:left="720"/>
        <w:rPr>
          <w:rFonts w:eastAsia="Times New Roman"/>
          <w:color w:val="000000"/>
          <w:szCs w:val="24"/>
          <w:lang w:val="x-none"/>
        </w:rPr>
      </w:pPr>
      <w:r w:rsidRPr="009E4854">
        <w:rPr>
          <w:rFonts w:eastAsia="Times New Roman"/>
          <w:color w:val="000000"/>
          <w:szCs w:val="24"/>
          <w:lang w:val="x-none"/>
        </w:rPr>
        <w:t>Department of Infrastructure, Transport, Regional Development and Communications</w:t>
      </w:r>
    </w:p>
    <w:p w14:paraId="0073E3F3" w14:textId="77777777" w:rsidR="00BA3DFA" w:rsidRPr="009E4854" w:rsidRDefault="00BA3DFA" w:rsidP="009E4854">
      <w:pPr>
        <w:spacing w:after="0"/>
        <w:ind w:left="720"/>
        <w:rPr>
          <w:rFonts w:eastAsia="Times New Roman"/>
          <w:color w:val="000000"/>
          <w:szCs w:val="24"/>
          <w:lang w:val="x-none"/>
        </w:rPr>
      </w:pPr>
      <w:r w:rsidRPr="009E4854">
        <w:rPr>
          <w:rFonts w:eastAsia="Times New Roman"/>
          <w:color w:val="000000"/>
          <w:szCs w:val="24"/>
          <w:lang w:val="x-none"/>
        </w:rPr>
        <w:t>GPO Box 594</w:t>
      </w:r>
    </w:p>
    <w:p w14:paraId="78FC9A5F" w14:textId="77777777" w:rsidR="00BA3DFA" w:rsidRPr="009E4854" w:rsidRDefault="00BA3DFA" w:rsidP="009E4854">
      <w:pPr>
        <w:spacing w:after="0"/>
        <w:ind w:left="720"/>
        <w:rPr>
          <w:rFonts w:eastAsia="Times New Roman"/>
          <w:color w:val="000000"/>
          <w:szCs w:val="24"/>
          <w:lang w:val="x-none"/>
        </w:rPr>
      </w:pPr>
      <w:r w:rsidRPr="009E4854">
        <w:rPr>
          <w:rFonts w:eastAsia="Times New Roman"/>
          <w:color w:val="000000"/>
          <w:szCs w:val="24"/>
          <w:lang w:val="x-none"/>
        </w:rPr>
        <w:t>Canberra ACT 2601</w:t>
      </w:r>
    </w:p>
    <w:p w14:paraId="0DBB1817" w14:textId="1EBE8079" w:rsidR="00BA3DFA" w:rsidRDefault="00BA3DFA" w:rsidP="009E4854">
      <w:pPr>
        <w:spacing w:after="0"/>
        <w:ind w:left="720"/>
        <w:rPr>
          <w:rFonts w:eastAsia="Times New Roman"/>
          <w:color w:val="000000"/>
          <w:szCs w:val="24"/>
          <w:lang w:val="x-none"/>
        </w:rPr>
      </w:pPr>
      <w:r w:rsidRPr="009E4854">
        <w:rPr>
          <w:rFonts w:eastAsia="Times New Roman"/>
          <w:color w:val="000000"/>
          <w:szCs w:val="24"/>
          <w:lang w:val="x-none"/>
        </w:rPr>
        <w:t>Australia</w:t>
      </w:r>
    </w:p>
    <w:p w14:paraId="0D5365EC" w14:textId="77777777" w:rsidR="009E4854" w:rsidRPr="009E4854" w:rsidRDefault="009E4854" w:rsidP="009E4854">
      <w:pPr>
        <w:spacing w:after="0"/>
        <w:ind w:left="720"/>
        <w:rPr>
          <w:rFonts w:eastAsia="Times New Roman"/>
          <w:color w:val="000000"/>
          <w:szCs w:val="24"/>
          <w:lang w:val="x-none"/>
        </w:rPr>
      </w:pPr>
    </w:p>
    <w:p w14:paraId="5D97E6D2" w14:textId="77777777" w:rsidR="00BA3DFA" w:rsidRPr="009E4854" w:rsidRDefault="00BA3DFA" w:rsidP="009E4854">
      <w:pPr>
        <w:rPr>
          <w:rFonts w:eastAsia="Times New Roman"/>
          <w:color w:val="0563C1"/>
          <w:szCs w:val="24"/>
          <w:lang w:val="x-none"/>
        </w:rPr>
      </w:pPr>
      <w:r w:rsidRPr="009E4854">
        <w:rPr>
          <w:rFonts w:eastAsia="Times New Roman"/>
          <w:color w:val="000000"/>
          <w:szCs w:val="24"/>
          <w:lang w:val="x-none"/>
        </w:rPr>
        <w:t xml:space="preserve">Email: </w:t>
      </w:r>
      <w:r w:rsidRPr="009E4854">
        <w:rPr>
          <w:rFonts w:eastAsia="Times New Roman"/>
          <w:color w:val="0563C1"/>
          <w:szCs w:val="24"/>
          <w:lang w:val="x-none"/>
        </w:rPr>
        <w:t>publishing@infrastructure.gov.au</w:t>
      </w:r>
    </w:p>
    <w:p w14:paraId="6B4015A1" w14:textId="258847CB" w:rsidR="0011200A" w:rsidRPr="009E4854" w:rsidRDefault="00BA3DFA" w:rsidP="009E4854">
      <w:pPr>
        <w:rPr>
          <w:rFonts w:eastAsia="Times New Roman"/>
          <w:color w:val="0563C1"/>
          <w:sz w:val="20"/>
          <w:szCs w:val="24"/>
          <w:lang w:val="x-none"/>
        </w:rPr>
      </w:pPr>
      <w:r w:rsidRPr="009E4854">
        <w:rPr>
          <w:rFonts w:eastAsia="Times New Roman"/>
          <w:color w:val="000000"/>
          <w:szCs w:val="24"/>
          <w:lang w:val="x-none"/>
        </w:rPr>
        <w:t xml:space="preserve">Website: </w:t>
      </w:r>
      <w:r w:rsidRPr="009E4854">
        <w:rPr>
          <w:rFonts w:eastAsia="Times New Roman"/>
          <w:color w:val="0563C1"/>
          <w:szCs w:val="24"/>
          <w:lang w:val="x-none"/>
        </w:rPr>
        <w:t>www.infrastructure.gov.au</w:t>
      </w:r>
    </w:p>
    <w:sdt>
      <w:sdtPr>
        <w:rPr>
          <w:rFonts w:asciiTheme="minorHAnsi" w:eastAsiaTheme="minorEastAsia" w:hAnsiTheme="minorHAnsi" w:cstheme="minorBidi"/>
          <w:color w:val="auto"/>
          <w:sz w:val="22"/>
          <w:szCs w:val="22"/>
        </w:rPr>
        <w:id w:val="591589647"/>
        <w:docPartObj>
          <w:docPartGallery w:val="Table of Contents"/>
          <w:docPartUnique/>
        </w:docPartObj>
      </w:sdtPr>
      <w:sdtEndPr>
        <w:rPr>
          <w:b/>
          <w:bCs/>
          <w:noProof/>
        </w:rPr>
      </w:sdtEndPr>
      <w:sdtContent>
        <w:p w14:paraId="62D60E36" w14:textId="0204EA69" w:rsidR="001F27DA" w:rsidRDefault="001F27DA">
          <w:pPr>
            <w:pStyle w:val="TOCHeading"/>
          </w:pPr>
          <w:r>
            <w:t>Contents</w:t>
          </w:r>
        </w:p>
        <w:p w14:paraId="024DD280" w14:textId="337B8C87" w:rsidR="00DB13E0" w:rsidRDefault="001F27DA">
          <w:pPr>
            <w:pStyle w:val="TOC2"/>
            <w:tabs>
              <w:tab w:val="right" w:leader="dot" w:pos="10194"/>
            </w:tabs>
            <w:rPr>
              <w:noProof/>
              <w:lang w:eastAsia="en-AU"/>
            </w:rPr>
          </w:pPr>
          <w:r>
            <w:fldChar w:fldCharType="begin"/>
          </w:r>
          <w:r>
            <w:instrText xml:space="preserve"> TOC \o "1-3" \h \z \u </w:instrText>
          </w:r>
          <w:r>
            <w:fldChar w:fldCharType="separate"/>
          </w:r>
          <w:hyperlink w:anchor="_Toc97896159" w:history="1">
            <w:r w:rsidR="00DB13E0" w:rsidRPr="003C504C">
              <w:rPr>
                <w:rStyle w:val="Hyperlink"/>
                <w:noProof/>
              </w:rPr>
              <w:t>Executive Summary</w:t>
            </w:r>
            <w:r w:rsidR="00DB13E0">
              <w:rPr>
                <w:noProof/>
                <w:webHidden/>
              </w:rPr>
              <w:tab/>
            </w:r>
            <w:r w:rsidR="00DB13E0">
              <w:rPr>
                <w:noProof/>
                <w:webHidden/>
              </w:rPr>
              <w:fldChar w:fldCharType="begin"/>
            </w:r>
            <w:r w:rsidR="00DB13E0">
              <w:rPr>
                <w:noProof/>
                <w:webHidden/>
              </w:rPr>
              <w:instrText xml:space="preserve"> PAGEREF _Toc97896159 \h </w:instrText>
            </w:r>
            <w:r w:rsidR="00DB13E0">
              <w:rPr>
                <w:noProof/>
                <w:webHidden/>
              </w:rPr>
            </w:r>
            <w:r w:rsidR="00DB13E0">
              <w:rPr>
                <w:noProof/>
                <w:webHidden/>
              </w:rPr>
              <w:fldChar w:fldCharType="separate"/>
            </w:r>
            <w:r w:rsidR="00CC4BD7">
              <w:rPr>
                <w:noProof/>
                <w:webHidden/>
              </w:rPr>
              <w:t>3</w:t>
            </w:r>
            <w:r w:rsidR="00DB13E0">
              <w:rPr>
                <w:noProof/>
                <w:webHidden/>
              </w:rPr>
              <w:fldChar w:fldCharType="end"/>
            </w:r>
          </w:hyperlink>
        </w:p>
        <w:p w14:paraId="7E91272D" w14:textId="64E0F10A" w:rsidR="00DB13E0" w:rsidRDefault="000C2F9E">
          <w:pPr>
            <w:pStyle w:val="TOC3"/>
            <w:tabs>
              <w:tab w:val="right" w:leader="dot" w:pos="10194"/>
            </w:tabs>
            <w:rPr>
              <w:noProof/>
              <w:lang w:eastAsia="en-AU"/>
            </w:rPr>
          </w:pPr>
          <w:hyperlink w:anchor="_Toc97896160" w:history="1">
            <w:r w:rsidR="00DB13E0" w:rsidRPr="003C504C">
              <w:rPr>
                <w:rStyle w:val="Hyperlink"/>
                <w:noProof/>
              </w:rPr>
              <w:t>Sunsetting of Airport Regulations</w:t>
            </w:r>
            <w:r w:rsidR="00DB13E0">
              <w:rPr>
                <w:noProof/>
                <w:webHidden/>
              </w:rPr>
              <w:tab/>
            </w:r>
            <w:r w:rsidR="00DB13E0">
              <w:rPr>
                <w:noProof/>
                <w:webHidden/>
              </w:rPr>
              <w:fldChar w:fldCharType="begin"/>
            </w:r>
            <w:r w:rsidR="00DB13E0">
              <w:rPr>
                <w:noProof/>
                <w:webHidden/>
              </w:rPr>
              <w:instrText xml:space="preserve"> PAGEREF _Toc97896160 \h </w:instrText>
            </w:r>
            <w:r w:rsidR="00DB13E0">
              <w:rPr>
                <w:noProof/>
                <w:webHidden/>
              </w:rPr>
            </w:r>
            <w:r w:rsidR="00DB13E0">
              <w:rPr>
                <w:noProof/>
                <w:webHidden/>
              </w:rPr>
              <w:fldChar w:fldCharType="separate"/>
            </w:r>
            <w:r w:rsidR="00CC4BD7">
              <w:rPr>
                <w:noProof/>
                <w:webHidden/>
              </w:rPr>
              <w:t>3</w:t>
            </w:r>
            <w:r w:rsidR="00DB13E0">
              <w:rPr>
                <w:noProof/>
                <w:webHidden/>
              </w:rPr>
              <w:fldChar w:fldCharType="end"/>
            </w:r>
          </w:hyperlink>
        </w:p>
        <w:p w14:paraId="2198EFC6" w14:textId="69012F50" w:rsidR="00DB13E0" w:rsidRDefault="000C2F9E">
          <w:pPr>
            <w:pStyle w:val="TOC3"/>
            <w:tabs>
              <w:tab w:val="right" w:leader="dot" w:pos="10194"/>
            </w:tabs>
            <w:rPr>
              <w:noProof/>
              <w:lang w:eastAsia="en-AU"/>
            </w:rPr>
          </w:pPr>
          <w:hyperlink w:anchor="_Toc97896161" w:history="1">
            <w:r w:rsidR="00DB13E0" w:rsidRPr="003C504C">
              <w:rPr>
                <w:rStyle w:val="Hyperlink"/>
                <w:noProof/>
              </w:rPr>
              <w:t>Policy Options in this paper</w:t>
            </w:r>
            <w:r w:rsidR="00DB13E0">
              <w:rPr>
                <w:noProof/>
                <w:webHidden/>
              </w:rPr>
              <w:tab/>
            </w:r>
            <w:r w:rsidR="00DB13E0">
              <w:rPr>
                <w:noProof/>
                <w:webHidden/>
              </w:rPr>
              <w:fldChar w:fldCharType="begin"/>
            </w:r>
            <w:r w:rsidR="00DB13E0">
              <w:rPr>
                <w:noProof/>
                <w:webHidden/>
              </w:rPr>
              <w:instrText xml:space="preserve"> PAGEREF _Toc97896161 \h </w:instrText>
            </w:r>
            <w:r w:rsidR="00DB13E0">
              <w:rPr>
                <w:noProof/>
                <w:webHidden/>
              </w:rPr>
            </w:r>
            <w:r w:rsidR="00DB13E0">
              <w:rPr>
                <w:noProof/>
                <w:webHidden/>
              </w:rPr>
              <w:fldChar w:fldCharType="separate"/>
            </w:r>
            <w:r w:rsidR="00CC4BD7">
              <w:rPr>
                <w:noProof/>
                <w:webHidden/>
              </w:rPr>
              <w:t>4</w:t>
            </w:r>
            <w:r w:rsidR="00DB13E0">
              <w:rPr>
                <w:noProof/>
                <w:webHidden/>
              </w:rPr>
              <w:fldChar w:fldCharType="end"/>
            </w:r>
          </w:hyperlink>
        </w:p>
        <w:p w14:paraId="0333443E" w14:textId="2DC6237A" w:rsidR="00DB13E0" w:rsidRDefault="000C2F9E">
          <w:pPr>
            <w:pStyle w:val="TOC2"/>
            <w:tabs>
              <w:tab w:val="right" w:leader="dot" w:pos="10194"/>
            </w:tabs>
            <w:rPr>
              <w:noProof/>
              <w:lang w:eastAsia="en-AU"/>
            </w:rPr>
          </w:pPr>
          <w:hyperlink w:anchor="_Toc97896162" w:history="1">
            <w:r w:rsidR="00DB13E0" w:rsidRPr="003C504C">
              <w:rPr>
                <w:rStyle w:val="Hyperlink"/>
                <w:noProof/>
              </w:rPr>
              <w:t>Consultation</w:t>
            </w:r>
            <w:r w:rsidR="00DB13E0">
              <w:rPr>
                <w:noProof/>
                <w:webHidden/>
              </w:rPr>
              <w:tab/>
            </w:r>
            <w:r w:rsidR="00DB13E0">
              <w:rPr>
                <w:noProof/>
                <w:webHidden/>
              </w:rPr>
              <w:fldChar w:fldCharType="begin"/>
            </w:r>
            <w:r w:rsidR="00DB13E0">
              <w:rPr>
                <w:noProof/>
                <w:webHidden/>
              </w:rPr>
              <w:instrText xml:space="preserve"> PAGEREF _Toc97896162 \h </w:instrText>
            </w:r>
            <w:r w:rsidR="00DB13E0">
              <w:rPr>
                <w:noProof/>
                <w:webHidden/>
              </w:rPr>
            </w:r>
            <w:r w:rsidR="00DB13E0">
              <w:rPr>
                <w:noProof/>
                <w:webHidden/>
              </w:rPr>
              <w:fldChar w:fldCharType="separate"/>
            </w:r>
            <w:r w:rsidR="00CC4BD7">
              <w:rPr>
                <w:noProof/>
                <w:webHidden/>
              </w:rPr>
              <w:t>5</w:t>
            </w:r>
            <w:r w:rsidR="00DB13E0">
              <w:rPr>
                <w:noProof/>
                <w:webHidden/>
              </w:rPr>
              <w:fldChar w:fldCharType="end"/>
            </w:r>
          </w:hyperlink>
        </w:p>
        <w:p w14:paraId="60CDB2AC" w14:textId="5D668788" w:rsidR="00DB13E0" w:rsidRDefault="000C2F9E">
          <w:pPr>
            <w:pStyle w:val="TOC3"/>
            <w:tabs>
              <w:tab w:val="right" w:leader="dot" w:pos="10194"/>
            </w:tabs>
            <w:rPr>
              <w:noProof/>
              <w:lang w:eastAsia="en-AU"/>
            </w:rPr>
          </w:pPr>
          <w:hyperlink w:anchor="_Toc97896163" w:history="1">
            <w:r w:rsidR="00DB13E0" w:rsidRPr="003C504C">
              <w:rPr>
                <w:rStyle w:val="Hyperlink"/>
                <w:noProof/>
              </w:rPr>
              <w:t>Responding to this paper</w:t>
            </w:r>
            <w:r w:rsidR="00DB13E0">
              <w:rPr>
                <w:noProof/>
                <w:webHidden/>
              </w:rPr>
              <w:tab/>
            </w:r>
            <w:r w:rsidR="00DB13E0">
              <w:rPr>
                <w:noProof/>
                <w:webHidden/>
              </w:rPr>
              <w:fldChar w:fldCharType="begin"/>
            </w:r>
            <w:r w:rsidR="00DB13E0">
              <w:rPr>
                <w:noProof/>
                <w:webHidden/>
              </w:rPr>
              <w:instrText xml:space="preserve"> PAGEREF _Toc97896163 \h </w:instrText>
            </w:r>
            <w:r w:rsidR="00DB13E0">
              <w:rPr>
                <w:noProof/>
                <w:webHidden/>
              </w:rPr>
            </w:r>
            <w:r w:rsidR="00DB13E0">
              <w:rPr>
                <w:noProof/>
                <w:webHidden/>
              </w:rPr>
              <w:fldChar w:fldCharType="separate"/>
            </w:r>
            <w:r w:rsidR="00CC4BD7">
              <w:rPr>
                <w:noProof/>
                <w:webHidden/>
              </w:rPr>
              <w:t>5</w:t>
            </w:r>
            <w:r w:rsidR="00DB13E0">
              <w:rPr>
                <w:noProof/>
                <w:webHidden/>
              </w:rPr>
              <w:fldChar w:fldCharType="end"/>
            </w:r>
          </w:hyperlink>
        </w:p>
        <w:p w14:paraId="4E4C5A82" w14:textId="692708B9" w:rsidR="00DB13E0" w:rsidRDefault="000C2F9E">
          <w:pPr>
            <w:pStyle w:val="TOC2"/>
            <w:tabs>
              <w:tab w:val="right" w:leader="dot" w:pos="10194"/>
            </w:tabs>
            <w:rPr>
              <w:noProof/>
              <w:lang w:eastAsia="en-AU"/>
            </w:rPr>
          </w:pPr>
          <w:hyperlink w:anchor="_Toc97896164" w:history="1">
            <w:r w:rsidR="00DB13E0" w:rsidRPr="003C504C">
              <w:rPr>
                <w:rStyle w:val="Hyperlink"/>
                <w:noProof/>
              </w:rPr>
              <w:t>1. What is the problem we are trying to solve?</w:t>
            </w:r>
            <w:r w:rsidR="00DB13E0">
              <w:rPr>
                <w:noProof/>
                <w:webHidden/>
              </w:rPr>
              <w:tab/>
            </w:r>
            <w:r w:rsidR="00DB13E0">
              <w:rPr>
                <w:noProof/>
                <w:webHidden/>
              </w:rPr>
              <w:fldChar w:fldCharType="begin"/>
            </w:r>
            <w:r w:rsidR="00DB13E0">
              <w:rPr>
                <w:noProof/>
                <w:webHidden/>
              </w:rPr>
              <w:instrText xml:space="preserve"> PAGEREF _Toc97896164 \h </w:instrText>
            </w:r>
            <w:r w:rsidR="00DB13E0">
              <w:rPr>
                <w:noProof/>
                <w:webHidden/>
              </w:rPr>
            </w:r>
            <w:r w:rsidR="00DB13E0">
              <w:rPr>
                <w:noProof/>
                <w:webHidden/>
              </w:rPr>
              <w:fldChar w:fldCharType="separate"/>
            </w:r>
            <w:r w:rsidR="00CC4BD7">
              <w:rPr>
                <w:noProof/>
                <w:webHidden/>
              </w:rPr>
              <w:t>6</w:t>
            </w:r>
            <w:r w:rsidR="00DB13E0">
              <w:rPr>
                <w:noProof/>
                <w:webHidden/>
              </w:rPr>
              <w:fldChar w:fldCharType="end"/>
            </w:r>
          </w:hyperlink>
        </w:p>
        <w:p w14:paraId="62391EE4" w14:textId="66006F21" w:rsidR="00DB13E0" w:rsidRDefault="000C2F9E">
          <w:pPr>
            <w:pStyle w:val="TOC3"/>
            <w:tabs>
              <w:tab w:val="left" w:pos="1100"/>
              <w:tab w:val="right" w:leader="dot" w:pos="10194"/>
            </w:tabs>
            <w:rPr>
              <w:noProof/>
              <w:lang w:eastAsia="en-AU"/>
            </w:rPr>
          </w:pPr>
          <w:hyperlink w:anchor="_Toc97896165" w:history="1">
            <w:r w:rsidR="00DB13E0" w:rsidRPr="003C504C">
              <w:rPr>
                <w:rStyle w:val="Hyperlink"/>
                <w:noProof/>
              </w:rPr>
              <w:t>1.1</w:t>
            </w:r>
            <w:r w:rsidR="00DB13E0">
              <w:rPr>
                <w:noProof/>
                <w:lang w:eastAsia="en-AU"/>
              </w:rPr>
              <w:tab/>
            </w:r>
            <w:r w:rsidR="00DB13E0" w:rsidRPr="003C504C">
              <w:rPr>
                <w:rStyle w:val="Hyperlink"/>
                <w:noProof/>
              </w:rPr>
              <w:t>Background</w:t>
            </w:r>
            <w:r w:rsidR="00DB13E0">
              <w:rPr>
                <w:noProof/>
                <w:webHidden/>
              </w:rPr>
              <w:tab/>
            </w:r>
            <w:r w:rsidR="00DB13E0">
              <w:rPr>
                <w:noProof/>
                <w:webHidden/>
              </w:rPr>
              <w:fldChar w:fldCharType="begin"/>
            </w:r>
            <w:r w:rsidR="00DB13E0">
              <w:rPr>
                <w:noProof/>
                <w:webHidden/>
              </w:rPr>
              <w:instrText xml:space="preserve"> PAGEREF _Toc97896165 \h </w:instrText>
            </w:r>
            <w:r w:rsidR="00DB13E0">
              <w:rPr>
                <w:noProof/>
                <w:webHidden/>
              </w:rPr>
            </w:r>
            <w:r w:rsidR="00DB13E0">
              <w:rPr>
                <w:noProof/>
                <w:webHidden/>
              </w:rPr>
              <w:fldChar w:fldCharType="separate"/>
            </w:r>
            <w:r w:rsidR="00CC4BD7">
              <w:rPr>
                <w:noProof/>
                <w:webHidden/>
              </w:rPr>
              <w:t>6</w:t>
            </w:r>
            <w:r w:rsidR="00DB13E0">
              <w:rPr>
                <w:noProof/>
                <w:webHidden/>
              </w:rPr>
              <w:fldChar w:fldCharType="end"/>
            </w:r>
          </w:hyperlink>
        </w:p>
        <w:p w14:paraId="4462FFB9" w14:textId="6FA8716F" w:rsidR="00DB13E0" w:rsidRDefault="000C2F9E">
          <w:pPr>
            <w:pStyle w:val="TOC3"/>
            <w:tabs>
              <w:tab w:val="left" w:pos="1100"/>
              <w:tab w:val="right" w:leader="dot" w:pos="10194"/>
            </w:tabs>
            <w:rPr>
              <w:noProof/>
              <w:lang w:eastAsia="en-AU"/>
            </w:rPr>
          </w:pPr>
          <w:hyperlink w:anchor="_Toc97896166" w:history="1">
            <w:r w:rsidR="00DB13E0" w:rsidRPr="003C504C">
              <w:rPr>
                <w:rStyle w:val="Hyperlink"/>
                <w:noProof/>
              </w:rPr>
              <w:t>1.2</w:t>
            </w:r>
            <w:r w:rsidR="00DB13E0">
              <w:rPr>
                <w:noProof/>
                <w:lang w:eastAsia="en-AU"/>
              </w:rPr>
              <w:tab/>
            </w:r>
            <w:r w:rsidR="00DB13E0" w:rsidRPr="003C504C">
              <w:rPr>
                <w:rStyle w:val="Hyperlink"/>
                <w:noProof/>
              </w:rPr>
              <w:t>Airport Sites</w:t>
            </w:r>
            <w:r w:rsidR="00DB13E0">
              <w:rPr>
                <w:noProof/>
                <w:webHidden/>
              </w:rPr>
              <w:tab/>
            </w:r>
            <w:r w:rsidR="00DB13E0">
              <w:rPr>
                <w:noProof/>
                <w:webHidden/>
              </w:rPr>
              <w:fldChar w:fldCharType="begin"/>
            </w:r>
            <w:r w:rsidR="00DB13E0">
              <w:rPr>
                <w:noProof/>
                <w:webHidden/>
              </w:rPr>
              <w:instrText xml:space="preserve"> PAGEREF _Toc97896166 \h </w:instrText>
            </w:r>
            <w:r w:rsidR="00DB13E0">
              <w:rPr>
                <w:noProof/>
                <w:webHidden/>
              </w:rPr>
            </w:r>
            <w:r w:rsidR="00DB13E0">
              <w:rPr>
                <w:noProof/>
                <w:webHidden/>
              </w:rPr>
              <w:fldChar w:fldCharType="separate"/>
            </w:r>
            <w:r w:rsidR="00CC4BD7">
              <w:rPr>
                <w:noProof/>
                <w:webHidden/>
              </w:rPr>
              <w:t>6</w:t>
            </w:r>
            <w:r w:rsidR="00DB13E0">
              <w:rPr>
                <w:noProof/>
                <w:webHidden/>
              </w:rPr>
              <w:fldChar w:fldCharType="end"/>
            </w:r>
          </w:hyperlink>
        </w:p>
        <w:p w14:paraId="24F92F74" w14:textId="36D46809" w:rsidR="00DB13E0" w:rsidRDefault="000C2F9E">
          <w:pPr>
            <w:pStyle w:val="TOC3"/>
            <w:tabs>
              <w:tab w:val="left" w:pos="1100"/>
              <w:tab w:val="right" w:leader="dot" w:pos="10194"/>
            </w:tabs>
            <w:rPr>
              <w:noProof/>
              <w:lang w:eastAsia="en-AU"/>
            </w:rPr>
          </w:pPr>
          <w:hyperlink w:anchor="_Toc97896167" w:history="1">
            <w:r w:rsidR="00DB13E0" w:rsidRPr="003C504C">
              <w:rPr>
                <w:rStyle w:val="Hyperlink"/>
                <w:noProof/>
              </w:rPr>
              <w:t>1.3</w:t>
            </w:r>
            <w:r w:rsidR="00DB13E0">
              <w:rPr>
                <w:noProof/>
                <w:lang w:eastAsia="en-AU"/>
              </w:rPr>
              <w:tab/>
            </w:r>
            <w:r w:rsidR="00DB13E0" w:rsidRPr="003C504C">
              <w:rPr>
                <w:rStyle w:val="Hyperlink"/>
                <w:noProof/>
              </w:rPr>
              <w:t>Definitions</w:t>
            </w:r>
            <w:r w:rsidR="00DB13E0">
              <w:rPr>
                <w:noProof/>
                <w:webHidden/>
              </w:rPr>
              <w:tab/>
            </w:r>
            <w:r w:rsidR="00DB13E0">
              <w:rPr>
                <w:noProof/>
                <w:webHidden/>
              </w:rPr>
              <w:fldChar w:fldCharType="begin"/>
            </w:r>
            <w:r w:rsidR="00DB13E0">
              <w:rPr>
                <w:noProof/>
                <w:webHidden/>
              </w:rPr>
              <w:instrText xml:space="preserve"> PAGEREF _Toc97896167 \h </w:instrText>
            </w:r>
            <w:r w:rsidR="00DB13E0">
              <w:rPr>
                <w:noProof/>
                <w:webHidden/>
              </w:rPr>
            </w:r>
            <w:r w:rsidR="00DB13E0">
              <w:rPr>
                <w:noProof/>
                <w:webHidden/>
              </w:rPr>
              <w:fldChar w:fldCharType="separate"/>
            </w:r>
            <w:r w:rsidR="00CC4BD7">
              <w:rPr>
                <w:noProof/>
                <w:webHidden/>
              </w:rPr>
              <w:t>7</w:t>
            </w:r>
            <w:r w:rsidR="00DB13E0">
              <w:rPr>
                <w:noProof/>
                <w:webHidden/>
              </w:rPr>
              <w:fldChar w:fldCharType="end"/>
            </w:r>
          </w:hyperlink>
        </w:p>
        <w:p w14:paraId="069E476A" w14:textId="523BE1F0" w:rsidR="00DB13E0" w:rsidRDefault="000C2F9E">
          <w:pPr>
            <w:pStyle w:val="TOC2"/>
            <w:tabs>
              <w:tab w:val="right" w:leader="dot" w:pos="10194"/>
            </w:tabs>
            <w:rPr>
              <w:noProof/>
              <w:lang w:eastAsia="en-AU"/>
            </w:rPr>
          </w:pPr>
          <w:hyperlink w:anchor="_Toc97896168" w:history="1">
            <w:r w:rsidR="00DB13E0" w:rsidRPr="003C504C">
              <w:rPr>
                <w:rStyle w:val="Hyperlink"/>
                <w:noProof/>
              </w:rPr>
              <w:t>2. Why is Government action needed?</w:t>
            </w:r>
            <w:r w:rsidR="00DB13E0">
              <w:rPr>
                <w:noProof/>
                <w:webHidden/>
              </w:rPr>
              <w:tab/>
            </w:r>
            <w:r w:rsidR="00DB13E0">
              <w:rPr>
                <w:noProof/>
                <w:webHidden/>
              </w:rPr>
              <w:fldChar w:fldCharType="begin"/>
            </w:r>
            <w:r w:rsidR="00DB13E0">
              <w:rPr>
                <w:noProof/>
                <w:webHidden/>
              </w:rPr>
              <w:instrText xml:space="preserve"> PAGEREF _Toc97896168 \h </w:instrText>
            </w:r>
            <w:r w:rsidR="00DB13E0">
              <w:rPr>
                <w:noProof/>
                <w:webHidden/>
              </w:rPr>
            </w:r>
            <w:r w:rsidR="00DB13E0">
              <w:rPr>
                <w:noProof/>
                <w:webHidden/>
              </w:rPr>
              <w:fldChar w:fldCharType="separate"/>
            </w:r>
            <w:r w:rsidR="00CC4BD7">
              <w:rPr>
                <w:noProof/>
                <w:webHidden/>
              </w:rPr>
              <w:t>8</w:t>
            </w:r>
            <w:r w:rsidR="00DB13E0">
              <w:rPr>
                <w:noProof/>
                <w:webHidden/>
              </w:rPr>
              <w:fldChar w:fldCharType="end"/>
            </w:r>
          </w:hyperlink>
        </w:p>
        <w:p w14:paraId="012671EC" w14:textId="41C428B1" w:rsidR="00DB13E0" w:rsidRDefault="000C2F9E">
          <w:pPr>
            <w:pStyle w:val="TOC2"/>
            <w:tabs>
              <w:tab w:val="right" w:leader="dot" w:pos="10194"/>
            </w:tabs>
            <w:rPr>
              <w:noProof/>
              <w:lang w:eastAsia="en-AU"/>
            </w:rPr>
          </w:pPr>
          <w:hyperlink w:anchor="_Toc97896169" w:history="1">
            <w:r w:rsidR="00DB13E0" w:rsidRPr="003C504C">
              <w:rPr>
                <w:rStyle w:val="Hyperlink"/>
                <w:noProof/>
              </w:rPr>
              <w:t>3. What policy options are being considered?</w:t>
            </w:r>
            <w:r w:rsidR="00DB13E0">
              <w:rPr>
                <w:noProof/>
                <w:webHidden/>
              </w:rPr>
              <w:tab/>
            </w:r>
            <w:r w:rsidR="00DB13E0">
              <w:rPr>
                <w:noProof/>
                <w:webHidden/>
              </w:rPr>
              <w:fldChar w:fldCharType="begin"/>
            </w:r>
            <w:r w:rsidR="00DB13E0">
              <w:rPr>
                <w:noProof/>
                <w:webHidden/>
              </w:rPr>
              <w:instrText xml:space="preserve"> PAGEREF _Toc97896169 \h </w:instrText>
            </w:r>
            <w:r w:rsidR="00DB13E0">
              <w:rPr>
                <w:noProof/>
                <w:webHidden/>
              </w:rPr>
            </w:r>
            <w:r w:rsidR="00DB13E0">
              <w:rPr>
                <w:noProof/>
                <w:webHidden/>
              </w:rPr>
              <w:fldChar w:fldCharType="separate"/>
            </w:r>
            <w:r w:rsidR="00CC4BD7">
              <w:rPr>
                <w:noProof/>
                <w:webHidden/>
              </w:rPr>
              <w:t>9</w:t>
            </w:r>
            <w:r w:rsidR="00DB13E0">
              <w:rPr>
                <w:noProof/>
                <w:webHidden/>
              </w:rPr>
              <w:fldChar w:fldCharType="end"/>
            </w:r>
          </w:hyperlink>
        </w:p>
        <w:p w14:paraId="3AED17FE" w14:textId="51F15AA8" w:rsidR="00DB13E0" w:rsidRDefault="000C2F9E">
          <w:pPr>
            <w:pStyle w:val="TOC3"/>
            <w:tabs>
              <w:tab w:val="left" w:pos="1100"/>
              <w:tab w:val="right" w:leader="dot" w:pos="10194"/>
            </w:tabs>
            <w:rPr>
              <w:noProof/>
              <w:lang w:eastAsia="en-AU"/>
            </w:rPr>
          </w:pPr>
          <w:hyperlink w:anchor="_Toc97896170" w:history="1">
            <w:r w:rsidR="00DB13E0" w:rsidRPr="003C504C">
              <w:rPr>
                <w:rStyle w:val="Hyperlink"/>
                <w:noProof/>
              </w:rPr>
              <w:t>3.1</w:t>
            </w:r>
            <w:r w:rsidR="00DB13E0">
              <w:rPr>
                <w:noProof/>
                <w:lang w:eastAsia="en-AU"/>
              </w:rPr>
              <w:tab/>
            </w:r>
            <w:r w:rsidR="00DB13E0" w:rsidRPr="003C504C">
              <w:rPr>
                <w:rStyle w:val="Hyperlink"/>
                <w:noProof/>
              </w:rPr>
              <w:t>Option 1 – Let the provisions sunset</w:t>
            </w:r>
            <w:r w:rsidR="00DB13E0">
              <w:rPr>
                <w:noProof/>
                <w:webHidden/>
              </w:rPr>
              <w:tab/>
            </w:r>
            <w:r w:rsidR="00DB13E0">
              <w:rPr>
                <w:noProof/>
                <w:webHidden/>
              </w:rPr>
              <w:fldChar w:fldCharType="begin"/>
            </w:r>
            <w:r w:rsidR="00DB13E0">
              <w:rPr>
                <w:noProof/>
                <w:webHidden/>
              </w:rPr>
              <w:instrText xml:space="preserve"> PAGEREF _Toc97896170 \h </w:instrText>
            </w:r>
            <w:r w:rsidR="00DB13E0">
              <w:rPr>
                <w:noProof/>
                <w:webHidden/>
              </w:rPr>
            </w:r>
            <w:r w:rsidR="00DB13E0">
              <w:rPr>
                <w:noProof/>
                <w:webHidden/>
              </w:rPr>
              <w:fldChar w:fldCharType="separate"/>
            </w:r>
            <w:r w:rsidR="00CC4BD7">
              <w:rPr>
                <w:noProof/>
                <w:webHidden/>
              </w:rPr>
              <w:t>9</w:t>
            </w:r>
            <w:r w:rsidR="00DB13E0">
              <w:rPr>
                <w:noProof/>
                <w:webHidden/>
              </w:rPr>
              <w:fldChar w:fldCharType="end"/>
            </w:r>
          </w:hyperlink>
        </w:p>
        <w:p w14:paraId="34BE3A06" w14:textId="14EB0580" w:rsidR="00DB13E0" w:rsidRDefault="000C2F9E">
          <w:pPr>
            <w:pStyle w:val="TOC3"/>
            <w:tabs>
              <w:tab w:val="left" w:pos="1100"/>
              <w:tab w:val="right" w:leader="dot" w:pos="10194"/>
            </w:tabs>
            <w:rPr>
              <w:noProof/>
              <w:lang w:eastAsia="en-AU"/>
            </w:rPr>
          </w:pPr>
          <w:hyperlink w:anchor="_Toc97896171" w:history="1">
            <w:r w:rsidR="00DB13E0" w:rsidRPr="003C504C">
              <w:rPr>
                <w:rStyle w:val="Hyperlink"/>
                <w:noProof/>
              </w:rPr>
              <w:t>3.2</w:t>
            </w:r>
            <w:r w:rsidR="00DB13E0">
              <w:rPr>
                <w:noProof/>
                <w:lang w:eastAsia="en-AU"/>
              </w:rPr>
              <w:tab/>
            </w:r>
            <w:r w:rsidR="00DB13E0" w:rsidRPr="003C504C">
              <w:rPr>
                <w:rStyle w:val="Hyperlink"/>
                <w:noProof/>
              </w:rPr>
              <w:t>Option 2 – Remake the Airport Regulation without changes</w:t>
            </w:r>
            <w:r w:rsidR="00DB13E0">
              <w:rPr>
                <w:noProof/>
                <w:webHidden/>
              </w:rPr>
              <w:tab/>
            </w:r>
            <w:r w:rsidR="00DB13E0">
              <w:rPr>
                <w:noProof/>
                <w:webHidden/>
              </w:rPr>
              <w:fldChar w:fldCharType="begin"/>
            </w:r>
            <w:r w:rsidR="00DB13E0">
              <w:rPr>
                <w:noProof/>
                <w:webHidden/>
              </w:rPr>
              <w:instrText xml:space="preserve"> PAGEREF _Toc97896171 \h </w:instrText>
            </w:r>
            <w:r w:rsidR="00DB13E0">
              <w:rPr>
                <w:noProof/>
                <w:webHidden/>
              </w:rPr>
            </w:r>
            <w:r w:rsidR="00DB13E0">
              <w:rPr>
                <w:noProof/>
                <w:webHidden/>
              </w:rPr>
              <w:fldChar w:fldCharType="separate"/>
            </w:r>
            <w:r w:rsidR="00CC4BD7">
              <w:rPr>
                <w:noProof/>
                <w:webHidden/>
              </w:rPr>
              <w:t>9</w:t>
            </w:r>
            <w:r w:rsidR="00DB13E0">
              <w:rPr>
                <w:noProof/>
                <w:webHidden/>
              </w:rPr>
              <w:fldChar w:fldCharType="end"/>
            </w:r>
          </w:hyperlink>
        </w:p>
        <w:p w14:paraId="00C4D9D1" w14:textId="36D8F0C7" w:rsidR="00DB13E0" w:rsidRDefault="000C2F9E">
          <w:pPr>
            <w:pStyle w:val="TOC3"/>
            <w:tabs>
              <w:tab w:val="left" w:pos="1100"/>
              <w:tab w:val="right" w:leader="dot" w:pos="10194"/>
            </w:tabs>
            <w:rPr>
              <w:noProof/>
              <w:lang w:eastAsia="en-AU"/>
            </w:rPr>
          </w:pPr>
          <w:hyperlink w:anchor="_Toc97896172" w:history="1">
            <w:r w:rsidR="00DB13E0" w:rsidRPr="003C504C">
              <w:rPr>
                <w:rStyle w:val="Hyperlink"/>
                <w:noProof/>
              </w:rPr>
              <w:t>3.3</w:t>
            </w:r>
            <w:r w:rsidR="00DB13E0">
              <w:rPr>
                <w:noProof/>
                <w:lang w:eastAsia="en-AU"/>
              </w:rPr>
              <w:tab/>
            </w:r>
            <w:r w:rsidR="00DB13E0" w:rsidRPr="003C504C">
              <w:rPr>
                <w:rStyle w:val="Hyperlink"/>
                <w:noProof/>
              </w:rPr>
              <w:t>Option 3 – Remake the Airport Regulation with changes</w:t>
            </w:r>
            <w:r w:rsidR="00DB13E0">
              <w:rPr>
                <w:noProof/>
                <w:webHidden/>
              </w:rPr>
              <w:tab/>
            </w:r>
            <w:r w:rsidR="00DB13E0">
              <w:rPr>
                <w:noProof/>
                <w:webHidden/>
              </w:rPr>
              <w:fldChar w:fldCharType="begin"/>
            </w:r>
            <w:r w:rsidR="00DB13E0">
              <w:rPr>
                <w:noProof/>
                <w:webHidden/>
              </w:rPr>
              <w:instrText xml:space="preserve"> PAGEREF _Toc97896172 \h </w:instrText>
            </w:r>
            <w:r w:rsidR="00DB13E0">
              <w:rPr>
                <w:noProof/>
                <w:webHidden/>
              </w:rPr>
            </w:r>
            <w:r w:rsidR="00DB13E0">
              <w:rPr>
                <w:noProof/>
                <w:webHidden/>
              </w:rPr>
              <w:fldChar w:fldCharType="separate"/>
            </w:r>
            <w:r w:rsidR="00CC4BD7">
              <w:rPr>
                <w:noProof/>
                <w:webHidden/>
              </w:rPr>
              <w:t>9</w:t>
            </w:r>
            <w:r w:rsidR="00DB13E0">
              <w:rPr>
                <w:noProof/>
                <w:webHidden/>
              </w:rPr>
              <w:fldChar w:fldCharType="end"/>
            </w:r>
          </w:hyperlink>
        </w:p>
        <w:p w14:paraId="1AE4CE0A" w14:textId="6BB6128F" w:rsidR="00DB13E0" w:rsidRDefault="000C2F9E">
          <w:pPr>
            <w:pStyle w:val="TOC2"/>
            <w:tabs>
              <w:tab w:val="right" w:leader="dot" w:pos="10194"/>
            </w:tabs>
            <w:rPr>
              <w:noProof/>
              <w:lang w:eastAsia="en-AU"/>
            </w:rPr>
          </w:pPr>
          <w:hyperlink w:anchor="_Toc97896173" w:history="1">
            <w:r w:rsidR="00DB13E0" w:rsidRPr="003C504C">
              <w:rPr>
                <w:rStyle w:val="Hyperlink"/>
                <w:noProof/>
              </w:rPr>
              <w:t>4. What is the likely net benefit of each option?</w:t>
            </w:r>
            <w:r w:rsidR="00DB13E0">
              <w:rPr>
                <w:noProof/>
                <w:webHidden/>
              </w:rPr>
              <w:tab/>
            </w:r>
            <w:r w:rsidR="00DB13E0">
              <w:rPr>
                <w:noProof/>
                <w:webHidden/>
              </w:rPr>
              <w:fldChar w:fldCharType="begin"/>
            </w:r>
            <w:r w:rsidR="00DB13E0">
              <w:rPr>
                <w:noProof/>
                <w:webHidden/>
              </w:rPr>
              <w:instrText xml:space="preserve"> PAGEREF _Toc97896173 \h </w:instrText>
            </w:r>
            <w:r w:rsidR="00DB13E0">
              <w:rPr>
                <w:noProof/>
                <w:webHidden/>
              </w:rPr>
            </w:r>
            <w:r w:rsidR="00DB13E0">
              <w:rPr>
                <w:noProof/>
                <w:webHidden/>
              </w:rPr>
              <w:fldChar w:fldCharType="separate"/>
            </w:r>
            <w:r w:rsidR="00CC4BD7">
              <w:rPr>
                <w:noProof/>
                <w:webHidden/>
              </w:rPr>
              <w:t>10</w:t>
            </w:r>
            <w:r w:rsidR="00DB13E0">
              <w:rPr>
                <w:noProof/>
                <w:webHidden/>
              </w:rPr>
              <w:fldChar w:fldCharType="end"/>
            </w:r>
          </w:hyperlink>
        </w:p>
        <w:p w14:paraId="56C1286E" w14:textId="7CDF8A71" w:rsidR="00DB13E0" w:rsidRDefault="000C2F9E">
          <w:pPr>
            <w:pStyle w:val="TOC3"/>
            <w:tabs>
              <w:tab w:val="right" w:leader="dot" w:pos="10194"/>
            </w:tabs>
            <w:rPr>
              <w:noProof/>
              <w:lang w:eastAsia="en-AU"/>
            </w:rPr>
          </w:pPr>
          <w:hyperlink w:anchor="_Toc97896174" w:history="1">
            <w:r w:rsidR="00DB13E0" w:rsidRPr="003C504C">
              <w:rPr>
                <w:rStyle w:val="Hyperlink"/>
                <w:noProof/>
              </w:rPr>
              <w:t>4.1 Option 1 – Let the provisions sunset</w:t>
            </w:r>
            <w:r w:rsidR="00DB13E0">
              <w:rPr>
                <w:noProof/>
                <w:webHidden/>
              </w:rPr>
              <w:tab/>
            </w:r>
            <w:r w:rsidR="00DB13E0">
              <w:rPr>
                <w:noProof/>
                <w:webHidden/>
              </w:rPr>
              <w:fldChar w:fldCharType="begin"/>
            </w:r>
            <w:r w:rsidR="00DB13E0">
              <w:rPr>
                <w:noProof/>
                <w:webHidden/>
              </w:rPr>
              <w:instrText xml:space="preserve"> PAGEREF _Toc97896174 \h </w:instrText>
            </w:r>
            <w:r w:rsidR="00DB13E0">
              <w:rPr>
                <w:noProof/>
                <w:webHidden/>
              </w:rPr>
            </w:r>
            <w:r w:rsidR="00DB13E0">
              <w:rPr>
                <w:noProof/>
                <w:webHidden/>
              </w:rPr>
              <w:fldChar w:fldCharType="separate"/>
            </w:r>
            <w:r w:rsidR="00CC4BD7">
              <w:rPr>
                <w:noProof/>
                <w:webHidden/>
              </w:rPr>
              <w:t>10</w:t>
            </w:r>
            <w:r w:rsidR="00DB13E0">
              <w:rPr>
                <w:noProof/>
                <w:webHidden/>
              </w:rPr>
              <w:fldChar w:fldCharType="end"/>
            </w:r>
          </w:hyperlink>
        </w:p>
        <w:p w14:paraId="4B38DE49" w14:textId="78404046" w:rsidR="00DB13E0" w:rsidRDefault="000C2F9E">
          <w:pPr>
            <w:pStyle w:val="TOC3"/>
            <w:tabs>
              <w:tab w:val="right" w:leader="dot" w:pos="10194"/>
            </w:tabs>
            <w:rPr>
              <w:noProof/>
              <w:lang w:eastAsia="en-AU"/>
            </w:rPr>
          </w:pPr>
          <w:hyperlink w:anchor="_Toc97896175" w:history="1">
            <w:r w:rsidR="00DB13E0" w:rsidRPr="003C504C">
              <w:rPr>
                <w:rStyle w:val="Hyperlink"/>
                <w:noProof/>
              </w:rPr>
              <w:t>4.2 Option 2 – Remake the Airport Regulation without changes</w:t>
            </w:r>
            <w:r w:rsidR="00DB13E0">
              <w:rPr>
                <w:noProof/>
                <w:webHidden/>
              </w:rPr>
              <w:tab/>
            </w:r>
            <w:r w:rsidR="00DB13E0">
              <w:rPr>
                <w:noProof/>
                <w:webHidden/>
              </w:rPr>
              <w:fldChar w:fldCharType="begin"/>
            </w:r>
            <w:r w:rsidR="00DB13E0">
              <w:rPr>
                <w:noProof/>
                <w:webHidden/>
              </w:rPr>
              <w:instrText xml:space="preserve"> PAGEREF _Toc97896175 \h </w:instrText>
            </w:r>
            <w:r w:rsidR="00DB13E0">
              <w:rPr>
                <w:noProof/>
                <w:webHidden/>
              </w:rPr>
            </w:r>
            <w:r w:rsidR="00DB13E0">
              <w:rPr>
                <w:noProof/>
                <w:webHidden/>
              </w:rPr>
              <w:fldChar w:fldCharType="separate"/>
            </w:r>
            <w:r w:rsidR="00CC4BD7">
              <w:rPr>
                <w:noProof/>
                <w:webHidden/>
              </w:rPr>
              <w:t>10</w:t>
            </w:r>
            <w:r w:rsidR="00DB13E0">
              <w:rPr>
                <w:noProof/>
                <w:webHidden/>
              </w:rPr>
              <w:fldChar w:fldCharType="end"/>
            </w:r>
          </w:hyperlink>
        </w:p>
        <w:p w14:paraId="5FB48244" w14:textId="53C01E2F" w:rsidR="00DB13E0" w:rsidRDefault="000C2F9E">
          <w:pPr>
            <w:pStyle w:val="TOC3"/>
            <w:tabs>
              <w:tab w:val="right" w:leader="dot" w:pos="10194"/>
            </w:tabs>
            <w:rPr>
              <w:noProof/>
              <w:lang w:eastAsia="en-AU"/>
            </w:rPr>
          </w:pPr>
          <w:hyperlink w:anchor="_Toc97896176" w:history="1">
            <w:r w:rsidR="00DB13E0" w:rsidRPr="003C504C">
              <w:rPr>
                <w:rStyle w:val="Hyperlink"/>
                <w:noProof/>
              </w:rPr>
              <w:t>4.3 Option 3 – Remake the Airport Regulation with changes</w:t>
            </w:r>
            <w:r w:rsidR="00DB13E0">
              <w:rPr>
                <w:noProof/>
                <w:webHidden/>
              </w:rPr>
              <w:tab/>
            </w:r>
            <w:r w:rsidR="00DB13E0">
              <w:rPr>
                <w:noProof/>
                <w:webHidden/>
              </w:rPr>
              <w:fldChar w:fldCharType="begin"/>
            </w:r>
            <w:r w:rsidR="00DB13E0">
              <w:rPr>
                <w:noProof/>
                <w:webHidden/>
              </w:rPr>
              <w:instrText xml:space="preserve"> PAGEREF _Toc97896176 \h </w:instrText>
            </w:r>
            <w:r w:rsidR="00DB13E0">
              <w:rPr>
                <w:noProof/>
                <w:webHidden/>
              </w:rPr>
            </w:r>
            <w:r w:rsidR="00DB13E0">
              <w:rPr>
                <w:noProof/>
                <w:webHidden/>
              </w:rPr>
              <w:fldChar w:fldCharType="separate"/>
            </w:r>
            <w:r w:rsidR="00CC4BD7">
              <w:rPr>
                <w:noProof/>
                <w:webHidden/>
              </w:rPr>
              <w:t>11</w:t>
            </w:r>
            <w:r w:rsidR="00DB13E0">
              <w:rPr>
                <w:noProof/>
                <w:webHidden/>
              </w:rPr>
              <w:fldChar w:fldCharType="end"/>
            </w:r>
          </w:hyperlink>
        </w:p>
        <w:p w14:paraId="2AF64C30" w14:textId="2B1353D1" w:rsidR="00DB13E0" w:rsidRDefault="000C2F9E">
          <w:pPr>
            <w:pStyle w:val="TOC2"/>
            <w:tabs>
              <w:tab w:val="right" w:leader="dot" w:pos="10194"/>
            </w:tabs>
            <w:rPr>
              <w:noProof/>
              <w:lang w:eastAsia="en-AU"/>
            </w:rPr>
          </w:pPr>
          <w:hyperlink w:anchor="_Toc97896177" w:history="1">
            <w:r w:rsidR="00DB13E0" w:rsidRPr="003C504C">
              <w:rPr>
                <w:rStyle w:val="Hyperlink"/>
                <w:noProof/>
              </w:rPr>
              <w:t>Appendix 1</w:t>
            </w:r>
            <w:r w:rsidR="00DB13E0">
              <w:rPr>
                <w:noProof/>
                <w:webHidden/>
              </w:rPr>
              <w:tab/>
            </w:r>
            <w:r w:rsidR="00DB13E0">
              <w:rPr>
                <w:noProof/>
                <w:webHidden/>
              </w:rPr>
              <w:fldChar w:fldCharType="begin"/>
            </w:r>
            <w:r w:rsidR="00DB13E0">
              <w:rPr>
                <w:noProof/>
                <w:webHidden/>
              </w:rPr>
              <w:instrText xml:space="preserve"> PAGEREF _Toc97896177 \h </w:instrText>
            </w:r>
            <w:r w:rsidR="00DB13E0">
              <w:rPr>
                <w:noProof/>
                <w:webHidden/>
              </w:rPr>
            </w:r>
            <w:r w:rsidR="00DB13E0">
              <w:rPr>
                <w:noProof/>
                <w:webHidden/>
              </w:rPr>
              <w:fldChar w:fldCharType="separate"/>
            </w:r>
            <w:r w:rsidR="00CC4BD7">
              <w:rPr>
                <w:noProof/>
                <w:webHidden/>
              </w:rPr>
              <w:t>13</w:t>
            </w:r>
            <w:r w:rsidR="00DB13E0">
              <w:rPr>
                <w:noProof/>
                <w:webHidden/>
              </w:rPr>
              <w:fldChar w:fldCharType="end"/>
            </w:r>
          </w:hyperlink>
        </w:p>
        <w:p w14:paraId="45D58CFA" w14:textId="3DB467D0" w:rsidR="00DB13E0" w:rsidRDefault="000C2F9E">
          <w:pPr>
            <w:pStyle w:val="TOC2"/>
            <w:tabs>
              <w:tab w:val="right" w:leader="dot" w:pos="10194"/>
            </w:tabs>
            <w:rPr>
              <w:noProof/>
              <w:lang w:eastAsia="en-AU"/>
            </w:rPr>
          </w:pPr>
          <w:hyperlink w:anchor="_Toc97896178" w:history="1">
            <w:r w:rsidR="00DB13E0" w:rsidRPr="003C504C">
              <w:rPr>
                <w:rStyle w:val="Hyperlink"/>
                <w:noProof/>
              </w:rPr>
              <w:t>Appendix 2</w:t>
            </w:r>
            <w:r w:rsidR="00DB13E0">
              <w:rPr>
                <w:noProof/>
                <w:webHidden/>
              </w:rPr>
              <w:tab/>
            </w:r>
            <w:r w:rsidR="00DB13E0">
              <w:rPr>
                <w:noProof/>
                <w:webHidden/>
              </w:rPr>
              <w:fldChar w:fldCharType="begin"/>
            </w:r>
            <w:r w:rsidR="00DB13E0">
              <w:rPr>
                <w:noProof/>
                <w:webHidden/>
              </w:rPr>
              <w:instrText xml:space="preserve"> PAGEREF _Toc97896178 \h </w:instrText>
            </w:r>
            <w:r w:rsidR="00DB13E0">
              <w:rPr>
                <w:noProof/>
                <w:webHidden/>
              </w:rPr>
            </w:r>
            <w:r w:rsidR="00DB13E0">
              <w:rPr>
                <w:noProof/>
                <w:webHidden/>
              </w:rPr>
              <w:fldChar w:fldCharType="separate"/>
            </w:r>
            <w:r w:rsidR="00CC4BD7">
              <w:rPr>
                <w:noProof/>
                <w:webHidden/>
              </w:rPr>
              <w:t>14</w:t>
            </w:r>
            <w:r w:rsidR="00DB13E0">
              <w:rPr>
                <w:noProof/>
                <w:webHidden/>
              </w:rPr>
              <w:fldChar w:fldCharType="end"/>
            </w:r>
          </w:hyperlink>
        </w:p>
        <w:p w14:paraId="48EC298C" w14:textId="76B469DA" w:rsidR="001F27DA" w:rsidRDefault="001F27DA">
          <w:r>
            <w:rPr>
              <w:b/>
              <w:bCs/>
              <w:noProof/>
            </w:rPr>
            <w:fldChar w:fldCharType="end"/>
          </w:r>
        </w:p>
      </w:sdtContent>
    </w:sdt>
    <w:p w14:paraId="79E46F77" w14:textId="2F5685EF" w:rsidR="00E10B9E" w:rsidRDefault="00E10B9E" w:rsidP="00E10B9E">
      <w:pPr>
        <w:rPr>
          <w:sz w:val="20"/>
        </w:rPr>
      </w:pPr>
    </w:p>
    <w:p w14:paraId="255CF2F9" w14:textId="6A1C848C" w:rsidR="001F27DA" w:rsidRDefault="001F27DA" w:rsidP="00E10B9E">
      <w:pPr>
        <w:rPr>
          <w:sz w:val="20"/>
        </w:rPr>
      </w:pPr>
    </w:p>
    <w:p w14:paraId="6315EA44" w14:textId="649DA31D" w:rsidR="001F27DA" w:rsidRDefault="001F27DA" w:rsidP="00E10B9E">
      <w:pPr>
        <w:rPr>
          <w:sz w:val="20"/>
        </w:rPr>
      </w:pPr>
    </w:p>
    <w:p w14:paraId="0E877601" w14:textId="5ED59EB7" w:rsidR="001F27DA" w:rsidRDefault="001F27DA" w:rsidP="00E10B9E">
      <w:pPr>
        <w:rPr>
          <w:sz w:val="20"/>
        </w:rPr>
      </w:pPr>
    </w:p>
    <w:p w14:paraId="4436C6EB" w14:textId="31C50450" w:rsidR="001F27DA" w:rsidRDefault="001F27DA" w:rsidP="00E10B9E">
      <w:pPr>
        <w:rPr>
          <w:sz w:val="20"/>
        </w:rPr>
      </w:pPr>
    </w:p>
    <w:p w14:paraId="6E434654" w14:textId="43A2A14F" w:rsidR="001F27DA" w:rsidRDefault="001F27DA" w:rsidP="00E10B9E">
      <w:pPr>
        <w:rPr>
          <w:sz w:val="20"/>
        </w:rPr>
      </w:pPr>
    </w:p>
    <w:p w14:paraId="51132945" w14:textId="67E462F6" w:rsidR="001F27DA" w:rsidRDefault="001F27DA" w:rsidP="00E10B9E">
      <w:pPr>
        <w:rPr>
          <w:sz w:val="20"/>
        </w:rPr>
      </w:pPr>
    </w:p>
    <w:p w14:paraId="3FB571BA" w14:textId="521885BF" w:rsidR="001F27DA" w:rsidRDefault="001F27DA" w:rsidP="00E10B9E">
      <w:pPr>
        <w:rPr>
          <w:sz w:val="20"/>
        </w:rPr>
      </w:pPr>
    </w:p>
    <w:p w14:paraId="11CFDED6" w14:textId="77777777" w:rsidR="001F27DA" w:rsidRDefault="001F27DA" w:rsidP="00E10B9E">
      <w:pPr>
        <w:rPr>
          <w:sz w:val="20"/>
        </w:rPr>
      </w:pPr>
    </w:p>
    <w:p w14:paraId="79B45ADF" w14:textId="77777777" w:rsidR="00F65389" w:rsidRDefault="00F65389" w:rsidP="00E10B9E"/>
    <w:p w14:paraId="0BA49660" w14:textId="77777777" w:rsidR="0062090A" w:rsidRPr="00941CE0" w:rsidRDefault="0062090A" w:rsidP="0062090A">
      <w:pPr>
        <w:pStyle w:val="Heading2"/>
      </w:pPr>
      <w:bookmarkStart w:id="4" w:name="_Toc97034273"/>
      <w:bookmarkStart w:id="5" w:name="_Toc97896159"/>
      <w:bookmarkStart w:id="6" w:name="_Toc97035015"/>
      <w:r w:rsidRPr="00941CE0">
        <w:t>Executive Summary</w:t>
      </w:r>
      <w:bookmarkEnd w:id="4"/>
      <w:bookmarkEnd w:id="5"/>
      <w:r w:rsidRPr="00941CE0">
        <w:t xml:space="preserve"> </w:t>
      </w:r>
    </w:p>
    <w:p w14:paraId="442999D2" w14:textId="77777777" w:rsidR="0062090A" w:rsidRDefault="0062090A" w:rsidP="00AD7F63">
      <w:r w:rsidRPr="00EA06AC">
        <w:t>Australia's airports are a major component of the national transport network and make a significant contribution to Australia's overall economic prosperity. As a country with a large proportion of its population located in regional areas, aviation and airports play an integral role connecting regional and metropolitan areas</w:t>
      </w:r>
      <w:r>
        <w:t>,</w:t>
      </w:r>
      <w:r w:rsidRPr="00EA06AC">
        <w:t xml:space="preserve"> and providing critical services such as medical, search and rescue</w:t>
      </w:r>
      <w:r>
        <w:t>,</w:t>
      </w:r>
      <w:r w:rsidRPr="00EA06AC">
        <w:t xml:space="preserve"> and tourism.</w:t>
      </w:r>
      <w:r>
        <w:t xml:space="preserve"> </w:t>
      </w:r>
    </w:p>
    <w:p w14:paraId="0AFEE8EE" w14:textId="69A2619A" w:rsidR="0062090A" w:rsidRDefault="0062090A" w:rsidP="00AD7F63">
      <w:r w:rsidRPr="00304539">
        <w:t xml:space="preserve">The Australian Government has historically played a role in managing and regulating airports in Australia. </w:t>
      </w:r>
      <w:r w:rsidRPr="00304539">
        <w:rPr>
          <w:bCs/>
        </w:rPr>
        <w:t xml:space="preserve">The leased federal airports have been regulated under the </w:t>
      </w:r>
      <w:r w:rsidR="00E816AE" w:rsidRPr="003925E2">
        <w:rPr>
          <w:bCs/>
          <w:i/>
        </w:rPr>
        <w:t xml:space="preserve">Airports </w:t>
      </w:r>
      <w:r w:rsidRPr="003925E2">
        <w:rPr>
          <w:bCs/>
          <w:i/>
        </w:rPr>
        <w:t>Act</w:t>
      </w:r>
      <w:r w:rsidR="00E816AE" w:rsidRPr="003925E2">
        <w:rPr>
          <w:bCs/>
          <w:i/>
        </w:rPr>
        <w:t xml:space="preserve"> 1996</w:t>
      </w:r>
      <w:r w:rsidR="00E816AE">
        <w:rPr>
          <w:bCs/>
        </w:rPr>
        <w:t xml:space="preserve"> (the Act)</w:t>
      </w:r>
      <w:r w:rsidRPr="00304539">
        <w:rPr>
          <w:bCs/>
        </w:rPr>
        <w:t xml:space="preserve"> and subordinate legislation since the airports were privatised. While privatisation had an obvious, significant deregulatory effect, the Act and subordinate legislation have been designed as a system of safeguards to protect airport users and the general community while promoting their economic development</w:t>
      </w:r>
      <w:r w:rsidR="00E816AE">
        <w:rPr>
          <w:bCs/>
        </w:rPr>
        <w:t xml:space="preserve"> and efficient</w:t>
      </w:r>
      <w:r w:rsidRPr="00304539">
        <w:rPr>
          <w:bCs/>
        </w:rPr>
        <w:t xml:space="preserve"> operation. The objects of the Act are supported by the following six legislative instruments:</w:t>
      </w:r>
    </w:p>
    <w:p w14:paraId="703AAB8E" w14:textId="77777777" w:rsidR="0062090A" w:rsidRPr="00304539" w:rsidRDefault="0062090A" w:rsidP="00EA16EB">
      <w:pPr>
        <w:pStyle w:val="ListParagraph"/>
        <w:numPr>
          <w:ilvl w:val="0"/>
          <w:numId w:val="19"/>
        </w:numPr>
      </w:pPr>
      <w:r w:rsidRPr="0090238B">
        <w:rPr>
          <w:b/>
          <w:i/>
        </w:rPr>
        <w:t>Airports Regulations 1997</w:t>
      </w:r>
      <w:r>
        <w:t>, which deals with l</w:t>
      </w:r>
      <w:r w:rsidRPr="00304539">
        <w:t>easing and management of airports; land use, Master Plans and Major Development Plans; accounting, financial reporting and quality of services</w:t>
      </w:r>
      <w:r>
        <w:t>.</w:t>
      </w:r>
    </w:p>
    <w:p w14:paraId="15D4502A" w14:textId="77777777" w:rsidR="0062090A" w:rsidRPr="00304539" w:rsidRDefault="0062090A" w:rsidP="00EA16EB">
      <w:pPr>
        <w:pStyle w:val="ListParagraph"/>
        <w:numPr>
          <w:ilvl w:val="0"/>
          <w:numId w:val="19"/>
        </w:numPr>
      </w:pPr>
      <w:r w:rsidRPr="0090238B">
        <w:rPr>
          <w:b/>
          <w:i/>
        </w:rPr>
        <w:t>Airports (Ownership—Interests in Shares) Regulations 1996</w:t>
      </w:r>
      <w:r>
        <w:t>, which deals with r</w:t>
      </w:r>
      <w:r w:rsidRPr="00304539">
        <w:t>estrictions on ownership of Airport Operator Companies and exemptions from the foreign and airline ownership provisions</w:t>
      </w:r>
      <w:r>
        <w:t>.</w:t>
      </w:r>
    </w:p>
    <w:p w14:paraId="0D140C30" w14:textId="77777777" w:rsidR="0062090A" w:rsidRPr="00304539" w:rsidRDefault="0062090A" w:rsidP="00EA16EB">
      <w:pPr>
        <w:pStyle w:val="ListParagraph"/>
        <w:numPr>
          <w:ilvl w:val="0"/>
          <w:numId w:val="19"/>
        </w:numPr>
      </w:pPr>
      <w:r w:rsidRPr="0090238B">
        <w:rPr>
          <w:b/>
          <w:i/>
        </w:rPr>
        <w:t>Airports (Building Control) Regulations 1996</w:t>
      </w:r>
      <w:r>
        <w:t>, which deals with the m</w:t>
      </w:r>
      <w:r w:rsidRPr="00304539">
        <w:t>andatory process for all building activity approvals and certificates of compliance</w:t>
      </w:r>
      <w:r>
        <w:t>.</w:t>
      </w:r>
    </w:p>
    <w:p w14:paraId="5524585D" w14:textId="77777777" w:rsidR="0062090A" w:rsidRPr="00304539" w:rsidRDefault="0062090A" w:rsidP="00EA16EB">
      <w:pPr>
        <w:pStyle w:val="ListParagraph"/>
        <w:numPr>
          <w:ilvl w:val="0"/>
          <w:numId w:val="19"/>
        </w:numPr>
      </w:pPr>
      <w:r w:rsidRPr="0090238B">
        <w:rPr>
          <w:b/>
          <w:i/>
        </w:rPr>
        <w:t>Airports (Environment Protection) Regulations 1997</w:t>
      </w:r>
      <w:r>
        <w:t>, which deals with e</w:t>
      </w:r>
      <w:r w:rsidRPr="00304539">
        <w:t>nvironmental management and protection</w:t>
      </w:r>
      <w:r>
        <w:t>.</w:t>
      </w:r>
    </w:p>
    <w:p w14:paraId="6E5EDA33" w14:textId="77777777" w:rsidR="0062090A" w:rsidRPr="00304539" w:rsidRDefault="0062090A" w:rsidP="00EA16EB">
      <w:pPr>
        <w:pStyle w:val="ListParagraph"/>
        <w:numPr>
          <w:ilvl w:val="0"/>
          <w:numId w:val="19"/>
        </w:numPr>
      </w:pPr>
      <w:r w:rsidRPr="0090238B">
        <w:rPr>
          <w:b/>
          <w:i/>
        </w:rPr>
        <w:t>Airports (Control of On</w:t>
      </w:r>
      <w:r w:rsidRPr="0090238B">
        <w:rPr>
          <w:b/>
          <w:i/>
        </w:rPr>
        <w:noBreakHyphen/>
        <w:t>Airport Activities) Regulations 1999</w:t>
      </w:r>
      <w:r>
        <w:t>, which deals with the c</w:t>
      </w:r>
      <w:r w:rsidRPr="00304539">
        <w:t>ontrol of certain on-airport activities such as liquor, gambling, parking, smoking</w:t>
      </w:r>
      <w:r>
        <w:t>.</w:t>
      </w:r>
    </w:p>
    <w:p w14:paraId="47E5BE61" w14:textId="4A6E52BD" w:rsidR="0062090A" w:rsidRDefault="0062090A" w:rsidP="00EA16EB">
      <w:pPr>
        <w:pStyle w:val="ListParagraph"/>
        <w:numPr>
          <w:ilvl w:val="0"/>
          <w:numId w:val="19"/>
        </w:numPr>
      </w:pPr>
      <w:r w:rsidRPr="0090238B">
        <w:rPr>
          <w:b/>
          <w:i/>
        </w:rPr>
        <w:t>Airports (Protection of Airspace) Regulations 1996</w:t>
      </w:r>
      <w:r>
        <w:t>, which deals with the p</w:t>
      </w:r>
      <w:r w:rsidRPr="00304539">
        <w:t>rotection of airspace around airports</w:t>
      </w:r>
      <w:r>
        <w:t>.</w:t>
      </w:r>
    </w:p>
    <w:p w14:paraId="4E5A4347" w14:textId="77777777" w:rsidR="0062090A" w:rsidRDefault="0062090A" w:rsidP="0062090A">
      <w:pPr>
        <w:pStyle w:val="Heading3"/>
      </w:pPr>
      <w:bookmarkStart w:id="7" w:name="_Toc97034274"/>
      <w:bookmarkStart w:id="8" w:name="_Toc97896160"/>
      <w:r>
        <w:t>Sunsetting of Airport Regulations</w:t>
      </w:r>
      <w:bookmarkEnd w:id="7"/>
      <w:bookmarkEnd w:id="8"/>
      <w:r>
        <w:t xml:space="preserve"> </w:t>
      </w:r>
    </w:p>
    <w:p w14:paraId="77D3DBE6" w14:textId="2EA1FD4B" w:rsidR="0062090A" w:rsidRPr="00EA06AC" w:rsidRDefault="0062090A" w:rsidP="0062090A">
      <w:pPr>
        <w:spacing w:before="120"/>
      </w:pPr>
      <w:r>
        <w:t xml:space="preserve">The </w:t>
      </w:r>
      <w:r w:rsidR="009656EE">
        <w:t>regulations</w:t>
      </w:r>
      <w:r>
        <w:t xml:space="preserve"> are due to sunset on 1 April 2024, </w:t>
      </w:r>
      <w:r w:rsidRPr="00EA06AC">
        <w:t>which means they will be repealed unless action is taken to remake them. In effect, sunsetting provides a 'use-by date' for legislative instruments, including regulations. Sunsetting is an important mechanism for reducing red tape, delivering clearer laws and aligning existing legislation with current government policy. The sunsetting framework ensures that legislative instruments are reviewed by the responsible agency at least every 10 years to determine whether they:</w:t>
      </w:r>
    </w:p>
    <w:p w14:paraId="15A7EFFB" w14:textId="77777777" w:rsidR="0062090A" w:rsidRPr="00304539" w:rsidRDefault="0062090A" w:rsidP="00EB219A">
      <w:pPr>
        <w:pStyle w:val="ListParagraph"/>
        <w:numPr>
          <w:ilvl w:val="0"/>
          <w:numId w:val="9"/>
        </w:numPr>
        <w:spacing w:before="120" w:after="120" w:line="240" w:lineRule="auto"/>
      </w:pPr>
      <w:r w:rsidRPr="00304539">
        <w:t>remain fit for purpose and should be replaced by an instrument substantially the same in form</w:t>
      </w:r>
      <w:r>
        <w:t>;</w:t>
      </w:r>
    </w:p>
    <w:p w14:paraId="66AE3989" w14:textId="77777777" w:rsidR="0062090A" w:rsidRPr="00304539" w:rsidRDefault="0062090A" w:rsidP="00EB219A">
      <w:pPr>
        <w:pStyle w:val="ListParagraph"/>
        <w:numPr>
          <w:ilvl w:val="0"/>
          <w:numId w:val="9"/>
        </w:numPr>
        <w:spacing w:before="120" w:after="120" w:line="240" w:lineRule="auto"/>
      </w:pPr>
      <w:r w:rsidRPr="00304539">
        <w:t>should be replaced with substantial changes and improvements</w:t>
      </w:r>
      <w:r>
        <w:t>;</w:t>
      </w:r>
      <w:r w:rsidRPr="00304539">
        <w:t xml:space="preserve"> or </w:t>
      </w:r>
    </w:p>
    <w:p w14:paraId="44E2364E" w14:textId="77777777" w:rsidR="0062090A" w:rsidRPr="00304539" w:rsidRDefault="0062090A" w:rsidP="00EB219A">
      <w:pPr>
        <w:pStyle w:val="ListParagraph"/>
        <w:numPr>
          <w:ilvl w:val="0"/>
          <w:numId w:val="9"/>
        </w:numPr>
        <w:spacing w:before="120" w:after="120" w:line="240" w:lineRule="auto"/>
        <w:rPr>
          <w:rFonts w:cstheme="minorHAnsi"/>
        </w:rPr>
      </w:pPr>
      <w:r w:rsidRPr="00304539">
        <w:t>are spent or redundant and can be actively repealed or allowed to sunset without replacement (cease to exist)</w:t>
      </w:r>
      <w:r w:rsidRPr="00304539">
        <w:rPr>
          <w:rStyle w:val="FootnoteReference"/>
        </w:rPr>
        <w:footnoteReference w:id="1"/>
      </w:r>
      <w:r w:rsidRPr="00304539">
        <w:t>.</w:t>
      </w:r>
    </w:p>
    <w:p w14:paraId="354A19A4" w14:textId="1BEE9783" w:rsidR="0062090A" w:rsidRDefault="0062090A" w:rsidP="0062090A">
      <w:r w:rsidRPr="00EA06AC">
        <w:t>While these regulations have been amended from time to time,</w:t>
      </w:r>
      <w:r>
        <w:t xml:space="preserve"> they have never been holistically reviewed.</w:t>
      </w:r>
      <w:r w:rsidRPr="00EA06AC">
        <w:t xml:space="preserve"> The Australian Government is now undertaking a </w:t>
      </w:r>
      <w:r>
        <w:t>thematic</w:t>
      </w:r>
      <w:r w:rsidRPr="00EA06AC">
        <w:t xml:space="preserve"> review to streamline and modernise the</w:t>
      </w:r>
      <w:r w:rsidR="00CE55FD">
        <w:t>se</w:t>
      </w:r>
      <w:r w:rsidRPr="00EA06AC">
        <w:t xml:space="preserve"> regulations. This will ensure they remain fit</w:t>
      </w:r>
      <w:r w:rsidRPr="00EA06AC">
        <w:noBreakHyphen/>
        <w:t>for</w:t>
      </w:r>
      <w:r w:rsidRPr="00EA06AC">
        <w:noBreakHyphen/>
        <w:t>purpose for a rapidly changing aviation sector, and provi</w:t>
      </w:r>
      <w:r>
        <w:t>de flexibility for the industry.</w:t>
      </w:r>
    </w:p>
    <w:p w14:paraId="173D0ACE" w14:textId="77777777" w:rsidR="00D92CD1" w:rsidRDefault="009656EE" w:rsidP="00AD7F63">
      <w:r>
        <w:t xml:space="preserve">The Department of Infrastructure, Transport, Regional Development and Communications (the Department) will undertake a staged approach to reviewing these regulations before they sunset. </w:t>
      </w:r>
    </w:p>
    <w:p w14:paraId="105237BE" w14:textId="5943C081" w:rsidR="009656EE" w:rsidRPr="00EA16EB" w:rsidRDefault="009656EE" w:rsidP="00AD7F63">
      <w:r>
        <w:t xml:space="preserve">This approach will allow for more detailed consideration of complex issues as required. </w:t>
      </w:r>
      <w:r w:rsidRPr="00EA16EB">
        <w:t>The review will be staged as follows and each stage will have an associated period of consultation:</w:t>
      </w:r>
    </w:p>
    <w:p w14:paraId="3D314087" w14:textId="77777777" w:rsidR="009656EE" w:rsidRPr="00EA16EB" w:rsidRDefault="009656EE" w:rsidP="00EA16EB">
      <w:pPr>
        <w:pStyle w:val="ListParagraph"/>
        <w:numPr>
          <w:ilvl w:val="0"/>
          <w:numId w:val="18"/>
        </w:numPr>
      </w:pPr>
      <w:r w:rsidRPr="00EA16EB">
        <w:rPr>
          <w:b/>
        </w:rPr>
        <w:t>Stage 1a:</w:t>
      </w:r>
      <w:r w:rsidRPr="00EA16EB">
        <w:t xml:space="preserve"> Cutting red tape, duplication, inconsistencies and reporting, leasing and management of airports and airport ownership.</w:t>
      </w:r>
    </w:p>
    <w:p w14:paraId="25853FFB" w14:textId="77777777" w:rsidR="009656EE" w:rsidRPr="00EA16EB" w:rsidRDefault="009656EE" w:rsidP="00EA16EB">
      <w:pPr>
        <w:pStyle w:val="ListParagraph"/>
        <w:numPr>
          <w:ilvl w:val="0"/>
          <w:numId w:val="18"/>
        </w:numPr>
      </w:pPr>
      <w:r w:rsidRPr="00EA16EB">
        <w:rPr>
          <w:b/>
        </w:rPr>
        <w:t>Stage 1b (expected early 2022):</w:t>
      </w:r>
      <w:r w:rsidRPr="00EA16EB">
        <w:t xml:space="preserve"> Modernising the Act including examining the definition of an airport site and infringement notice schemes.</w:t>
      </w:r>
    </w:p>
    <w:p w14:paraId="03F437DC" w14:textId="77777777" w:rsidR="009656EE" w:rsidRPr="00EA16EB" w:rsidRDefault="009656EE" w:rsidP="00EA16EB">
      <w:pPr>
        <w:pStyle w:val="ListParagraph"/>
        <w:numPr>
          <w:ilvl w:val="0"/>
          <w:numId w:val="18"/>
        </w:numPr>
      </w:pPr>
      <w:r w:rsidRPr="00EA16EB">
        <w:rPr>
          <w:b/>
        </w:rPr>
        <w:t>Stage 2 (expected mid-2022):</w:t>
      </w:r>
      <w:r w:rsidRPr="00EA16EB">
        <w:t xml:space="preserve"> Streamlining Commonwealth responsibilities, control of on-airport activities and quality of service monitoring, reports and accounting.</w:t>
      </w:r>
    </w:p>
    <w:p w14:paraId="4B0FA4D3" w14:textId="77777777" w:rsidR="009656EE" w:rsidRPr="00EA16EB" w:rsidRDefault="009656EE" w:rsidP="00EA16EB">
      <w:pPr>
        <w:pStyle w:val="ListParagraph"/>
        <w:numPr>
          <w:ilvl w:val="0"/>
          <w:numId w:val="18"/>
        </w:numPr>
      </w:pPr>
      <w:r w:rsidRPr="00EA16EB">
        <w:rPr>
          <w:b/>
        </w:rPr>
        <w:t>Stage 3 (expected late 2022-early 2023):</w:t>
      </w:r>
      <w:r w:rsidRPr="00EA16EB">
        <w:t xml:space="preserve"> Increasing flexibility and modernising environment protection, building control and protection of airspace.</w:t>
      </w:r>
    </w:p>
    <w:p w14:paraId="32330B72" w14:textId="77777777" w:rsidR="009656EE" w:rsidRPr="00EA16EB" w:rsidRDefault="009656EE" w:rsidP="00EA16EB">
      <w:pPr>
        <w:pStyle w:val="ListParagraph"/>
        <w:numPr>
          <w:ilvl w:val="0"/>
          <w:numId w:val="18"/>
        </w:numPr>
      </w:pPr>
      <w:r w:rsidRPr="00EA16EB">
        <w:rPr>
          <w:b/>
        </w:rPr>
        <w:t>Stage 4: Legislative reform (2023):</w:t>
      </w:r>
      <w:r w:rsidRPr="00EA16EB">
        <w:t xml:space="preserve"> Amendments to the Act.</w:t>
      </w:r>
    </w:p>
    <w:p w14:paraId="2B374007" w14:textId="29AAB103" w:rsidR="009656EE" w:rsidRPr="009656EE" w:rsidRDefault="009656EE" w:rsidP="00AD7F63">
      <w:r w:rsidRPr="004771E9">
        <w:t>In 2017</w:t>
      </w:r>
      <w:r w:rsidRPr="004771E9">
        <w:noBreakHyphen/>
        <w:t xml:space="preserve">2018, the Department engaged in considerable stakeholder engagement on changes to a number of legislative instruments relevant to airports. This feedback indicated there is room to clarify, streamline and simplify the regulations, while removing administrative burden on </w:t>
      </w:r>
      <w:r>
        <w:t>Airport Lessee Companies (</w:t>
      </w:r>
      <w:r w:rsidRPr="004771E9">
        <w:t>ALCs</w:t>
      </w:r>
      <w:r>
        <w:t>)</w:t>
      </w:r>
      <w:r w:rsidRPr="004771E9">
        <w:t>. This feedback has been considered when drafting proposed options and changes outlined in this consultation paper.</w:t>
      </w:r>
    </w:p>
    <w:p w14:paraId="76C6711B" w14:textId="51D3331C" w:rsidR="0062090A" w:rsidRDefault="0062090A" w:rsidP="0062090A">
      <w:pPr>
        <w:pStyle w:val="Heading3"/>
      </w:pPr>
      <w:bookmarkStart w:id="9" w:name="_Toc97034275"/>
      <w:bookmarkStart w:id="10" w:name="_Toc97896161"/>
      <w:r>
        <w:t>Policy Options</w:t>
      </w:r>
      <w:bookmarkEnd w:id="9"/>
      <w:r w:rsidR="009656EE">
        <w:t xml:space="preserve"> in this paper</w:t>
      </w:r>
      <w:bookmarkEnd w:id="10"/>
    </w:p>
    <w:p w14:paraId="35EE126B" w14:textId="30073A1E" w:rsidR="0062090A" w:rsidRPr="00EB2E2D" w:rsidRDefault="0062090A" w:rsidP="00AD7F63">
      <w:r w:rsidRPr="00C35D5C">
        <w:rPr>
          <w:rFonts w:ascii="Calibri" w:eastAsia="Calibri" w:hAnsi="Calibri"/>
          <w:color w:val="000000"/>
          <w:kern w:val="12"/>
        </w:rPr>
        <w:t xml:space="preserve">The thematic review of the six regulations under </w:t>
      </w:r>
      <w:r w:rsidR="009656EE">
        <w:rPr>
          <w:rFonts w:ascii="Calibri" w:eastAsia="Calibri" w:hAnsi="Calibri"/>
          <w:color w:val="000000"/>
          <w:kern w:val="12"/>
        </w:rPr>
        <w:t xml:space="preserve">made </w:t>
      </w:r>
      <w:r w:rsidRPr="00C35D5C">
        <w:rPr>
          <w:rFonts w:ascii="Calibri" w:eastAsia="Calibri" w:hAnsi="Calibri"/>
          <w:color w:val="000000"/>
          <w:kern w:val="12"/>
        </w:rPr>
        <w:t>the Act will take place in four distinct stages</w:t>
      </w:r>
      <w:r>
        <w:rPr>
          <w:rFonts w:ascii="Calibri" w:eastAsia="Calibri" w:hAnsi="Calibri"/>
          <w:color w:val="000000"/>
          <w:kern w:val="12"/>
        </w:rPr>
        <w:t>.</w:t>
      </w:r>
      <w:r w:rsidRPr="00C35D5C">
        <w:rPr>
          <w:rFonts w:ascii="Calibri" w:eastAsia="Calibri" w:hAnsi="Calibri"/>
          <w:color w:val="000000"/>
          <w:kern w:val="12"/>
        </w:rPr>
        <w:t xml:space="preserve"> </w:t>
      </w:r>
      <w:r w:rsidRPr="00304539">
        <w:t xml:space="preserve">This </w:t>
      </w:r>
      <w:r>
        <w:t>paper</w:t>
      </w:r>
      <w:r w:rsidRPr="00304539">
        <w:t xml:space="preserve"> </w:t>
      </w:r>
      <w:r w:rsidRPr="00304539">
        <w:rPr>
          <w:rFonts w:cs="Calibri"/>
        </w:rPr>
        <w:t>focuses policy options for Stage 1b</w:t>
      </w:r>
      <w:r>
        <w:rPr>
          <w:rFonts w:cs="Calibri"/>
        </w:rPr>
        <w:t>.</w:t>
      </w:r>
      <w:r w:rsidRPr="00EB2E2D">
        <w:t xml:space="preserve"> </w:t>
      </w:r>
      <w:r>
        <w:t>This stage</w:t>
      </w:r>
      <w:r w:rsidRPr="00EB2E2D">
        <w:t xml:space="preserve"> </w:t>
      </w:r>
      <w:r>
        <w:t xml:space="preserve">is looking into potential reforms to the process of declaring </w:t>
      </w:r>
      <w:r w:rsidRPr="00EB2E2D">
        <w:rPr>
          <w:rFonts w:cs="Calibri"/>
          <w:szCs w:val="24"/>
        </w:rPr>
        <w:t>Airport Sites</w:t>
      </w:r>
      <w:r>
        <w:rPr>
          <w:rFonts w:cs="Calibri"/>
          <w:szCs w:val="24"/>
        </w:rPr>
        <w:t xml:space="preserve"> under the Act, and to the multiple infringement notice schemes that exist in regulations made under the Act</w:t>
      </w:r>
      <w:r w:rsidRPr="00EB2E2D">
        <w:t xml:space="preserve">. </w:t>
      </w:r>
      <w:r>
        <w:t xml:space="preserve">This paper </w:t>
      </w:r>
      <w:r w:rsidRPr="00C35D5C">
        <w:rPr>
          <w:rFonts w:ascii="Calibri" w:eastAsia="Calibri" w:hAnsi="Calibri" w:cs="Calibri"/>
          <w:color w:val="000000"/>
          <w:kern w:val="12"/>
        </w:rPr>
        <w:t>will consider</w:t>
      </w:r>
      <w:r w:rsidRPr="00C35D5C">
        <w:rPr>
          <w:rFonts w:ascii="Calibri" w:eastAsia="Calibri" w:hAnsi="Calibri" w:cs="Calibri"/>
          <w:color w:val="000000"/>
          <w:kern w:val="12"/>
          <w:szCs w:val="24"/>
        </w:rPr>
        <w:t xml:space="preserve"> Airport Sites under </w:t>
      </w:r>
      <w:r w:rsidRPr="00C35D5C">
        <w:rPr>
          <w:rFonts w:ascii="Calibri" w:hAnsi="Calibri" w:cs="Calibri"/>
        </w:rPr>
        <w:t>Schedule 1 (land titles) of the</w:t>
      </w:r>
      <w:r>
        <w:t xml:space="preserve"> </w:t>
      </w:r>
      <w:r w:rsidR="00970543">
        <w:rPr>
          <w:i/>
        </w:rPr>
        <w:t xml:space="preserve">Airports Regulations 1997 </w:t>
      </w:r>
      <w:r w:rsidR="00970543">
        <w:t>(the regulations)</w:t>
      </w:r>
      <w:r w:rsidR="00E0626D">
        <w:t xml:space="preserve"> </w:t>
      </w:r>
      <w:r>
        <w:t xml:space="preserve">and </w:t>
      </w:r>
      <w:r w:rsidRPr="00C35D5C">
        <w:rPr>
          <w:rFonts w:ascii="Calibri" w:eastAsia="Calibri" w:hAnsi="Calibri"/>
          <w:color w:val="000000"/>
          <w:kern w:val="12"/>
        </w:rPr>
        <w:t>will focus</w:t>
      </w:r>
      <w:r w:rsidR="0090238B">
        <w:rPr>
          <w:rFonts w:ascii="Calibri" w:eastAsia="Calibri" w:hAnsi="Calibri"/>
          <w:color w:val="000000"/>
          <w:kern w:val="12"/>
        </w:rPr>
        <w:t xml:space="preserve"> on</w:t>
      </w:r>
      <w:r w:rsidRPr="00C35D5C">
        <w:rPr>
          <w:rFonts w:ascii="Calibri" w:eastAsia="Calibri" w:hAnsi="Calibri"/>
          <w:color w:val="000000"/>
          <w:kern w:val="12"/>
        </w:rPr>
        <w:t xml:space="preserve"> </w:t>
      </w:r>
      <w:r>
        <w:rPr>
          <w:rFonts w:ascii="Calibri" w:eastAsia="Calibri" w:hAnsi="Calibri"/>
          <w:color w:val="000000"/>
          <w:kern w:val="12"/>
        </w:rPr>
        <w:t>amendments and alignment in these areas</w:t>
      </w:r>
      <w:r>
        <w:t>.</w:t>
      </w:r>
      <w:r w:rsidRPr="0088286F">
        <w:t xml:space="preserve"> </w:t>
      </w:r>
      <w:r w:rsidRPr="00EB2E2D">
        <w:t xml:space="preserve">The consultation </w:t>
      </w:r>
      <w:r>
        <w:t>paper</w:t>
      </w:r>
      <w:r w:rsidRPr="00EB2E2D">
        <w:t xml:space="preserve"> for</w:t>
      </w:r>
      <w:r>
        <w:t xml:space="preserve"> the process of streamlining and modernising infringement notice schemes</w:t>
      </w:r>
      <w:r w:rsidRPr="00EB2E2D">
        <w:t xml:space="preserve"> can be found </w:t>
      </w:r>
      <w:r w:rsidR="000C2F9E">
        <w:t xml:space="preserve">on the Department’s website </w:t>
      </w:r>
      <w:bookmarkStart w:id="11" w:name="_GoBack"/>
      <w:bookmarkEnd w:id="11"/>
      <w:r w:rsidR="000C2F9E">
        <w:rPr>
          <w:color w:val="1F497D"/>
        </w:rPr>
        <w:fldChar w:fldCharType="begin"/>
      </w:r>
      <w:r w:rsidR="000C2F9E">
        <w:rPr>
          <w:color w:val="1F497D"/>
        </w:rPr>
        <w:instrText xml:space="preserve"> HYPERLINK "http://</w:instrText>
      </w:r>
      <w:r w:rsidR="000C2F9E" w:rsidRPr="000C2F9E">
        <w:rPr>
          <w:color w:val="1F497D"/>
        </w:rPr>
        <w:instrText>www.infrastructure.gov.au/department/media/publications/sunsetting-airports-regulations-stage-1b-infringement-notices-consultation-paper</w:instrText>
      </w:r>
      <w:r w:rsidR="000C2F9E">
        <w:rPr>
          <w:color w:val="1F497D"/>
        </w:rPr>
        <w:instrText xml:space="preserve">" </w:instrText>
      </w:r>
      <w:r w:rsidR="000C2F9E">
        <w:rPr>
          <w:color w:val="1F497D"/>
        </w:rPr>
        <w:fldChar w:fldCharType="separate"/>
      </w:r>
      <w:r w:rsidR="000C2F9E" w:rsidRPr="001A5294">
        <w:rPr>
          <w:rStyle w:val="Hyperlink"/>
        </w:rPr>
        <w:t>www.infrastructure.gov.au/department/media/publications/sunsetting-airports-regulations-stage-1b-infringement-notices-consultation-paper</w:t>
      </w:r>
      <w:r w:rsidR="000C2F9E">
        <w:rPr>
          <w:color w:val="1F497D"/>
        </w:rPr>
        <w:fldChar w:fldCharType="end"/>
      </w:r>
      <w:r w:rsidR="000C2F9E">
        <w:t>.</w:t>
      </w:r>
    </w:p>
    <w:p w14:paraId="4648E0B9" w14:textId="77777777" w:rsidR="0062090A" w:rsidRPr="00540DA1" w:rsidRDefault="0062090A" w:rsidP="00AD7F63">
      <w:r>
        <w:rPr>
          <w:lang w:val="en-US"/>
        </w:rPr>
        <w:t>The available options for Airport Sites in Stage 1b include:</w:t>
      </w:r>
    </w:p>
    <w:p w14:paraId="74E1E8B4" w14:textId="4C16F830" w:rsidR="0062090A" w:rsidRPr="00AD7F63" w:rsidRDefault="0062090A" w:rsidP="00AD7F63">
      <w:pPr>
        <w:pStyle w:val="ListParagraph"/>
        <w:rPr>
          <w:lang w:val="en-US"/>
        </w:rPr>
      </w:pPr>
      <w:r w:rsidRPr="00AD7F63">
        <w:rPr>
          <w:lang w:val="en-US"/>
        </w:rPr>
        <w:t>Option 1: Allow the Airports Regulation to sunset;</w:t>
      </w:r>
    </w:p>
    <w:p w14:paraId="13EE237D" w14:textId="77777777" w:rsidR="00AD7F63" w:rsidRDefault="0062090A" w:rsidP="00AD7F63">
      <w:pPr>
        <w:pStyle w:val="ListParagraph"/>
        <w:rPr>
          <w:lang w:val="en-US"/>
        </w:rPr>
      </w:pPr>
      <w:r w:rsidRPr="00AD7F63">
        <w:rPr>
          <w:lang w:val="en-US"/>
        </w:rPr>
        <w:t>Option 2: Remake the Airport Regulation without changes</w:t>
      </w:r>
      <w:r w:rsidR="0090238B" w:rsidRPr="00AD7F63">
        <w:rPr>
          <w:lang w:val="en-US"/>
        </w:rPr>
        <w:t>;</w:t>
      </w:r>
    </w:p>
    <w:p w14:paraId="3CC812D1" w14:textId="77777777" w:rsidR="00AD7F63" w:rsidRDefault="0062090A" w:rsidP="00AD7F63">
      <w:pPr>
        <w:pStyle w:val="ListParagraph"/>
        <w:rPr>
          <w:lang w:val="en-US"/>
        </w:rPr>
      </w:pPr>
      <w:r w:rsidRPr="00540DA1">
        <w:rPr>
          <w:lang w:val="en-US"/>
        </w:rPr>
        <w:t>Option 3: Remake the Airport Regulation with changes:</w:t>
      </w:r>
    </w:p>
    <w:p w14:paraId="5F790AF1" w14:textId="77777777" w:rsidR="00AD7F63" w:rsidRDefault="00AD7F63" w:rsidP="00AD7F63">
      <w:pPr>
        <w:pStyle w:val="ListParagraph"/>
        <w:ind w:firstLine="720"/>
        <w:rPr>
          <w:lang w:val="en-US"/>
        </w:rPr>
      </w:pPr>
      <w:r>
        <w:rPr>
          <w:lang w:val="en-US"/>
        </w:rPr>
        <w:t>3.1</w:t>
      </w:r>
      <w:r>
        <w:rPr>
          <w:lang w:val="en-US"/>
        </w:rPr>
        <w:tab/>
      </w:r>
      <w:r w:rsidR="0062090A" w:rsidRPr="00C37F79">
        <w:rPr>
          <w:lang w:val="en-US"/>
        </w:rPr>
        <w:t xml:space="preserve">Allow the minister to declare an airport site via legislative instrument; </w:t>
      </w:r>
    </w:p>
    <w:p w14:paraId="6A617692" w14:textId="083B214C" w:rsidR="0062090A" w:rsidRDefault="00AD7F63" w:rsidP="00AD7F63">
      <w:pPr>
        <w:pStyle w:val="ListParagraph"/>
        <w:ind w:left="2160" w:hanging="720"/>
        <w:rPr>
          <w:lang w:val="en-US"/>
        </w:rPr>
      </w:pPr>
      <w:r>
        <w:rPr>
          <w:lang w:val="en-US"/>
        </w:rPr>
        <w:t>3.2</w:t>
      </w:r>
      <w:r w:rsidR="0062090A" w:rsidRPr="00C37F79">
        <w:rPr>
          <w:lang w:val="en-US"/>
        </w:rPr>
        <w:tab/>
        <w:t xml:space="preserve">Change the definition of Airport Sites from Land Titles to a different mechanism, e.g. GPS coordinates. </w:t>
      </w:r>
    </w:p>
    <w:p w14:paraId="380EB607" w14:textId="66E85061" w:rsidR="0062090A" w:rsidRPr="00540DA1" w:rsidRDefault="0062090A" w:rsidP="00AD7F63">
      <w:r w:rsidRPr="00EA06AC">
        <w:t xml:space="preserve">Other </w:t>
      </w:r>
      <w:r w:rsidR="009656EE">
        <w:t>subject areas that form part of airport regulations, such as the</w:t>
      </w:r>
      <w:r w:rsidRPr="00EA06AC">
        <w:t xml:space="preserve"> management of </w:t>
      </w:r>
      <w:r w:rsidR="009656EE">
        <w:t>on-airport activit</w:t>
      </w:r>
      <w:r w:rsidR="003925E2">
        <w:t>i</w:t>
      </w:r>
      <w:r w:rsidR="009656EE">
        <w:t>es</w:t>
      </w:r>
      <w:r w:rsidRPr="00EA06AC">
        <w:t>, land use, planning, environment</w:t>
      </w:r>
      <w:r>
        <w:t>,</w:t>
      </w:r>
      <w:r w:rsidRPr="00EA06AC">
        <w:t xml:space="preserve"> and building controls</w:t>
      </w:r>
      <w:r w:rsidR="009656EE">
        <w:t>,</w:t>
      </w:r>
      <w:r w:rsidRPr="00EA06AC">
        <w:t xml:space="preserve"> will be subject t</w:t>
      </w:r>
      <w:r>
        <w:t>o consultation in later stages.</w:t>
      </w:r>
    </w:p>
    <w:p w14:paraId="07FBEE16" w14:textId="77777777" w:rsidR="0090238B" w:rsidRDefault="0090238B">
      <w:pPr>
        <w:rPr>
          <w:rFonts w:asciiTheme="majorHAnsi" w:eastAsiaTheme="majorEastAsia" w:hAnsiTheme="majorHAnsi" w:cstheme="majorBidi"/>
          <w:color w:val="374C80" w:themeColor="accent1" w:themeShade="BF"/>
          <w:sz w:val="32"/>
          <w:szCs w:val="32"/>
        </w:rPr>
      </w:pPr>
      <w:bookmarkStart w:id="12" w:name="_Toc97034276"/>
      <w:r>
        <w:br w:type="page"/>
      </w:r>
    </w:p>
    <w:p w14:paraId="664EDEDE" w14:textId="0F77F4ED" w:rsidR="0062090A" w:rsidRDefault="0062090A" w:rsidP="0062090A">
      <w:pPr>
        <w:pStyle w:val="Heading2"/>
      </w:pPr>
      <w:bookmarkStart w:id="13" w:name="_Toc97896162"/>
      <w:r>
        <w:t>Consultation</w:t>
      </w:r>
      <w:bookmarkEnd w:id="12"/>
      <w:bookmarkEnd w:id="13"/>
    </w:p>
    <w:p w14:paraId="7AC8E7ED" w14:textId="77777777" w:rsidR="0062090A" w:rsidRPr="00941CE0" w:rsidRDefault="0062090A" w:rsidP="0062090A">
      <w:pPr>
        <w:pStyle w:val="Heading3"/>
      </w:pPr>
      <w:bookmarkStart w:id="14" w:name="_Toc97034277"/>
      <w:bookmarkStart w:id="15" w:name="_Toc97896163"/>
      <w:r>
        <w:t>Responding to this paper</w:t>
      </w:r>
      <w:bookmarkEnd w:id="14"/>
      <w:bookmarkEnd w:id="15"/>
    </w:p>
    <w:p w14:paraId="6779E9F1" w14:textId="23EDFDD3" w:rsidR="009656EE" w:rsidRPr="00EA06AC" w:rsidRDefault="0062090A" w:rsidP="00AD7F63">
      <w:r>
        <w:t>Please</w:t>
      </w:r>
      <w:r w:rsidRPr="00EA06AC">
        <w:t xml:space="preserve"> provide input on proposed </w:t>
      </w:r>
      <w:r w:rsidR="009656EE">
        <w:t>options and reform areas</w:t>
      </w:r>
      <w:r w:rsidR="009656EE" w:rsidRPr="00EA06AC">
        <w:t xml:space="preserve"> </w:t>
      </w:r>
      <w:r w:rsidRPr="00EA06AC">
        <w:t xml:space="preserve">according to </w:t>
      </w:r>
      <w:r>
        <w:t>your</w:t>
      </w:r>
      <w:r w:rsidRPr="00EA06AC">
        <w:t xml:space="preserve"> area of interest and professional expertise. It is not expected that individuals provide feedback beyond the scope of their professional responsibilities. Sharing this paper with an appropriately qualified person between or within organisations is encouraged.</w:t>
      </w:r>
      <w:r w:rsidR="009656EE" w:rsidRPr="009656EE">
        <w:t xml:space="preserve"> </w:t>
      </w:r>
      <w:r w:rsidR="009656EE" w:rsidRPr="00EA06AC">
        <w:t xml:space="preserve">You are welcome to respond to some or all of the questions included in this paper, as appropriate. </w:t>
      </w:r>
    </w:p>
    <w:p w14:paraId="4F740426" w14:textId="524AE53A" w:rsidR="009656EE" w:rsidRPr="00EA06AC" w:rsidRDefault="009656EE" w:rsidP="00AD7F63">
      <w:pPr>
        <w:rPr>
          <w:lang w:val="en-US"/>
        </w:rPr>
      </w:pPr>
      <w:r w:rsidRPr="00EA06AC">
        <w:t xml:space="preserve">A consolidated list of questions </w:t>
      </w:r>
      <w:r w:rsidRPr="007014A4">
        <w:t>is at</w:t>
      </w:r>
      <w:r w:rsidRPr="007014A4">
        <w:rPr>
          <w:lang w:val="en-US"/>
        </w:rPr>
        <w:t xml:space="preserve"> </w:t>
      </w:r>
      <w:r w:rsidRPr="007014A4">
        <w:rPr>
          <w:u w:val="single"/>
        </w:rPr>
        <w:t xml:space="preserve">Appendix </w:t>
      </w:r>
      <w:r w:rsidR="007014A4" w:rsidRPr="007014A4">
        <w:rPr>
          <w:u w:val="single"/>
        </w:rPr>
        <w:t>1</w:t>
      </w:r>
      <w:r w:rsidRPr="007014A4">
        <w:t>. You</w:t>
      </w:r>
      <w:r w:rsidRPr="00EA06AC">
        <w:t xml:space="preserve"> can provide written submissions on the </w:t>
      </w:r>
      <w:r w:rsidRPr="00EA06AC">
        <w:rPr>
          <w:lang w:val="en-US"/>
        </w:rPr>
        <w:t>discussion paper</w:t>
      </w:r>
      <w:r w:rsidR="0055277E">
        <w:t xml:space="preserve"> until 5PM Friday, 3 June 2022. </w:t>
      </w:r>
      <w:r w:rsidRPr="00EA06AC">
        <w:rPr>
          <w:lang w:val="en-US"/>
        </w:rPr>
        <w:t xml:space="preserve"> </w:t>
      </w:r>
    </w:p>
    <w:p w14:paraId="7CA4C9D1" w14:textId="3F5D4039" w:rsidR="0062090A" w:rsidRDefault="0062090A" w:rsidP="00AD7F63">
      <w:r w:rsidRPr="00EA06AC">
        <w:t>The Australian Government appreciates your engagement with this paper. Remaking the sunsetting regulations under the</w:t>
      </w:r>
      <w:r w:rsidR="002363AD">
        <w:t xml:space="preserve"> Act</w:t>
      </w:r>
      <w:r w:rsidRPr="00EA06AC">
        <w:t xml:space="preserve"> will be critical to determining the regulatory setting as we establish fit-for-purpose regulations and the sector emerges from COVID</w:t>
      </w:r>
      <w:r w:rsidRPr="00EA06AC">
        <w:noBreakHyphen/>
        <w:t>19 and into the next decade.</w:t>
      </w:r>
      <w:r>
        <w:t xml:space="preserve"> </w:t>
      </w:r>
    </w:p>
    <w:p w14:paraId="69FF88C0" w14:textId="5A6466B8" w:rsidR="0062090A" w:rsidRPr="00EA06AC" w:rsidRDefault="0062090A" w:rsidP="00AD7F63">
      <w:pPr>
        <w:rPr>
          <w:lang w:val="en-US"/>
        </w:rPr>
      </w:pPr>
      <w:r w:rsidRPr="00EA06AC">
        <w:t>The preferred method for receiving submissions is electronically to the email</w:t>
      </w:r>
      <w:r>
        <w:rPr>
          <w:lang w:val="en-US"/>
        </w:rPr>
        <w:t xml:space="preserve"> </w:t>
      </w:r>
      <w:hyperlink r:id="rId18" w:history="1">
        <w:r w:rsidRPr="000C459B">
          <w:rPr>
            <w:rStyle w:val="Hyperlink"/>
          </w:rPr>
          <w:t>aviationreform@infrastructure.gov.au</w:t>
        </w:r>
      </w:hyperlink>
      <w:r w:rsidRPr="00EA06AC">
        <w:rPr>
          <w:lang w:val="en-US"/>
        </w:rPr>
        <w:t>.</w:t>
      </w:r>
    </w:p>
    <w:p w14:paraId="0B2E0C17" w14:textId="77777777" w:rsidR="0062090A" w:rsidRPr="00EA06AC" w:rsidRDefault="0062090A" w:rsidP="00AD7F63">
      <w:pPr>
        <w:rPr>
          <w:lang w:val="en-US"/>
        </w:rPr>
      </w:pPr>
      <w:r w:rsidRPr="00EA06AC">
        <w:rPr>
          <w:lang w:val="en-US"/>
        </w:rPr>
        <w:t>Submissions may also be made in hard copy to:</w:t>
      </w:r>
    </w:p>
    <w:p w14:paraId="009275C6" w14:textId="77777777" w:rsidR="0062090A" w:rsidRPr="00EA06AC" w:rsidRDefault="0062090A" w:rsidP="009E4854">
      <w:pPr>
        <w:spacing w:after="0"/>
        <w:ind w:left="720"/>
        <w:rPr>
          <w:lang w:val="en-US"/>
        </w:rPr>
      </w:pPr>
      <w:r w:rsidRPr="00EA06AC">
        <w:rPr>
          <w:lang w:val="en-US"/>
        </w:rPr>
        <w:t>Attention:</w:t>
      </w:r>
    </w:p>
    <w:p w14:paraId="0DBCCEE0" w14:textId="447CAA1C" w:rsidR="0062090A" w:rsidRPr="00EA06AC" w:rsidRDefault="0062090A" w:rsidP="009E4854">
      <w:pPr>
        <w:spacing w:after="0"/>
        <w:ind w:left="720"/>
        <w:rPr>
          <w:lang w:val="en-US"/>
        </w:rPr>
      </w:pPr>
      <w:r w:rsidRPr="00EA06AC">
        <w:rPr>
          <w:lang w:val="en-US"/>
        </w:rPr>
        <w:t xml:space="preserve">Director, </w:t>
      </w:r>
      <w:r w:rsidRPr="003F06A1">
        <w:rPr>
          <w:lang w:val="en-US"/>
        </w:rPr>
        <w:t>Airport Reform, Sunsetting and IFAM Section</w:t>
      </w:r>
    </w:p>
    <w:p w14:paraId="1F5925B8" w14:textId="77777777" w:rsidR="0062090A" w:rsidRPr="00EA06AC" w:rsidRDefault="0062090A" w:rsidP="009E4854">
      <w:pPr>
        <w:spacing w:after="0"/>
        <w:ind w:left="720"/>
        <w:rPr>
          <w:lang w:val="en-US"/>
        </w:rPr>
      </w:pPr>
      <w:r>
        <w:rPr>
          <w:lang w:val="en-US"/>
        </w:rPr>
        <w:t>Airports Branch</w:t>
      </w:r>
    </w:p>
    <w:p w14:paraId="3A08C79E" w14:textId="77777777" w:rsidR="0062090A" w:rsidRPr="00EA06AC" w:rsidRDefault="0062090A" w:rsidP="009E4854">
      <w:pPr>
        <w:spacing w:after="0"/>
        <w:ind w:left="720"/>
        <w:rPr>
          <w:lang w:val="en-US"/>
        </w:rPr>
      </w:pPr>
      <w:r w:rsidRPr="00EA06AC">
        <w:rPr>
          <w:lang w:val="en-US"/>
        </w:rPr>
        <w:t>GPO Box 594</w:t>
      </w:r>
    </w:p>
    <w:p w14:paraId="7DDECA54" w14:textId="6BFFD216" w:rsidR="0062090A" w:rsidRDefault="0062090A" w:rsidP="009E4854">
      <w:pPr>
        <w:spacing w:after="0"/>
        <w:ind w:left="720"/>
        <w:rPr>
          <w:lang w:val="en-US"/>
        </w:rPr>
      </w:pPr>
      <w:r w:rsidRPr="00EA06AC">
        <w:rPr>
          <w:lang w:val="en-US"/>
        </w:rPr>
        <w:t>CANBERRA   ACT   2601</w:t>
      </w:r>
    </w:p>
    <w:p w14:paraId="502B8782" w14:textId="77777777" w:rsidR="009E4854" w:rsidRPr="00EA06AC" w:rsidRDefault="009E4854" w:rsidP="009E4854">
      <w:pPr>
        <w:spacing w:after="0"/>
        <w:ind w:left="720"/>
        <w:rPr>
          <w:lang w:val="en-US"/>
        </w:rPr>
      </w:pPr>
    </w:p>
    <w:p w14:paraId="457B9485" w14:textId="1D39D072" w:rsidR="0062090A" w:rsidRPr="00EA06AC" w:rsidRDefault="0062090A" w:rsidP="00AD7F63">
      <w:pPr>
        <w:rPr>
          <w:lang w:val="en-US"/>
        </w:rPr>
      </w:pPr>
      <w:r w:rsidRPr="00EA06AC">
        <w:rPr>
          <w:lang w:val="en-US"/>
        </w:rPr>
        <w:t xml:space="preserve">Please provide your contact details so the </w:t>
      </w:r>
      <w:r>
        <w:rPr>
          <w:lang w:val="en-US"/>
        </w:rPr>
        <w:t>Department</w:t>
      </w:r>
      <w:r w:rsidRPr="00EA06AC">
        <w:rPr>
          <w:lang w:val="en-US"/>
        </w:rPr>
        <w:t xml:space="preserve"> can</w:t>
      </w:r>
      <w:r w:rsidR="009656EE">
        <w:rPr>
          <w:lang w:val="en-US"/>
        </w:rPr>
        <w:t xml:space="preserve"> get in contact with you should the need arise to</w:t>
      </w:r>
      <w:r w:rsidRPr="00EA06AC">
        <w:rPr>
          <w:lang w:val="en-US"/>
        </w:rPr>
        <w:t xml:space="preserve"> follow up on any issues raised.</w:t>
      </w:r>
    </w:p>
    <w:p w14:paraId="30FD7C32" w14:textId="77777777" w:rsidR="0062090A" w:rsidRPr="00EA06AC" w:rsidRDefault="0062090A" w:rsidP="00AD7F63">
      <w:pPr>
        <w:rPr>
          <w:lang w:val="en-US"/>
        </w:rPr>
      </w:pPr>
      <w:r w:rsidRPr="00EA06AC">
        <w:rPr>
          <w:lang w:val="en-US"/>
        </w:rPr>
        <w:t xml:space="preserve">Written submissions to this discussion paper </w:t>
      </w:r>
      <w:r w:rsidRPr="00EA06AC">
        <w:rPr>
          <w:b/>
          <w:lang w:val="en-US"/>
        </w:rPr>
        <w:t xml:space="preserve">will be made publicly available </w:t>
      </w:r>
      <w:r w:rsidRPr="00EA06AC">
        <w:rPr>
          <w:lang w:val="en-US"/>
        </w:rPr>
        <w:t xml:space="preserve">in full on the </w:t>
      </w:r>
      <w:r>
        <w:rPr>
          <w:lang w:val="en-US"/>
        </w:rPr>
        <w:t>Department</w:t>
      </w:r>
      <w:r w:rsidRPr="00EA06AC">
        <w:rPr>
          <w:lang w:val="en-US"/>
        </w:rPr>
        <w:t>’s website unless you indicate you would like all or part of your submission to remain in confidence. Automatically generated confidentiality statements in emails do not suffice for this purpose. Respondents who would like part of their submission to remain in confidence should provide this information marked as such in a separate attachment.</w:t>
      </w:r>
    </w:p>
    <w:p w14:paraId="079267C1" w14:textId="05CB7632" w:rsidR="0062090A" w:rsidRDefault="0062090A" w:rsidP="00AD7F63">
      <w:r w:rsidRPr="00EA06AC">
        <w:t xml:space="preserve">Any personal information respondents provide to the </w:t>
      </w:r>
      <w:r>
        <w:rPr>
          <w:lang w:val="en-US"/>
        </w:rPr>
        <w:t>Department</w:t>
      </w:r>
      <w:r w:rsidRPr="00EA06AC">
        <w:t xml:space="preserve"> will be used for purposes related to considering issues raised in this paper, in accordance with the </w:t>
      </w:r>
      <w:r w:rsidRPr="00407E37">
        <w:rPr>
          <w:i/>
        </w:rPr>
        <w:t xml:space="preserve">Privacy Act </w:t>
      </w:r>
      <w:r w:rsidRPr="007014A4">
        <w:rPr>
          <w:i/>
        </w:rPr>
        <w:t>1988</w:t>
      </w:r>
      <w:r w:rsidRPr="007014A4">
        <w:t xml:space="preserve"> (see </w:t>
      </w:r>
      <w:r w:rsidRPr="007014A4">
        <w:rPr>
          <w:u w:val="single"/>
        </w:rPr>
        <w:t xml:space="preserve">Appendix </w:t>
      </w:r>
      <w:r w:rsidR="007014A4" w:rsidRPr="007014A4">
        <w:rPr>
          <w:u w:val="single"/>
        </w:rPr>
        <w:t>2)</w:t>
      </w:r>
      <w:r w:rsidR="000869D4" w:rsidRPr="007014A4">
        <w:rPr>
          <w:u w:val="single"/>
        </w:rPr>
        <w:t>.</w:t>
      </w:r>
      <w:r w:rsidRPr="007014A4">
        <w:t xml:space="preserve"> You</w:t>
      </w:r>
      <w:r w:rsidRPr="00EA06AC">
        <w:t xml:space="preserve"> are also welcome to provide submissions confidentially.</w:t>
      </w:r>
    </w:p>
    <w:p w14:paraId="07197D32" w14:textId="77777777" w:rsidR="0062090A" w:rsidRPr="00EA06AC" w:rsidRDefault="0062090A" w:rsidP="00AD7F63">
      <w:pPr>
        <w:rPr>
          <w:b/>
          <w:lang w:val="en-US"/>
        </w:rPr>
      </w:pPr>
      <w:r w:rsidRPr="00EA06AC">
        <w:rPr>
          <w:b/>
          <w:lang w:val="en-US"/>
        </w:rPr>
        <w:t>Questions?</w:t>
      </w:r>
    </w:p>
    <w:p w14:paraId="77E4A1C1" w14:textId="77777777" w:rsidR="0062090A" w:rsidRPr="00EA06AC" w:rsidRDefault="0062090A" w:rsidP="00AD7F63">
      <w:r w:rsidRPr="00EA06AC">
        <w:t xml:space="preserve">If you have any questions about the process for responding to the </w:t>
      </w:r>
      <w:r w:rsidRPr="00EA06AC">
        <w:rPr>
          <w:lang w:val="en-US"/>
        </w:rPr>
        <w:t>discussion paper</w:t>
      </w:r>
      <w:r w:rsidRPr="00EA06AC">
        <w:t xml:space="preserve">, please contact the </w:t>
      </w:r>
      <w:r>
        <w:t>Department</w:t>
      </w:r>
      <w:r w:rsidRPr="00EA06AC">
        <w:t>:</w:t>
      </w:r>
    </w:p>
    <w:p w14:paraId="191E6AF7" w14:textId="58C59475" w:rsidR="0062090A" w:rsidRDefault="0062090A" w:rsidP="00AD7F63">
      <w:pPr>
        <w:rPr>
          <w:rStyle w:val="Hyperlink"/>
        </w:rPr>
      </w:pPr>
      <w:r w:rsidRPr="00EA06AC">
        <w:rPr>
          <w:lang w:val="en-US"/>
        </w:rPr>
        <w:t>Email:</w:t>
      </w:r>
      <w:r>
        <w:t xml:space="preserve"> </w:t>
      </w:r>
      <w:hyperlink r:id="rId19" w:history="1">
        <w:r w:rsidRPr="000C459B">
          <w:rPr>
            <w:rStyle w:val="Hyperlink"/>
          </w:rPr>
          <w:t>aviationreform@infrastructure.gov.au</w:t>
        </w:r>
      </w:hyperlink>
    </w:p>
    <w:p w14:paraId="1BD66395" w14:textId="4918B1E7" w:rsidR="0062090A" w:rsidRDefault="0062090A" w:rsidP="0062090A">
      <w:pPr>
        <w:spacing w:after="0"/>
        <w:rPr>
          <w:rStyle w:val="Hyperlink"/>
        </w:rPr>
      </w:pPr>
    </w:p>
    <w:p w14:paraId="536DBFA9" w14:textId="4E53A70E" w:rsidR="0062090A" w:rsidRDefault="0062090A" w:rsidP="0062090A">
      <w:pPr>
        <w:spacing w:after="0"/>
        <w:rPr>
          <w:rStyle w:val="Hyperlink"/>
        </w:rPr>
      </w:pPr>
    </w:p>
    <w:p w14:paraId="7A3CA291" w14:textId="3BEC726D" w:rsidR="0062090A" w:rsidRDefault="0062090A" w:rsidP="0062090A">
      <w:pPr>
        <w:spacing w:after="0"/>
        <w:rPr>
          <w:rStyle w:val="Hyperlink"/>
        </w:rPr>
      </w:pPr>
    </w:p>
    <w:p w14:paraId="78EEA559" w14:textId="44C7375C" w:rsidR="0062090A" w:rsidRDefault="0062090A" w:rsidP="0062090A">
      <w:pPr>
        <w:spacing w:after="0"/>
        <w:rPr>
          <w:rStyle w:val="Hyperlink"/>
        </w:rPr>
      </w:pPr>
    </w:p>
    <w:p w14:paraId="29A3920D" w14:textId="77777777" w:rsidR="0062090A" w:rsidRDefault="0062090A" w:rsidP="0062090A">
      <w:pPr>
        <w:spacing w:after="0"/>
        <w:rPr>
          <w:rStyle w:val="Hyperlink"/>
          <w:color w:val="auto"/>
        </w:rPr>
      </w:pPr>
    </w:p>
    <w:p w14:paraId="6F658A0D" w14:textId="0807314D" w:rsidR="00716A5F" w:rsidRDefault="00DB13E0" w:rsidP="007F6C40">
      <w:pPr>
        <w:pStyle w:val="Heading2"/>
      </w:pPr>
      <w:bookmarkStart w:id="16" w:name="_Toc97896164"/>
      <w:r>
        <w:t xml:space="preserve">1. </w:t>
      </w:r>
      <w:r w:rsidR="00DB5305">
        <w:t>What is the problem we</w:t>
      </w:r>
      <w:r w:rsidR="00716A5F" w:rsidRPr="005F76D7">
        <w:t xml:space="preserve"> are trying to solve?</w:t>
      </w:r>
      <w:bookmarkEnd w:id="6"/>
      <w:bookmarkEnd w:id="16"/>
    </w:p>
    <w:p w14:paraId="0049D9BE" w14:textId="4DAECE80" w:rsidR="007F6C40" w:rsidRDefault="007F6C40" w:rsidP="007F6C40">
      <w:pPr>
        <w:pStyle w:val="Heading3"/>
      </w:pPr>
      <w:bookmarkStart w:id="17" w:name="_Toc97035016"/>
      <w:bookmarkStart w:id="18" w:name="_Toc97896165"/>
      <w:r>
        <w:t>1.1</w:t>
      </w:r>
      <w:r>
        <w:tab/>
      </w:r>
      <w:r w:rsidRPr="00C51551">
        <w:t>Background</w:t>
      </w:r>
      <w:bookmarkEnd w:id="17"/>
      <w:bookmarkEnd w:id="18"/>
    </w:p>
    <w:p w14:paraId="2C32FF2E" w14:textId="2B96824A" w:rsidR="007F6C40" w:rsidRPr="00EA06AC" w:rsidRDefault="007F6C40" w:rsidP="00AD7F63">
      <w:r w:rsidRPr="00EA06AC">
        <w:t>Australia's airports are a major component of the national transport network and make a significant contribution to Australia's overall economic prosperity. As a country with a large proportion of its population located in regional areas, aviation and airports play an integral role connecting regional and metropolitan areas and providing critical services such as medical, search and rescue and tourism.</w:t>
      </w:r>
      <w:r w:rsidRPr="00EA06AC">
        <w:rPr>
          <w:rStyle w:val="FootnoteReference"/>
        </w:rPr>
        <w:footnoteReference w:id="2"/>
      </w:r>
      <w:r w:rsidRPr="00EA06AC">
        <w:t xml:space="preserve"> Before the COVID-19 pandemic, aviation contributed </w:t>
      </w:r>
      <w:r w:rsidR="00862899">
        <w:t>$</w:t>
      </w:r>
      <w:r w:rsidRPr="00EA06AC">
        <w:t>20 billion to the economy each year and it employed around 90,000 people. Aviation moved over 100 million domestic and international passengers each year. At the same time, around 20 per cent of international trade (by value) was transported by air, up to 80</w:t>
      </w:r>
      <w:r>
        <w:t xml:space="preserve"> per cent</w:t>
      </w:r>
      <w:r w:rsidRPr="00EA06AC">
        <w:t xml:space="preserve"> for some time</w:t>
      </w:r>
      <w:r w:rsidRPr="00EA06AC">
        <w:noBreakHyphen/>
        <w:t>sensitive exports.</w:t>
      </w:r>
      <w:r w:rsidRPr="00EA06AC">
        <w:rPr>
          <w:rStyle w:val="FootnoteReference"/>
        </w:rPr>
        <w:footnoteReference w:id="3"/>
      </w:r>
      <w:r w:rsidRPr="00EA06AC">
        <w:t xml:space="preserve"> </w:t>
      </w:r>
    </w:p>
    <w:p w14:paraId="3B74412F" w14:textId="77777777" w:rsidR="007F6C40" w:rsidRDefault="007F6C40" w:rsidP="00AD7F63">
      <w:r w:rsidRPr="00EA06AC">
        <w:t>Aviation and airports enable our most important industries such as mining, construction, manufacturing and international education. Airports are fundamental to providing critical connections within Australia and with the world, facilitating passenger movement and the maintenance of international supply chains. The Australian Government is working to support an efficient, sustainable, safe and accessible aviation industry. Establishing the right regulatory settings for airports are key to recovery from the effects of COVID</w:t>
      </w:r>
      <w:r w:rsidRPr="00EA06AC">
        <w:noBreakHyphen/>
        <w:t>19 and the ongoing success of Australia’s aviation sector and economy more broadly.</w:t>
      </w:r>
    </w:p>
    <w:p w14:paraId="7E93D195" w14:textId="77777777" w:rsidR="007F6C40" w:rsidRPr="007F6C40" w:rsidRDefault="007F6C40" w:rsidP="00AD7F63">
      <w:pPr>
        <w:rPr>
          <w:rFonts w:eastAsia="Times New Roman"/>
        </w:rPr>
      </w:pPr>
      <w:r w:rsidRPr="007F6C40">
        <w:rPr>
          <w:rFonts w:eastAsia="Times New Roman"/>
        </w:rPr>
        <w:t>Aviation has been devastated by the COVID-19 pandemic, in Australia and around the world. At the peak of the crisis in</w:t>
      </w:r>
      <w:r w:rsidRPr="007F6C40">
        <w:rPr>
          <w:rFonts w:eastAsia="Times New Roman"/>
          <w:lang w:val="en-US"/>
        </w:rPr>
        <w:t xml:space="preserve"> </w:t>
      </w:r>
      <w:r w:rsidRPr="007F6C40">
        <w:rPr>
          <w:rFonts w:eastAsia="Times New Roman"/>
        </w:rPr>
        <w:t>2020 in Australia, passenger numbers fell by 97 per cent and over 30,000 aviation workers were stood down or made</w:t>
      </w:r>
      <w:r w:rsidRPr="007F6C40">
        <w:rPr>
          <w:rFonts w:eastAsia="Times New Roman"/>
          <w:lang w:val="en-US"/>
        </w:rPr>
        <w:t xml:space="preserve"> </w:t>
      </w:r>
      <w:r w:rsidRPr="007F6C40">
        <w:rPr>
          <w:rFonts w:eastAsia="Times New Roman"/>
        </w:rPr>
        <w:t>redundant. In 2019, the total passenger movements in Australian airports was 164 million and in 2020, this decreased by</w:t>
      </w:r>
      <w:r w:rsidRPr="007F6C40">
        <w:rPr>
          <w:rFonts w:eastAsia="Times New Roman"/>
          <w:lang w:val="en-US"/>
        </w:rPr>
        <w:t xml:space="preserve"> </w:t>
      </w:r>
      <w:r w:rsidRPr="007F6C40">
        <w:rPr>
          <w:rFonts w:eastAsia="Times New Roman"/>
        </w:rPr>
        <w:t>70.9 per cent to 48 million total passenger movements.</w:t>
      </w:r>
    </w:p>
    <w:p w14:paraId="0B4422A8" w14:textId="1FE42086" w:rsidR="007F6C40" w:rsidRDefault="007F6C40" w:rsidP="00AD7F63">
      <w:pPr>
        <w:rPr>
          <w:rFonts w:eastAsia="Times New Roman"/>
        </w:rPr>
      </w:pPr>
      <w:r w:rsidRPr="003925E2">
        <w:rPr>
          <w:rFonts w:eastAsia="Times New Roman"/>
        </w:rPr>
        <w:t>The Australian Government’s response to support aviation at the height of the COVID-19 pandemic was swift and decisive, with initial measures in place to keep Australians connected despite international aviation collapsing. Since the initial COVID-19 response measures, the Australian Government has committed over $5.3 billion to</w:t>
      </w:r>
      <w:r w:rsidR="00E10B9E" w:rsidRPr="003925E2">
        <w:rPr>
          <w:rFonts w:eastAsia="Times New Roman"/>
        </w:rPr>
        <w:t xml:space="preserve"> </w:t>
      </w:r>
      <w:r w:rsidRPr="003925E2">
        <w:rPr>
          <w:rFonts w:eastAsia="Times New Roman"/>
        </w:rPr>
        <w:t>maintain essential air connectivity, preserve critical aviation capacity, and keep supply chains open for air freight imports and exports.</w:t>
      </w:r>
      <w:r w:rsidR="00D87327" w:rsidRPr="003925E2">
        <w:rPr>
          <w:rFonts w:eastAsia="Times New Roman"/>
        </w:rPr>
        <w:t xml:space="preserve"> </w:t>
      </w:r>
      <w:r w:rsidRPr="003925E2">
        <w:rPr>
          <w:rFonts w:eastAsia="Times New Roman"/>
        </w:rPr>
        <w:t>As the COVID-19 pandemic has progressed, the Australian Government has released the four step National Plan to Transition Australia’s COVID-19 Response. International travel is now recommencing in jurisdictions in line with the National Plan.</w:t>
      </w:r>
      <w:r w:rsidR="00D87327" w:rsidRPr="003925E2">
        <w:rPr>
          <w:rFonts w:eastAsia="Times New Roman"/>
        </w:rPr>
        <w:t xml:space="preserve"> </w:t>
      </w:r>
      <w:r w:rsidRPr="003925E2">
        <w:rPr>
          <w:rFonts w:eastAsia="Times New Roman"/>
        </w:rPr>
        <w:t>Providing a fit-for-purpose regulatory setting for airports will support aviation as it emerges from, and adapts to, the impacts of COVID-19.</w:t>
      </w:r>
    </w:p>
    <w:p w14:paraId="5D56A27E" w14:textId="0DC0707A" w:rsidR="00D87327" w:rsidRPr="003925E2" w:rsidRDefault="00D87327" w:rsidP="00AD7F63">
      <w:pPr>
        <w:rPr>
          <w:rFonts w:eastAsia="Times New Roman"/>
        </w:rPr>
      </w:pPr>
      <w:r w:rsidRPr="003925E2">
        <w:rPr>
          <w:rFonts w:eastAsia="Times New Roman"/>
        </w:rPr>
        <w:t>The Australian Government is undertaking a thematic review to streamline and modernise the six subordinate regulations made under the Airports Act that are due to sunset on 1 April 2024, with the aim to ensure that when remade, they are fit for purpose, modern, efficient and effective. The thematic review will take place in four distinct stages. This paper is for Stage 1b and</w:t>
      </w:r>
      <w:r>
        <w:rPr>
          <w:rFonts w:eastAsia="Times New Roman"/>
        </w:rPr>
        <w:t xml:space="preserve"> focuses </w:t>
      </w:r>
      <w:r w:rsidRPr="003925E2">
        <w:rPr>
          <w:rFonts w:eastAsia="Times New Roman"/>
        </w:rPr>
        <w:t xml:space="preserve">on the definition of an Airport Site within Schedule 1 the Airports Regulations. </w:t>
      </w:r>
    </w:p>
    <w:p w14:paraId="1E507B7A" w14:textId="41DDC463" w:rsidR="00292DC1" w:rsidRDefault="001C5E4D" w:rsidP="005F76D7">
      <w:pPr>
        <w:pStyle w:val="Heading3"/>
      </w:pPr>
      <w:bookmarkStart w:id="19" w:name="_Toc97035018"/>
      <w:bookmarkStart w:id="20" w:name="_Toc97896166"/>
      <w:r>
        <w:t>1.2</w:t>
      </w:r>
      <w:r w:rsidR="005F76D7">
        <w:tab/>
      </w:r>
      <w:r w:rsidR="00292DC1">
        <w:t>Airport Sites</w:t>
      </w:r>
      <w:bookmarkEnd w:id="19"/>
      <w:bookmarkEnd w:id="20"/>
    </w:p>
    <w:p w14:paraId="227DC993" w14:textId="0E45F77A" w:rsidR="00292DC1" w:rsidRPr="00C600E4" w:rsidRDefault="00292DC1" w:rsidP="00292DC1">
      <w:r w:rsidRPr="00C600E4">
        <w:t xml:space="preserve">An ‘Airport Site’ is defined according to certificates of title of specific land lots as listed in </w:t>
      </w:r>
      <w:r w:rsidR="003379F6">
        <w:t>S</w:t>
      </w:r>
      <w:r w:rsidRPr="00C600E4">
        <w:t xml:space="preserve">chedule 1 to the </w:t>
      </w:r>
      <w:r w:rsidRPr="00C600E4">
        <w:rPr>
          <w:i/>
        </w:rPr>
        <w:t>Airport Regulations 1997</w:t>
      </w:r>
      <w:r w:rsidR="002363AD">
        <w:rPr>
          <w:i/>
        </w:rPr>
        <w:t xml:space="preserve"> </w:t>
      </w:r>
      <w:r w:rsidR="002363AD">
        <w:t>(the Regulations)</w:t>
      </w:r>
      <w:r w:rsidRPr="00C600E4">
        <w:t xml:space="preserve">. This means that Schedule 1 </w:t>
      </w:r>
      <w:r w:rsidR="003379F6">
        <w:t>to</w:t>
      </w:r>
      <w:r w:rsidR="003379F6" w:rsidRPr="00C600E4">
        <w:t xml:space="preserve"> </w:t>
      </w:r>
      <w:r w:rsidRPr="00C600E4">
        <w:t xml:space="preserve">the Regulations becomes </w:t>
      </w:r>
      <w:r w:rsidR="0090297D">
        <w:t xml:space="preserve">out of date </w:t>
      </w:r>
      <w:r w:rsidRPr="00C600E4">
        <w:t>every time the land folio numbers change, for example due to subdivision</w:t>
      </w:r>
      <w:r w:rsidR="003379F6">
        <w:t>, which</w:t>
      </w:r>
      <w:r w:rsidR="003379F6" w:rsidRPr="003379F6">
        <w:t xml:space="preserve"> </w:t>
      </w:r>
      <w:r w:rsidR="003379F6" w:rsidRPr="00C600E4">
        <w:t xml:space="preserve">necessitates changes </w:t>
      </w:r>
      <w:r w:rsidR="003379F6">
        <w:t xml:space="preserve">to the Regulations </w:t>
      </w:r>
      <w:r w:rsidR="00F63C71">
        <w:t>that</w:t>
      </w:r>
      <w:r w:rsidR="003379F6" w:rsidRPr="00C600E4">
        <w:t xml:space="preserve"> have to go through the Executive Council process</w:t>
      </w:r>
      <w:r w:rsidR="003379F6">
        <w:t xml:space="preserve">. </w:t>
      </w:r>
    </w:p>
    <w:p w14:paraId="4EAADE39" w14:textId="539EB03C" w:rsidR="00292DC1" w:rsidRDefault="00292DC1" w:rsidP="00AD7F63">
      <w:r>
        <w:t xml:space="preserve">While the </w:t>
      </w:r>
      <w:r w:rsidR="002363AD">
        <w:t>R</w:t>
      </w:r>
      <w:r>
        <w:t xml:space="preserve">egulations have been drafted to manage outdated </w:t>
      </w:r>
      <w:r w:rsidR="003055DA">
        <w:t xml:space="preserve">folio numbers </w:t>
      </w:r>
      <w:r>
        <w:t>and lot designations, over time this becomes an issue as users have to trace through</w:t>
      </w:r>
      <w:r w:rsidR="0090297D">
        <w:t xml:space="preserve"> an increasing number of</w:t>
      </w:r>
      <w:r>
        <w:t xml:space="preserve"> </w:t>
      </w:r>
      <w:r w:rsidR="003055DA">
        <w:t xml:space="preserve">title </w:t>
      </w:r>
      <w:r>
        <w:t>changes</w:t>
      </w:r>
      <w:r w:rsidR="0090297D">
        <w:t xml:space="preserve"> that overlap either fully or partially </w:t>
      </w:r>
      <w:r w:rsidR="00D92CD1">
        <w:t>with</w:t>
      </w:r>
      <w:r w:rsidR="0090297D">
        <w:t xml:space="preserve"> each other</w:t>
      </w:r>
      <w:r>
        <w:t xml:space="preserve">. This may </w:t>
      </w:r>
      <w:r w:rsidR="003055DA">
        <w:t>make it problematic</w:t>
      </w:r>
      <w:r>
        <w:t xml:space="preserve"> for those who engage with the </w:t>
      </w:r>
      <w:r w:rsidR="003925E2">
        <w:t>definition</w:t>
      </w:r>
      <w:r>
        <w:t xml:space="preserve"> of Airport Sites, such </w:t>
      </w:r>
      <w:r w:rsidR="00FA4E82">
        <w:t xml:space="preserve">as </w:t>
      </w:r>
      <w:r w:rsidR="002363AD">
        <w:t>ALCs</w:t>
      </w:r>
      <w:r w:rsidR="0090297D">
        <w:t xml:space="preserve"> and other stakeholders</w:t>
      </w:r>
      <w:r>
        <w:t>, when working out the scope of the regulatory environment or dealing with land titles listed in airport leases.</w:t>
      </w:r>
    </w:p>
    <w:p w14:paraId="2CD2D741" w14:textId="47B8ED76" w:rsidR="00292DC1" w:rsidRDefault="00AE71D1" w:rsidP="00AD7F63">
      <w:r>
        <w:t xml:space="preserve">The Department has sought to manage this issue by including, as part of some lease obligations, the requirement for ALCs to </w:t>
      </w:r>
      <w:r w:rsidR="00292DC1">
        <w:t>report any changes to land titles to the Department</w:t>
      </w:r>
      <w:r w:rsidR="001F27DA">
        <w:t xml:space="preserve">. </w:t>
      </w:r>
      <w:r w:rsidR="00292DC1" w:rsidRPr="00D86563">
        <w:t xml:space="preserve">The Department is </w:t>
      </w:r>
      <w:r>
        <w:t xml:space="preserve">now </w:t>
      </w:r>
      <w:r w:rsidR="00292DC1" w:rsidRPr="00D86563">
        <w:t>considering creating a new legislative obligation to report changes approximately once per year</w:t>
      </w:r>
      <w:r>
        <w:t>.</w:t>
      </w:r>
      <w:r w:rsidR="00292DC1" w:rsidRPr="00D86563">
        <w:t xml:space="preserve"> </w:t>
      </w:r>
      <w:r>
        <w:t>T</w:t>
      </w:r>
      <w:r w:rsidR="00292DC1" w:rsidRPr="00D86563">
        <w:t>his will</w:t>
      </w:r>
      <w:r w:rsidR="00544E8F">
        <w:t xml:space="preserve"> allow</w:t>
      </w:r>
      <w:r w:rsidR="00292DC1" w:rsidRPr="00D86563">
        <w:t xml:space="preserve"> </w:t>
      </w:r>
      <w:r w:rsidR="00544E8F" w:rsidRPr="00D86563">
        <w:t>the Schedule</w:t>
      </w:r>
      <w:r w:rsidR="00544E8F">
        <w:t xml:space="preserve"> to be</w:t>
      </w:r>
      <w:r w:rsidR="00544E8F" w:rsidRPr="00D86563">
        <w:t xml:space="preserve"> </w:t>
      </w:r>
      <w:r w:rsidR="0055513C" w:rsidRPr="00D86563">
        <w:t>kept</w:t>
      </w:r>
      <w:r w:rsidR="00292DC1" w:rsidRPr="00D86563">
        <w:t xml:space="preserve"> </w:t>
      </w:r>
      <w:r w:rsidR="0090297D">
        <w:t>more</w:t>
      </w:r>
      <w:r w:rsidR="0090297D" w:rsidRPr="00D86563">
        <w:t xml:space="preserve"> </w:t>
      </w:r>
      <w:r w:rsidR="00292DC1" w:rsidRPr="00D86563">
        <w:t>up-to-date</w:t>
      </w:r>
      <w:r w:rsidR="005C6187">
        <w:t>,</w:t>
      </w:r>
      <w:r w:rsidR="00292DC1" w:rsidRPr="00D86563">
        <w:t xml:space="preserve"> reduce </w:t>
      </w:r>
      <w:r w:rsidR="005C6187">
        <w:t>the</w:t>
      </w:r>
      <w:r w:rsidR="005C6187" w:rsidRPr="00D86563">
        <w:t xml:space="preserve"> </w:t>
      </w:r>
      <w:r w:rsidR="00292DC1" w:rsidRPr="00D86563">
        <w:t xml:space="preserve">burden </w:t>
      </w:r>
      <w:r w:rsidR="005C6187">
        <w:t xml:space="preserve">of reporting requirements on </w:t>
      </w:r>
      <w:r w:rsidR="007F6C40">
        <w:t>ALC</w:t>
      </w:r>
      <w:r w:rsidR="005C6187">
        <w:t>s</w:t>
      </w:r>
      <w:r w:rsidR="00FA4E82">
        <w:t xml:space="preserve"> by reducing reporting frequency</w:t>
      </w:r>
      <w:r w:rsidR="005C6187">
        <w:t>,</w:t>
      </w:r>
      <w:r w:rsidR="007F6C40">
        <w:t xml:space="preserve"> and </w:t>
      </w:r>
      <w:r w:rsidR="005C6187">
        <w:t>assist the Department to effectively manage its</w:t>
      </w:r>
      <w:r w:rsidR="007F6C40">
        <w:t xml:space="preserve"> </w:t>
      </w:r>
      <w:r w:rsidR="00292DC1" w:rsidRPr="00D86563">
        <w:t xml:space="preserve">resources to </w:t>
      </w:r>
      <w:r w:rsidR="005C6187">
        <w:t>ensure</w:t>
      </w:r>
      <w:r w:rsidR="005C6187" w:rsidRPr="00D86563">
        <w:t xml:space="preserve"> </w:t>
      </w:r>
      <w:r w:rsidR="00292DC1" w:rsidRPr="00D86563">
        <w:t xml:space="preserve">compliance </w:t>
      </w:r>
      <w:r w:rsidR="005C6187">
        <w:t>with obligations and enable routine changes to the law</w:t>
      </w:r>
      <w:r w:rsidR="00292DC1" w:rsidRPr="00D86563">
        <w:t xml:space="preserve">. </w:t>
      </w:r>
    </w:p>
    <w:p w14:paraId="04E55154" w14:textId="60FCA829" w:rsidR="00292DC1" w:rsidRDefault="005F76D7" w:rsidP="005F76D7">
      <w:pPr>
        <w:pStyle w:val="Heading3"/>
      </w:pPr>
      <w:bookmarkStart w:id="21" w:name="_Toc97896167"/>
      <w:bookmarkStart w:id="22" w:name="_Toc97035019"/>
      <w:r>
        <w:t>1</w:t>
      </w:r>
      <w:r w:rsidRPr="005F76D7">
        <w:rPr>
          <w:rStyle w:val="Heading3Char"/>
        </w:rPr>
        <w:t>.</w:t>
      </w:r>
      <w:r w:rsidR="001C5E4D">
        <w:t>3</w:t>
      </w:r>
      <w:r>
        <w:tab/>
      </w:r>
      <w:r w:rsidR="00292DC1" w:rsidRPr="005F76D7">
        <w:rPr>
          <w:rStyle w:val="Heading3Char"/>
        </w:rPr>
        <w:t>Definitions</w:t>
      </w:r>
      <w:bookmarkEnd w:id="21"/>
      <w:r w:rsidR="00292DC1">
        <w:t xml:space="preserve"> </w:t>
      </w:r>
      <w:bookmarkEnd w:id="22"/>
    </w:p>
    <w:p w14:paraId="3F9B9F1D" w14:textId="5D1B37CE" w:rsidR="009808A8" w:rsidRPr="009808A8" w:rsidRDefault="0055513C" w:rsidP="00AD7F63">
      <w:r>
        <w:t>Section</w:t>
      </w:r>
      <w:r w:rsidR="001501FC">
        <w:t xml:space="preserve"> 5 of the </w:t>
      </w:r>
      <w:r w:rsidR="001501FC" w:rsidRPr="003925E2">
        <w:t>Act</w:t>
      </w:r>
      <w:r w:rsidR="001501FC">
        <w:rPr>
          <w:i/>
        </w:rPr>
        <w:t xml:space="preserve"> </w:t>
      </w:r>
      <w:r w:rsidR="00984E85">
        <w:rPr>
          <w:i/>
        </w:rPr>
        <w:t>s</w:t>
      </w:r>
      <w:r w:rsidR="001501FC">
        <w:t>ets out the definition of an Airport S</w:t>
      </w:r>
      <w:r w:rsidR="009808A8">
        <w:t>ite (</w:t>
      </w:r>
      <w:r w:rsidR="009808A8">
        <w:rPr>
          <w:b/>
        </w:rPr>
        <w:t>see Table 1</w:t>
      </w:r>
      <w:r w:rsidR="009808A8">
        <w:t xml:space="preserve">). An Airport Site is </w:t>
      </w:r>
      <w:r w:rsidR="009808A8" w:rsidRPr="002D22EF">
        <w:t xml:space="preserve">declared by the </w:t>
      </w:r>
      <w:r w:rsidRPr="003925E2">
        <w:t>R</w:t>
      </w:r>
      <w:r w:rsidR="009808A8" w:rsidRPr="003925E2">
        <w:t>egulations</w:t>
      </w:r>
      <w:r w:rsidR="009808A8">
        <w:rPr>
          <w:i/>
        </w:rPr>
        <w:t xml:space="preserve"> </w:t>
      </w:r>
      <w:r w:rsidR="009808A8">
        <w:t>(regulation 1.03) and set out in Schedule 1 (</w:t>
      </w:r>
      <w:r w:rsidR="009808A8">
        <w:rPr>
          <w:b/>
        </w:rPr>
        <w:t>See Table 2</w:t>
      </w:r>
      <w:r w:rsidR="009808A8">
        <w:t xml:space="preserve">). </w:t>
      </w:r>
    </w:p>
    <w:p w14:paraId="32B19061" w14:textId="77777777" w:rsidR="009808A8" w:rsidRDefault="009808A8" w:rsidP="005F76D7">
      <w:pPr>
        <w:autoSpaceDE w:val="0"/>
        <w:autoSpaceDN w:val="0"/>
        <w:adjustRightInd w:val="0"/>
        <w:snapToGrid w:val="0"/>
        <w:spacing w:after="0" w:line="240" w:lineRule="auto"/>
        <w:rPr>
          <w:rFonts w:ascii="Calibri" w:eastAsia="Times New Roman" w:hAnsi="Calibri" w:cs="Calibri"/>
          <w:color w:val="000000"/>
          <w:szCs w:val="24"/>
          <w:highlight w:val="yellow"/>
          <w:lang w:val="en-US"/>
        </w:rPr>
      </w:pPr>
    </w:p>
    <w:p w14:paraId="2F34A5BE" w14:textId="395AB5FD" w:rsidR="00292DC1" w:rsidRDefault="00292DC1" w:rsidP="00292DC1">
      <w:pPr>
        <w:pStyle w:val="Heading4"/>
        <w:rPr>
          <w:i/>
        </w:rPr>
      </w:pPr>
      <w:r w:rsidRPr="002D22EF">
        <w:t>Airports Act 1996</w:t>
      </w:r>
    </w:p>
    <w:p w14:paraId="11C72F2F" w14:textId="77777777" w:rsidR="00292DC1" w:rsidRPr="002D22EF" w:rsidRDefault="00292DC1" w:rsidP="00292DC1">
      <w:pPr>
        <w:rPr>
          <w:b/>
        </w:rPr>
      </w:pPr>
      <w:r w:rsidRPr="002D22EF">
        <w:rPr>
          <w:b/>
        </w:rPr>
        <w:t>Table 1:</w:t>
      </w:r>
    </w:p>
    <w:tbl>
      <w:tblPr>
        <w:tblStyle w:val="DefaultTable1"/>
        <w:tblW w:w="0" w:type="auto"/>
        <w:tblLook w:val="04A0" w:firstRow="1" w:lastRow="0" w:firstColumn="1" w:lastColumn="0" w:noHBand="0" w:noVBand="1"/>
      </w:tblPr>
      <w:tblGrid>
        <w:gridCol w:w="1985"/>
        <w:gridCol w:w="7869"/>
      </w:tblGrid>
      <w:tr w:rsidR="00292DC1" w14:paraId="18F6BEF5" w14:textId="77777777" w:rsidTr="00C37F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242852" w:themeFill="text2"/>
          </w:tcPr>
          <w:p w14:paraId="2169EAA7" w14:textId="77777777" w:rsidR="00292DC1" w:rsidRDefault="00292DC1" w:rsidP="00C37F79">
            <w:pPr>
              <w:keepNext/>
              <w:keepLines/>
              <w:spacing w:after="0"/>
            </w:pPr>
            <w:r>
              <w:t>Part 5</w:t>
            </w:r>
          </w:p>
        </w:tc>
        <w:tc>
          <w:tcPr>
            <w:tcW w:w="7869" w:type="dxa"/>
            <w:shd w:val="clear" w:color="auto" w:fill="242852" w:themeFill="text2"/>
          </w:tcPr>
          <w:p w14:paraId="775BD491" w14:textId="77777777" w:rsidR="00292DC1" w:rsidRDefault="00292DC1" w:rsidP="00C37F79">
            <w:pPr>
              <w:keepNext/>
              <w:keepLines/>
              <w:spacing w:after="0"/>
              <w:cnfStyle w:val="100000000000" w:firstRow="1" w:lastRow="0" w:firstColumn="0" w:lastColumn="0" w:oddVBand="0" w:evenVBand="0" w:oddHBand="0" w:evenHBand="0" w:firstRowFirstColumn="0" w:firstRowLastColumn="0" w:lastRowFirstColumn="0" w:lastRowLastColumn="0"/>
            </w:pPr>
            <w:r>
              <w:t>Details</w:t>
            </w:r>
          </w:p>
        </w:tc>
      </w:tr>
      <w:tr w:rsidR="00292DC1" w14:paraId="05DC8DBB" w14:textId="77777777" w:rsidTr="00C37F79">
        <w:tc>
          <w:tcPr>
            <w:cnfStyle w:val="001000000000" w:firstRow="0" w:lastRow="0" w:firstColumn="1" w:lastColumn="0" w:oddVBand="0" w:evenVBand="0" w:oddHBand="0" w:evenHBand="0" w:firstRowFirstColumn="0" w:firstRowLastColumn="0" w:lastRowFirstColumn="0" w:lastRowLastColumn="0"/>
            <w:tcW w:w="1985" w:type="dxa"/>
          </w:tcPr>
          <w:p w14:paraId="4D086F48" w14:textId="42609795" w:rsidR="00292DC1" w:rsidRDefault="0005528E" w:rsidP="00C37F79">
            <w:r>
              <w:t xml:space="preserve">Provides </w:t>
            </w:r>
            <w:r w:rsidR="00292DC1">
              <w:t xml:space="preserve">the </w:t>
            </w:r>
            <w:r>
              <w:t xml:space="preserve">legal </w:t>
            </w:r>
            <w:r w:rsidR="00292DC1">
              <w:t>definition of an Airport Site</w:t>
            </w:r>
          </w:p>
          <w:p w14:paraId="57A1F26C" w14:textId="77777777" w:rsidR="00292DC1" w:rsidRPr="002D22EF" w:rsidRDefault="00292DC1" w:rsidP="00C37F79">
            <w:pPr>
              <w:rPr>
                <w:b w:val="0"/>
                <w:i/>
              </w:rPr>
            </w:pPr>
          </w:p>
        </w:tc>
        <w:tc>
          <w:tcPr>
            <w:tcW w:w="7869" w:type="dxa"/>
          </w:tcPr>
          <w:p w14:paraId="7ADE0E32" w14:textId="3522998A" w:rsidR="00292DC1" w:rsidRPr="002D22EF" w:rsidRDefault="0055513C" w:rsidP="001C5E4D">
            <w:pPr>
              <w:cnfStyle w:val="000000000000" w:firstRow="0" w:lastRow="0" w:firstColumn="0" w:lastColumn="0" w:oddVBand="0" w:evenVBand="0" w:oddHBand="0" w:evenHBand="0" w:firstRowFirstColumn="0" w:firstRowLastColumn="0" w:lastRowFirstColumn="0" w:lastRowLastColumn="0"/>
              <w:rPr>
                <w:lang w:val="en-US"/>
              </w:rPr>
            </w:pPr>
            <w:r>
              <w:rPr>
                <w:b/>
                <w:bCs/>
                <w:i/>
                <w:iCs/>
              </w:rPr>
              <w:t>a</w:t>
            </w:r>
            <w:r w:rsidR="00292DC1" w:rsidRPr="002D22EF">
              <w:rPr>
                <w:b/>
                <w:bCs/>
                <w:i/>
                <w:iCs/>
              </w:rPr>
              <w:t>irport site</w:t>
            </w:r>
            <w:r w:rsidR="00292DC1" w:rsidRPr="002D22EF">
              <w:t xml:space="preserve"> means a place that is:</w:t>
            </w:r>
          </w:p>
          <w:p w14:paraId="33D382C2" w14:textId="77777777" w:rsidR="00292DC1" w:rsidRPr="002D22EF" w:rsidRDefault="00292DC1" w:rsidP="001C5E4D">
            <w:pPr>
              <w:cnfStyle w:val="000000000000" w:firstRow="0" w:lastRow="0" w:firstColumn="0" w:lastColumn="0" w:oddVBand="0" w:evenVBand="0" w:oddHBand="0" w:evenHBand="0" w:firstRowFirstColumn="0" w:firstRowLastColumn="0" w:lastRowFirstColumn="0" w:lastRowLastColumn="0"/>
              <w:rPr>
                <w:lang w:val="en-US"/>
              </w:rPr>
            </w:pPr>
            <w:r w:rsidRPr="002D22EF">
              <w:t>                     (a)  declared by the regulations to be an airport site; and</w:t>
            </w:r>
          </w:p>
          <w:p w14:paraId="544C2A36" w14:textId="77777777" w:rsidR="00292DC1" w:rsidRPr="002D22EF" w:rsidRDefault="00292DC1" w:rsidP="001C5E4D">
            <w:pPr>
              <w:cnfStyle w:val="000000000000" w:firstRow="0" w:lastRow="0" w:firstColumn="0" w:lastColumn="0" w:oddVBand="0" w:evenVBand="0" w:oddHBand="0" w:evenHBand="0" w:firstRowFirstColumn="0" w:firstRowLastColumn="0" w:lastRowFirstColumn="0" w:lastRowLastColumn="0"/>
              <w:rPr>
                <w:lang w:val="en-US"/>
              </w:rPr>
            </w:pPr>
            <w:r w:rsidRPr="002D22EF">
              <w:t>                     (b)  a Commonwealth place; and</w:t>
            </w:r>
          </w:p>
          <w:p w14:paraId="08FC3C60" w14:textId="5084CAF2" w:rsidR="00292DC1" w:rsidRDefault="00292DC1" w:rsidP="001C5E4D">
            <w:pPr>
              <w:cnfStyle w:val="000000000000" w:firstRow="0" w:lastRow="0" w:firstColumn="0" w:lastColumn="0" w:oddVBand="0" w:evenVBand="0" w:oddHBand="0" w:evenHBand="0" w:firstRowFirstColumn="0" w:firstRowLastColumn="0" w:lastRowFirstColumn="0" w:lastRowLastColumn="0"/>
            </w:pPr>
            <w:r w:rsidRPr="002D22EF">
              <w:t>                     (c)  used, or intended to be developed for use, as an airport (whether or not the place is used, or intended to be developed for use, for other purposes).</w:t>
            </w:r>
          </w:p>
          <w:p w14:paraId="116A878C" w14:textId="77777777" w:rsidR="00AD7F63" w:rsidRPr="00D92CD1" w:rsidRDefault="00AD7F63" w:rsidP="001C5E4D">
            <w:pPr>
              <w:cnfStyle w:val="000000000000" w:firstRow="0" w:lastRow="0" w:firstColumn="0" w:lastColumn="0" w:oddVBand="0" w:evenVBand="0" w:oddHBand="0" w:evenHBand="0" w:firstRowFirstColumn="0" w:firstRowLastColumn="0" w:lastRowFirstColumn="0" w:lastRowLastColumn="0"/>
              <w:rPr>
                <w:sz w:val="8"/>
                <w:szCs w:val="8"/>
                <w:lang w:val="en-US"/>
              </w:rPr>
            </w:pPr>
          </w:p>
          <w:p w14:paraId="4FA4F1C9" w14:textId="77777777" w:rsidR="00292DC1" w:rsidRPr="002D22EF" w:rsidRDefault="00292DC1" w:rsidP="001C5E4D">
            <w:pPr>
              <w:cnfStyle w:val="000000000000" w:firstRow="0" w:lastRow="0" w:firstColumn="0" w:lastColumn="0" w:oddVBand="0" w:evenVBand="0" w:oddHBand="0" w:evenHBand="0" w:firstRowFirstColumn="0" w:firstRowLastColumn="0" w:lastRowFirstColumn="0" w:lastRowLastColumn="0"/>
              <w:rPr>
                <w:lang w:val="en-US"/>
              </w:rPr>
            </w:pPr>
            <w:r w:rsidRPr="002D22EF">
              <w:rPr>
                <w:b/>
              </w:rPr>
              <w:t>Note</w:t>
            </w:r>
            <w:r w:rsidRPr="002D22EF">
              <w:t>:         The boundaries of an airport site are ascertained in accordance with the regulations.</w:t>
            </w:r>
          </w:p>
        </w:tc>
      </w:tr>
    </w:tbl>
    <w:p w14:paraId="7E966931" w14:textId="77777777" w:rsidR="00A00AF6" w:rsidRDefault="00A00AF6" w:rsidP="00292DC1">
      <w:pPr>
        <w:pStyle w:val="Subtitle"/>
        <w:rPr>
          <w:i/>
        </w:rPr>
      </w:pPr>
    </w:p>
    <w:p w14:paraId="7935ED03" w14:textId="34D2305F" w:rsidR="00292DC1" w:rsidRDefault="00292DC1" w:rsidP="003925E2">
      <w:pPr>
        <w:pStyle w:val="Heading4"/>
      </w:pPr>
      <w:r w:rsidRPr="002D22EF">
        <w:t>Airport R</w:t>
      </w:r>
      <w:r>
        <w:t>egulations 1997</w:t>
      </w:r>
    </w:p>
    <w:p w14:paraId="24D28121" w14:textId="6A689760" w:rsidR="00292DC1" w:rsidRPr="002D22EF" w:rsidRDefault="009808A8" w:rsidP="00292DC1">
      <w:pPr>
        <w:rPr>
          <w:b/>
        </w:rPr>
      </w:pPr>
      <w:r>
        <w:rPr>
          <w:b/>
        </w:rPr>
        <w:t>Table 2</w:t>
      </w:r>
      <w:r w:rsidR="00292DC1" w:rsidRPr="002D22EF">
        <w:rPr>
          <w:b/>
        </w:rPr>
        <w:t>:</w:t>
      </w:r>
    </w:p>
    <w:tbl>
      <w:tblPr>
        <w:tblStyle w:val="DefaultTable1"/>
        <w:tblW w:w="0" w:type="auto"/>
        <w:tblLook w:val="04A0" w:firstRow="1" w:lastRow="0" w:firstColumn="1" w:lastColumn="0" w:noHBand="0" w:noVBand="1"/>
      </w:tblPr>
      <w:tblGrid>
        <w:gridCol w:w="1985"/>
        <w:gridCol w:w="7869"/>
      </w:tblGrid>
      <w:tr w:rsidR="00292DC1" w14:paraId="22D7B6A3" w14:textId="77777777" w:rsidTr="00C37F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242852" w:themeFill="text2"/>
          </w:tcPr>
          <w:p w14:paraId="3AB09E57" w14:textId="77777777" w:rsidR="00292DC1" w:rsidRDefault="00292DC1" w:rsidP="00C37F79">
            <w:pPr>
              <w:keepNext/>
              <w:keepLines/>
              <w:spacing w:after="0"/>
            </w:pPr>
            <w:r>
              <w:t>Regulation 1.03</w:t>
            </w:r>
          </w:p>
        </w:tc>
        <w:tc>
          <w:tcPr>
            <w:tcW w:w="7869" w:type="dxa"/>
            <w:shd w:val="clear" w:color="auto" w:fill="242852" w:themeFill="text2"/>
          </w:tcPr>
          <w:p w14:paraId="24B730CC" w14:textId="77777777" w:rsidR="00292DC1" w:rsidRDefault="00292DC1" w:rsidP="00C37F79">
            <w:pPr>
              <w:keepNext/>
              <w:keepLines/>
              <w:spacing w:after="0"/>
              <w:cnfStyle w:val="100000000000" w:firstRow="1" w:lastRow="0" w:firstColumn="0" w:lastColumn="0" w:oddVBand="0" w:evenVBand="0" w:oddHBand="0" w:evenHBand="0" w:firstRowFirstColumn="0" w:firstRowLastColumn="0" w:lastRowFirstColumn="0" w:lastRowLastColumn="0"/>
            </w:pPr>
            <w:r>
              <w:t>Details</w:t>
            </w:r>
          </w:p>
        </w:tc>
      </w:tr>
      <w:tr w:rsidR="00292DC1" w14:paraId="7FF4E1A2" w14:textId="77777777" w:rsidTr="00C37F79">
        <w:tc>
          <w:tcPr>
            <w:cnfStyle w:val="001000000000" w:firstRow="0" w:lastRow="0" w:firstColumn="1" w:lastColumn="0" w:oddVBand="0" w:evenVBand="0" w:oddHBand="0" w:evenHBand="0" w:firstRowFirstColumn="0" w:firstRowLastColumn="0" w:lastRowFirstColumn="0" w:lastRowLastColumn="0"/>
            <w:tcW w:w="1985" w:type="dxa"/>
          </w:tcPr>
          <w:p w14:paraId="48864B5A" w14:textId="0B692584" w:rsidR="00292DC1" w:rsidRDefault="00AA21D3" w:rsidP="00C37F79">
            <w:r>
              <w:t xml:space="preserve">Declares </w:t>
            </w:r>
            <w:r w:rsidR="00292DC1">
              <w:t xml:space="preserve">Airport Sites </w:t>
            </w:r>
          </w:p>
          <w:p w14:paraId="6305A81D" w14:textId="77777777" w:rsidR="00292DC1" w:rsidRPr="002D22EF" w:rsidRDefault="00292DC1" w:rsidP="00C37F79">
            <w:pPr>
              <w:rPr>
                <w:b w:val="0"/>
                <w:i/>
              </w:rPr>
            </w:pPr>
          </w:p>
        </w:tc>
        <w:tc>
          <w:tcPr>
            <w:tcW w:w="7869" w:type="dxa"/>
          </w:tcPr>
          <w:p w14:paraId="31C4F5B8" w14:textId="5BD0FF62" w:rsidR="009808A8" w:rsidRDefault="00292DC1" w:rsidP="001C5E4D">
            <w:pPr>
              <w:cnfStyle w:val="000000000000" w:firstRow="0" w:lastRow="0" w:firstColumn="0" w:lastColumn="0" w:oddVBand="0" w:evenVBand="0" w:oddHBand="0" w:evenHBand="0" w:firstRowFirstColumn="0" w:firstRowLastColumn="0" w:lastRowFirstColumn="0" w:lastRowLastColumn="0"/>
            </w:pPr>
            <w:r w:rsidRPr="002D22EF">
              <w:t xml:space="preserve">For the definition of </w:t>
            </w:r>
            <w:r w:rsidRPr="002D22EF">
              <w:rPr>
                <w:b/>
                <w:bCs/>
                <w:i/>
                <w:iCs/>
              </w:rPr>
              <w:t>airport site</w:t>
            </w:r>
            <w:r w:rsidRPr="002D22EF">
              <w:t xml:space="preserve"> in section 5 of the Act, </w:t>
            </w:r>
            <w:r w:rsidR="00AA21D3">
              <w:t xml:space="preserve">an airport site is a </w:t>
            </w:r>
            <w:r w:rsidRPr="002D22EF">
              <w:t>place made up of t</w:t>
            </w:r>
            <w:r w:rsidR="009808A8">
              <w:t xml:space="preserve">he land described in </w:t>
            </w:r>
            <w:r w:rsidR="00DD4603" w:rsidRPr="003925E2">
              <w:rPr>
                <w:color w:val="auto"/>
              </w:rPr>
              <w:t>Schedule 1</w:t>
            </w:r>
            <w:r w:rsidR="009808A8">
              <w:t xml:space="preserve">. </w:t>
            </w:r>
          </w:p>
          <w:p w14:paraId="470AAF53" w14:textId="1A330002" w:rsidR="00292DC1" w:rsidRPr="002D22EF" w:rsidRDefault="00292DC1" w:rsidP="001C5E4D">
            <w:pPr>
              <w:cnfStyle w:val="000000000000" w:firstRow="0" w:lastRow="0" w:firstColumn="0" w:lastColumn="0" w:oddVBand="0" w:evenVBand="0" w:oddHBand="0" w:evenHBand="0" w:firstRowFirstColumn="0" w:firstRowLastColumn="0" w:lastRowFirstColumn="0" w:lastRowLastColumn="0"/>
              <w:rPr>
                <w:lang w:val="en-US"/>
              </w:rPr>
            </w:pPr>
            <w:r w:rsidRPr="002D22EF">
              <w:rPr>
                <w:bCs/>
                <w:iCs/>
              </w:rPr>
              <w:t>In Schedule 1, a reference to land by reference to the number of a certificate of title, or registered or deposited plan, is taken to continue to be a reference to the land if the certificate of title or plan is cancelled, replaced or consolidated with another certificate or plan, so long as the interest of the proprietor of the land remains unchanged.</w:t>
            </w:r>
          </w:p>
        </w:tc>
      </w:tr>
    </w:tbl>
    <w:p w14:paraId="2F3A29C9" w14:textId="2C513596" w:rsidR="0005528E" w:rsidRDefault="0005528E" w:rsidP="007014A4">
      <w:pPr>
        <w:pStyle w:val="Heading3"/>
      </w:pPr>
      <w:bookmarkStart w:id="23" w:name="_Toc97035021"/>
    </w:p>
    <w:p w14:paraId="42817CD4" w14:textId="77777777" w:rsidR="001F27DA" w:rsidRPr="001F27DA" w:rsidRDefault="001F27DA" w:rsidP="001F27DA"/>
    <w:p w14:paraId="5CA4E5D7" w14:textId="74484D5F" w:rsidR="00716A5F" w:rsidRDefault="00716A5F" w:rsidP="001323FD">
      <w:pPr>
        <w:pStyle w:val="Heading2"/>
      </w:pPr>
      <w:bookmarkStart w:id="24" w:name="_Toc97035022"/>
      <w:bookmarkStart w:id="25" w:name="_Toc97896168"/>
      <w:bookmarkEnd w:id="23"/>
      <w:r w:rsidRPr="005F76D7">
        <w:t>2. Why is Government action needed?</w:t>
      </w:r>
      <w:bookmarkEnd w:id="24"/>
      <w:bookmarkEnd w:id="25"/>
    </w:p>
    <w:p w14:paraId="0989AADF" w14:textId="6FB5997F" w:rsidR="009205F3" w:rsidRPr="003925E2" w:rsidRDefault="005F76D7" w:rsidP="001C5E4D">
      <w:pPr>
        <w:rPr>
          <w:rFonts w:eastAsia="Times New Roman"/>
          <w:lang w:val="en-US"/>
        </w:rPr>
      </w:pPr>
      <w:r w:rsidRPr="003925E2">
        <w:rPr>
          <w:rFonts w:eastAsia="Times New Roman"/>
          <w:lang w:val="en-US"/>
        </w:rPr>
        <w:t>The Australian Government regulates leased federal airports and is dedicated to supporting Australia’s critical</w:t>
      </w:r>
      <w:r w:rsidR="009205F3" w:rsidRPr="003925E2">
        <w:rPr>
          <w:rFonts w:eastAsia="Times New Roman"/>
          <w:lang w:val="en-US"/>
        </w:rPr>
        <w:t xml:space="preserve"> </w:t>
      </w:r>
      <w:r w:rsidRPr="003925E2">
        <w:rPr>
          <w:rFonts w:eastAsia="Times New Roman"/>
          <w:lang w:val="en-US"/>
        </w:rPr>
        <w:t>infrastructure and transport networks, of which airports play a key role. It is important that the Australian Government</w:t>
      </w:r>
      <w:r w:rsidR="009205F3" w:rsidRPr="003925E2">
        <w:rPr>
          <w:rFonts w:eastAsia="Times New Roman"/>
          <w:lang w:val="en-US"/>
        </w:rPr>
        <w:t xml:space="preserve"> </w:t>
      </w:r>
      <w:r w:rsidRPr="003925E2">
        <w:rPr>
          <w:rFonts w:eastAsia="Times New Roman"/>
          <w:lang w:val="en-US"/>
        </w:rPr>
        <w:t>maintains a modern fit-for-purpose regulatory framework to support the viability of and economic developments on</w:t>
      </w:r>
      <w:r w:rsidR="009205F3" w:rsidRPr="003925E2">
        <w:rPr>
          <w:rFonts w:eastAsia="Times New Roman"/>
          <w:lang w:val="en-US"/>
        </w:rPr>
        <w:t xml:space="preserve"> </w:t>
      </w:r>
      <w:r w:rsidRPr="003925E2">
        <w:rPr>
          <w:rFonts w:eastAsia="Times New Roman"/>
          <w:lang w:val="en-US"/>
        </w:rPr>
        <w:t xml:space="preserve">leased federal airports. </w:t>
      </w:r>
      <w:r w:rsidR="00081C90" w:rsidRPr="003925E2">
        <w:rPr>
          <w:rFonts w:eastAsia="Times New Roman"/>
          <w:lang w:val="en-US"/>
        </w:rPr>
        <w:t>With the COVID-19 pandemic continuing to cause significant disruptions to airports and the aviation industry, it is crucial to review current regulations and identify ways to streamline and provide flexibility for airports as they recover from the impacts.</w:t>
      </w:r>
    </w:p>
    <w:p w14:paraId="28F4A249" w14:textId="531FF66A" w:rsidR="005812A4" w:rsidRPr="00C37F79" w:rsidRDefault="005812A4" w:rsidP="001C5E4D">
      <w:pPr>
        <w:rPr>
          <w:rFonts w:eastAsia="Times New Roman"/>
          <w:lang w:val="en-US"/>
        </w:rPr>
      </w:pPr>
      <w:bookmarkStart w:id="26" w:name="_Toc97035023"/>
      <w:r w:rsidRPr="00C37F79">
        <w:rPr>
          <w:rFonts w:eastAsia="Times New Roman"/>
          <w:lang w:val="en-US"/>
        </w:rPr>
        <w:t xml:space="preserve">Schedule 1 of the Regulations provides a comprehensive list of places declared to be an Airport Site (for federally leased airports). </w:t>
      </w:r>
      <w:r w:rsidRPr="00C37F79">
        <w:rPr>
          <w:rFonts w:eastAsia="Times New Roman"/>
        </w:rPr>
        <w:t xml:space="preserve">However, </w:t>
      </w:r>
      <w:r w:rsidRPr="00C37F79">
        <w:rPr>
          <w:rFonts w:eastAsia="Times New Roman"/>
          <w:lang w:val="en-US"/>
        </w:rPr>
        <w:t>as it forms part of the Regulations, any amendment</w:t>
      </w:r>
      <w:r>
        <w:rPr>
          <w:rFonts w:eastAsia="Times New Roman"/>
          <w:lang w:val="en-US"/>
        </w:rPr>
        <w:t>s</w:t>
      </w:r>
      <w:r w:rsidRPr="00C37F79">
        <w:rPr>
          <w:rFonts w:eastAsia="Times New Roman"/>
          <w:lang w:val="en-US"/>
        </w:rPr>
        <w:t xml:space="preserve"> are administratively burdensome to </w:t>
      </w:r>
      <w:r w:rsidR="005D47A3">
        <w:rPr>
          <w:rFonts w:eastAsia="Times New Roman"/>
          <w:lang w:val="en-US"/>
        </w:rPr>
        <w:t>make and</w:t>
      </w:r>
      <w:r w:rsidRPr="00C37F79">
        <w:rPr>
          <w:rFonts w:eastAsia="Times New Roman"/>
          <w:lang w:val="en-US"/>
        </w:rPr>
        <w:t xml:space="preserve"> requires </w:t>
      </w:r>
      <w:r w:rsidR="005D47A3" w:rsidRPr="00C37F79">
        <w:rPr>
          <w:rFonts w:eastAsia="Times New Roman"/>
          <w:lang w:val="en-US"/>
        </w:rPr>
        <w:t xml:space="preserve">approval </w:t>
      </w:r>
      <w:r w:rsidR="005D47A3">
        <w:rPr>
          <w:rFonts w:eastAsia="Times New Roman"/>
          <w:lang w:val="en-US"/>
        </w:rPr>
        <w:t xml:space="preserve">of the </w:t>
      </w:r>
      <w:r w:rsidRPr="00C37F79">
        <w:rPr>
          <w:rFonts w:eastAsia="Times New Roman"/>
          <w:lang w:val="en-US"/>
        </w:rPr>
        <w:t>Executive Council. Given the nature of the current process, it takes a substantial amount of time</w:t>
      </w:r>
      <w:r w:rsidR="005D47A3">
        <w:rPr>
          <w:rFonts w:eastAsia="Times New Roman"/>
          <w:lang w:val="en-US"/>
        </w:rPr>
        <w:t xml:space="preserve"> and resources</w:t>
      </w:r>
      <w:r w:rsidRPr="00C37F79">
        <w:rPr>
          <w:rFonts w:eastAsia="Times New Roman"/>
          <w:lang w:val="en-US"/>
        </w:rPr>
        <w:t xml:space="preserve"> </w:t>
      </w:r>
      <w:r w:rsidR="005D47A3">
        <w:rPr>
          <w:rFonts w:eastAsia="Times New Roman"/>
          <w:lang w:val="en-US"/>
        </w:rPr>
        <w:t>to make changes that are more mechanical in nature</w:t>
      </w:r>
      <w:r w:rsidRPr="00C37F79">
        <w:rPr>
          <w:rFonts w:eastAsia="Times New Roman"/>
          <w:lang w:val="en-US"/>
        </w:rPr>
        <w:t xml:space="preserve">. </w:t>
      </w:r>
      <w:r w:rsidR="005D47A3">
        <w:rPr>
          <w:rFonts w:eastAsia="Times New Roman"/>
          <w:lang w:val="en-US"/>
        </w:rPr>
        <w:t>Government action is needed if this process is</w:t>
      </w:r>
      <w:r w:rsidR="00953682">
        <w:rPr>
          <w:rFonts w:eastAsia="Times New Roman"/>
          <w:lang w:val="en-US"/>
        </w:rPr>
        <w:t xml:space="preserve"> to change to make it more streamlined and efficient</w:t>
      </w:r>
      <w:r w:rsidR="005D47A3">
        <w:rPr>
          <w:rFonts w:eastAsia="Times New Roman"/>
          <w:lang w:val="en-US"/>
        </w:rPr>
        <w:t>.</w:t>
      </w:r>
    </w:p>
    <w:bookmarkEnd w:id="26"/>
    <w:p w14:paraId="2A1D9918" w14:textId="55E1878A" w:rsidR="009205F3" w:rsidRDefault="005F76D7" w:rsidP="001C5E4D">
      <w:pPr>
        <w:rPr>
          <w:rFonts w:ascii="Calibri" w:eastAsia="Times New Roman" w:hAnsi="Calibri" w:cs="Calibri"/>
          <w:color w:val="000000"/>
          <w:szCs w:val="24"/>
          <w:highlight w:val="yellow"/>
          <w:lang w:val="en-US"/>
        </w:rPr>
      </w:pPr>
      <w:r w:rsidRPr="009205F3">
        <w:rPr>
          <w:rFonts w:eastAsia="Times New Roman"/>
        </w:rPr>
        <w:t>Sunsetting is an important mechanism for the Australian Government to implement policies to</w:t>
      </w:r>
      <w:r w:rsidR="009205F3">
        <w:rPr>
          <w:rFonts w:eastAsia="Times New Roman"/>
          <w:lang w:val="en-US"/>
        </w:rPr>
        <w:t xml:space="preserve"> </w:t>
      </w:r>
      <w:r w:rsidR="00953682">
        <w:rPr>
          <w:rFonts w:eastAsia="Times New Roman"/>
          <w:lang w:val="en-US"/>
        </w:rPr>
        <w:t>make</w:t>
      </w:r>
      <w:r w:rsidR="009205F3">
        <w:rPr>
          <w:rFonts w:eastAsia="Times New Roman"/>
          <w:lang w:val="en-US"/>
        </w:rPr>
        <w:t xml:space="preserve"> amendments </w:t>
      </w:r>
      <w:r w:rsidR="00953682">
        <w:rPr>
          <w:rFonts w:eastAsia="Times New Roman"/>
          <w:lang w:val="en-US"/>
        </w:rPr>
        <w:t xml:space="preserve">that </w:t>
      </w:r>
      <w:r w:rsidR="009205F3">
        <w:rPr>
          <w:rFonts w:eastAsia="Times New Roman"/>
          <w:lang w:val="en-US"/>
        </w:rPr>
        <w:t xml:space="preserve">reduce administrative burden and </w:t>
      </w:r>
      <w:r w:rsidRPr="009205F3">
        <w:rPr>
          <w:rFonts w:eastAsia="Times New Roman"/>
        </w:rPr>
        <w:t>align existing legislation with current government policy. While the six sunsetting regulations under the</w:t>
      </w:r>
      <w:r w:rsidR="009205F3">
        <w:rPr>
          <w:rFonts w:eastAsia="Times New Roman"/>
          <w:lang w:val="en-US"/>
        </w:rPr>
        <w:t xml:space="preserve"> </w:t>
      </w:r>
      <w:r w:rsidRPr="009205F3">
        <w:rPr>
          <w:rFonts w:eastAsia="Times New Roman"/>
        </w:rPr>
        <w:t>Act have been updated over time, they have not been holistically reviewed. As they are sunsetting on 1 April 2024, this is</w:t>
      </w:r>
      <w:r w:rsidR="009205F3">
        <w:rPr>
          <w:rFonts w:eastAsia="Times New Roman"/>
          <w:lang w:val="en-US"/>
        </w:rPr>
        <w:t xml:space="preserve"> </w:t>
      </w:r>
      <w:r w:rsidRPr="009205F3">
        <w:rPr>
          <w:rFonts w:eastAsia="Times New Roman"/>
        </w:rPr>
        <w:t>an opportunity to complete a review</w:t>
      </w:r>
      <w:r w:rsidR="005D47A3">
        <w:rPr>
          <w:rFonts w:eastAsia="Times New Roman"/>
        </w:rPr>
        <w:t xml:space="preserve"> of the regulations</w:t>
      </w:r>
      <w:r w:rsidRPr="009205F3">
        <w:rPr>
          <w:rFonts w:eastAsia="Times New Roman"/>
        </w:rPr>
        <w:t>. Sunsetting also aligns with the Australian Government’s deregulation</w:t>
      </w:r>
      <w:r w:rsidR="009205F3">
        <w:rPr>
          <w:rFonts w:eastAsia="Times New Roman"/>
          <w:lang w:val="en-US"/>
        </w:rPr>
        <w:t xml:space="preserve"> </w:t>
      </w:r>
      <w:r w:rsidRPr="009205F3">
        <w:rPr>
          <w:rFonts w:eastAsia="Times New Roman"/>
        </w:rPr>
        <w:t xml:space="preserve">agenda to support Australia’s economic recovery </w:t>
      </w:r>
      <w:r w:rsidR="00953682">
        <w:rPr>
          <w:rFonts w:eastAsia="Times New Roman"/>
        </w:rPr>
        <w:t xml:space="preserve">from the COVID-19 pandemic </w:t>
      </w:r>
      <w:r w:rsidRPr="009205F3">
        <w:rPr>
          <w:rFonts w:eastAsia="Times New Roman"/>
        </w:rPr>
        <w:t xml:space="preserve">by streamlining processes and regulations. </w:t>
      </w:r>
    </w:p>
    <w:p w14:paraId="159D289F" w14:textId="77777777" w:rsidR="005F76D7" w:rsidRPr="005F76D7" w:rsidRDefault="005F76D7" w:rsidP="005F76D7">
      <w:pPr>
        <w:pStyle w:val="BodyText"/>
      </w:pPr>
    </w:p>
    <w:p w14:paraId="23C5CB05" w14:textId="33C7F4B6" w:rsidR="00651F89" w:rsidRDefault="00651F89">
      <w:pPr>
        <w:rPr>
          <w:rFonts w:asciiTheme="majorHAnsi" w:hAnsiTheme="majorHAnsi"/>
          <w:b/>
          <w:color w:val="242852" w:themeColor="text2"/>
          <w:sz w:val="60"/>
          <w:szCs w:val="60"/>
        </w:rPr>
      </w:pPr>
    </w:p>
    <w:p w14:paraId="5F28AFDD" w14:textId="38C0D964" w:rsidR="00C37F79" w:rsidRDefault="00C37F79">
      <w:pPr>
        <w:rPr>
          <w:rFonts w:asciiTheme="majorHAnsi" w:hAnsiTheme="majorHAnsi"/>
          <w:b/>
          <w:color w:val="242852" w:themeColor="text2"/>
          <w:sz w:val="60"/>
          <w:szCs w:val="60"/>
        </w:rPr>
      </w:pPr>
    </w:p>
    <w:p w14:paraId="59609104" w14:textId="72FC11CC" w:rsidR="001323FD" w:rsidRDefault="001323FD">
      <w:pPr>
        <w:rPr>
          <w:rFonts w:asciiTheme="majorHAnsi" w:hAnsiTheme="majorHAnsi"/>
          <w:b/>
          <w:color w:val="242852" w:themeColor="text2"/>
          <w:sz w:val="60"/>
          <w:szCs w:val="60"/>
        </w:rPr>
      </w:pPr>
    </w:p>
    <w:p w14:paraId="4B43A35D" w14:textId="77777777" w:rsidR="001323FD" w:rsidRDefault="001323FD">
      <w:pPr>
        <w:rPr>
          <w:rFonts w:asciiTheme="majorHAnsi" w:hAnsiTheme="majorHAnsi"/>
          <w:b/>
          <w:color w:val="242852" w:themeColor="text2"/>
          <w:sz w:val="60"/>
          <w:szCs w:val="60"/>
        </w:rPr>
      </w:pPr>
    </w:p>
    <w:p w14:paraId="44A0B692" w14:textId="77777777" w:rsidR="005D47A3" w:rsidRDefault="005D47A3">
      <w:pPr>
        <w:rPr>
          <w:rFonts w:asciiTheme="majorHAnsi" w:eastAsiaTheme="majorEastAsia" w:hAnsiTheme="majorHAnsi" w:cstheme="majorBidi"/>
          <w:color w:val="374C80" w:themeColor="accent1" w:themeShade="BF"/>
          <w:sz w:val="32"/>
          <w:szCs w:val="32"/>
        </w:rPr>
      </w:pPr>
      <w:bookmarkStart w:id="27" w:name="_Toc97035025"/>
      <w:r>
        <w:br w:type="page"/>
      </w:r>
    </w:p>
    <w:p w14:paraId="760A336A" w14:textId="2AA57386" w:rsidR="00651F89" w:rsidRDefault="00DB5305" w:rsidP="001323FD">
      <w:pPr>
        <w:pStyle w:val="Heading2"/>
      </w:pPr>
      <w:bookmarkStart w:id="28" w:name="_Toc97896169"/>
      <w:r>
        <w:t xml:space="preserve">3. What policy options are </w:t>
      </w:r>
      <w:r w:rsidR="00377FFD">
        <w:t>being considered</w:t>
      </w:r>
      <w:r w:rsidR="00651F89">
        <w:t>?</w:t>
      </w:r>
      <w:bookmarkEnd w:id="27"/>
      <w:bookmarkEnd w:id="28"/>
    </w:p>
    <w:p w14:paraId="671ED263" w14:textId="77777777" w:rsidR="00F65389" w:rsidRDefault="00F65389" w:rsidP="00292DC1">
      <w:pPr>
        <w:pStyle w:val="Heading3"/>
      </w:pPr>
      <w:bookmarkStart w:id="29" w:name="_Toc97035026"/>
    </w:p>
    <w:p w14:paraId="7E58FE3D" w14:textId="6ACA1F47" w:rsidR="003E7319" w:rsidRPr="003E7319" w:rsidRDefault="005F76D7" w:rsidP="00292DC1">
      <w:pPr>
        <w:pStyle w:val="Heading3"/>
      </w:pPr>
      <w:bookmarkStart w:id="30" w:name="_Toc97896170"/>
      <w:r>
        <w:t>3.1</w:t>
      </w:r>
      <w:r>
        <w:tab/>
      </w:r>
      <w:r w:rsidR="00651F89">
        <w:t xml:space="preserve">Option 1 – </w:t>
      </w:r>
      <w:r w:rsidR="0094548B">
        <w:t>Let the provisions sunset</w:t>
      </w:r>
      <w:bookmarkEnd w:id="29"/>
      <w:bookmarkEnd w:id="30"/>
    </w:p>
    <w:p w14:paraId="25114177" w14:textId="2BE408EC" w:rsidR="003E7319" w:rsidRPr="0094548B" w:rsidRDefault="00504CC6" w:rsidP="001C5E4D">
      <w:r>
        <w:t xml:space="preserve">This option involves letting </w:t>
      </w:r>
      <w:r w:rsidR="00EC5698">
        <w:t xml:space="preserve">the </w:t>
      </w:r>
      <w:r>
        <w:t xml:space="preserve">Airport Site provisions in the </w:t>
      </w:r>
      <w:r w:rsidR="0037015B" w:rsidRPr="00357E58">
        <w:rPr>
          <w:color w:val="000000" w:themeColor="text1"/>
          <w:kern w:val="12"/>
        </w:rPr>
        <w:t xml:space="preserve">Airports Regulations </w:t>
      </w:r>
      <w:r w:rsidR="00EC5698">
        <w:t>sunset. This would involve not remaking the provisions when remaking the rest of the Regulations.</w:t>
      </w:r>
    </w:p>
    <w:p w14:paraId="22093704" w14:textId="4FA7F954" w:rsidR="00651F89" w:rsidRDefault="00651F89" w:rsidP="00292DC1">
      <w:pPr>
        <w:pStyle w:val="Heading3"/>
      </w:pPr>
      <w:bookmarkStart w:id="31" w:name="_Toc97035027"/>
      <w:bookmarkStart w:id="32" w:name="_Toc97896171"/>
      <w:r>
        <w:t>3.2</w:t>
      </w:r>
      <w:r w:rsidR="005F76D7">
        <w:tab/>
      </w:r>
      <w:r>
        <w:t xml:space="preserve">Option 2 – </w:t>
      </w:r>
      <w:r w:rsidR="003E7319">
        <w:t>Remake the Airport Regulation without changes</w:t>
      </w:r>
      <w:bookmarkEnd w:id="31"/>
      <w:bookmarkEnd w:id="32"/>
    </w:p>
    <w:p w14:paraId="1706CFE2" w14:textId="6F858995" w:rsidR="00EC5698" w:rsidRPr="00651F89" w:rsidRDefault="0094548B" w:rsidP="001C5E4D">
      <w:r>
        <w:t xml:space="preserve">This option involves remaking the </w:t>
      </w:r>
      <w:r w:rsidR="00504CC6">
        <w:t xml:space="preserve">Airport Site </w:t>
      </w:r>
      <w:r>
        <w:t xml:space="preserve">provisions in the same form and scope as the law currently provides. This </w:t>
      </w:r>
      <w:r>
        <w:rPr>
          <w:color w:val="000000" w:themeColor="text1"/>
          <w:kern w:val="12"/>
        </w:rPr>
        <w:t>would continue current practices</w:t>
      </w:r>
      <w:r w:rsidR="00504CC6">
        <w:rPr>
          <w:color w:val="000000" w:themeColor="text1"/>
          <w:kern w:val="12"/>
        </w:rPr>
        <w:t xml:space="preserve"> and procedures</w:t>
      </w:r>
      <w:r>
        <w:rPr>
          <w:color w:val="000000" w:themeColor="text1"/>
          <w:kern w:val="12"/>
        </w:rPr>
        <w:t xml:space="preserve"> familiar to users. </w:t>
      </w:r>
    </w:p>
    <w:p w14:paraId="7C6E55BA" w14:textId="02F8CAAA" w:rsidR="00F13752" w:rsidRPr="00F13752" w:rsidRDefault="00651F89" w:rsidP="00292DC1">
      <w:pPr>
        <w:pStyle w:val="Heading3"/>
      </w:pPr>
      <w:bookmarkStart w:id="33" w:name="_Toc97035028"/>
      <w:bookmarkStart w:id="34" w:name="_Toc97896172"/>
      <w:r>
        <w:t>3.3</w:t>
      </w:r>
      <w:r w:rsidR="005F76D7">
        <w:tab/>
      </w:r>
      <w:r>
        <w:t xml:space="preserve">Option 3 – </w:t>
      </w:r>
      <w:r w:rsidR="003E7319">
        <w:t>Remake the Airport Regulation with changes</w:t>
      </w:r>
      <w:bookmarkEnd w:id="33"/>
      <w:bookmarkEnd w:id="34"/>
    </w:p>
    <w:p w14:paraId="7D0FCEE9" w14:textId="0277FCF5" w:rsidR="00714EEC" w:rsidRPr="004A4775" w:rsidRDefault="00714EEC" w:rsidP="001C5E4D">
      <w:r>
        <w:t xml:space="preserve">Under this option, the </w:t>
      </w:r>
      <w:r w:rsidR="00504CC6">
        <w:t xml:space="preserve">Airport Site provisions </w:t>
      </w:r>
      <w:r>
        <w:t xml:space="preserve">would be remade to </w:t>
      </w:r>
      <w:r w:rsidR="00BA773D">
        <w:t xml:space="preserve">minimise </w:t>
      </w:r>
      <w:r>
        <w:t>the potential for inconsistency between the regulations and land titles register</w:t>
      </w:r>
      <w:r w:rsidR="00E20F16">
        <w:t>s</w:t>
      </w:r>
      <w:r>
        <w:t>, with minimal impact on the Airports</w:t>
      </w:r>
      <w:r w:rsidR="001E4473">
        <w:t xml:space="preserve"> or users of the law</w:t>
      </w:r>
      <w:r>
        <w:t xml:space="preserve"> themselves. </w:t>
      </w:r>
    </w:p>
    <w:p w14:paraId="1C3A40C8" w14:textId="1B4D7A2F" w:rsidR="003E7319" w:rsidRDefault="003E7319" w:rsidP="00292DC1">
      <w:pPr>
        <w:pStyle w:val="Heading4"/>
      </w:pPr>
      <w:r>
        <w:t>3.3.1</w:t>
      </w:r>
      <w:r w:rsidR="00F13752">
        <w:t xml:space="preserve"> – </w:t>
      </w:r>
      <w:r>
        <w:t xml:space="preserve">Change </w:t>
      </w:r>
      <w:r w:rsidR="00BA773D">
        <w:t>how</w:t>
      </w:r>
      <w:r>
        <w:t xml:space="preserve"> </w:t>
      </w:r>
      <w:r w:rsidR="00BA773D">
        <w:t xml:space="preserve">the boundaries of </w:t>
      </w:r>
      <w:r>
        <w:t xml:space="preserve">Airport Sites </w:t>
      </w:r>
      <w:r w:rsidR="00BA773D">
        <w:t>are defined</w:t>
      </w:r>
    </w:p>
    <w:p w14:paraId="7181F386" w14:textId="4B937E6A" w:rsidR="002E2F4F" w:rsidRPr="002E2F4F" w:rsidRDefault="00714EEC" w:rsidP="001C5E4D">
      <w:r>
        <w:t xml:space="preserve">An option to circumvent the problem of plots being subdivided and gaining new land titles in the process is to ascertain </w:t>
      </w:r>
      <w:r w:rsidRPr="00FC2BD3">
        <w:t xml:space="preserve">whether there is a way of defining the boundaries of an airport site that is a sound alternative to certificates of title. </w:t>
      </w:r>
      <w:r w:rsidR="00BB7F5C">
        <w:t>A potential option could be defining boundaries using GPS coordinates.</w:t>
      </w:r>
    </w:p>
    <w:p w14:paraId="216856CA" w14:textId="0386251B" w:rsidR="00651F89" w:rsidRDefault="003E7319" w:rsidP="00292DC1">
      <w:pPr>
        <w:pStyle w:val="Heading4"/>
      </w:pPr>
      <w:r>
        <w:t>3.3.2 – Allow the Minister to declare an Airport Site via</w:t>
      </w:r>
      <w:r w:rsidR="00153B92">
        <w:t xml:space="preserve"> a</w:t>
      </w:r>
      <w:r>
        <w:t xml:space="preserve"> legislative instrument</w:t>
      </w:r>
    </w:p>
    <w:p w14:paraId="09A81488" w14:textId="77777777" w:rsidR="00714EEC" w:rsidRDefault="00714EEC" w:rsidP="001C5E4D">
      <w:r>
        <w:t xml:space="preserve">Under the current framework, changes to Schedule 1 of the Regulations can only be made through the Executive Council process. Any changes to the Regulations must also be tabled in Parliament and be subject to disallowance. </w:t>
      </w:r>
    </w:p>
    <w:p w14:paraId="10284A46" w14:textId="4BB3374F" w:rsidR="00714EEC" w:rsidRDefault="00714EEC" w:rsidP="001C5E4D">
      <w:r>
        <w:t>The proposed amendment would move Schedule 1 from the Regulations into a separate instrument and provide the Minister, or a Delegate of the Ministe</w:t>
      </w:r>
      <w:r w:rsidR="00EA16EB">
        <w:t>r, with a new power to declare A</w:t>
      </w:r>
      <w:r>
        <w:t xml:space="preserve">irport </w:t>
      </w:r>
      <w:r w:rsidR="00EA16EB">
        <w:t>S</w:t>
      </w:r>
      <w:r w:rsidR="00153B92">
        <w:t>ites</w:t>
      </w:r>
      <w:r>
        <w:t xml:space="preserve">, allowing the Minister or Delegate to make changes </w:t>
      </w:r>
      <w:r w:rsidR="00153B92">
        <w:t xml:space="preserve">more efficiently </w:t>
      </w:r>
      <w:r>
        <w:t>once notified of a change to land titles, without the burden of engaging in more formal and time consuming process</w:t>
      </w:r>
      <w:r w:rsidR="00153B92">
        <w:t>es</w:t>
      </w:r>
      <w:r>
        <w:t xml:space="preserve">. The instrument </w:t>
      </w:r>
      <w:r w:rsidR="00153B92">
        <w:t xml:space="preserve">could </w:t>
      </w:r>
      <w:r>
        <w:t>still be subject to disallowance affording it an appropriate level of Parliamentary scrutiny.</w:t>
      </w:r>
    </w:p>
    <w:p w14:paraId="74B620FD" w14:textId="2FA98AE2" w:rsidR="00714EEC" w:rsidRDefault="00714EEC" w:rsidP="001C5E4D">
      <w:r>
        <w:t xml:space="preserve">In NSW, once a plot is subdivided, the ALC </w:t>
      </w:r>
      <w:r w:rsidR="00B872AE">
        <w:t>must engage with</w:t>
      </w:r>
      <w:r>
        <w:t xml:space="preserve"> the NSW Government</w:t>
      </w:r>
      <w:r w:rsidR="00B872AE">
        <w:t xml:space="preserve"> Department responsible for land</w:t>
      </w:r>
      <w:r>
        <w:t xml:space="preserve"> to </w:t>
      </w:r>
      <w:r w:rsidR="00B872AE">
        <w:t xml:space="preserve">accommodate land title changes. </w:t>
      </w:r>
      <w:r>
        <w:t xml:space="preserve">The Department proposes that the </w:t>
      </w:r>
      <w:r w:rsidR="005E270F">
        <w:t xml:space="preserve">same obligations </w:t>
      </w:r>
      <w:r>
        <w:t xml:space="preserve">should apply to </w:t>
      </w:r>
      <w:r w:rsidR="005E270F">
        <w:t xml:space="preserve">enable notification to </w:t>
      </w:r>
      <w:r>
        <w:t>the</w:t>
      </w:r>
      <w:r w:rsidR="000F055A">
        <w:t xml:space="preserve"> </w:t>
      </w:r>
      <w:r w:rsidR="00A663CE">
        <w:t>Department</w:t>
      </w:r>
      <w:r>
        <w:t xml:space="preserve"> of changes in Title</w:t>
      </w:r>
      <w:r w:rsidR="00E20F16">
        <w:t>.</w:t>
      </w:r>
      <w:r>
        <w:t xml:space="preserve"> </w:t>
      </w:r>
      <w:r w:rsidR="00E20F16">
        <w:t>T</w:t>
      </w:r>
      <w:r>
        <w:t xml:space="preserve">his is </w:t>
      </w:r>
      <w:r w:rsidR="00A663CE">
        <w:t xml:space="preserve">unlikely to be </w:t>
      </w:r>
      <w:r>
        <w:t>burdensome on</w:t>
      </w:r>
      <w:r w:rsidR="00A663CE">
        <w:t xml:space="preserve"> ALCs </w:t>
      </w:r>
      <w:r>
        <w:t xml:space="preserve">and </w:t>
      </w:r>
      <w:r w:rsidR="00A663CE">
        <w:t xml:space="preserve">as it </w:t>
      </w:r>
      <w:r>
        <w:t xml:space="preserve">does not </w:t>
      </w:r>
      <w:r w:rsidR="00A663CE">
        <w:t>introduce any</w:t>
      </w:r>
      <w:r>
        <w:t xml:space="preserve"> new </w:t>
      </w:r>
      <w:r w:rsidR="00A663CE">
        <w:t xml:space="preserve">requirements </w:t>
      </w:r>
      <w:r>
        <w:t xml:space="preserve">for them to follow.  </w:t>
      </w:r>
    </w:p>
    <w:p w14:paraId="0F860EF7" w14:textId="77777777" w:rsidR="003E7319" w:rsidRDefault="003E7319" w:rsidP="003E7319">
      <w:pPr>
        <w:pStyle w:val="BodyText"/>
      </w:pPr>
    </w:p>
    <w:p w14:paraId="4BA77D5E" w14:textId="77777777" w:rsidR="00A663CE" w:rsidRDefault="00A663CE">
      <w:pPr>
        <w:rPr>
          <w:rFonts w:asciiTheme="majorHAnsi" w:eastAsiaTheme="majorEastAsia" w:hAnsiTheme="majorHAnsi" w:cstheme="majorBidi"/>
          <w:color w:val="374C80" w:themeColor="accent1" w:themeShade="BF"/>
          <w:sz w:val="32"/>
          <w:szCs w:val="32"/>
        </w:rPr>
      </w:pPr>
      <w:bookmarkStart w:id="35" w:name="_Toc97035029"/>
      <w:r>
        <w:br w:type="page"/>
      </w:r>
    </w:p>
    <w:p w14:paraId="79C54653" w14:textId="74CBDB43" w:rsidR="00651F89" w:rsidRDefault="00651F89" w:rsidP="001323FD">
      <w:pPr>
        <w:pStyle w:val="Heading2"/>
      </w:pPr>
      <w:bookmarkStart w:id="36" w:name="_Toc97896173"/>
      <w:r>
        <w:t>4. What is the likely net benefit of each option?</w:t>
      </w:r>
      <w:bookmarkEnd w:id="35"/>
      <w:bookmarkEnd w:id="36"/>
    </w:p>
    <w:p w14:paraId="7598D12C" w14:textId="77777777" w:rsidR="005F76D7" w:rsidRPr="00C37F79" w:rsidRDefault="005F76D7" w:rsidP="001C5E4D">
      <w:pPr>
        <w:rPr>
          <w:rFonts w:eastAsia="Times New Roman"/>
        </w:rPr>
      </w:pPr>
      <w:r w:rsidRPr="00C37F79">
        <w:rPr>
          <w:rFonts w:eastAsia="Times New Roman"/>
        </w:rPr>
        <w:t>This section identifies the net benefits of each reform option and seeks stakeholders’ views on the assessment presented.</w:t>
      </w:r>
    </w:p>
    <w:p w14:paraId="7E46F838" w14:textId="77777777" w:rsidR="00F65389" w:rsidRDefault="00F65389" w:rsidP="00292DC1">
      <w:pPr>
        <w:pStyle w:val="Heading3"/>
      </w:pPr>
      <w:bookmarkStart w:id="37" w:name="_Toc97035030"/>
    </w:p>
    <w:p w14:paraId="36D3D4A7" w14:textId="57EB707B" w:rsidR="0094548B" w:rsidRPr="003E7319" w:rsidRDefault="0094548B" w:rsidP="00292DC1">
      <w:pPr>
        <w:pStyle w:val="Heading3"/>
      </w:pPr>
      <w:bookmarkStart w:id="38" w:name="_Toc97896174"/>
      <w:r>
        <w:t>4.1 Option 1 – Let the provisions sunset</w:t>
      </w:r>
      <w:bookmarkEnd w:id="37"/>
      <w:bookmarkEnd w:id="38"/>
    </w:p>
    <w:p w14:paraId="44379E07" w14:textId="531C058E" w:rsidR="00076FE4" w:rsidRDefault="0094548B" w:rsidP="001C5E4D">
      <w:r>
        <w:t xml:space="preserve">Let the </w:t>
      </w:r>
      <w:r w:rsidR="00A124F0">
        <w:t xml:space="preserve">Airport Site provisions in the </w:t>
      </w:r>
      <w:r w:rsidR="00A124F0" w:rsidRPr="00357E58">
        <w:rPr>
          <w:color w:val="000000" w:themeColor="text1"/>
          <w:kern w:val="12"/>
        </w:rPr>
        <w:t xml:space="preserve">Airports Regulations </w:t>
      </w:r>
      <w:r w:rsidR="00A124F0">
        <w:t>sunset</w:t>
      </w:r>
      <w:r>
        <w:t>. This would involve not remaking the provisions when remaking the rest of the Regulations.</w:t>
      </w:r>
    </w:p>
    <w:p w14:paraId="74A02B2D" w14:textId="3C249FD6" w:rsidR="00076FE4" w:rsidRDefault="00076FE4" w:rsidP="001C5E4D">
      <w:r w:rsidRPr="00A800DE">
        <w:rPr>
          <w:bCs/>
          <w:noProof/>
          <w:lang w:eastAsia="en-AU"/>
        </w:rPr>
        <mc:AlternateContent>
          <mc:Choice Requires="wps">
            <w:drawing>
              <wp:anchor distT="45720" distB="45720" distL="114300" distR="114300" simplePos="0" relativeHeight="251715584" behindDoc="0" locked="0" layoutInCell="1" allowOverlap="1" wp14:anchorId="689E1F62" wp14:editId="1BEAD6AC">
                <wp:simplePos x="0" y="0"/>
                <wp:positionH relativeFrom="margin">
                  <wp:align>right</wp:align>
                </wp:positionH>
                <wp:positionV relativeFrom="paragraph">
                  <wp:posOffset>690880</wp:posOffset>
                </wp:positionV>
                <wp:extent cx="6453505" cy="953770"/>
                <wp:effectExtent l="0" t="0" r="23495"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3505" cy="953770"/>
                        </a:xfrm>
                        <a:prstGeom prst="rect">
                          <a:avLst/>
                        </a:prstGeom>
                        <a:solidFill>
                          <a:srgbClr val="FFFFFF"/>
                        </a:solidFill>
                        <a:ln w="9525">
                          <a:solidFill>
                            <a:srgbClr val="000000"/>
                          </a:solidFill>
                          <a:miter lim="800000"/>
                          <a:headEnd/>
                          <a:tailEnd/>
                        </a:ln>
                      </wps:spPr>
                      <wps:txbx>
                        <w:txbxContent>
                          <w:p w14:paraId="145401D2" w14:textId="246022A2" w:rsidR="001F27DA" w:rsidRPr="00306722" w:rsidRDefault="001F27DA" w:rsidP="00A800DE">
                            <w:pPr>
                              <w:rPr>
                                <w:u w:val="single"/>
                              </w:rPr>
                            </w:pPr>
                            <w:r>
                              <w:rPr>
                                <w:u w:val="single"/>
                              </w:rPr>
                              <w:t>Questions for consideration</w:t>
                            </w:r>
                          </w:p>
                          <w:p w14:paraId="75D68F5B" w14:textId="77777777" w:rsidR="001F27DA" w:rsidRPr="00306722" w:rsidRDefault="001F27DA" w:rsidP="00EB219A">
                            <w:pPr>
                              <w:pStyle w:val="ListParagraph"/>
                              <w:numPr>
                                <w:ilvl w:val="0"/>
                                <w:numId w:val="13"/>
                              </w:numPr>
                              <w:rPr>
                                <w:bCs/>
                              </w:rPr>
                            </w:pPr>
                            <w:r>
                              <w:rPr>
                                <w:bCs/>
                              </w:rPr>
                              <w:t xml:space="preserve">Should Schedule 1 of the Regulations </w:t>
                            </w:r>
                            <w:r w:rsidRPr="0096624C">
                              <w:rPr>
                                <w:bCs/>
                              </w:rPr>
                              <w:t>be allowed sunset?</w:t>
                            </w:r>
                          </w:p>
                          <w:p w14:paraId="4C74B615" w14:textId="10FBF051" w:rsidR="001F27DA" w:rsidRDefault="001F27DA" w:rsidP="00EA16EB">
                            <w:pPr>
                              <w:pStyle w:val="ListParagraph"/>
                              <w:numPr>
                                <w:ilvl w:val="0"/>
                                <w:numId w:val="13"/>
                              </w:numPr>
                            </w:pPr>
                            <w:r w:rsidRPr="0096624C">
                              <w:rPr>
                                <w:rFonts w:eastAsiaTheme="majorEastAsia" w:cstheme="minorHAnsi"/>
                                <w:bCs/>
                              </w:rPr>
                              <w:t>What are the benefits</w:t>
                            </w:r>
                            <w:r>
                              <w:rPr>
                                <w:rFonts w:eastAsiaTheme="majorEastAsia" w:cstheme="minorHAnsi"/>
                                <w:bCs/>
                              </w:rPr>
                              <w:t>/consequences</w:t>
                            </w:r>
                            <w:r w:rsidRPr="0096624C">
                              <w:rPr>
                                <w:rFonts w:eastAsiaTheme="majorEastAsia" w:cstheme="minorHAnsi"/>
                                <w:bCs/>
                              </w:rPr>
                              <w:t xml:space="preserve"> of not having</w:t>
                            </w:r>
                            <w:r>
                              <w:rPr>
                                <w:rFonts w:eastAsiaTheme="majorEastAsia" w:cstheme="minorHAnsi"/>
                                <w:bCs/>
                              </w:rPr>
                              <w:t xml:space="preserve"> a provisions defining what land is part of an Airport Site</w:t>
                            </w:r>
                            <w:r w:rsidRPr="0096624C">
                              <w:rPr>
                                <w:rFonts w:eastAsiaTheme="majorEastAsia" w:cstheme="minorHAnsi"/>
                                <w:bC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9E1F62" id="_x0000_s1028" type="#_x0000_t202" style="position:absolute;margin-left:456.95pt;margin-top:54.4pt;width:508.15pt;height:75.1pt;z-index:2517155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">
                <v:textbox>
                  <w:txbxContent>
                    <w:p w14:paraId="145401D2" w14:textId="246022A2" w:rsidR="001F27DA" w:rsidRPr="00306722" w:rsidRDefault="001F27DA" w:rsidP="00A800DE">
                      <w:pPr>
                        <w:rPr>
                          <w:u w:val="single"/>
                        </w:rPr>
                      </w:pPr>
                      <w:r>
                        <w:rPr>
                          <w:u w:val="single"/>
                        </w:rPr>
                        <w:t>Questions for consideration</w:t>
                      </w:r>
                    </w:p>
                    <w:p w14:paraId="75D68F5B" w14:textId="77777777" w:rsidR="001F27DA" w:rsidRPr="00306722" w:rsidRDefault="001F27DA" w:rsidP="00EB219A">
                      <w:pPr>
                        <w:pStyle w:val="ListParagraph"/>
                        <w:numPr>
                          <w:ilvl w:val="0"/>
                          <w:numId w:val="13"/>
                        </w:numPr>
                        <w:rPr>
                          <w:bCs/>
                        </w:rPr>
                      </w:pPr>
                      <w:r>
                        <w:rPr>
                          <w:bCs/>
                        </w:rPr>
                        <w:t xml:space="preserve">Should Schedule 1 of the Regulations </w:t>
                      </w:r>
                      <w:r w:rsidRPr="0096624C">
                        <w:rPr>
                          <w:bCs/>
                        </w:rPr>
                        <w:t>be allowed sunset?</w:t>
                      </w:r>
                    </w:p>
                    <w:p w14:paraId="4C74B615" w14:textId="10FBF051" w:rsidR="001F27DA" w:rsidRDefault="001F27DA" w:rsidP="00EA16EB">
                      <w:pPr>
                        <w:pStyle w:val="ListParagraph"/>
                        <w:numPr>
                          <w:ilvl w:val="0"/>
                          <w:numId w:val="13"/>
                        </w:numPr>
                      </w:pPr>
                      <w:r w:rsidRPr="0096624C">
                        <w:rPr>
                          <w:rFonts w:eastAsiaTheme="majorEastAsia" w:cstheme="minorHAnsi"/>
                          <w:bCs/>
                        </w:rPr>
                        <w:t>What are the benefits</w:t>
                      </w:r>
                      <w:r>
                        <w:rPr>
                          <w:rFonts w:eastAsiaTheme="majorEastAsia" w:cstheme="minorHAnsi"/>
                          <w:bCs/>
                        </w:rPr>
                        <w:t>/consequences</w:t>
                      </w:r>
                      <w:r w:rsidRPr="0096624C">
                        <w:rPr>
                          <w:rFonts w:eastAsiaTheme="majorEastAsia" w:cstheme="minorHAnsi"/>
                          <w:bCs/>
                        </w:rPr>
                        <w:t xml:space="preserve"> of not having</w:t>
                      </w:r>
                      <w:r>
                        <w:rPr>
                          <w:rFonts w:eastAsiaTheme="majorEastAsia" w:cstheme="minorHAnsi"/>
                          <w:bCs/>
                        </w:rPr>
                        <w:t xml:space="preserve"> a provisions defining what land is part of an Airport Site</w:t>
                      </w:r>
                      <w:r w:rsidRPr="0096624C">
                        <w:rPr>
                          <w:rFonts w:eastAsiaTheme="majorEastAsia" w:cstheme="minorHAnsi"/>
                          <w:bCs/>
                        </w:rPr>
                        <w:t xml:space="preserve">? </w:t>
                      </w:r>
                    </w:p>
                  </w:txbxContent>
                </v:textbox>
                <w10:wrap type="square" anchorx="margin"/>
              </v:shape>
            </w:pict>
          </mc:Fallback>
        </mc:AlternateContent>
      </w:r>
      <w:r>
        <w:t>This option would be deregulatory in nature, however there would be no existing frameworks to take over if we allow this regulation to sunset, leading to uncertainty for users of the law. Removing clarity on what is Airport Site land can also draw into question the applicability of airport regulation, compromising its integrity.</w:t>
      </w:r>
    </w:p>
    <w:p w14:paraId="2B1FA35B" w14:textId="7CB1D15A" w:rsidR="00A800DE" w:rsidRDefault="00A800DE" w:rsidP="00292DC1">
      <w:pPr>
        <w:pStyle w:val="Heading3"/>
      </w:pPr>
      <w:bookmarkStart w:id="39" w:name="_Toc97035031"/>
    </w:p>
    <w:p w14:paraId="33DB36AF" w14:textId="24CBDF2D" w:rsidR="0094548B" w:rsidRDefault="0094548B" w:rsidP="00292DC1">
      <w:pPr>
        <w:pStyle w:val="Heading3"/>
      </w:pPr>
      <w:bookmarkStart w:id="40" w:name="_Toc97896175"/>
      <w:r>
        <w:t>4.2 Option 2 – Remake the Airport Regulation without changes</w:t>
      </w:r>
      <w:bookmarkEnd w:id="39"/>
      <w:bookmarkEnd w:id="40"/>
    </w:p>
    <w:p w14:paraId="7BCD9E61" w14:textId="5721349E" w:rsidR="0094548B" w:rsidRDefault="0094548B" w:rsidP="001C5E4D">
      <w:pPr>
        <w:rPr>
          <w:color w:val="000000" w:themeColor="text1"/>
          <w:kern w:val="12"/>
        </w:rPr>
      </w:pPr>
      <w:r>
        <w:t xml:space="preserve">This option involves remaking the provisions in the same form and scope as the law currently provides. This </w:t>
      </w:r>
      <w:r>
        <w:rPr>
          <w:color w:val="000000" w:themeColor="text1"/>
          <w:kern w:val="12"/>
        </w:rPr>
        <w:t xml:space="preserve">would continue current practices familiar to users. </w:t>
      </w:r>
    </w:p>
    <w:p w14:paraId="103D90AB" w14:textId="42BD4C94" w:rsidR="0094548B" w:rsidRDefault="0094548B" w:rsidP="001C5E4D">
      <w:r>
        <w:rPr>
          <w:color w:val="000000" w:themeColor="text1"/>
          <w:kern w:val="12"/>
        </w:rPr>
        <w:t>This option risks maintaining inconsistency and unnecessary administrative burden, as</w:t>
      </w:r>
      <w:r>
        <w:t xml:space="preserve"> any change in land titles </w:t>
      </w:r>
      <w:r w:rsidR="004942C1">
        <w:t xml:space="preserve">could </w:t>
      </w:r>
      <w:r>
        <w:t>result in the law not reflecting the land title register</w:t>
      </w:r>
      <w:r w:rsidR="004942C1">
        <w:t>.</w:t>
      </w:r>
      <w:r>
        <w:t xml:space="preserve"> </w:t>
      </w:r>
      <w:r w:rsidR="004942C1">
        <w:t>A</w:t>
      </w:r>
      <w:r>
        <w:t xml:space="preserve">mendments to regulations might </w:t>
      </w:r>
      <w:r w:rsidR="004942C1">
        <w:t>not be immediate</w:t>
      </w:r>
      <w:r>
        <w:t xml:space="preserve"> as they take time to </w:t>
      </w:r>
      <w:r w:rsidR="004942C1">
        <w:t xml:space="preserve">make </w:t>
      </w:r>
      <w:r>
        <w:t xml:space="preserve">due to current administrative processes involved. </w:t>
      </w:r>
    </w:p>
    <w:p w14:paraId="24E3AA7E" w14:textId="732FAEEB" w:rsidR="0094548B" w:rsidRDefault="0094548B" w:rsidP="001C5E4D">
      <w:pPr>
        <w:rPr>
          <w:color w:val="000000" w:themeColor="text1"/>
          <w:kern w:val="12"/>
        </w:rPr>
      </w:pPr>
      <w:r>
        <w:t xml:space="preserve">While this option would result in no change in law or regulatory impacts for stakeholders, any underlying issues and complexities with existing frameworks would remain; uncertainty and inconsistency in the law </w:t>
      </w:r>
      <w:r w:rsidR="00761494">
        <w:t xml:space="preserve">would </w:t>
      </w:r>
      <w:r>
        <w:t xml:space="preserve">continue. </w:t>
      </w:r>
    </w:p>
    <w:p w14:paraId="4D106A5B" w14:textId="27D9AB95" w:rsidR="0094548B" w:rsidRDefault="00A800DE" w:rsidP="001C5E4D">
      <w:r>
        <w:rPr>
          <w:noProof/>
          <w:lang w:eastAsia="en-AU"/>
        </w:rPr>
        <mc:AlternateContent>
          <mc:Choice Requires="wps">
            <w:drawing>
              <wp:anchor distT="45720" distB="45720" distL="114300" distR="114300" simplePos="0" relativeHeight="251717632" behindDoc="0" locked="0" layoutInCell="1" allowOverlap="1" wp14:anchorId="0B1D53E8" wp14:editId="71F605E7">
                <wp:simplePos x="0" y="0"/>
                <wp:positionH relativeFrom="margin">
                  <wp:align>right</wp:align>
                </wp:positionH>
                <wp:positionV relativeFrom="paragraph">
                  <wp:posOffset>624840</wp:posOffset>
                </wp:positionV>
                <wp:extent cx="6453505" cy="818515"/>
                <wp:effectExtent l="0" t="0" r="23495" b="1968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3505" cy="818515"/>
                        </a:xfrm>
                        <a:prstGeom prst="rect">
                          <a:avLst/>
                        </a:prstGeom>
                        <a:solidFill>
                          <a:srgbClr val="FFFFFF"/>
                        </a:solidFill>
                        <a:ln w="9525">
                          <a:solidFill>
                            <a:srgbClr val="000000"/>
                          </a:solidFill>
                          <a:miter lim="800000"/>
                          <a:headEnd/>
                          <a:tailEnd/>
                        </a:ln>
                      </wps:spPr>
                      <wps:txbx>
                        <w:txbxContent>
                          <w:p w14:paraId="486DDC11" w14:textId="55B0AD8E" w:rsidR="001F27DA" w:rsidRPr="00306722" w:rsidRDefault="001F27DA" w:rsidP="00A800DE">
                            <w:pPr>
                              <w:rPr>
                                <w:u w:val="single"/>
                              </w:rPr>
                            </w:pPr>
                            <w:r>
                              <w:rPr>
                                <w:u w:val="single"/>
                              </w:rPr>
                              <w:t>Questions for consideration</w:t>
                            </w:r>
                          </w:p>
                          <w:p w14:paraId="39A0595C" w14:textId="1319F210" w:rsidR="001F27DA" w:rsidRPr="001C5E4D" w:rsidRDefault="001F27DA" w:rsidP="001C5E4D">
                            <w:pPr>
                              <w:pStyle w:val="ListParagraph"/>
                              <w:numPr>
                                <w:ilvl w:val="0"/>
                                <w:numId w:val="14"/>
                              </w:numPr>
                              <w:rPr>
                                <w:rFonts w:eastAsiaTheme="majorEastAsia" w:cstheme="minorHAnsi"/>
                                <w:bCs/>
                              </w:rPr>
                            </w:pPr>
                            <w:r w:rsidRPr="001C5E4D">
                              <w:rPr>
                                <w:rFonts w:eastAsiaTheme="majorEastAsia" w:cstheme="minorHAnsi"/>
                                <w:bCs/>
                              </w:rPr>
                              <w:t>Are the existing provisions fit the purpose in the current and a future operating environment?</w:t>
                            </w:r>
                          </w:p>
                          <w:p w14:paraId="1F086BD6" w14:textId="4AE40991" w:rsidR="001F27DA" w:rsidRDefault="001F27DA" w:rsidP="00EA16EB">
                            <w:pPr>
                              <w:pStyle w:val="ListParagraph"/>
                              <w:numPr>
                                <w:ilvl w:val="0"/>
                                <w:numId w:val="14"/>
                              </w:numPr>
                            </w:pPr>
                            <w:r w:rsidRPr="00A800DE">
                              <w:rPr>
                                <w:rFonts w:eastAsiaTheme="majorEastAsia" w:cstheme="minorHAnsi"/>
                                <w:bCs/>
                              </w:rPr>
                              <w:t>What are the benefits/consequences</w:t>
                            </w:r>
                            <w:r>
                              <w:rPr>
                                <w:rFonts w:eastAsiaTheme="majorEastAsia" w:cstheme="minorHAnsi"/>
                                <w:bCs/>
                              </w:rPr>
                              <w:t xml:space="preserve"> of</w:t>
                            </w:r>
                            <w:r w:rsidRPr="00A800DE">
                              <w:rPr>
                                <w:rFonts w:eastAsiaTheme="majorEastAsia" w:cstheme="minorHAnsi"/>
                                <w:bCs/>
                              </w:rPr>
                              <w:t xml:space="preserve"> the</w:t>
                            </w:r>
                            <w:r>
                              <w:rPr>
                                <w:rFonts w:eastAsiaTheme="majorEastAsia" w:cstheme="minorHAnsi"/>
                                <w:bCs/>
                              </w:rPr>
                              <w:t xml:space="preserve"> remaking</w:t>
                            </w:r>
                            <w:r w:rsidRPr="00A800DE">
                              <w:rPr>
                                <w:rFonts w:eastAsiaTheme="majorEastAsia" w:cstheme="minorHAnsi"/>
                                <w:bCs/>
                              </w:rPr>
                              <w:t xml:space="preserve"> </w:t>
                            </w:r>
                            <w:r>
                              <w:rPr>
                                <w:rFonts w:eastAsiaTheme="majorEastAsia" w:cstheme="minorHAnsi"/>
                                <w:bCs/>
                              </w:rPr>
                              <w:t>the provisions in Schedule 1 without changes</w:t>
                            </w:r>
                            <w:r w:rsidRPr="00A800DE">
                              <w:rPr>
                                <w:rFonts w:eastAsiaTheme="majorEastAsia" w:cstheme="minorHAnsi"/>
                                <w:bC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1D53E8" id="_x0000_s1029" type="#_x0000_t202" style="position:absolute;margin-left:456.95pt;margin-top:49.2pt;width:508.15pt;height:64.45pt;z-index:2517176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">
                <v:textbox>
                  <w:txbxContent>
                    <w:p w14:paraId="486DDC11" w14:textId="55B0AD8E" w:rsidR="001F27DA" w:rsidRPr="00306722" w:rsidRDefault="001F27DA" w:rsidP="00A800DE">
                      <w:pPr>
                        <w:rPr>
                          <w:u w:val="single"/>
                        </w:rPr>
                      </w:pPr>
                      <w:r>
                        <w:rPr>
                          <w:u w:val="single"/>
                        </w:rPr>
                        <w:t>Questions for consideration</w:t>
                      </w:r>
                    </w:p>
                    <w:p w14:paraId="39A0595C" w14:textId="1319F210" w:rsidR="001F27DA" w:rsidRPr="001C5E4D" w:rsidRDefault="001F27DA" w:rsidP="001C5E4D">
                      <w:pPr>
                        <w:pStyle w:val="ListParagraph"/>
                        <w:numPr>
                          <w:ilvl w:val="0"/>
                          <w:numId w:val="14"/>
                        </w:numPr>
                        <w:rPr>
                          <w:rFonts w:eastAsiaTheme="majorEastAsia" w:cstheme="minorHAnsi"/>
                          <w:bCs/>
                        </w:rPr>
                      </w:pPr>
                      <w:r w:rsidRPr="001C5E4D">
                        <w:rPr>
                          <w:rFonts w:eastAsiaTheme="majorEastAsia" w:cstheme="minorHAnsi"/>
                          <w:bCs/>
                        </w:rPr>
                        <w:t>Are the existing provisions fit the purpose in the current and a future operating environment?</w:t>
                      </w:r>
                    </w:p>
                    <w:p w14:paraId="1F086BD6" w14:textId="4AE40991" w:rsidR="001F27DA" w:rsidRDefault="001F27DA" w:rsidP="00EA16EB">
                      <w:pPr>
                        <w:pStyle w:val="ListParagraph"/>
                        <w:numPr>
                          <w:ilvl w:val="0"/>
                          <w:numId w:val="14"/>
                        </w:numPr>
                      </w:pPr>
                      <w:r w:rsidRPr="00A800DE">
                        <w:rPr>
                          <w:rFonts w:eastAsiaTheme="majorEastAsia" w:cstheme="minorHAnsi"/>
                          <w:bCs/>
                        </w:rPr>
                        <w:t>What are the benefits/consequences</w:t>
                      </w:r>
                      <w:r>
                        <w:rPr>
                          <w:rFonts w:eastAsiaTheme="majorEastAsia" w:cstheme="minorHAnsi"/>
                          <w:bCs/>
                        </w:rPr>
                        <w:t xml:space="preserve"> of</w:t>
                      </w:r>
                      <w:r w:rsidRPr="00A800DE">
                        <w:rPr>
                          <w:rFonts w:eastAsiaTheme="majorEastAsia" w:cstheme="minorHAnsi"/>
                          <w:bCs/>
                        </w:rPr>
                        <w:t xml:space="preserve"> the</w:t>
                      </w:r>
                      <w:r>
                        <w:rPr>
                          <w:rFonts w:eastAsiaTheme="majorEastAsia" w:cstheme="minorHAnsi"/>
                          <w:bCs/>
                        </w:rPr>
                        <w:t xml:space="preserve"> remaking</w:t>
                      </w:r>
                      <w:r w:rsidRPr="00A800DE">
                        <w:rPr>
                          <w:rFonts w:eastAsiaTheme="majorEastAsia" w:cstheme="minorHAnsi"/>
                          <w:bCs/>
                        </w:rPr>
                        <w:t xml:space="preserve"> </w:t>
                      </w:r>
                      <w:r>
                        <w:rPr>
                          <w:rFonts w:eastAsiaTheme="majorEastAsia" w:cstheme="minorHAnsi"/>
                          <w:bCs/>
                        </w:rPr>
                        <w:t>the provisions in Schedule 1 without changes</w:t>
                      </w:r>
                      <w:r w:rsidRPr="00A800DE">
                        <w:rPr>
                          <w:rFonts w:eastAsiaTheme="majorEastAsia" w:cstheme="minorHAnsi"/>
                          <w:bCs/>
                        </w:rPr>
                        <w:t xml:space="preserve">? </w:t>
                      </w:r>
                    </w:p>
                  </w:txbxContent>
                </v:textbox>
                <w10:wrap type="square" anchorx="margin"/>
              </v:shape>
            </w:pict>
          </mc:Fallback>
        </mc:AlternateContent>
      </w:r>
      <w:r w:rsidR="0094548B">
        <w:t xml:space="preserve">We understand this problem particularly affects NSW due to the operation of </w:t>
      </w:r>
      <w:r w:rsidR="0090297D">
        <w:t xml:space="preserve">its </w:t>
      </w:r>
      <w:r w:rsidR="0094548B">
        <w:t>land laws</w:t>
      </w:r>
      <w:r w:rsidR="00F93950">
        <w:t>.</w:t>
      </w:r>
      <w:r w:rsidR="0094548B">
        <w:t xml:space="preserve"> </w:t>
      </w:r>
      <w:r w:rsidR="00F93950">
        <w:t>It may also pose</w:t>
      </w:r>
      <w:r w:rsidR="0094548B">
        <w:t xml:space="preserve"> an ongoing issue with the </w:t>
      </w:r>
      <w:r w:rsidR="00F93950">
        <w:t xml:space="preserve">upcoming </w:t>
      </w:r>
      <w:r w:rsidR="0094548B">
        <w:t xml:space="preserve">development of the Western Sydney Airport. </w:t>
      </w:r>
    </w:p>
    <w:p w14:paraId="3B514A3D" w14:textId="1CCF549B" w:rsidR="00A800DE" w:rsidRDefault="00A800DE" w:rsidP="0094548B">
      <w:pPr>
        <w:pStyle w:val="BodyText"/>
      </w:pPr>
    </w:p>
    <w:p w14:paraId="1A41E208" w14:textId="7BBD2B48" w:rsidR="0094548B" w:rsidRPr="00F13752" w:rsidRDefault="0094548B" w:rsidP="00292DC1">
      <w:pPr>
        <w:pStyle w:val="Heading3"/>
      </w:pPr>
      <w:bookmarkStart w:id="41" w:name="_Toc97035032"/>
      <w:bookmarkStart w:id="42" w:name="_Toc97896176"/>
      <w:r>
        <w:t>4.3 Option 3 – Remake the Airport Regulation with changes</w:t>
      </w:r>
      <w:bookmarkEnd w:id="41"/>
      <w:bookmarkEnd w:id="42"/>
    </w:p>
    <w:p w14:paraId="6C890ADF" w14:textId="33F9CB34" w:rsidR="0094548B" w:rsidRDefault="00A800DE" w:rsidP="001C5E4D">
      <w:r>
        <w:rPr>
          <w:noProof/>
          <w:lang w:eastAsia="en-AU"/>
        </w:rPr>
        <mc:AlternateContent>
          <mc:Choice Requires="wps">
            <w:drawing>
              <wp:anchor distT="45720" distB="45720" distL="114300" distR="114300" simplePos="0" relativeHeight="251719680" behindDoc="0" locked="0" layoutInCell="1" allowOverlap="1" wp14:anchorId="0B32DA7A" wp14:editId="3189C866">
                <wp:simplePos x="0" y="0"/>
                <wp:positionH relativeFrom="margin">
                  <wp:align>right</wp:align>
                </wp:positionH>
                <wp:positionV relativeFrom="paragraph">
                  <wp:posOffset>509270</wp:posOffset>
                </wp:positionV>
                <wp:extent cx="6453505" cy="1359535"/>
                <wp:effectExtent l="0" t="0" r="23495" b="1206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3505" cy="1359535"/>
                        </a:xfrm>
                        <a:prstGeom prst="rect">
                          <a:avLst/>
                        </a:prstGeom>
                        <a:solidFill>
                          <a:srgbClr val="FFFFFF"/>
                        </a:solidFill>
                        <a:ln w="9525">
                          <a:solidFill>
                            <a:srgbClr val="000000"/>
                          </a:solidFill>
                          <a:miter lim="800000"/>
                          <a:headEnd/>
                          <a:tailEnd/>
                        </a:ln>
                      </wps:spPr>
                      <wps:txbx>
                        <w:txbxContent>
                          <w:p w14:paraId="1AD01C89" w14:textId="77777777" w:rsidR="001F27DA" w:rsidRPr="00306722" w:rsidRDefault="001F27DA" w:rsidP="00A800DE">
                            <w:pPr>
                              <w:rPr>
                                <w:u w:val="single"/>
                              </w:rPr>
                            </w:pPr>
                            <w:r>
                              <w:rPr>
                                <w:u w:val="single"/>
                              </w:rPr>
                              <w:t>Questions for consideration</w:t>
                            </w:r>
                          </w:p>
                          <w:p w14:paraId="252ADA49" w14:textId="77777777" w:rsidR="001C5E4D" w:rsidRDefault="001F27DA" w:rsidP="001C5E4D">
                            <w:pPr>
                              <w:pStyle w:val="ListParagraph"/>
                              <w:numPr>
                                <w:ilvl w:val="0"/>
                                <w:numId w:val="20"/>
                              </w:numPr>
                              <w:rPr>
                                <w:rFonts w:eastAsiaTheme="majorEastAsia" w:cstheme="minorHAnsi"/>
                                <w:bCs/>
                              </w:rPr>
                            </w:pPr>
                            <w:r w:rsidRPr="001C5E4D">
                              <w:rPr>
                                <w:rFonts w:eastAsiaTheme="majorEastAsia" w:cstheme="minorHAnsi"/>
                                <w:bCs/>
                              </w:rPr>
                              <w:t>Is there benefit in ensuring consistency between the law and the land titles register in respect of the land that makes up an Airport Site?</w:t>
                            </w:r>
                          </w:p>
                          <w:p w14:paraId="3CE36DD7" w14:textId="27849A94" w:rsidR="001F27DA" w:rsidRPr="001C5E4D" w:rsidRDefault="001F27DA" w:rsidP="001C5E4D">
                            <w:pPr>
                              <w:pStyle w:val="ListParagraph"/>
                              <w:numPr>
                                <w:ilvl w:val="0"/>
                                <w:numId w:val="20"/>
                              </w:numPr>
                              <w:rPr>
                                <w:rFonts w:eastAsiaTheme="majorEastAsia" w:cstheme="minorHAnsi"/>
                                <w:bCs/>
                              </w:rPr>
                            </w:pPr>
                            <w:r w:rsidRPr="001C5E4D">
                              <w:rPr>
                                <w:rFonts w:eastAsiaTheme="majorEastAsia" w:cstheme="minorHAnsi"/>
                                <w:bCs/>
                              </w:rPr>
                              <w:t xml:space="preserve">Is there benefit in introducing an obligation to report to the Department changes to land titles? </w:t>
                            </w:r>
                          </w:p>
                          <w:p w14:paraId="536052DE" w14:textId="7382F49D" w:rsidR="001F27DA" w:rsidRPr="004A61BA" w:rsidRDefault="001F27DA" w:rsidP="00EB219A">
                            <w:pPr>
                              <w:pStyle w:val="ListParagraph"/>
                              <w:numPr>
                                <w:ilvl w:val="0"/>
                                <w:numId w:val="15"/>
                              </w:numPr>
                              <w:autoSpaceDE w:val="0"/>
                              <w:autoSpaceDN w:val="0"/>
                              <w:spacing w:after="0" w:line="240" w:lineRule="auto"/>
                            </w:pPr>
                            <w:r w:rsidRPr="00EA16EB">
                              <w:rPr>
                                <w:rFonts w:ascii="Segoe UI" w:hAnsi="Segoe UI" w:cs="Segoe UI"/>
                                <w:sz w:val="20"/>
                                <w:szCs w:val="20"/>
                              </w:rPr>
                              <w:t>Does your particular State or Territory have any notification obligations upon the subdivision of land that could be drawn upon?</w:t>
                            </w:r>
                          </w:p>
                          <w:p w14:paraId="32CF86B8" w14:textId="77777777" w:rsidR="001F27DA" w:rsidRDefault="001F27DA" w:rsidP="00A800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2DA7A" id="_x0000_s1030" type="#_x0000_t202" style="position:absolute;margin-left:456.95pt;margin-top:40.1pt;width:508.15pt;height:107.05pt;z-index:2517196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">
                <v:textbox>
                  <w:txbxContent>
                    <w:p w14:paraId="1AD01C89" w14:textId="77777777" w:rsidR="001F27DA" w:rsidRPr="00306722" w:rsidRDefault="001F27DA" w:rsidP="00A800DE">
                      <w:pPr>
                        <w:rPr>
                          <w:u w:val="single"/>
                        </w:rPr>
                      </w:pPr>
                      <w:r>
                        <w:rPr>
                          <w:u w:val="single"/>
                        </w:rPr>
                        <w:t>Questions for consideration</w:t>
                      </w:r>
                    </w:p>
                    <w:p w14:paraId="252ADA49" w14:textId="77777777" w:rsidR="001C5E4D" w:rsidRDefault="001F27DA" w:rsidP="001C5E4D">
                      <w:pPr>
                        <w:pStyle w:val="ListParagraph"/>
                        <w:numPr>
                          <w:ilvl w:val="0"/>
                          <w:numId w:val="20"/>
                        </w:numPr>
                        <w:rPr>
                          <w:rFonts w:eastAsiaTheme="majorEastAsia" w:cstheme="minorHAnsi"/>
                          <w:bCs/>
                        </w:rPr>
                      </w:pPr>
                      <w:r w:rsidRPr="001C5E4D">
                        <w:rPr>
                          <w:rFonts w:eastAsiaTheme="majorEastAsia" w:cstheme="minorHAnsi"/>
                          <w:bCs/>
                        </w:rPr>
                        <w:t>Is there benefit in ensuring consistency between the law and the land titles register in respect of the land that makes up an Airport Site?</w:t>
                      </w:r>
                    </w:p>
                    <w:p w14:paraId="3CE36DD7" w14:textId="27849A94" w:rsidR="001F27DA" w:rsidRPr="001C5E4D" w:rsidRDefault="001F27DA" w:rsidP="001C5E4D">
                      <w:pPr>
                        <w:pStyle w:val="ListParagraph"/>
                        <w:numPr>
                          <w:ilvl w:val="0"/>
                          <w:numId w:val="20"/>
                        </w:numPr>
                        <w:rPr>
                          <w:rFonts w:eastAsiaTheme="majorEastAsia" w:cstheme="minorHAnsi"/>
                          <w:bCs/>
                        </w:rPr>
                      </w:pPr>
                      <w:r w:rsidRPr="001C5E4D">
                        <w:rPr>
                          <w:rFonts w:eastAsiaTheme="majorEastAsia" w:cstheme="minorHAnsi"/>
                          <w:bCs/>
                        </w:rPr>
                        <w:t xml:space="preserve">Is there benefit in introducing an obligation to report to the Department changes to land titles? </w:t>
                      </w:r>
                    </w:p>
                    <w:p w14:paraId="536052DE" w14:textId="7382F49D" w:rsidR="001F27DA" w:rsidRPr="004A61BA" w:rsidRDefault="001F27DA" w:rsidP="00EB219A">
                      <w:pPr>
                        <w:pStyle w:val="ListParagraph"/>
                        <w:numPr>
                          <w:ilvl w:val="0"/>
                          <w:numId w:val="15"/>
                        </w:numPr>
                        <w:autoSpaceDE w:val="0"/>
                        <w:autoSpaceDN w:val="0"/>
                        <w:spacing w:after="0" w:line="240" w:lineRule="auto"/>
                      </w:pPr>
                      <w:r w:rsidRPr="00EA16EB">
                        <w:rPr>
                          <w:rFonts w:ascii="Segoe UI" w:hAnsi="Segoe UI" w:cs="Segoe UI"/>
                          <w:sz w:val="20"/>
                          <w:szCs w:val="20"/>
                        </w:rPr>
                        <w:t>Does your particular State or Territory have any notification obligations upon the subdivision of land that could be drawn upon?</w:t>
                      </w:r>
                    </w:p>
                    <w:p w14:paraId="32CF86B8" w14:textId="77777777" w:rsidR="001F27DA" w:rsidRDefault="001F27DA" w:rsidP="00A800DE"/>
                  </w:txbxContent>
                </v:textbox>
                <w10:wrap type="square" anchorx="margin"/>
              </v:shape>
            </w:pict>
          </mc:Fallback>
        </mc:AlternateContent>
      </w:r>
      <w:r w:rsidR="0094548B">
        <w:t xml:space="preserve">Under this option, the regulation would be remade to remove the potential for inconsistency between the regulations and land titles register, with minimal impact on the Airports themselves. </w:t>
      </w:r>
    </w:p>
    <w:p w14:paraId="606B432B" w14:textId="66FEEE4A" w:rsidR="000869D4" w:rsidRDefault="000869D4" w:rsidP="0094548B"/>
    <w:p w14:paraId="6072EF2B" w14:textId="179EFB70" w:rsidR="0094548B" w:rsidRDefault="0094548B" w:rsidP="00292DC1">
      <w:pPr>
        <w:pStyle w:val="Heading4"/>
      </w:pPr>
      <w:r>
        <w:t xml:space="preserve">4.3.1 – </w:t>
      </w:r>
      <w:r w:rsidR="00811787">
        <w:t>Change how the boundaries of Airport Sites are defined</w:t>
      </w:r>
    </w:p>
    <w:p w14:paraId="452AFC71" w14:textId="1D01FA2F" w:rsidR="0094548B" w:rsidRDefault="0094548B" w:rsidP="001C5E4D">
      <w:r>
        <w:t xml:space="preserve">Under this option, the problem of plots being subdivided and gaining new land titles in the process could be circumvented if there is a way of defining the boundaries of an </w:t>
      </w:r>
      <w:r w:rsidR="007014A4">
        <w:t>A</w:t>
      </w:r>
      <w:r>
        <w:t>i</w:t>
      </w:r>
      <w:r w:rsidR="007014A4">
        <w:t>rport S</w:t>
      </w:r>
      <w:r>
        <w:t xml:space="preserve">ite that is a sound alternative to certificates of title. There are, however, </w:t>
      </w:r>
      <w:r w:rsidR="00005C66">
        <w:t xml:space="preserve">potential </w:t>
      </w:r>
      <w:r>
        <w:t>issues with this option.</w:t>
      </w:r>
    </w:p>
    <w:p w14:paraId="054957AC" w14:textId="1E7BF991" w:rsidR="0094548B" w:rsidRDefault="0094548B" w:rsidP="001C5E4D">
      <w:r>
        <w:t>An Airport Site must be a Commonwealth Place</w:t>
      </w:r>
      <w:r w:rsidR="00005C66">
        <w:t xml:space="preserve"> under the current law</w:t>
      </w:r>
      <w:r>
        <w:t xml:space="preserve">. Currently, it does not appear that there would be any alternative means of determining whether a particular place is a Commonwealth Place other than by reference to certificates of title. </w:t>
      </w:r>
    </w:p>
    <w:p w14:paraId="3D424DB9" w14:textId="221680FD" w:rsidR="004A61BA" w:rsidRDefault="0094548B" w:rsidP="001C5E4D">
      <w:r>
        <w:t xml:space="preserve">If Airport Sites were defined by another mechanism, it might conflict with other regimes driven by </w:t>
      </w:r>
      <w:r w:rsidR="00EA16EB">
        <w:t>land titles that interact with Airport S</w:t>
      </w:r>
      <w:r>
        <w:t>ites (such as Commonwealth places) causing potential discrepancies as to what legally constitutes an Airport Site. It is important for various parts of the Act</w:t>
      </w:r>
      <w:r w:rsidR="004A61BA" w:rsidRPr="00AF5CA2">
        <w:rPr>
          <w:vertAlign w:val="superscript"/>
        </w:rPr>
        <w:footnoteReference w:id="4"/>
      </w:r>
      <w:r>
        <w:t xml:space="preserve"> that the boundaries of the airport site are clearly ascertainable and legally sound. If the land parcels and the boundaries of an airport site ever fell out of alignment, multiple regulatory regimes could apply on different parts of the parcel of land. This might cause legal and practical difficulties for lessees and also potentially for enforcement. It could also affect previous uses of land titles such in Airport Leases</w:t>
      </w:r>
      <w:r w:rsidR="004A61BA">
        <w:t>, and the applicability of airport regulation to airports more generally</w:t>
      </w:r>
      <w:r>
        <w:t xml:space="preserve">. </w:t>
      </w:r>
    </w:p>
    <w:p w14:paraId="49782AB7" w14:textId="69463F35" w:rsidR="000869D4" w:rsidRPr="00EA16EB" w:rsidRDefault="000869D4" w:rsidP="001C5E4D">
      <w:r w:rsidRPr="004A61BA">
        <w:t>If the boundaries of an airport site were defined by some means other than certificates of title, there may</w:t>
      </w:r>
      <w:r w:rsidR="00B5074D" w:rsidRPr="004A61BA">
        <w:t xml:space="preserve"> also</w:t>
      </w:r>
      <w:r w:rsidRPr="004A61BA">
        <w:t xml:space="preserve"> be some practical issues around surveying and mapping that would need to be considered. For example, certain parcels of land may have irregularly shaped boundaries such as boundaries which adjoin a river, or which run to the mean h</w:t>
      </w:r>
      <w:r w:rsidRPr="00EA16EB">
        <w:t xml:space="preserve">igh tide mark. Consideration would need to be given to the technical task of translating these boundaries to coordinates of some form. </w:t>
      </w:r>
    </w:p>
    <w:p w14:paraId="48B7E643" w14:textId="3E807659" w:rsidR="000869D4" w:rsidRPr="004A61BA" w:rsidRDefault="001C5E4D" w:rsidP="001C5E4D">
      <w:r w:rsidRPr="00A800DE">
        <w:rPr>
          <w:noProof/>
          <w:u w:val="single"/>
          <w:lang w:eastAsia="en-AU"/>
        </w:rPr>
        <mc:AlternateContent>
          <mc:Choice Requires="wps">
            <w:drawing>
              <wp:anchor distT="45720" distB="45720" distL="114300" distR="114300" simplePos="0" relativeHeight="251725824" behindDoc="0" locked="0" layoutInCell="1" allowOverlap="1" wp14:anchorId="4968A622" wp14:editId="1E2C089A">
                <wp:simplePos x="0" y="0"/>
                <wp:positionH relativeFrom="margin">
                  <wp:align>left</wp:align>
                </wp:positionH>
                <wp:positionV relativeFrom="paragraph">
                  <wp:posOffset>462280</wp:posOffset>
                </wp:positionV>
                <wp:extent cx="6494780" cy="1111885"/>
                <wp:effectExtent l="0" t="0" r="20320" b="1206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4780" cy="1111885"/>
                        </a:xfrm>
                        <a:prstGeom prst="rect">
                          <a:avLst/>
                        </a:prstGeom>
                        <a:solidFill>
                          <a:srgbClr val="FFFFFF"/>
                        </a:solidFill>
                        <a:ln w="9525">
                          <a:solidFill>
                            <a:srgbClr val="000000"/>
                          </a:solidFill>
                          <a:miter lim="800000"/>
                          <a:headEnd/>
                          <a:tailEnd/>
                        </a:ln>
                      </wps:spPr>
                      <wps:txbx>
                        <w:txbxContent>
                          <w:p w14:paraId="0B1240A4" w14:textId="77777777" w:rsidR="001C5E4D" w:rsidRPr="001C5E4D" w:rsidRDefault="001C5E4D" w:rsidP="001C5E4D">
                            <w:pPr>
                              <w:rPr>
                                <w:u w:val="single"/>
                              </w:rPr>
                            </w:pPr>
                            <w:r w:rsidRPr="001C5E4D">
                              <w:rPr>
                                <w:u w:val="single"/>
                              </w:rPr>
                              <w:t>Question for consideration</w:t>
                            </w:r>
                          </w:p>
                          <w:p w14:paraId="564695E3" w14:textId="77777777" w:rsidR="001C5E4D" w:rsidRDefault="001C5E4D" w:rsidP="001C5E4D">
                            <w:pPr>
                              <w:pStyle w:val="ListParagraph"/>
                              <w:numPr>
                                <w:ilvl w:val="0"/>
                                <w:numId w:val="27"/>
                              </w:numPr>
                            </w:pPr>
                            <w:r>
                              <w:t xml:space="preserve">Would an alternative mechanism for identifying parcels of land be suitable for identifying Airport Sites? Why / Why not? </w:t>
                            </w:r>
                          </w:p>
                          <w:p w14:paraId="6CF11C26" w14:textId="77777777" w:rsidR="001C5E4D" w:rsidRDefault="001C5E4D" w:rsidP="001C5E4D">
                            <w:pPr>
                              <w:pStyle w:val="ListParagraph"/>
                              <w:numPr>
                                <w:ilvl w:val="0"/>
                                <w:numId w:val="27"/>
                              </w:numPr>
                            </w:pPr>
                            <w:r>
                              <w:t>What alternative mechanisms for identifying parcels of land might be appropriate to be used?</w:t>
                            </w:r>
                          </w:p>
                          <w:p w14:paraId="78D1D337" w14:textId="77777777" w:rsidR="001C5E4D" w:rsidRDefault="001C5E4D" w:rsidP="001C5E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68A622" id="_x0000_s1031" type="#_x0000_t202" style="position:absolute;margin-left:0;margin-top:36.4pt;width:511.4pt;height:87.55pt;z-index:2517258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">
                <v:textbox>
                  <w:txbxContent>
                    <w:p w14:paraId="0B1240A4" w14:textId="77777777" w:rsidR="001C5E4D" w:rsidRPr="001C5E4D" w:rsidRDefault="001C5E4D" w:rsidP="001C5E4D">
                      <w:pPr>
                        <w:rPr>
                          <w:u w:val="single"/>
                        </w:rPr>
                      </w:pPr>
                      <w:r w:rsidRPr="001C5E4D">
                        <w:rPr>
                          <w:u w:val="single"/>
                        </w:rPr>
                        <w:t>Question for consideration</w:t>
                      </w:r>
                    </w:p>
                    <w:p w14:paraId="564695E3" w14:textId="77777777" w:rsidR="001C5E4D" w:rsidRDefault="001C5E4D" w:rsidP="001C5E4D">
                      <w:pPr>
                        <w:pStyle w:val="ListParagraph"/>
                        <w:numPr>
                          <w:ilvl w:val="0"/>
                          <w:numId w:val="27"/>
                        </w:numPr>
                      </w:pPr>
                      <w:r>
                        <w:t xml:space="preserve">Would an alternative mechanism for identifying parcels of land be suitable for identifying Airport Sites? Why / Why not? </w:t>
                      </w:r>
                    </w:p>
                    <w:p w14:paraId="6CF11C26" w14:textId="77777777" w:rsidR="001C5E4D" w:rsidRDefault="001C5E4D" w:rsidP="001C5E4D">
                      <w:pPr>
                        <w:pStyle w:val="ListParagraph"/>
                        <w:numPr>
                          <w:ilvl w:val="0"/>
                          <w:numId w:val="27"/>
                        </w:numPr>
                      </w:pPr>
                      <w:r>
                        <w:t>What alternative mechanisms for identifying parcels of land might be appropriate to be used?</w:t>
                      </w:r>
                    </w:p>
                    <w:p w14:paraId="78D1D337" w14:textId="77777777" w:rsidR="001C5E4D" w:rsidRDefault="001C5E4D" w:rsidP="001C5E4D"/>
                  </w:txbxContent>
                </v:textbox>
                <w10:wrap type="square" anchorx="margin"/>
              </v:shape>
            </w:pict>
          </mc:Fallback>
        </mc:AlternateContent>
      </w:r>
      <w:r w:rsidR="000869D4" w:rsidRPr="004A61BA">
        <w:t xml:space="preserve">Any changes to the identification number for a certificate of title is likely to impact other sections and may require further amendments (i.e. any provisions that relate back to section 5(2) of the Act). </w:t>
      </w:r>
    </w:p>
    <w:p w14:paraId="3AD77317" w14:textId="2F73AD92" w:rsidR="0094548B" w:rsidRDefault="0094548B" w:rsidP="00292DC1">
      <w:pPr>
        <w:pStyle w:val="Heading4"/>
      </w:pPr>
      <w:r>
        <w:t xml:space="preserve">4.3.2 – Allow the Minister to declare an Airport Site via legislative instrument; </w:t>
      </w:r>
    </w:p>
    <w:p w14:paraId="7666FCCA" w14:textId="77777777" w:rsidR="0094548B" w:rsidRDefault="0094548B" w:rsidP="001C5E4D">
      <w:r>
        <w:t xml:space="preserve">Under the current framework, changes to Schedule 1 of the Regulations can only be made through the Executive Council process. Any changes to the Regulations must also be tabled in Parliament and be subject to disallowance. </w:t>
      </w:r>
    </w:p>
    <w:p w14:paraId="17A9CDC6" w14:textId="310FF46A" w:rsidR="0094548B" w:rsidRDefault="0094548B" w:rsidP="001C5E4D">
      <w:r>
        <w:t>This option would move Schedule 1 from the Regulations into a separate instrument and provide the Minister, or a Delegat</w:t>
      </w:r>
      <w:r w:rsidR="00EA16EB">
        <w:t>e, with a new power to declare Airport S</w:t>
      </w:r>
      <w:r>
        <w:t xml:space="preserve">ites. This avoids </w:t>
      </w:r>
      <w:r w:rsidR="005B286D">
        <w:t xml:space="preserve">unnecessarily </w:t>
      </w:r>
      <w:r>
        <w:t>burdensome</w:t>
      </w:r>
      <w:r w:rsidR="005B286D">
        <w:t xml:space="preserve"> processes what is in effect a mechanical change to the law</w:t>
      </w:r>
      <w:r>
        <w:t>. Consideration can also be given as to what level of Parliamentary scrutiny it should be afforded.</w:t>
      </w:r>
    </w:p>
    <w:p w14:paraId="1D1DF9D0" w14:textId="459B6124" w:rsidR="0094548B" w:rsidRDefault="0094548B" w:rsidP="001C5E4D">
      <w:r>
        <w:t xml:space="preserve">Placing the </w:t>
      </w:r>
      <w:r w:rsidR="003925E2">
        <w:t>definition</w:t>
      </w:r>
      <w:r>
        <w:t xml:space="preserve"> of Airport Sites in a Ministerial </w:t>
      </w:r>
      <w:r w:rsidR="00D5252A">
        <w:t>I</w:t>
      </w:r>
      <w:r>
        <w:t xml:space="preserve">nstrument allows for a much quicker amendment processes and reduces administrative burden. </w:t>
      </w:r>
      <w:r w:rsidR="00FC6FFF">
        <w:t>Th</w:t>
      </w:r>
      <w:r>
        <w:t xml:space="preserve">e list of Airport Sites would </w:t>
      </w:r>
      <w:r w:rsidR="00FC6FFF">
        <w:t xml:space="preserve">also </w:t>
      </w:r>
      <w:r>
        <w:t xml:space="preserve">be more up-to-date, providing a single source of consolidated accurate information. </w:t>
      </w:r>
    </w:p>
    <w:p w14:paraId="310B965B" w14:textId="025C7740" w:rsidR="008678C6" w:rsidRDefault="0094548B" w:rsidP="001C5E4D">
      <w:r>
        <w:t>An additional legislative o</w:t>
      </w:r>
      <w:r w:rsidR="00EF63F9">
        <w:t xml:space="preserve">bligation should be considered as a way to </w:t>
      </w:r>
      <w:r w:rsidR="005B286D">
        <w:t>support consistent and up to date law</w:t>
      </w:r>
      <w:r w:rsidR="00EF63F9">
        <w:t xml:space="preserve">, as the </w:t>
      </w:r>
      <w:r>
        <w:t xml:space="preserve">benefits of this </w:t>
      </w:r>
      <w:r w:rsidR="005B286D">
        <w:t>streaml</w:t>
      </w:r>
      <w:r w:rsidR="00EA16EB">
        <w:t>ining the process of defining Airport S</w:t>
      </w:r>
      <w:r w:rsidR="005B286D">
        <w:t xml:space="preserve">ites </w:t>
      </w:r>
      <w:r>
        <w:t>could be frustrated if there is no requirement to inform the Commonwealth of changes in land titles.</w:t>
      </w:r>
    </w:p>
    <w:p w14:paraId="4628AB27" w14:textId="356FAFCA" w:rsidR="000869D4" w:rsidRPr="00D86563" w:rsidRDefault="00A800DE" w:rsidP="001C5E4D">
      <w:r>
        <w:rPr>
          <w:noProof/>
          <w:lang w:eastAsia="en-AU"/>
        </w:rPr>
        <mc:AlternateContent>
          <mc:Choice Requires="wps">
            <w:drawing>
              <wp:anchor distT="45720" distB="45720" distL="114300" distR="114300" simplePos="0" relativeHeight="251723776" behindDoc="0" locked="0" layoutInCell="1" allowOverlap="1" wp14:anchorId="5B523A31" wp14:editId="0785999F">
                <wp:simplePos x="0" y="0"/>
                <wp:positionH relativeFrom="margin">
                  <wp:align>right</wp:align>
                </wp:positionH>
                <wp:positionV relativeFrom="paragraph">
                  <wp:posOffset>889635</wp:posOffset>
                </wp:positionV>
                <wp:extent cx="6464300" cy="871855"/>
                <wp:effectExtent l="0" t="0" r="12700" b="2349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871855"/>
                        </a:xfrm>
                        <a:prstGeom prst="rect">
                          <a:avLst/>
                        </a:prstGeom>
                        <a:solidFill>
                          <a:srgbClr val="FFFFFF"/>
                        </a:solidFill>
                        <a:ln w="9525">
                          <a:solidFill>
                            <a:srgbClr val="000000"/>
                          </a:solidFill>
                          <a:miter lim="800000"/>
                          <a:headEnd/>
                          <a:tailEnd/>
                        </a:ln>
                      </wps:spPr>
                      <wps:txbx>
                        <w:txbxContent>
                          <w:p w14:paraId="5771B434" w14:textId="4F82F37B" w:rsidR="001F27DA" w:rsidRPr="001C5E4D" w:rsidRDefault="001F27DA" w:rsidP="001C5E4D">
                            <w:pPr>
                              <w:rPr>
                                <w:u w:val="single"/>
                              </w:rPr>
                            </w:pPr>
                            <w:r w:rsidRPr="001C5E4D">
                              <w:rPr>
                                <w:u w:val="single"/>
                              </w:rPr>
                              <w:t>Questions for consideration</w:t>
                            </w:r>
                          </w:p>
                          <w:p w14:paraId="401B1039" w14:textId="5B69601E" w:rsidR="001F27DA" w:rsidRDefault="001F27DA" w:rsidP="001C5E4D">
                            <w:pPr>
                              <w:pStyle w:val="ListParagraph"/>
                              <w:numPr>
                                <w:ilvl w:val="0"/>
                                <w:numId w:val="25"/>
                              </w:numPr>
                            </w:pPr>
                            <w:r>
                              <w:t xml:space="preserve">Would it be preferable for an instrument to allow the Minister or a Delegate to define an Airport Site? </w:t>
                            </w:r>
                          </w:p>
                          <w:p w14:paraId="694A32AC" w14:textId="1ED6C5D5" w:rsidR="001F27DA" w:rsidRPr="0096624C" w:rsidRDefault="001F27DA" w:rsidP="007014A4">
                            <w:pPr>
                              <w:pStyle w:val="ListParagraph"/>
                            </w:pPr>
                          </w:p>
                          <w:p w14:paraId="22199AE7" w14:textId="6A9DCD43" w:rsidR="001F27DA" w:rsidRDefault="001F27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523A31" id="_x0000_s1032" type="#_x0000_t202" style="position:absolute;margin-left:457.8pt;margin-top:70.05pt;width:509pt;height:68.65pt;z-index:2517237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">
                <v:textbox>
                  <w:txbxContent>
                    <w:p w14:paraId="5771B434" w14:textId="4F82F37B" w:rsidR="001F27DA" w:rsidRPr="001C5E4D" w:rsidRDefault="001F27DA" w:rsidP="001C5E4D">
                      <w:pPr>
                        <w:rPr>
                          <w:u w:val="single"/>
                        </w:rPr>
                      </w:pPr>
                      <w:r w:rsidRPr="001C5E4D">
                        <w:rPr>
                          <w:u w:val="single"/>
                        </w:rPr>
                        <w:t>Questions for consideration</w:t>
                      </w:r>
                    </w:p>
                    <w:p w14:paraId="401B1039" w14:textId="5B69601E" w:rsidR="001F27DA" w:rsidRDefault="001F27DA" w:rsidP="001C5E4D">
                      <w:pPr>
                        <w:pStyle w:val="ListParagraph"/>
                        <w:numPr>
                          <w:ilvl w:val="0"/>
                          <w:numId w:val="25"/>
                        </w:numPr>
                      </w:pPr>
                      <w:r>
                        <w:t xml:space="preserve">Would it be preferable for an instrument to allow the Minister or a Delegate to define an Airport Site? </w:t>
                      </w:r>
                    </w:p>
                    <w:p w14:paraId="694A32AC" w14:textId="1ED6C5D5" w:rsidR="001F27DA" w:rsidRPr="0096624C" w:rsidRDefault="001F27DA" w:rsidP="007014A4">
                      <w:pPr>
                        <w:pStyle w:val="ListParagraph"/>
                      </w:pPr>
                    </w:p>
                    <w:p w14:paraId="22199AE7" w14:textId="6A9DCD43" w:rsidR="001F27DA" w:rsidRDefault="001F27DA"/>
                  </w:txbxContent>
                </v:textbox>
                <w10:wrap type="square" anchorx="margin"/>
              </v:shape>
            </w:pict>
          </mc:Fallback>
        </mc:AlternateContent>
      </w:r>
      <w:r w:rsidR="000869D4" w:rsidRPr="00D86563">
        <w:t>Creating a new legislative obligation is likely to have a regulatory impact on ALCs due to the need for additiona</w:t>
      </w:r>
      <w:r w:rsidR="000869D4">
        <w:t>l reporting to the Department. However, t</w:t>
      </w:r>
      <w:r w:rsidR="000869D4" w:rsidRPr="00D86563">
        <w:t>he</w:t>
      </w:r>
      <w:r w:rsidR="000869D4">
        <w:t xml:space="preserve"> Department expects that the</w:t>
      </w:r>
      <w:r w:rsidR="000869D4" w:rsidRPr="00D86563">
        <w:t xml:space="preserve"> impact of the legislative obligation will be minimal as the reporting is not live and is only expected once per year. Some ALCs have similar reporting obligations to other Departments and therefore may already have systems and processes in place.</w:t>
      </w:r>
    </w:p>
    <w:p w14:paraId="6E698C19" w14:textId="72294CAE" w:rsidR="000869D4" w:rsidRDefault="000869D4" w:rsidP="00C37F79">
      <w:pPr>
        <w:pStyle w:val="BodyText"/>
      </w:pPr>
    </w:p>
    <w:p w14:paraId="695C0264" w14:textId="19683815" w:rsidR="00A800DE" w:rsidRDefault="00A800DE" w:rsidP="00C37F79">
      <w:pPr>
        <w:pStyle w:val="BodyText"/>
      </w:pPr>
    </w:p>
    <w:p w14:paraId="4B8C8E12" w14:textId="77777777" w:rsidR="007014A4" w:rsidRDefault="007014A4">
      <w:pPr>
        <w:rPr>
          <w:rFonts w:asciiTheme="majorHAnsi" w:hAnsiTheme="majorHAnsi"/>
          <w:b/>
          <w:color w:val="242852" w:themeColor="text2"/>
          <w:sz w:val="60"/>
          <w:szCs w:val="60"/>
        </w:rPr>
      </w:pPr>
    </w:p>
    <w:p w14:paraId="3779CE3D" w14:textId="77777777" w:rsidR="00B87D3E" w:rsidRDefault="00B87D3E">
      <w:pPr>
        <w:rPr>
          <w:rFonts w:asciiTheme="majorHAnsi" w:eastAsiaTheme="majorEastAsia" w:hAnsiTheme="majorHAnsi" w:cstheme="majorBidi"/>
          <w:color w:val="374C80" w:themeColor="accent1" w:themeShade="BF"/>
          <w:sz w:val="32"/>
          <w:szCs w:val="32"/>
        </w:rPr>
      </w:pPr>
      <w:bookmarkStart w:id="43" w:name="_Toc97035036"/>
      <w:r>
        <w:br w:type="page"/>
      </w:r>
    </w:p>
    <w:p w14:paraId="2D67E65B" w14:textId="6D4CD44F" w:rsidR="00E01B77" w:rsidRDefault="00E01B77" w:rsidP="001323FD">
      <w:pPr>
        <w:pStyle w:val="Heading2"/>
      </w:pPr>
      <w:bookmarkStart w:id="44" w:name="_Toc97896177"/>
      <w:r>
        <w:t xml:space="preserve">Appendix </w:t>
      </w:r>
      <w:bookmarkEnd w:id="43"/>
      <w:r w:rsidR="002A5A24">
        <w:t>1</w:t>
      </w:r>
      <w:bookmarkEnd w:id="44"/>
    </w:p>
    <w:p w14:paraId="05FCFF23" w14:textId="46E84C99" w:rsidR="00E01B77" w:rsidRPr="00FE09D3" w:rsidRDefault="002A5A24" w:rsidP="00E01B77">
      <w:pPr>
        <w:pStyle w:val="Subtitle"/>
      </w:pPr>
      <w:r>
        <w:t>Consolidated list of questions</w:t>
      </w:r>
    </w:p>
    <w:p w14:paraId="25ED02C2" w14:textId="6AA01407" w:rsidR="000869D4" w:rsidRDefault="000869D4" w:rsidP="001C5E4D"/>
    <w:p w14:paraId="6803A599" w14:textId="4E3DAC26" w:rsidR="001C5E4D" w:rsidRPr="001C5E4D" w:rsidRDefault="001C5E4D" w:rsidP="001C5E4D">
      <w:pPr>
        <w:pStyle w:val="ListParagraph"/>
        <w:numPr>
          <w:ilvl w:val="0"/>
          <w:numId w:val="23"/>
        </w:numPr>
        <w:rPr>
          <w:bCs/>
        </w:rPr>
      </w:pPr>
      <w:r w:rsidRPr="001C5E4D">
        <w:rPr>
          <w:bCs/>
        </w:rPr>
        <w:t>Should Schedule 1 of the Regulations be allowed sunset?</w:t>
      </w:r>
    </w:p>
    <w:p w14:paraId="6949FFCA" w14:textId="77777777" w:rsidR="001C5E4D" w:rsidRPr="001C5E4D" w:rsidRDefault="001C5E4D" w:rsidP="001C5E4D">
      <w:pPr>
        <w:pStyle w:val="ListParagraph"/>
        <w:numPr>
          <w:ilvl w:val="0"/>
          <w:numId w:val="23"/>
        </w:numPr>
      </w:pPr>
      <w:r w:rsidRPr="001C5E4D">
        <w:rPr>
          <w:rFonts w:eastAsiaTheme="majorEastAsia" w:cstheme="minorHAnsi"/>
          <w:bCs/>
        </w:rPr>
        <w:t xml:space="preserve">What are the benefits/consequences of not having a provisions defining what land is part of an Airport Site? </w:t>
      </w:r>
    </w:p>
    <w:p w14:paraId="15912B42" w14:textId="77777777" w:rsidR="001C5E4D" w:rsidRPr="001C5E4D" w:rsidRDefault="001C5E4D" w:rsidP="001C5E4D">
      <w:pPr>
        <w:pStyle w:val="ListParagraph"/>
        <w:numPr>
          <w:ilvl w:val="0"/>
          <w:numId w:val="23"/>
        </w:numPr>
      </w:pPr>
      <w:r w:rsidRPr="001C5E4D">
        <w:rPr>
          <w:rFonts w:eastAsiaTheme="majorEastAsia" w:cstheme="minorHAnsi"/>
          <w:bCs/>
        </w:rPr>
        <w:t>Are the existing provisions fit the purpose in the current and a future operating environment?</w:t>
      </w:r>
    </w:p>
    <w:p w14:paraId="79B4C8D4" w14:textId="77777777" w:rsidR="001C5E4D" w:rsidRPr="001C5E4D" w:rsidRDefault="001C5E4D" w:rsidP="001C5E4D">
      <w:pPr>
        <w:pStyle w:val="ListParagraph"/>
        <w:numPr>
          <w:ilvl w:val="0"/>
          <w:numId w:val="23"/>
        </w:numPr>
      </w:pPr>
      <w:r w:rsidRPr="001C5E4D">
        <w:rPr>
          <w:rFonts w:eastAsiaTheme="majorEastAsia" w:cstheme="minorHAnsi"/>
          <w:bCs/>
        </w:rPr>
        <w:t xml:space="preserve">What are the benefits/consequences of the remaking the provisions in Schedule 1 without changes? </w:t>
      </w:r>
    </w:p>
    <w:p w14:paraId="09C3E8F0" w14:textId="77777777" w:rsidR="001C5E4D" w:rsidRPr="001C5E4D" w:rsidRDefault="001C5E4D" w:rsidP="001C5E4D">
      <w:pPr>
        <w:pStyle w:val="ListParagraph"/>
        <w:numPr>
          <w:ilvl w:val="0"/>
          <w:numId w:val="23"/>
        </w:numPr>
      </w:pPr>
      <w:r w:rsidRPr="001C5E4D">
        <w:rPr>
          <w:rFonts w:eastAsiaTheme="majorEastAsia" w:cstheme="minorHAnsi"/>
          <w:bCs/>
        </w:rPr>
        <w:t>Is there benefit in ensuring consistency between the law and the land titles register in respect of the land that makes up an Airport Site?</w:t>
      </w:r>
    </w:p>
    <w:p w14:paraId="17C13469" w14:textId="77777777" w:rsidR="001C5E4D" w:rsidRPr="001C5E4D" w:rsidRDefault="001C5E4D" w:rsidP="001C5E4D">
      <w:pPr>
        <w:pStyle w:val="ListParagraph"/>
        <w:numPr>
          <w:ilvl w:val="0"/>
          <w:numId w:val="23"/>
        </w:numPr>
      </w:pPr>
      <w:r w:rsidRPr="001C5E4D">
        <w:rPr>
          <w:rFonts w:eastAsiaTheme="majorEastAsia" w:cstheme="minorHAnsi"/>
          <w:bCs/>
        </w:rPr>
        <w:t xml:space="preserve">Is there benefit in introducing an obligation to report to the Department changes to land titles? </w:t>
      </w:r>
    </w:p>
    <w:p w14:paraId="52B822C3" w14:textId="77777777" w:rsidR="001C5E4D" w:rsidRPr="001C5E4D" w:rsidRDefault="001C5E4D" w:rsidP="001C5E4D">
      <w:pPr>
        <w:pStyle w:val="ListParagraph"/>
        <w:numPr>
          <w:ilvl w:val="0"/>
          <w:numId w:val="23"/>
        </w:numPr>
      </w:pPr>
      <w:r w:rsidRPr="001C5E4D">
        <w:rPr>
          <w:rFonts w:ascii="Segoe UI" w:hAnsi="Segoe UI" w:cs="Segoe UI"/>
          <w:sz w:val="20"/>
          <w:szCs w:val="20"/>
        </w:rPr>
        <w:t>Does your particular State or Territory have any notification obligations upon the subdivision of land that could be drawn upon?</w:t>
      </w:r>
    </w:p>
    <w:p w14:paraId="6FA8F592" w14:textId="77777777" w:rsidR="001C5E4D" w:rsidRDefault="001C5E4D" w:rsidP="001C5E4D">
      <w:pPr>
        <w:pStyle w:val="ListParagraph"/>
        <w:numPr>
          <w:ilvl w:val="0"/>
          <w:numId w:val="23"/>
        </w:numPr>
      </w:pPr>
      <w:r>
        <w:t xml:space="preserve">Would an alternative mechanism for identifying parcels of land be suitable for identifying Airport Sites? Why / Why not? </w:t>
      </w:r>
    </w:p>
    <w:p w14:paraId="00D6CCEA" w14:textId="77777777" w:rsidR="001C5E4D" w:rsidRDefault="001C5E4D" w:rsidP="001C5E4D">
      <w:pPr>
        <w:pStyle w:val="ListParagraph"/>
        <w:numPr>
          <w:ilvl w:val="0"/>
          <w:numId w:val="23"/>
        </w:numPr>
      </w:pPr>
      <w:r>
        <w:t>What alternative mechanisms for identifying parcels of land might be appropriate to be used?</w:t>
      </w:r>
    </w:p>
    <w:p w14:paraId="36927C21" w14:textId="2BD40BD6" w:rsidR="001C5E4D" w:rsidRDefault="001C5E4D" w:rsidP="001C5E4D">
      <w:pPr>
        <w:pStyle w:val="ListParagraph"/>
        <w:numPr>
          <w:ilvl w:val="0"/>
          <w:numId w:val="23"/>
        </w:numPr>
      </w:pPr>
      <w:r>
        <w:t xml:space="preserve">Would it be preferable for an instrument to allow the Minister or a Delegate to define an Airport Site? </w:t>
      </w:r>
    </w:p>
    <w:p w14:paraId="749B2D97" w14:textId="77777777" w:rsidR="001C5E4D" w:rsidRDefault="001C5E4D" w:rsidP="00E01B77"/>
    <w:p w14:paraId="5E7DA626" w14:textId="5F8E776B" w:rsidR="000869D4" w:rsidRDefault="000869D4" w:rsidP="00E01B77"/>
    <w:p w14:paraId="77881EE8" w14:textId="34AD720A" w:rsidR="000869D4" w:rsidRDefault="000869D4" w:rsidP="00E01B77"/>
    <w:p w14:paraId="173E4325" w14:textId="77777777" w:rsidR="00B87D3E" w:rsidRDefault="00B87D3E">
      <w:pPr>
        <w:rPr>
          <w:rFonts w:asciiTheme="majorHAnsi" w:eastAsiaTheme="majorEastAsia" w:hAnsiTheme="majorHAnsi" w:cstheme="majorBidi"/>
          <w:color w:val="374C80" w:themeColor="accent1" w:themeShade="BF"/>
          <w:sz w:val="32"/>
          <w:szCs w:val="32"/>
        </w:rPr>
      </w:pPr>
      <w:bookmarkStart w:id="45" w:name="_Toc97035037"/>
      <w:r>
        <w:br w:type="page"/>
      </w:r>
    </w:p>
    <w:p w14:paraId="12E7E289" w14:textId="7044B770" w:rsidR="002A5A24" w:rsidRDefault="00DF2185" w:rsidP="008678C6">
      <w:pPr>
        <w:pStyle w:val="Heading2"/>
      </w:pPr>
      <w:bookmarkStart w:id="46" w:name="_Toc97896178"/>
      <w:r w:rsidRPr="008678C6">
        <w:t xml:space="preserve">Appendix </w:t>
      </w:r>
      <w:r w:rsidR="002A5A24">
        <w:t>2</w:t>
      </w:r>
      <w:bookmarkEnd w:id="46"/>
      <w:r w:rsidR="002A5A24" w:rsidRPr="008678C6">
        <w:t xml:space="preserve"> </w:t>
      </w:r>
    </w:p>
    <w:p w14:paraId="617C0A86" w14:textId="25C1B274" w:rsidR="008678C6" w:rsidRPr="003925E2" w:rsidRDefault="008678C6" w:rsidP="003925E2">
      <w:pPr>
        <w:pStyle w:val="Subtitle"/>
      </w:pPr>
      <w:r w:rsidRPr="003925E2">
        <w:t>Privacy Statement</w:t>
      </w:r>
      <w:bookmarkEnd w:id="45"/>
    </w:p>
    <w:p w14:paraId="47E8B0F7" w14:textId="4AB3828F" w:rsidR="008678C6" w:rsidRDefault="008678C6" w:rsidP="008678C6">
      <w:pPr>
        <w:autoSpaceDE w:val="0"/>
        <w:autoSpaceDN w:val="0"/>
        <w:adjustRightInd w:val="0"/>
        <w:snapToGrid w:val="0"/>
        <w:spacing w:after="0" w:line="240" w:lineRule="auto"/>
        <w:rPr>
          <w:rFonts w:ascii="Calibri" w:eastAsia="Times New Roman" w:hAnsi="Calibri" w:cs="Calibri"/>
          <w:color w:val="000000"/>
          <w:szCs w:val="24"/>
          <w:lang w:val="x-none"/>
        </w:rPr>
      </w:pPr>
      <w:r>
        <w:rPr>
          <w:rFonts w:ascii="Calibri" w:eastAsia="Times New Roman" w:hAnsi="Calibri" w:cs="Calibri"/>
          <w:color w:val="000000"/>
          <w:szCs w:val="24"/>
          <w:lang w:val="x-none"/>
        </w:rPr>
        <w:t>Any personal information supplied in your submission is collected by the Department of Infrastructure, Transport,</w:t>
      </w:r>
      <w:r>
        <w:rPr>
          <w:rFonts w:ascii="Calibri" w:eastAsia="Times New Roman" w:hAnsi="Calibri" w:cs="Calibri"/>
          <w:color w:val="000000"/>
          <w:szCs w:val="24"/>
          <w:lang w:val="en-US"/>
        </w:rPr>
        <w:t xml:space="preserve"> </w:t>
      </w:r>
      <w:r>
        <w:rPr>
          <w:rFonts w:ascii="Calibri" w:eastAsia="Times New Roman" w:hAnsi="Calibri" w:cs="Calibri"/>
          <w:color w:val="000000"/>
          <w:szCs w:val="24"/>
          <w:lang w:val="x-none"/>
        </w:rPr>
        <w:t>Regional Development and Communications (the Department), in accordance with the Privacy Act 1988 (the Privacy Act).</w:t>
      </w:r>
    </w:p>
    <w:p w14:paraId="73C9DF09" w14:textId="3E4F0A08" w:rsidR="008678C6" w:rsidRDefault="008678C6" w:rsidP="008678C6">
      <w:pPr>
        <w:autoSpaceDE w:val="0"/>
        <w:autoSpaceDN w:val="0"/>
        <w:adjustRightInd w:val="0"/>
        <w:snapToGrid w:val="0"/>
        <w:spacing w:before="46" w:after="0" w:line="240" w:lineRule="auto"/>
        <w:rPr>
          <w:rFonts w:ascii="Calibri" w:eastAsia="Times New Roman" w:hAnsi="Calibri" w:cs="Calibri"/>
          <w:color w:val="000000"/>
          <w:szCs w:val="24"/>
          <w:lang w:val="x-none"/>
        </w:rPr>
      </w:pPr>
      <w:r>
        <w:rPr>
          <w:rFonts w:ascii="Calibri" w:eastAsia="Times New Roman" w:hAnsi="Calibri" w:cs="Calibri"/>
          <w:color w:val="000000"/>
          <w:szCs w:val="24"/>
          <w:lang w:val="x-none"/>
        </w:rPr>
        <w:t>Personal information may be needed by the Department to us to make further contact with you about the consultation</w:t>
      </w:r>
      <w:r>
        <w:rPr>
          <w:rFonts w:ascii="Calibri" w:eastAsia="Times New Roman" w:hAnsi="Calibri" w:cs="Calibri"/>
          <w:color w:val="000000"/>
          <w:szCs w:val="24"/>
          <w:lang w:val="en-US"/>
        </w:rPr>
        <w:t xml:space="preserve"> </w:t>
      </w:r>
      <w:r>
        <w:rPr>
          <w:rFonts w:ascii="Calibri" w:eastAsia="Times New Roman" w:hAnsi="Calibri" w:cs="Calibri"/>
          <w:color w:val="000000"/>
          <w:szCs w:val="24"/>
          <w:lang w:val="x-none"/>
        </w:rPr>
        <w:t>process, and so that the Department can record interactions between you and the Department.</w:t>
      </w:r>
    </w:p>
    <w:p w14:paraId="22369AD8" w14:textId="5ABDAD40" w:rsidR="008678C6" w:rsidRDefault="008678C6" w:rsidP="008678C6">
      <w:pPr>
        <w:autoSpaceDE w:val="0"/>
        <w:autoSpaceDN w:val="0"/>
        <w:adjustRightInd w:val="0"/>
        <w:snapToGrid w:val="0"/>
        <w:spacing w:before="204" w:after="0" w:line="240" w:lineRule="auto"/>
        <w:rPr>
          <w:rFonts w:ascii="Calibri" w:eastAsia="Times New Roman" w:hAnsi="Calibri" w:cs="Calibri"/>
          <w:color w:val="000000"/>
          <w:szCs w:val="24"/>
          <w:lang w:val="x-none"/>
        </w:rPr>
      </w:pPr>
      <w:r>
        <w:rPr>
          <w:rFonts w:ascii="Calibri" w:eastAsia="Times New Roman" w:hAnsi="Calibri" w:cs="Calibri"/>
          <w:color w:val="000000"/>
          <w:szCs w:val="24"/>
          <w:lang w:val="x-none"/>
        </w:rPr>
        <w:t>Your personal information will not be disclosed to any other parties, except in the circumstances outlined below.</w:t>
      </w:r>
      <w:r>
        <w:rPr>
          <w:rFonts w:ascii="Calibri" w:eastAsia="Times New Roman" w:hAnsi="Calibri" w:cs="Calibri"/>
          <w:color w:val="000000"/>
          <w:szCs w:val="24"/>
          <w:lang w:val="en-US"/>
        </w:rPr>
        <w:t xml:space="preserve"> </w:t>
      </w:r>
      <w:r>
        <w:rPr>
          <w:rFonts w:ascii="Calibri" w:eastAsia="Times New Roman" w:hAnsi="Calibri" w:cs="Calibri"/>
          <w:color w:val="000000"/>
          <w:szCs w:val="24"/>
          <w:lang w:val="x-none"/>
        </w:rPr>
        <w:t>Submissions, in part or full, including the name of the author may be published on the Department’s website or in the</w:t>
      </w:r>
      <w:r>
        <w:rPr>
          <w:rFonts w:ascii="Calibri" w:eastAsia="Times New Roman" w:hAnsi="Calibri" w:cs="Calibri"/>
          <w:color w:val="000000"/>
          <w:szCs w:val="24"/>
          <w:lang w:val="en-US"/>
        </w:rPr>
        <w:t xml:space="preserve"> </w:t>
      </w:r>
      <w:r>
        <w:rPr>
          <w:rFonts w:ascii="Calibri" w:eastAsia="Times New Roman" w:hAnsi="Calibri" w:cs="Calibri"/>
          <w:color w:val="000000"/>
          <w:szCs w:val="24"/>
          <w:lang w:val="x-none"/>
        </w:rPr>
        <w:t>Australian Government’s response, unless the submission is confidential. Confidential submissions (including author</w:t>
      </w:r>
      <w:r>
        <w:rPr>
          <w:rFonts w:ascii="Calibri" w:eastAsia="Times New Roman" w:hAnsi="Calibri" w:cs="Calibri"/>
          <w:color w:val="000000"/>
          <w:szCs w:val="24"/>
          <w:lang w:val="en-US"/>
        </w:rPr>
        <w:t xml:space="preserve"> </w:t>
      </w:r>
      <w:r>
        <w:rPr>
          <w:rFonts w:ascii="Calibri" w:eastAsia="Times New Roman" w:hAnsi="Calibri" w:cs="Calibri"/>
          <w:color w:val="000000"/>
          <w:szCs w:val="24"/>
          <w:lang w:val="x-none"/>
        </w:rPr>
        <w:t>name) will not be published. Private addresses and contact details will not be published or disclosed to any third parties</w:t>
      </w:r>
      <w:r>
        <w:rPr>
          <w:rFonts w:ascii="Calibri" w:eastAsia="Times New Roman" w:hAnsi="Calibri" w:cs="Calibri"/>
          <w:color w:val="000000"/>
          <w:szCs w:val="24"/>
          <w:lang w:val="en-US"/>
        </w:rPr>
        <w:t xml:space="preserve"> </w:t>
      </w:r>
      <w:r>
        <w:rPr>
          <w:rFonts w:ascii="Calibri" w:eastAsia="Times New Roman" w:hAnsi="Calibri" w:cs="Calibri"/>
          <w:color w:val="000000"/>
          <w:szCs w:val="24"/>
          <w:lang w:val="x-none"/>
        </w:rPr>
        <w:t>unless required by law.</w:t>
      </w:r>
    </w:p>
    <w:p w14:paraId="58856BB5" w14:textId="70A6A7EB" w:rsidR="008678C6" w:rsidRDefault="008678C6" w:rsidP="008678C6">
      <w:pPr>
        <w:autoSpaceDE w:val="0"/>
        <w:autoSpaceDN w:val="0"/>
        <w:adjustRightInd w:val="0"/>
        <w:snapToGrid w:val="0"/>
        <w:spacing w:before="205" w:after="0" w:line="240" w:lineRule="auto"/>
        <w:rPr>
          <w:rFonts w:ascii="Calibri" w:eastAsia="Times New Roman" w:hAnsi="Calibri" w:cs="Calibri"/>
          <w:color w:val="000000"/>
          <w:szCs w:val="24"/>
          <w:lang w:val="x-none"/>
        </w:rPr>
      </w:pPr>
      <w:r>
        <w:rPr>
          <w:rFonts w:ascii="Calibri" w:eastAsia="Times New Roman" w:hAnsi="Calibri" w:cs="Calibri"/>
          <w:color w:val="000000"/>
          <w:szCs w:val="24"/>
          <w:lang w:val="x-none"/>
        </w:rPr>
        <w:t>Submissions will be treated as confidential only if they are expressly stated to be confidential. Automatically generated</w:t>
      </w:r>
      <w:r>
        <w:rPr>
          <w:rFonts w:ascii="Calibri" w:eastAsia="Times New Roman" w:hAnsi="Calibri" w:cs="Calibri"/>
          <w:color w:val="000000"/>
          <w:szCs w:val="24"/>
          <w:lang w:val="en-US"/>
        </w:rPr>
        <w:t xml:space="preserve"> </w:t>
      </w:r>
      <w:r>
        <w:rPr>
          <w:rFonts w:ascii="Calibri" w:eastAsia="Times New Roman" w:hAnsi="Calibri" w:cs="Calibri"/>
          <w:color w:val="000000"/>
          <w:szCs w:val="24"/>
          <w:lang w:val="x-none"/>
        </w:rPr>
        <w:t>confidentiality statements or disclaimers appended to an email do not suffice for this purpose. If you wish to make a</w:t>
      </w:r>
      <w:r>
        <w:rPr>
          <w:rFonts w:ascii="Calibri" w:eastAsia="Times New Roman" w:hAnsi="Calibri" w:cs="Calibri"/>
          <w:color w:val="000000"/>
          <w:szCs w:val="24"/>
          <w:lang w:val="en-US"/>
        </w:rPr>
        <w:t xml:space="preserve"> </w:t>
      </w:r>
      <w:r>
        <w:rPr>
          <w:rFonts w:ascii="Calibri" w:eastAsia="Times New Roman" w:hAnsi="Calibri" w:cs="Calibri"/>
          <w:color w:val="000000"/>
          <w:szCs w:val="24"/>
          <w:lang w:val="x-none"/>
        </w:rPr>
        <w:t>confidential submission, you should indicate this by ensuring your submission is marked confidential.</w:t>
      </w:r>
    </w:p>
    <w:p w14:paraId="1181F13F" w14:textId="77777777" w:rsidR="008678C6" w:rsidRDefault="008678C6" w:rsidP="008678C6">
      <w:pPr>
        <w:autoSpaceDE w:val="0"/>
        <w:autoSpaceDN w:val="0"/>
        <w:adjustRightInd w:val="0"/>
        <w:snapToGrid w:val="0"/>
        <w:spacing w:before="204" w:after="0" w:line="240" w:lineRule="auto"/>
        <w:rPr>
          <w:rFonts w:ascii="Calibri" w:eastAsia="Times New Roman" w:hAnsi="Calibri" w:cs="Calibri"/>
          <w:color w:val="000000"/>
          <w:szCs w:val="24"/>
          <w:lang w:val="x-none"/>
        </w:rPr>
      </w:pPr>
      <w:r>
        <w:rPr>
          <w:rFonts w:ascii="Calibri" w:eastAsia="Times New Roman" w:hAnsi="Calibri" w:cs="Calibri"/>
          <w:color w:val="000000"/>
          <w:szCs w:val="24"/>
          <w:lang w:val="x-none"/>
        </w:rPr>
        <w:t>Confidential submissions will be kept securely and will only be disclosed in the following circumstances:</w:t>
      </w:r>
    </w:p>
    <w:p w14:paraId="4110C658" w14:textId="1B6C18CE" w:rsidR="008678C6" w:rsidRPr="008678C6" w:rsidRDefault="008678C6" w:rsidP="00EB219A">
      <w:pPr>
        <w:pStyle w:val="ListParagraph"/>
        <w:numPr>
          <w:ilvl w:val="0"/>
          <w:numId w:val="10"/>
        </w:numPr>
        <w:autoSpaceDE w:val="0"/>
        <w:autoSpaceDN w:val="0"/>
        <w:adjustRightInd w:val="0"/>
        <w:snapToGrid w:val="0"/>
        <w:spacing w:before="225" w:after="0" w:line="240" w:lineRule="auto"/>
        <w:rPr>
          <w:rFonts w:ascii="Calibri" w:eastAsia="Times New Roman" w:hAnsi="Calibri" w:cs="Calibri"/>
          <w:color w:val="000000"/>
          <w:szCs w:val="24"/>
          <w:lang w:val="x-none"/>
        </w:rPr>
      </w:pPr>
      <w:r w:rsidRPr="008678C6">
        <w:rPr>
          <w:rFonts w:ascii="Calibri" w:eastAsia="Times New Roman" w:hAnsi="Calibri" w:cs="Calibri"/>
          <w:color w:val="000000"/>
          <w:szCs w:val="24"/>
          <w:lang w:val="x-none"/>
        </w:rPr>
        <w:t>in response to a request by a Commonwealth Minister;</w:t>
      </w:r>
    </w:p>
    <w:p w14:paraId="3B95EA3F" w14:textId="56027B07" w:rsidR="008678C6" w:rsidRPr="008678C6" w:rsidRDefault="008678C6" w:rsidP="00EB219A">
      <w:pPr>
        <w:pStyle w:val="ListParagraph"/>
        <w:numPr>
          <w:ilvl w:val="0"/>
          <w:numId w:val="10"/>
        </w:numPr>
        <w:autoSpaceDE w:val="0"/>
        <w:autoSpaceDN w:val="0"/>
        <w:adjustRightInd w:val="0"/>
        <w:snapToGrid w:val="0"/>
        <w:spacing w:before="76" w:after="0" w:line="240" w:lineRule="auto"/>
        <w:rPr>
          <w:rFonts w:ascii="Calibri" w:eastAsia="Times New Roman" w:hAnsi="Calibri" w:cs="Calibri"/>
          <w:color w:val="000000"/>
          <w:szCs w:val="24"/>
          <w:lang w:val="x-none"/>
        </w:rPr>
      </w:pPr>
      <w:r w:rsidRPr="008678C6">
        <w:rPr>
          <w:rFonts w:ascii="Calibri" w:eastAsia="Times New Roman" w:hAnsi="Calibri" w:cs="Calibri"/>
          <w:color w:val="000000"/>
          <w:szCs w:val="24"/>
          <w:lang w:val="x-none"/>
        </w:rPr>
        <w:t>where required by a House or a Committee of the Parliament of the Commonwealth of Australia; or</w:t>
      </w:r>
    </w:p>
    <w:p w14:paraId="01484948" w14:textId="547E51F8" w:rsidR="008678C6" w:rsidRPr="008678C6" w:rsidRDefault="008678C6" w:rsidP="00EB219A">
      <w:pPr>
        <w:pStyle w:val="ListParagraph"/>
        <w:numPr>
          <w:ilvl w:val="0"/>
          <w:numId w:val="10"/>
        </w:numPr>
        <w:autoSpaceDE w:val="0"/>
        <w:autoSpaceDN w:val="0"/>
        <w:adjustRightInd w:val="0"/>
        <w:snapToGrid w:val="0"/>
        <w:spacing w:before="73" w:after="0" w:line="240" w:lineRule="auto"/>
        <w:rPr>
          <w:rFonts w:ascii="Calibri" w:eastAsia="Times New Roman" w:hAnsi="Calibri" w:cs="Calibri"/>
          <w:color w:val="000000"/>
          <w:szCs w:val="24"/>
          <w:lang w:val="x-none"/>
        </w:rPr>
      </w:pPr>
      <w:r w:rsidRPr="008678C6">
        <w:rPr>
          <w:rFonts w:ascii="Calibri" w:eastAsia="Times New Roman" w:hAnsi="Calibri" w:cs="Calibri"/>
          <w:color w:val="000000"/>
          <w:szCs w:val="24"/>
          <w:lang w:val="x-none"/>
        </w:rPr>
        <w:t>where required by law.</w:t>
      </w:r>
    </w:p>
    <w:p w14:paraId="485D15F2" w14:textId="2082BFDC" w:rsidR="008678C6" w:rsidRDefault="008678C6" w:rsidP="008678C6">
      <w:pPr>
        <w:autoSpaceDE w:val="0"/>
        <w:autoSpaceDN w:val="0"/>
        <w:adjustRightInd w:val="0"/>
        <w:snapToGrid w:val="0"/>
        <w:spacing w:before="211" w:after="0" w:line="240" w:lineRule="auto"/>
        <w:rPr>
          <w:rFonts w:ascii="Calibri" w:eastAsia="Times New Roman" w:hAnsi="Calibri" w:cs="Calibri"/>
          <w:color w:val="000000"/>
          <w:szCs w:val="24"/>
          <w:lang w:val="x-none"/>
        </w:rPr>
      </w:pPr>
      <w:r>
        <w:rPr>
          <w:rFonts w:ascii="Calibri" w:eastAsia="Times New Roman" w:hAnsi="Calibri" w:cs="Calibri"/>
          <w:color w:val="000000"/>
          <w:szCs w:val="24"/>
          <w:lang w:val="x-none"/>
        </w:rPr>
        <w:t>The Department may also disclose confidential submissions within the Commonwealth of Australia, including with other</w:t>
      </w:r>
      <w:r>
        <w:rPr>
          <w:rFonts w:ascii="Calibri" w:eastAsia="Times New Roman" w:hAnsi="Calibri" w:cs="Calibri"/>
          <w:color w:val="000000"/>
          <w:szCs w:val="24"/>
          <w:lang w:val="en-US"/>
        </w:rPr>
        <w:t xml:space="preserve"> </w:t>
      </w:r>
      <w:r>
        <w:rPr>
          <w:rFonts w:ascii="Calibri" w:eastAsia="Times New Roman" w:hAnsi="Calibri" w:cs="Calibri"/>
          <w:color w:val="000000"/>
          <w:szCs w:val="24"/>
          <w:lang w:val="x-none"/>
        </w:rPr>
        <w:t>Commonwealth agencies, where necessary in the public interest.</w:t>
      </w:r>
    </w:p>
    <w:p w14:paraId="6BC4D8C6" w14:textId="4A73C7AC" w:rsidR="008678C6" w:rsidRDefault="008678C6" w:rsidP="008678C6">
      <w:pPr>
        <w:autoSpaceDE w:val="0"/>
        <w:autoSpaceDN w:val="0"/>
        <w:adjustRightInd w:val="0"/>
        <w:snapToGrid w:val="0"/>
        <w:spacing w:before="204" w:after="0" w:line="240" w:lineRule="auto"/>
        <w:rPr>
          <w:rFonts w:ascii="Calibri" w:eastAsia="Times New Roman" w:hAnsi="Calibri" w:cs="Calibri"/>
          <w:color w:val="000000"/>
          <w:szCs w:val="24"/>
          <w:lang w:val="x-none"/>
        </w:rPr>
      </w:pPr>
      <w:r>
        <w:rPr>
          <w:rFonts w:ascii="Calibri" w:eastAsia="Times New Roman" w:hAnsi="Calibri" w:cs="Calibri"/>
          <w:color w:val="000000"/>
          <w:szCs w:val="24"/>
          <w:lang w:val="x-none"/>
        </w:rPr>
        <w:t>Please note that in order to protect the personal privacy of individuals in accordance with the Privacy Act any submissions</w:t>
      </w:r>
      <w:r>
        <w:rPr>
          <w:rFonts w:ascii="Calibri" w:eastAsia="Times New Roman" w:hAnsi="Calibri" w:cs="Calibri"/>
          <w:color w:val="000000"/>
          <w:szCs w:val="24"/>
          <w:lang w:val="en-US"/>
        </w:rPr>
        <w:t xml:space="preserve"> </w:t>
      </w:r>
      <w:r>
        <w:rPr>
          <w:rFonts w:ascii="Calibri" w:eastAsia="Times New Roman" w:hAnsi="Calibri" w:cs="Calibri"/>
          <w:color w:val="000000"/>
          <w:szCs w:val="24"/>
          <w:lang w:val="x-none"/>
        </w:rPr>
        <w:t>containing sensitive information, personal information or information which may reasonably be used to identify a person</w:t>
      </w:r>
      <w:r>
        <w:rPr>
          <w:rFonts w:ascii="Calibri" w:eastAsia="Times New Roman" w:hAnsi="Calibri" w:cs="Calibri"/>
          <w:color w:val="000000"/>
          <w:szCs w:val="24"/>
          <w:lang w:val="en-US"/>
        </w:rPr>
        <w:t xml:space="preserve"> </w:t>
      </w:r>
      <w:r>
        <w:rPr>
          <w:rFonts w:ascii="Calibri" w:eastAsia="Times New Roman" w:hAnsi="Calibri" w:cs="Calibri"/>
          <w:color w:val="000000"/>
          <w:szCs w:val="24"/>
          <w:lang w:val="x-none"/>
        </w:rPr>
        <w:t>or group of people may not be published, even if not marked as confidential.</w:t>
      </w:r>
    </w:p>
    <w:p w14:paraId="50282075" w14:textId="592426C3" w:rsidR="00E01B77" w:rsidRPr="008678C6" w:rsidRDefault="008678C6" w:rsidP="008678C6">
      <w:pPr>
        <w:autoSpaceDE w:val="0"/>
        <w:autoSpaceDN w:val="0"/>
        <w:adjustRightInd w:val="0"/>
        <w:snapToGrid w:val="0"/>
        <w:spacing w:before="205" w:after="0" w:line="240" w:lineRule="auto"/>
        <w:rPr>
          <w:rFonts w:ascii="Calibri" w:eastAsia="Times New Roman" w:hAnsi="Calibri" w:cs="Calibri"/>
          <w:color w:val="000000"/>
          <w:szCs w:val="24"/>
          <w:lang w:val="x-none"/>
        </w:rPr>
      </w:pPr>
      <w:r>
        <w:rPr>
          <w:rFonts w:ascii="Calibri" w:eastAsia="Times New Roman" w:hAnsi="Calibri" w:cs="Calibri"/>
          <w:color w:val="000000"/>
          <w:szCs w:val="24"/>
          <w:lang w:val="x-none"/>
        </w:rPr>
        <w:t>The Department’s Privacy Policy contains information regarding complaint handling processes and how to access and/or</w:t>
      </w:r>
      <w:r>
        <w:rPr>
          <w:rFonts w:ascii="Calibri" w:eastAsia="Times New Roman" w:hAnsi="Calibri" w:cs="Calibri"/>
          <w:color w:val="000000"/>
          <w:szCs w:val="24"/>
          <w:lang w:val="en-US"/>
        </w:rPr>
        <w:t xml:space="preserve"> </w:t>
      </w:r>
      <w:r>
        <w:rPr>
          <w:rFonts w:ascii="Calibri" w:eastAsia="Times New Roman" w:hAnsi="Calibri" w:cs="Calibri"/>
          <w:color w:val="000000"/>
          <w:szCs w:val="24"/>
          <w:lang w:val="x-none"/>
        </w:rPr>
        <w:t>seek correction of personal information held by the Department. The Privacy Officer can be contacted at</w:t>
      </w:r>
      <w:r>
        <w:rPr>
          <w:rFonts w:ascii="Calibri" w:eastAsia="Times New Roman" w:hAnsi="Calibri" w:cs="Calibri"/>
          <w:color w:val="000000"/>
          <w:szCs w:val="24"/>
          <w:lang w:val="en-US"/>
        </w:rPr>
        <w:t xml:space="preserve"> </w:t>
      </w:r>
      <w:r w:rsidRPr="00EA16EB">
        <w:rPr>
          <w:rFonts w:ascii="Calibri" w:eastAsia="Times New Roman" w:hAnsi="Calibri" w:cs="Calibri"/>
          <w:color w:val="0563C1"/>
          <w:szCs w:val="24"/>
          <w:u w:val="single"/>
          <w:lang w:val="x-none"/>
        </w:rPr>
        <w:t>privacy@infrastructure.gov.au</w:t>
      </w:r>
      <w:r>
        <w:rPr>
          <w:rFonts w:ascii="Calibri" w:eastAsia="Times New Roman" w:hAnsi="Calibri" w:cs="Calibri"/>
          <w:color w:val="0563C1"/>
          <w:szCs w:val="24"/>
          <w:lang w:val="x-none"/>
        </w:rPr>
        <w:t>.</w:t>
      </w:r>
    </w:p>
    <w:sectPr w:rsidR="00E01B77" w:rsidRPr="008678C6" w:rsidSect="00753174">
      <w:headerReference w:type="default" r:id="rId20"/>
      <w:footerReference w:type="default" r:id="rId21"/>
      <w:headerReference w:type="first" r:id="rId22"/>
      <w:footerReference w:type="first" r:id="rId23"/>
      <w:pgSz w:w="11906" w:h="16838"/>
      <w:pgMar w:top="1559" w:right="851" w:bottom="1701" w:left="851"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B1FA3" w14:textId="77777777" w:rsidR="001F27DA" w:rsidRDefault="001F27DA" w:rsidP="00B95533">
      <w:pPr>
        <w:spacing w:after="0" w:line="240" w:lineRule="auto"/>
      </w:pPr>
      <w:r>
        <w:separator/>
      </w:r>
    </w:p>
  </w:endnote>
  <w:endnote w:type="continuationSeparator" w:id="0">
    <w:p w14:paraId="2DA79697" w14:textId="77777777" w:rsidR="001F27DA" w:rsidRDefault="001F27DA"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706402449"/>
      <w:dataBinding w:xpath="/root[1]/Classification[1]" w:storeItemID="{F533AE62-A212-4B26-92DA-A3B336E8AE06}"/>
      <w:text/>
    </w:sdtPr>
    <w:sdtEndPr/>
    <w:sdtContent>
      <w:p w14:paraId="76658190" w14:textId="77777777" w:rsidR="001F27DA" w:rsidRPr="00B87E45" w:rsidRDefault="001F27DA" w:rsidP="001007B9">
        <w:pPr>
          <w:pStyle w:val="ProtectiveMarking"/>
        </w:pPr>
        <w:r>
          <w:t>Choose Classification</w:t>
        </w:r>
      </w:p>
    </w:sdtContent>
  </w:sdt>
  <w:p w14:paraId="2F286E4B" w14:textId="77777777" w:rsidR="001F27DA" w:rsidRPr="00073D52" w:rsidRDefault="001F27DA" w:rsidP="001007B9">
    <w:pPr>
      <w:pStyle w:val="Footerline"/>
    </w:pPr>
    <w:r>
      <w:rPr>
        <w:lang w:eastAsia="en-AU"/>
      </w:rPr>
      <mc:AlternateContent>
        <mc:Choice Requires="wps">
          <w:drawing>
            <wp:anchor distT="45720" distB="45720" distL="114300" distR="114300" simplePos="0" relativeHeight="251673600" behindDoc="0" locked="1" layoutInCell="1" allowOverlap="1" wp14:anchorId="145F8B45" wp14:editId="306E9A1A">
              <wp:simplePos x="0" y="0"/>
              <wp:positionH relativeFrom="margin">
                <wp:posOffset>6142355</wp:posOffset>
              </wp:positionH>
              <wp:positionV relativeFrom="page">
                <wp:posOffset>9950450</wp:posOffset>
              </wp:positionV>
              <wp:extent cx="332105" cy="726440"/>
              <wp:effectExtent l="0" t="0" r="10795" b="0"/>
              <wp:wrapNone/>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726440"/>
                      </a:xfrm>
                      <a:prstGeom prst="rect">
                        <a:avLst/>
                      </a:prstGeom>
                      <a:noFill/>
                      <a:ln w="9525">
                        <a:noFill/>
                        <a:miter lim="800000"/>
                        <a:headEnd/>
                        <a:tailEnd/>
                      </a:ln>
                    </wps:spPr>
                    <wps:txbx>
                      <w:txbxContent>
                        <w:p w14:paraId="42E22BDA" w14:textId="6A9EC04C" w:rsidR="001F27DA" w:rsidRPr="00073D52" w:rsidRDefault="001F27DA" w:rsidP="001007B9">
                          <w:pPr>
                            <w:pStyle w:val="Footer"/>
                            <w:rPr>
                              <w:b w:val="0"/>
                              <w:bCs/>
                              <w:sz w:val="16"/>
                              <w:szCs w:val="16"/>
                            </w:rPr>
                          </w:pPr>
                          <w:r w:rsidRPr="00073D52">
                            <w:rPr>
                              <w:b w:val="0"/>
                              <w:bCs/>
                              <w:sz w:val="16"/>
                              <w:szCs w:val="16"/>
                            </w:rPr>
                            <w:fldChar w:fldCharType="begin"/>
                          </w:r>
                          <w:r w:rsidRPr="00073D52">
                            <w:rPr>
                              <w:b w:val="0"/>
                              <w:bCs/>
                              <w:sz w:val="16"/>
                              <w:szCs w:val="16"/>
                            </w:rPr>
                            <w:instrText xml:space="preserve"> PAGE   \* MERGEFORMAT </w:instrText>
                          </w:r>
                          <w:r w:rsidRPr="00073D52">
                            <w:rPr>
                              <w:b w:val="0"/>
                              <w:bCs/>
                              <w:sz w:val="16"/>
                              <w:szCs w:val="16"/>
                            </w:rPr>
                            <w:fldChar w:fldCharType="separate"/>
                          </w:r>
                          <w:r w:rsidR="00536B60">
                            <w:rPr>
                              <w:b w:val="0"/>
                              <w:bCs/>
                              <w:noProof/>
                              <w:sz w:val="16"/>
                              <w:szCs w:val="16"/>
                            </w:rPr>
                            <w:t>14</w:t>
                          </w:r>
                          <w:r w:rsidRPr="00073D52">
                            <w:rPr>
                              <w:b w:val="0"/>
                              <w:bCs/>
                              <w:noProof/>
                              <w:sz w:val="16"/>
                              <w:szCs w:val="16"/>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45F8B45" id="_x0000_t202" coordsize="21600,21600" o:spt="202" path="m,l,21600r21600,l21600,xe">
              <v:stroke joinstyle="miter"/>
              <v:path gradientshapeok="t" o:connecttype="rect"/>
            </v:shapetype>
            <v:shape id="_x0000_s1033" type="#_x0000_t202" style="position:absolute;margin-left:483.65pt;margin-top:783.5pt;width:26.15pt;height:57.2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" filled="f" stroked="f">
              <v:textbox inset="0,0,0,0">
                <w:txbxContent>
                  <w:p w14:paraId="42E22BDA" w14:textId="6A9EC04C" w:rsidR="001F27DA" w:rsidRPr="00073D52" w:rsidRDefault="001F27DA" w:rsidP="001007B9">
                    <w:pPr>
                      <w:pStyle w:val="Footer"/>
                      <w:rPr>
                        <w:b w:val="0"/>
                        <w:bCs/>
                        <w:sz w:val="16"/>
                        <w:szCs w:val="16"/>
                      </w:rPr>
                    </w:pPr>
                    <w:r w:rsidRPr="00073D52">
                      <w:rPr>
                        <w:b w:val="0"/>
                        <w:bCs/>
                        <w:sz w:val="16"/>
                        <w:szCs w:val="16"/>
                      </w:rPr>
                      <w:fldChar w:fldCharType="begin"/>
                    </w:r>
                    <w:r w:rsidRPr="00073D52">
                      <w:rPr>
                        <w:b w:val="0"/>
                        <w:bCs/>
                        <w:sz w:val="16"/>
                        <w:szCs w:val="16"/>
                      </w:rPr>
                      <w:instrText xml:space="preserve"> PAGE   \* MERGEFORMAT </w:instrText>
                    </w:r>
                    <w:r w:rsidRPr="00073D52">
                      <w:rPr>
                        <w:b w:val="0"/>
                        <w:bCs/>
                        <w:sz w:val="16"/>
                        <w:szCs w:val="16"/>
                      </w:rPr>
                      <w:fldChar w:fldCharType="separate"/>
                    </w:r>
                    <w:r w:rsidR="00536B60">
                      <w:rPr>
                        <w:b w:val="0"/>
                        <w:bCs/>
                        <w:noProof/>
                        <w:sz w:val="16"/>
                        <w:szCs w:val="16"/>
                      </w:rPr>
                      <w:t>14</w:t>
                    </w:r>
                    <w:r w:rsidRPr="00073D52">
                      <w:rPr>
                        <w:b w:val="0"/>
                        <w:bCs/>
                        <w:noProof/>
                        <w:sz w:val="16"/>
                        <w:szCs w:val="16"/>
                      </w:rPr>
                      <w:fldChar w:fldCharType="end"/>
                    </w:r>
                  </w:p>
                </w:txbxContent>
              </v:textbox>
              <w10:wrap anchorx="margin" anchory="page"/>
              <w10:anchorlock/>
            </v:shape>
          </w:pict>
        </mc:Fallback>
      </mc:AlternateContent>
    </w:r>
  </w:p>
  <w:p w14:paraId="3D1C0C30" w14:textId="77777777" w:rsidR="001F27DA" w:rsidRPr="001007B9" w:rsidRDefault="001F27DA" w:rsidP="009B4379">
    <w:pPr>
      <w:pStyle w:val="Footer"/>
      <w:spacing w:after="500"/>
      <w:contextualSpacing/>
      <w:jc w:val="left"/>
      <w:rPr>
        <w:color w:val="4A66AC" w:themeColor="accent1"/>
      </w:rPr>
    </w:pPr>
    <w:r w:rsidRPr="00073D52">
      <w:rPr>
        <w:color w:val="4A66AC" w:themeColor="accent1"/>
      </w:rPr>
      <w:t>PM</w:t>
    </w:r>
    <w:r>
      <w:rPr>
        <w:color w:val="4A66AC" w:themeColor="accent1"/>
      </w:rPr>
      <w:t>&amp;</w:t>
    </w:r>
    <w:r w:rsidRPr="00073D52">
      <w:rPr>
        <w:color w:val="4A66AC" w:themeColor="accent1"/>
      </w:rPr>
      <w:t xml:space="preserve">C </w:t>
    </w:r>
    <w:r w:rsidRPr="00BC24CA">
      <w:rPr>
        <w:color w:val="4A66AC" w:themeColor="accent1"/>
        <w:sz w:val="16"/>
        <w:szCs w:val="16"/>
      </w:rPr>
      <w:t>|</w:t>
    </w:r>
    <w:r w:rsidRPr="00073D52">
      <w:rPr>
        <w:color w:val="4A66AC" w:themeColor="accent1"/>
      </w:rPr>
      <w:t xml:space="preserve"> </w:t>
    </w:r>
    <w:sdt>
      <w:sdtPr>
        <w:rPr>
          <w:color w:val="4A66AC" w:themeColor="accent1"/>
          <w:sz w:val="16"/>
          <w:szCs w:val="16"/>
        </w:rPr>
        <w:alias w:val="Section Name"/>
        <w:tag w:val="SectionName"/>
        <w:id w:val="605542894"/>
        <w:placeholder>
          <w:docPart w:val="219620ADD92642389C5D4B3C4F0DC506"/>
        </w:placeholder>
        <w:showingPlcHdr/>
        <w:text/>
      </w:sdtPr>
      <w:sdtEndPr/>
      <w:sdtContent>
        <w:r w:rsidRPr="00BC24CA">
          <w:rPr>
            <w:caps w:val="0"/>
            <w:sz w:val="16"/>
            <w:szCs w:val="16"/>
          </w:rPr>
          <w:t>[Section Name]</w:t>
        </w:r>
      </w:sdtContent>
    </w:sdt>
    <w:r>
      <w:rPr>
        <w:color w:val="4A66AC" w:themeColor="accent1"/>
        <w:sz w:val="16"/>
        <w:szCs w:val="16"/>
      </w:rPr>
      <w:t xml:space="preserve">  |  </w:t>
    </w:r>
    <w:sdt>
      <w:sdtPr>
        <w:rPr>
          <w:color w:val="4A66AC" w:themeColor="accent1"/>
          <w:sz w:val="16"/>
          <w:szCs w:val="16"/>
        </w:rPr>
        <w:alias w:val="Document Title"/>
        <w:tag w:val="DocumentTitle"/>
        <w:id w:val="-523643007"/>
        <w:placeholder>
          <w:docPart w:val="4A1B4207812C47D4A115D0D13B555E30"/>
        </w:placeholder>
        <w:showingPlcHdr/>
        <w:text/>
      </w:sdtPr>
      <w:sdtEndPr/>
      <w:sdtContent>
        <w:r w:rsidRPr="00BC24CA">
          <w:rPr>
            <w:caps w:val="0"/>
            <w:sz w:val="16"/>
            <w:szCs w:val="16"/>
          </w:rPr>
          <w:t>[</w:t>
        </w:r>
        <w:r>
          <w:rPr>
            <w:caps w:val="0"/>
            <w:sz w:val="16"/>
            <w:szCs w:val="16"/>
          </w:rPr>
          <w:t>Document Title</w:t>
        </w:r>
        <w:r w:rsidRPr="00BC24CA">
          <w:rPr>
            <w:caps w:val="0"/>
            <w:sz w:val="16"/>
            <w:szCs w:val="16"/>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1686131668"/>
      <w:dataBinding w:xpath="/root[1]/Classification[1]" w:storeItemID="{F533AE62-A212-4B26-92DA-A3B336E8AE06}"/>
      <w:text/>
    </w:sdtPr>
    <w:sdtEndPr/>
    <w:sdtContent>
      <w:p w14:paraId="00F37DBF" w14:textId="77777777" w:rsidR="001F27DA" w:rsidRPr="00B87E45" w:rsidRDefault="001F27DA" w:rsidP="00917F95">
        <w:pPr>
          <w:pStyle w:val="ProtectiveMarking"/>
        </w:pPr>
        <w:r>
          <w:t>Choose Classification</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FFDAC" w14:textId="77777777" w:rsidR="001F27DA" w:rsidRPr="00B87E45" w:rsidRDefault="001F27DA" w:rsidP="001007B9">
    <w:pPr>
      <w:pStyle w:val="ProtectiveMarking"/>
    </w:pPr>
  </w:p>
  <w:p w14:paraId="43239564" w14:textId="77777777" w:rsidR="001F27DA" w:rsidRPr="00073D52" w:rsidRDefault="001F27DA" w:rsidP="001007B9">
    <w:pPr>
      <w:pStyle w:val="Footerline"/>
    </w:pPr>
    <w:r>
      <w:rPr>
        <w:lang w:eastAsia="en-AU"/>
      </w:rPr>
      <mc:AlternateContent>
        <mc:Choice Requires="wps">
          <w:drawing>
            <wp:anchor distT="45720" distB="45720" distL="114300" distR="114300" simplePos="0" relativeHeight="251667456" behindDoc="0" locked="1" layoutInCell="1" allowOverlap="1" wp14:anchorId="1E1AAE97" wp14:editId="00A893DA">
              <wp:simplePos x="0" y="0"/>
              <wp:positionH relativeFrom="margin">
                <wp:posOffset>6142355</wp:posOffset>
              </wp:positionH>
              <wp:positionV relativeFrom="page">
                <wp:posOffset>9950450</wp:posOffset>
              </wp:positionV>
              <wp:extent cx="332105" cy="726440"/>
              <wp:effectExtent l="0" t="0" r="1079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726440"/>
                      </a:xfrm>
                      <a:prstGeom prst="rect">
                        <a:avLst/>
                      </a:prstGeom>
                      <a:noFill/>
                      <a:ln w="9525">
                        <a:noFill/>
                        <a:miter lim="800000"/>
                        <a:headEnd/>
                        <a:tailEnd/>
                      </a:ln>
                    </wps:spPr>
                    <wps:txbx>
                      <w:txbxContent>
                        <w:p w14:paraId="4DBF696B" w14:textId="50393D8E" w:rsidR="001F27DA" w:rsidRPr="008678C6" w:rsidRDefault="001F27DA" w:rsidP="001007B9">
                          <w:pPr>
                            <w:pStyle w:val="Footer"/>
                            <w:rPr>
                              <w:bCs/>
                              <w:szCs w:val="16"/>
                            </w:rPr>
                          </w:pPr>
                          <w:r w:rsidRPr="008678C6">
                            <w:rPr>
                              <w:bCs/>
                              <w:szCs w:val="16"/>
                            </w:rPr>
                            <w:fldChar w:fldCharType="begin"/>
                          </w:r>
                          <w:r w:rsidRPr="008678C6">
                            <w:rPr>
                              <w:bCs/>
                              <w:szCs w:val="16"/>
                            </w:rPr>
                            <w:instrText xml:space="preserve"> PAGE   \* MERGEFORMAT </w:instrText>
                          </w:r>
                          <w:r w:rsidRPr="008678C6">
                            <w:rPr>
                              <w:bCs/>
                              <w:szCs w:val="16"/>
                            </w:rPr>
                            <w:fldChar w:fldCharType="separate"/>
                          </w:r>
                          <w:r w:rsidR="000C2F9E">
                            <w:rPr>
                              <w:bCs/>
                              <w:noProof/>
                              <w:szCs w:val="16"/>
                            </w:rPr>
                            <w:t>4</w:t>
                          </w:r>
                          <w:r w:rsidRPr="008678C6">
                            <w:rPr>
                              <w:bCs/>
                              <w:noProof/>
                              <w:szCs w:val="16"/>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E1AAE97" id="_x0000_t202" coordsize="21600,21600" o:spt="202" path="m,l,21600r21600,l21600,xe">
              <v:stroke joinstyle="miter"/>
              <v:path gradientshapeok="t" o:connecttype="rect"/>
            </v:shapetype>
            <v:shape id="_x0000_s1034" type="#_x0000_t202" style="position:absolute;margin-left:483.65pt;margin-top:783.5pt;width:26.15pt;height:57.2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" filled="f" stroked="f">
              <v:textbox inset="0,0,0,0">
                <w:txbxContent>
                  <w:p w14:paraId="4DBF696B" w14:textId="50393D8E" w:rsidR="001F27DA" w:rsidRPr="008678C6" w:rsidRDefault="001F27DA" w:rsidP="001007B9">
                    <w:pPr>
                      <w:pStyle w:val="Footer"/>
                      <w:rPr>
                        <w:bCs/>
                        <w:szCs w:val="16"/>
                      </w:rPr>
                    </w:pPr>
                    <w:r w:rsidRPr="008678C6">
                      <w:rPr>
                        <w:bCs/>
                        <w:szCs w:val="16"/>
                      </w:rPr>
                      <w:fldChar w:fldCharType="begin"/>
                    </w:r>
                    <w:r w:rsidRPr="008678C6">
                      <w:rPr>
                        <w:bCs/>
                        <w:szCs w:val="16"/>
                      </w:rPr>
                      <w:instrText xml:space="preserve"> PAGE   \* MERGEFORMAT </w:instrText>
                    </w:r>
                    <w:r w:rsidRPr="008678C6">
                      <w:rPr>
                        <w:bCs/>
                        <w:szCs w:val="16"/>
                      </w:rPr>
                      <w:fldChar w:fldCharType="separate"/>
                    </w:r>
                    <w:r w:rsidR="000C2F9E">
                      <w:rPr>
                        <w:bCs/>
                        <w:noProof/>
                        <w:szCs w:val="16"/>
                      </w:rPr>
                      <w:t>4</w:t>
                    </w:r>
                    <w:r w:rsidRPr="008678C6">
                      <w:rPr>
                        <w:bCs/>
                        <w:noProof/>
                        <w:szCs w:val="16"/>
                      </w:rPr>
                      <w:fldChar w:fldCharType="end"/>
                    </w:r>
                  </w:p>
                </w:txbxContent>
              </v:textbox>
              <w10:wrap anchorx="margin" anchory="page"/>
              <w10:anchorlock/>
            </v:shape>
          </w:pict>
        </mc:Fallback>
      </mc:AlternateContent>
    </w:r>
  </w:p>
  <w:p w14:paraId="4726E901" w14:textId="77777777" w:rsidR="001F27DA" w:rsidRPr="00825B23" w:rsidRDefault="000C2F9E" w:rsidP="00941CE0">
    <w:pPr>
      <w:pStyle w:val="Footer"/>
      <w:spacing w:after="500"/>
      <w:ind w:left="3600"/>
      <w:contextualSpacing/>
      <w:jc w:val="center"/>
      <w:rPr>
        <w:b w:val="0"/>
        <w:bCs/>
        <w:sz w:val="16"/>
        <w:szCs w:val="16"/>
      </w:rPr>
    </w:pPr>
    <w:sdt>
      <w:sdtPr>
        <w:rPr>
          <w:b w:val="0"/>
          <w:bCs/>
          <w:caps w:val="0"/>
          <w:sz w:val="16"/>
          <w:szCs w:val="16"/>
        </w:rPr>
        <w:alias w:val="Document Heading"/>
        <w:tag w:val="DH"/>
        <w:id w:val="1300027642"/>
        <w:placeholder>
          <w:docPart w:val="219620ADD92642389C5D4B3C4F0DC506"/>
        </w:placeholder>
        <w:dataBinding w:xpath="/root[1]/DH[1]" w:storeItemID="{F533AE62-A212-4B26-92DA-A3B336E8AE06}"/>
        <w:text/>
      </w:sdtPr>
      <w:sdtEndPr/>
      <w:sdtContent>
        <w:r w:rsidR="001F27DA">
          <w:rPr>
            <w:b w:val="0"/>
            <w:bCs/>
            <w:caps w:val="0"/>
            <w:sz w:val="16"/>
            <w:szCs w:val="16"/>
          </w:rPr>
          <w:t xml:space="preserve">Sunsetting Airports Regulations Stage 1b: Act Amendments on Airport Sites </w:t>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624817226"/>
      <w:dataBinding w:xpath="/root[1]/Classification[1]" w:storeItemID="{F533AE62-A212-4B26-92DA-A3B336E8AE06}"/>
      <w:text/>
    </w:sdtPr>
    <w:sdtEndPr/>
    <w:sdtContent>
      <w:p w14:paraId="167EFE00" w14:textId="77777777" w:rsidR="001F27DA" w:rsidRPr="00B87E45" w:rsidRDefault="001F27DA" w:rsidP="00917F95">
        <w:pPr>
          <w:pStyle w:val="ProtectiveMarking"/>
        </w:pPr>
        <w:r>
          <w:t>Choose Classification</w:t>
        </w:r>
      </w:p>
    </w:sdtContent>
  </w:sdt>
  <w:p w14:paraId="20E2F941" w14:textId="77777777" w:rsidR="001F27DA" w:rsidRPr="00073D52" w:rsidRDefault="001F27DA" w:rsidP="00917F95">
    <w:pPr>
      <w:pStyle w:val="Footerline"/>
    </w:pPr>
  </w:p>
  <w:p w14:paraId="3E80EF61" w14:textId="77777777" w:rsidR="001F27DA" w:rsidRPr="00195BA8" w:rsidRDefault="001F27DA" w:rsidP="00195BA8">
    <w:pPr>
      <w:pStyle w:val="Footer"/>
      <w:spacing w:after="500"/>
      <w:contextualSpacing/>
      <w:jc w:val="left"/>
      <w:rPr>
        <w:color w:val="4A66AC" w:themeColor="accent1"/>
        <w:sz w:val="16"/>
        <w:szCs w:val="16"/>
      </w:rPr>
    </w:pPr>
    <w:r w:rsidRPr="005A0DE7">
      <w:rPr>
        <w:color w:val="4A66AC" w:themeColor="accent1"/>
        <w:sz w:val="16"/>
        <w:szCs w:val="16"/>
      </w:rPr>
      <w:t xml:space="preserve">PM&amp;C | </w:t>
    </w:r>
    <w:sdt>
      <w:sdtPr>
        <w:rPr>
          <w:caps w:val="0"/>
          <w:color w:val="4A66AC" w:themeColor="accent1"/>
          <w:sz w:val="16"/>
          <w:szCs w:val="16"/>
        </w:rPr>
        <w:alias w:val="Section Name"/>
        <w:tag w:val="SectionName"/>
        <w:id w:val="-414706023"/>
        <w:placeholder>
          <w:docPart w:val="4A1B4207812C47D4A115D0D13B555E30"/>
        </w:placeholder>
        <w:showingPlcHdr/>
        <w:dataBinding w:xpath="/root[1]/SectionName[1]" w:storeItemID="{F533AE62-A212-4B26-92DA-A3B336E8AE06}"/>
        <w:text/>
      </w:sdtPr>
      <w:sdtEndPr/>
      <w:sdtContent>
        <w:r w:rsidRPr="005A0DE7">
          <w:rPr>
            <w:caps w:val="0"/>
            <w:color w:val="4A66AC" w:themeColor="accent1"/>
            <w:sz w:val="16"/>
            <w:szCs w:val="16"/>
          </w:rPr>
          <w:t>[Section Name]</w:t>
        </w:r>
      </w:sdtContent>
    </w:sdt>
    <w:r w:rsidRPr="005A0DE7">
      <w:rPr>
        <w:color w:val="4A66AC" w:themeColor="accent1"/>
        <w:sz w:val="16"/>
        <w:szCs w:val="16"/>
      </w:rPr>
      <w:t xml:space="preserve"> |</w:t>
    </w:r>
    <w:r w:rsidRPr="005A0DE7">
      <w:rPr>
        <w:b w:val="0"/>
        <w:bCs/>
        <w:color w:val="4A66AC" w:themeColor="accent1"/>
        <w:sz w:val="16"/>
        <w:szCs w:val="16"/>
      </w:rPr>
      <w:t xml:space="preserve"> </w:t>
    </w:r>
    <w:sdt>
      <w:sdtPr>
        <w:rPr>
          <w:b w:val="0"/>
          <w:bCs/>
          <w:caps w:val="0"/>
          <w:color w:val="4A66AC" w:themeColor="accent1"/>
          <w:sz w:val="16"/>
          <w:szCs w:val="16"/>
        </w:rPr>
        <w:alias w:val="Document Heading"/>
        <w:tag w:val="DH"/>
        <w:id w:val="1036542736"/>
        <w:placeholder>
          <w:docPart w:val="8FA75C6A6517453A8BB1CBCC6A673432"/>
        </w:placeholder>
        <w:dataBinding w:xpath="/root[1]/DH[1]" w:storeItemID="{F533AE62-A212-4B26-92DA-A3B336E8AE06}"/>
        <w:text/>
      </w:sdtPr>
      <w:sdtEndPr/>
      <w:sdtContent>
        <w:r>
          <w:rPr>
            <w:b w:val="0"/>
            <w:bCs/>
            <w:caps w:val="0"/>
            <w:color w:val="4A66AC" w:themeColor="accent1"/>
            <w:sz w:val="16"/>
            <w:szCs w:val="16"/>
          </w:rPr>
          <w:t xml:space="preserve">Sunsetting Airports Regulations Stage 1b: Act Amendments on Airport Sites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C91F1" w14:textId="77777777" w:rsidR="001F27DA" w:rsidRPr="003A7E73" w:rsidRDefault="001F27DA" w:rsidP="00B95533">
      <w:pPr>
        <w:spacing w:after="0" w:line="240" w:lineRule="auto"/>
        <w:rPr>
          <w:color w:val="629DD1" w:themeColor="accent2"/>
        </w:rPr>
      </w:pPr>
      <w:r w:rsidRPr="003A7E73">
        <w:rPr>
          <w:color w:val="629DD1" w:themeColor="accent2"/>
        </w:rPr>
        <w:separator/>
      </w:r>
    </w:p>
  </w:footnote>
  <w:footnote w:type="continuationSeparator" w:id="0">
    <w:p w14:paraId="6896AEBA" w14:textId="77777777" w:rsidR="001F27DA" w:rsidRPr="003A7E73" w:rsidRDefault="001F27DA" w:rsidP="00B95533">
      <w:pPr>
        <w:spacing w:after="0" w:line="240" w:lineRule="auto"/>
        <w:rPr>
          <w:color w:val="629DD1" w:themeColor="accent2"/>
        </w:rPr>
      </w:pPr>
      <w:r w:rsidRPr="003A7E73">
        <w:rPr>
          <w:color w:val="629DD1" w:themeColor="accent2"/>
        </w:rPr>
        <w:continuationSeparator/>
      </w:r>
    </w:p>
  </w:footnote>
  <w:footnote w:id="1">
    <w:p w14:paraId="3EFA5754" w14:textId="2EDD30C2" w:rsidR="001F27DA" w:rsidRPr="00374735" w:rsidRDefault="001F27DA" w:rsidP="0062090A">
      <w:pPr>
        <w:pStyle w:val="FootnoteText"/>
        <w:rPr>
          <w:lang w:val="en-US"/>
        </w:rPr>
      </w:pPr>
      <w:r>
        <w:rPr>
          <w:rStyle w:val="FootnoteReference"/>
        </w:rPr>
        <w:footnoteRef/>
      </w:r>
      <w:r>
        <w:t xml:space="preserve"> </w:t>
      </w:r>
      <w:r w:rsidRPr="00374735">
        <w:rPr>
          <w:sz w:val="16"/>
          <w:szCs w:val="16"/>
          <w:lang w:val="en-US"/>
        </w:rPr>
        <w:t xml:space="preserve">Guide to managing the sunsetting of legislative instruments (July 2020)- </w:t>
      </w:r>
      <w:hyperlink r:id="rId1" w:history="1">
        <w:r w:rsidRPr="00374735">
          <w:rPr>
            <w:rStyle w:val="Hyperlink"/>
            <w:sz w:val="16"/>
            <w:szCs w:val="16"/>
            <w:lang w:val="en-US"/>
          </w:rPr>
          <w:t>https://www.ag.gov.au/sites/default/files/2020-07/Guide%20to%20Managing%20Sunsetting%20of%20Legislative%20Instruments.pdf</w:t>
        </w:r>
      </w:hyperlink>
      <w:r w:rsidRPr="00374735">
        <w:rPr>
          <w:sz w:val="16"/>
          <w:szCs w:val="16"/>
          <w:lang w:val="en-US"/>
        </w:rPr>
        <w:t xml:space="preserve"> </w:t>
      </w:r>
    </w:p>
  </w:footnote>
  <w:footnote w:id="2">
    <w:p w14:paraId="4FF236C3" w14:textId="49C65B40" w:rsidR="001F27DA" w:rsidRPr="007B6420" w:rsidRDefault="001F27DA" w:rsidP="007F6C40">
      <w:pPr>
        <w:pStyle w:val="FootnoteText"/>
        <w:rPr>
          <w:lang w:val="en-US"/>
        </w:rPr>
      </w:pPr>
      <w:r>
        <w:rPr>
          <w:rStyle w:val="FootnoteReference"/>
        </w:rPr>
        <w:footnoteRef/>
      </w:r>
      <w:r>
        <w:t xml:space="preserve"> The Future of Australia’s Aviation Sector: </w:t>
      </w:r>
      <w:r>
        <w:rPr>
          <w:lang w:val="en-US"/>
        </w:rPr>
        <w:t>Flying to Recovery Department of Infrastructure, Transport, Regional development and Communications (Issues Paper 2020), p. 5.</w:t>
      </w:r>
    </w:p>
  </w:footnote>
  <w:footnote w:id="3">
    <w:p w14:paraId="1A2BA55E" w14:textId="7EB5CB14" w:rsidR="001F27DA" w:rsidRPr="00D34876" w:rsidRDefault="001F27DA" w:rsidP="007F6C40">
      <w:pPr>
        <w:pStyle w:val="FootnoteText"/>
        <w:rPr>
          <w:lang w:val="en-US"/>
        </w:rPr>
      </w:pPr>
      <w:r>
        <w:rPr>
          <w:rStyle w:val="FootnoteReference"/>
        </w:rPr>
        <w:footnoteRef/>
      </w:r>
      <w:r>
        <w:t xml:space="preserve"> Ibid. </w:t>
      </w:r>
    </w:p>
  </w:footnote>
  <w:footnote w:id="4">
    <w:p w14:paraId="55A96159" w14:textId="77777777" w:rsidR="001F27DA" w:rsidRPr="00326119" w:rsidRDefault="001F27DA" w:rsidP="004A61BA">
      <w:pPr>
        <w:pStyle w:val="FootnoteText"/>
        <w:ind w:left="567" w:hanging="567"/>
      </w:pPr>
      <w:r w:rsidRPr="00326119">
        <w:rPr>
          <w:rStyle w:val="FootnoteReference"/>
        </w:rPr>
        <w:footnoteRef/>
      </w:r>
      <w:r w:rsidRPr="00326119">
        <w:t xml:space="preserve"> </w:t>
      </w:r>
      <w:r w:rsidRPr="00326119">
        <w:tab/>
        <w:t>For example: Part 2 (management and leasing), part 5 (land use, planning and building controls), Part 7 (Accounts and reports of airport-operator companies), Part 8 (Quality of service monitoring and reporting) and Part 11 (Control of certain on-airport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2090721454"/>
      <w:dataBinding w:xpath="/root[1]/Classification[1]" w:storeItemID="{F533AE62-A212-4B26-92DA-A3B336E8AE06}"/>
      <w:text/>
    </w:sdtPr>
    <w:sdtEndPr/>
    <w:sdtContent>
      <w:p w14:paraId="1044E603" w14:textId="77777777" w:rsidR="001F27DA" w:rsidRPr="00B87E45" w:rsidRDefault="001F27DA" w:rsidP="001007B9">
        <w:pPr>
          <w:pStyle w:val="ProtectiveMarking"/>
        </w:pPr>
        <w:r>
          <w:t>Choose Classification</w:t>
        </w:r>
      </w:p>
    </w:sdtContent>
  </w:sdt>
  <w:p w14:paraId="3E38C307" w14:textId="77777777" w:rsidR="001F27DA" w:rsidRPr="00073D52" w:rsidRDefault="001F27DA" w:rsidP="001007B9">
    <w:pPr>
      <w:pStyle w:val="Footerline"/>
    </w:pPr>
  </w:p>
  <w:p w14:paraId="229EB764" w14:textId="77777777" w:rsidR="001F27DA" w:rsidRDefault="001F27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840537962"/>
      <w:dataBinding w:xpath="/root[1]/Classification[1]" w:storeItemID="{F533AE62-A212-4B26-92DA-A3B336E8AE06}"/>
      <w:text/>
    </w:sdtPr>
    <w:sdtEndPr/>
    <w:sdtContent>
      <w:p w14:paraId="0CA11A76" w14:textId="77777777" w:rsidR="001F27DA" w:rsidRPr="00B87E45" w:rsidRDefault="001F27DA" w:rsidP="00663EAD">
        <w:pPr>
          <w:pStyle w:val="ProtectiveMarking"/>
        </w:pPr>
        <w:r>
          <w:t>Choose Classification</w:t>
        </w:r>
      </w:p>
    </w:sdtContent>
  </w:sdt>
  <w:p w14:paraId="1B80EAAD" w14:textId="77777777" w:rsidR="001F27DA" w:rsidRPr="00073D52" w:rsidRDefault="001F27DA" w:rsidP="00663EAD">
    <w:pPr>
      <w:pStyle w:val="Footerline"/>
    </w:pPr>
  </w:p>
  <w:p w14:paraId="3BB79F1A" w14:textId="77777777" w:rsidR="001F27DA" w:rsidRDefault="001F27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B0C98" w14:textId="77777777" w:rsidR="001F27DA" w:rsidRPr="00753174" w:rsidRDefault="001F27DA" w:rsidP="00753174">
    <w:pPr>
      <w:pStyle w:val="Header"/>
    </w:pPr>
  </w:p>
  <w:p w14:paraId="3FCEFE5F" w14:textId="77777777" w:rsidR="001F27DA" w:rsidRPr="00753174" w:rsidRDefault="001F27DA" w:rsidP="007531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84993280"/>
      <w:dataBinding w:xpath="/root[1]/Classification[1]" w:storeItemID="{F533AE62-A212-4B26-92DA-A3B336E8AE06}"/>
      <w:text/>
    </w:sdtPr>
    <w:sdtEndPr/>
    <w:sdtContent>
      <w:p w14:paraId="4E002F4D" w14:textId="77777777" w:rsidR="001F27DA" w:rsidRPr="00B87E45" w:rsidRDefault="001F27DA" w:rsidP="00663EAD">
        <w:pPr>
          <w:pStyle w:val="ProtectiveMarking"/>
        </w:pPr>
        <w:r>
          <w:t>Choose Classification</w:t>
        </w:r>
      </w:p>
    </w:sdtContent>
  </w:sdt>
  <w:p w14:paraId="7823711D" w14:textId="77777777" w:rsidR="001F27DA" w:rsidRPr="00073D52" w:rsidRDefault="001F27DA" w:rsidP="00663EAD">
    <w:pPr>
      <w:pStyle w:val="Footerline"/>
    </w:pPr>
  </w:p>
  <w:p w14:paraId="02B76511" w14:textId="77777777" w:rsidR="001F27DA" w:rsidRDefault="001F27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1FD3"/>
    <w:multiLevelType w:val="hybridMultilevel"/>
    <w:tmpl w:val="3170E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E45B32"/>
    <w:multiLevelType w:val="hybridMultilevel"/>
    <w:tmpl w:val="E52C742C"/>
    <w:lvl w:ilvl="0" w:tplc="0C09000F">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381E02"/>
    <w:multiLevelType w:val="multilevel"/>
    <w:tmpl w:val="202CA8EE"/>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 w15:restartNumberingAfterBreak="0">
    <w:nsid w:val="0B932A34"/>
    <w:multiLevelType w:val="hybridMultilevel"/>
    <w:tmpl w:val="77B27C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69371C"/>
    <w:multiLevelType w:val="multilevel"/>
    <w:tmpl w:val="B2D40500"/>
    <w:lvl w:ilvl="0">
      <w:start w:val="1"/>
      <w:numFmt w:val="decimal"/>
      <w:pStyle w:val="List"/>
      <w:lvlText w:val="%1"/>
      <w:lvlJc w:val="left"/>
      <w:pPr>
        <w:ind w:left="403" w:hanging="288"/>
      </w:pPr>
      <w:rPr>
        <w:rFonts w:hint="default"/>
        <w:color w:val="4A66AC" w:themeColor="accent1"/>
      </w:rPr>
    </w:lvl>
    <w:lvl w:ilvl="1">
      <w:start w:val="1"/>
      <w:numFmt w:val="lowerRoman"/>
      <w:lvlText w:val="%2"/>
      <w:lvlJc w:val="left"/>
      <w:pPr>
        <w:ind w:left="691" w:hanging="288"/>
      </w:pPr>
      <w:rPr>
        <w:rFonts w:hint="default"/>
        <w:color w:val="4A66AC" w:themeColor="accent1"/>
      </w:rPr>
    </w:lvl>
    <w:lvl w:ilvl="2">
      <w:start w:val="1"/>
      <w:numFmt w:val="upperRoman"/>
      <w:lvlText w:val="%3"/>
      <w:lvlJc w:val="left"/>
      <w:pPr>
        <w:ind w:left="979" w:hanging="288"/>
      </w:pPr>
      <w:rPr>
        <w:rFonts w:hint="default"/>
        <w:color w:val="4A66AC"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5" w15:restartNumberingAfterBreak="0">
    <w:nsid w:val="122A0F5C"/>
    <w:multiLevelType w:val="hybridMultilevel"/>
    <w:tmpl w:val="0158D69A"/>
    <w:lvl w:ilvl="0" w:tplc="0C09000F">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FF4E97"/>
    <w:multiLevelType w:val="hybridMultilevel"/>
    <w:tmpl w:val="85F0F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70020F"/>
    <w:multiLevelType w:val="hybridMultilevel"/>
    <w:tmpl w:val="A5204EAE"/>
    <w:lvl w:ilvl="0" w:tplc="5BD800F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6C7242"/>
    <w:multiLevelType w:val="hybridMultilevel"/>
    <w:tmpl w:val="8AD6D6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7CF61D5"/>
    <w:multiLevelType w:val="hybridMultilevel"/>
    <w:tmpl w:val="A426BA3A"/>
    <w:lvl w:ilvl="0" w:tplc="4FEA4418">
      <w:start w:val="63"/>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2F017AD1"/>
    <w:multiLevelType w:val="hybridMultilevel"/>
    <w:tmpl w:val="0F405C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FD8247D"/>
    <w:multiLevelType w:val="hybridMultilevel"/>
    <w:tmpl w:val="CACEC642"/>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1A0524"/>
    <w:multiLevelType w:val="hybridMultilevel"/>
    <w:tmpl w:val="46CA1AC8"/>
    <w:lvl w:ilvl="0" w:tplc="0C09000F">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4C17BC"/>
    <w:multiLevelType w:val="hybridMultilevel"/>
    <w:tmpl w:val="90FCA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520959"/>
    <w:multiLevelType w:val="multilevel"/>
    <w:tmpl w:val="E89AFFE0"/>
    <w:lvl w:ilvl="0">
      <w:start w:val="1"/>
      <w:numFmt w:val="decimal"/>
      <w:pStyle w:val="TableNumbering"/>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5" w15:restartNumberingAfterBreak="0">
    <w:nsid w:val="46FD2336"/>
    <w:multiLevelType w:val="hybridMultilevel"/>
    <w:tmpl w:val="98B2766E"/>
    <w:lvl w:ilvl="0" w:tplc="CA6E58CA">
      <w:start w:val="10"/>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485C3C4A"/>
    <w:multiLevelType w:val="hybridMultilevel"/>
    <w:tmpl w:val="39EEC0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8" w15:restartNumberingAfterBreak="0">
    <w:nsid w:val="608F21F8"/>
    <w:multiLevelType w:val="multilevel"/>
    <w:tmpl w:val="8A0EA9B2"/>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19" w15:restartNumberingAfterBreak="0">
    <w:nsid w:val="615C5F15"/>
    <w:multiLevelType w:val="hybridMultilevel"/>
    <w:tmpl w:val="EC8A0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2EF1E09"/>
    <w:multiLevelType w:val="multilevel"/>
    <w:tmpl w:val="99B0990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21" w15:restartNumberingAfterBreak="0">
    <w:nsid w:val="74983636"/>
    <w:multiLevelType w:val="hybridMultilevel"/>
    <w:tmpl w:val="FC781E8E"/>
    <w:lvl w:ilvl="0" w:tplc="0C09000F">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88430A3"/>
    <w:multiLevelType w:val="hybridMultilevel"/>
    <w:tmpl w:val="2B502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9050629"/>
    <w:multiLevelType w:val="hybridMultilevel"/>
    <w:tmpl w:val="867A95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92269DE"/>
    <w:multiLevelType w:val="hybridMultilevel"/>
    <w:tmpl w:val="52C4B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A5553C4"/>
    <w:multiLevelType w:val="hybridMultilevel"/>
    <w:tmpl w:val="1F764FE4"/>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7"/>
  </w:num>
  <w:num w:numId="2">
    <w:abstractNumId w:val="18"/>
  </w:num>
  <w:num w:numId="3">
    <w:abstractNumId w:val="18"/>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
    <w:abstractNumId w:val="14"/>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
    <w:abstractNumId w:val="4"/>
  </w:num>
  <w:num w:numId="6">
    <w:abstractNumId w:val="20"/>
  </w:num>
  <w:num w:numId="7">
    <w:abstractNumId w:val="26"/>
  </w:num>
  <w:num w:numId="8">
    <w:abstractNumId w:val="16"/>
  </w:num>
  <w:num w:numId="9">
    <w:abstractNumId w:val="6"/>
  </w:num>
  <w:num w:numId="10">
    <w:abstractNumId w:val="22"/>
  </w:num>
  <w:num w:numId="11">
    <w:abstractNumId w:val="2"/>
  </w:num>
  <w:num w:numId="12">
    <w:abstractNumId w:val="24"/>
  </w:num>
  <w:num w:numId="13">
    <w:abstractNumId w:val="7"/>
  </w:num>
  <w:num w:numId="14">
    <w:abstractNumId w:val="11"/>
  </w:num>
  <w:num w:numId="15">
    <w:abstractNumId w:val="1"/>
  </w:num>
  <w:num w:numId="16">
    <w:abstractNumId w:val="12"/>
  </w:num>
  <w:num w:numId="17">
    <w:abstractNumId w:val="15"/>
  </w:num>
  <w:num w:numId="18">
    <w:abstractNumId w:val="13"/>
  </w:num>
  <w:num w:numId="19">
    <w:abstractNumId w:val="0"/>
  </w:num>
  <w:num w:numId="20">
    <w:abstractNumId w:val="25"/>
  </w:num>
  <w:num w:numId="21">
    <w:abstractNumId w:val="9"/>
  </w:num>
  <w:num w:numId="22">
    <w:abstractNumId w:val="19"/>
  </w:num>
  <w:num w:numId="23">
    <w:abstractNumId w:val="10"/>
  </w:num>
  <w:num w:numId="24">
    <w:abstractNumId w:val="3"/>
  </w:num>
  <w:num w:numId="25">
    <w:abstractNumId w:val="21"/>
  </w:num>
  <w:num w:numId="26">
    <w:abstractNumId w:val="8"/>
  </w:num>
  <w:num w:numId="27">
    <w:abstractNumId w:val="5"/>
  </w:num>
  <w:num w:numId="28">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85"/>
    <w:rsid w:val="00002F73"/>
    <w:rsid w:val="00005C66"/>
    <w:rsid w:val="0002068D"/>
    <w:rsid w:val="000209F5"/>
    <w:rsid w:val="00023AC4"/>
    <w:rsid w:val="000304B2"/>
    <w:rsid w:val="00031B5C"/>
    <w:rsid w:val="00034FEC"/>
    <w:rsid w:val="000405EB"/>
    <w:rsid w:val="00042E89"/>
    <w:rsid w:val="00044BF9"/>
    <w:rsid w:val="000503A6"/>
    <w:rsid w:val="00053CD9"/>
    <w:rsid w:val="0005528E"/>
    <w:rsid w:val="000615A1"/>
    <w:rsid w:val="00063034"/>
    <w:rsid w:val="0007054F"/>
    <w:rsid w:val="00073D52"/>
    <w:rsid w:val="000748E7"/>
    <w:rsid w:val="00074A14"/>
    <w:rsid w:val="00076AD1"/>
    <w:rsid w:val="00076FE4"/>
    <w:rsid w:val="000803CA"/>
    <w:rsid w:val="00081C90"/>
    <w:rsid w:val="000869D4"/>
    <w:rsid w:val="00091BCD"/>
    <w:rsid w:val="0009265A"/>
    <w:rsid w:val="00095BF3"/>
    <w:rsid w:val="000A08CA"/>
    <w:rsid w:val="000A0E4C"/>
    <w:rsid w:val="000B1D1F"/>
    <w:rsid w:val="000C2F9E"/>
    <w:rsid w:val="000D6A0F"/>
    <w:rsid w:val="000E699D"/>
    <w:rsid w:val="000F055A"/>
    <w:rsid w:val="000F23B0"/>
    <w:rsid w:val="001007B9"/>
    <w:rsid w:val="001024D6"/>
    <w:rsid w:val="00105ECB"/>
    <w:rsid w:val="0011200A"/>
    <w:rsid w:val="00131315"/>
    <w:rsid w:val="00132268"/>
    <w:rsid w:val="001323FD"/>
    <w:rsid w:val="00133EAE"/>
    <w:rsid w:val="0013623E"/>
    <w:rsid w:val="001476DC"/>
    <w:rsid w:val="001501FC"/>
    <w:rsid w:val="00153B92"/>
    <w:rsid w:val="0015537B"/>
    <w:rsid w:val="001621ED"/>
    <w:rsid w:val="0016491C"/>
    <w:rsid w:val="001727AF"/>
    <w:rsid w:val="00176EA5"/>
    <w:rsid w:val="00177611"/>
    <w:rsid w:val="0017798C"/>
    <w:rsid w:val="001809C6"/>
    <w:rsid w:val="001850CB"/>
    <w:rsid w:val="00185AD3"/>
    <w:rsid w:val="00195BA8"/>
    <w:rsid w:val="001A2F86"/>
    <w:rsid w:val="001A66AD"/>
    <w:rsid w:val="001B0144"/>
    <w:rsid w:val="001B10ED"/>
    <w:rsid w:val="001B11A5"/>
    <w:rsid w:val="001C5E4D"/>
    <w:rsid w:val="001D283B"/>
    <w:rsid w:val="001E4473"/>
    <w:rsid w:val="001F27DA"/>
    <w:rsid w:val="001F3722"/>
    <w:rsid w:val="001F738E"/>
    <w:rsid w:val="0020076A"/>
    <w:rsid w:val="002036A5"/>
    <w:rsid w:val="00203B54"/>
    <w:rsid w:val="00204F16"/>
    <w:rsid w:val="0020677B"/>
    <w:rsid w:val="0021247A"/>
    <w:rsid w:val="00225337"/>
    <w:rsid w:val="00227321"/>
    <w:rsid w:val="00227332"/>
    <w:rsid w:val="00231B22"/>
    <w:rsid w:val="0023294E"/>
    <w:rsid w:val="002363AD"/>
    <w:rsid w:val="0024191E"/>
    <w:rsid w:val="00243CD5"/>
    <w:rsid w:val="002452F6"/>
    <w:rsid w:val="002456E0"/>
    <w:rsid w:val="00252F38"/>
    <w:rsid w:val="002554FF"/>
    <w:rsid w:val="00276222"/>
    <w:rsid w:val="0027769C"/>
    <w:rsid w:val="0028218B"/>
    <w:rsid w:val="00284710"/>
    <w:rsid w:val="002876D1"/>
    <w:rsid w:val="00292DC1"/>
    <w:rsid w:val="00294D1D"/>
    <w:rsid w:val="002955DD"/>
    <w:rsid w:val="002A0289"/>
    <w:rsid w:val="002A371E"/>
    <w:rsid w:val="002A5A24"/>
    <w:rsid w:val="002A6446"/>
    <w:rsid w:val="002B4B0A"/>
    <w:rsid w:val="002C5F5B"/>
    <w:rsid w:val="002C6F4E"/>
    <w:rsid w:val="002C777D"/>
    <w:rsid w:val="002D22EF"/>
    <w:rsid w:val="002D40B1"/>
    <w:rsid w:val="002D45CD"/>
    <w:rsid w:val="002D75F9"/>
    <w:rsid w:val="002E07AC"/>
    <w:rsid w:val="002E2AB2"/>
    <w:rsid w:val="002E2F4F"/>
    <w:rsid w:val="002E3069"/>
    <w:rsid w:val="002E6AA1"/>
    <w:rsid w:val="002F57C6"/>
    <w:rsid w:val="003055DA"/>
    <w:rsid w:val="00307A69"/>
    <w:rsid w:val="00311022"/>
    <w:rsid w:val="00312E4A"/>
    <w:rsid w:val="00312EC0"/>
    <w:rsid w:val="0031546F"/>
    <w:rsid w:val="00316B0D"/>
    <w:rsid w:val="003300DB"/>
    <w:rsid w:val="0033088D"/>
    <w:rsid w:val="00335425"/>
    <w:rsid w:val="003379F6"/>
    <w:rsid w:val="00343D35"/>
    <w:rsid w:val="003500C6"/>
    <w:rsid w:val="00363AE5"/>
    <w:rsid w:val="0037015B"/>
    <w:rsid w:val="00377FFD"/>
    <w:rsid w:val="003848EF"/>
    <w:rsid w:val="00385B65"/>
    <w:rsid w:val="00391929"/>
    <w:rsid w:val="003925E2"/>
    <w:rsid w:val="00393FBE"/>
    <w:rsid w:val="003A3E57"/>
    <w:rsid w:val="003A7E73"/>
    <w:rsid w:val="003C6961"/>
    <w:rsid w:val="003D21A3"/>
    <w:rsid w:val="003E6B8B"/>
    <w:rsid w:val="003E7319"/>
    <w:rsid w:val="003F017E"/>
    <w:rsid w:val="003F17BC"/>
    <w:rsid w:val="003F1A1E"/>
    <w:rsid w:val="003F3FEC"/>
    <w:rsid w:val="003F5B9A"/>
    <w:rsid w:val="003F7E70"/>
    <w:rsid w:val="00423E92"/>
    <w:rsid w:val="004366AE"/>
    <w:rsid w:val="004409A8"/>
    <w:rsid w:val="0044371A"/>
    <w:rsid w:val="00446DE8"/>
    <w:rsid w:val="00454696"/>
    <w:rsid w:val="00454C85"/>
    <w:rsid w:val="004616FF"/>
    <w:rsid w:val="004759ED"/>
    <w:rsid w:val="004761F6"/>
    <w:rsid w:val="004771E9"/>
    <w:rsid w:val="004849D9"/>
    <w:rsid w:val="004874ED"/>
    <w:rsid w:val="00491328"/>
    <w:rsid w:val="004942C1"/>
    <w:rsid w:val="004957BB"/>
    <w:rsid w:val="004957C1"/>
    <w:rsid w:val="004A4775"/>
    <w:rsid w:val="004A61BA"/>
    <w:rsid w:val="004B2CB0"/>
    <w:rsid w:val="004B7B8B"/>
    <w:rsid w:val="004C2D79"/>
    <w:rsid w:val="004C6518"/>
    <w:rsid w:val="004D24EB"/>
    <w:rsid w:val="004D3DE9"/>
    <w:rsid w:val="004D6C45"/>
    <w:rsid w:val="004F73E8"/>
    <w:rsid w:val="00504CC6"/>
    <w:rsid w:val="00523958"/>
    <w:rsid w:val="00531359"/>
    <w:rsid w:val="00536B60"/>
    <w:rsid w:val="005400C8"/>
    <w:rsid w:val="00543E44"/>
    <w:rsid w:val="00543FDE"/>
    <w:rsid w:val="00544E8F"/>
    <w:rsid w:val="005469F7"/>
    <w:rsid w:val="00546B85"/>
    <w:rsid w:val="005518B0"/>
    <w:rsid w:val="0055277E"/>
    <w:rsid w:val="0055513C"/>
    <w:rsid w:val="00561516"/>
    <w:rsid w:val="00566DAC"/>
    <w:rsid w:val="00574F28"/>
    <w:rsid w:val="005812A4"/>
    <w:rsid w:val="005847EE"/>
    <w:rsid w:val="0058793B"/>
    <w:rsid w:val="005A0DE7"/>
    <w:rsid w:val="005A1EDE"/>
    <w:rsid w:val="005A2662"/>
    <w:rsid w:val="005B241C"/>
    <w:rsid w:val="005B27D0"/>
    <w:rsid w:val="005B286D"/>
    <w:rsid w:val="005C6187"/>
    <w:rsid w:val="005C7655"/>
    <w:rsid w:val="005C7C79"/>
    <w:rsid w:val="005D2D7A"/>
    <w:rsid w:val="005D3CB2"/>
    <w:rsid w:val="005D47A3"/>
    <w:rsid w:val="005D57A4"/>
    <w:rsid w:val="005D5FDB"/>
    <w:rsid w:val="005E270F"/>
    <w:rsid w:val="005E423F"/>
    <w:rsid w:val="005F3D48"/>
    <w:rsid w:val="005F76D7"/>
    <w:rsid w:val="005F79CC"/>
    <w:rsid w:val="00603FC1"/>
    <w:rsid w:val="0061381E"/>
    <w:rsid w:val="006159CC"/>
    <w:rsid w:val="006173D0"/>
    <w:rsid w:val="006201D7"/>
    <w:rsid w:val="0062090A"/>
    <w:rsid w:val="00624BD7"/>
    <w:rsid w:val="00626CA4"/>
    <w:rsid w:val="00631D3D"/>
    <w:rsid w:val="006427AA"/>
    <w:rsid w:val="006429D7"/>
    <w:rsid w:val="00651F89"/>
    <w:rsid w:val="00657500"/>
    <w:rsid w:val="00657D2D"/>
    <w:rsid w:val="00663EAD"/>
    <w:rsid w:val="006719C9"/>
    <w:rsid w:val="00675B34"/>
    <w:rsid w:val="00685BF1"/>
    <w:rsid w:val="006A131D"/>
    <w:rsid w:val="006A2795"/>
    <w:rsid w:val="006B089B"/>
    <w:rsid w:val="006B3301"/>
    <w:rsid w:val="006B56FC"/>
    <w:rsid w:val="006B73E2"/>
    <w:rsid w:val="006C0869"/>
    <w:rsid w:val="006C3E2F"/>
    <w:rsid w:val="006C7B63"/>
    <w:rsid w:val="006C7FC3"/>
    <w:rsid w:val="006E086B"/>
    <w:rsid w:val="006E350F"/>
    <w:rsid w:val="006E3D2E"/>
    <w:rsid w:val="006F2771"/>
    <w:rsid w:val="007014A4"/>
    <w:rsid w:val="0070165C"/>
    <w:rsid w:val="00714E79"/>
    <w:rsid w:val="00714EEC"/>
    <w:rsid w:val="00716A5F"/>
    <w:rsid w:val="007239F8"/>
    <w:rsid w:val="00733EA2"/>
    <w:rsid w:val="00753174"/>
    <w:rsid w:val="007538E9"/>
    <w:rsid w:val="00753B4D"/>
    <w:rsid w:val="00754949"/>
    <w:rsid w:val="0075695F"/>
    <w:rsid w:val="00760657"/>
    <w:rsid w:val="00761494"/>
    <w:rsid w:val="007660B9"/>
    <w:rsid w:val="00773AC7"/>
    <w:rsid w:val="007755DA"/>
    <w:rsid w:val="00780AC4"/>
    <w:rsid w:val="0078172B"/>
    <w:rsid w:val="00781797"/>
    <w:rsid w:val="007956C4"/>
    <w:rsid w:val="007A27C5"/>
    <w:rsid w:val="007A52E1"/>
    <w:rsid w:val="007C3F60"/>
    <w:rsid w:val="007C5FA7"/>
    <w:rsid w:val="007D4215"/>
    <w:rsid w:val="007D680C"/>
    <w:rsid w:val="007F2558"/>
    <w:rsid w:val="007F5D33"/>
    <w:rsid w:val="007F6C40"/>
    <w:rsid w:val="007F7FED"/>
    <w:rsid w:val="00801F31"/>
    <w:rsid w:val="008051C4"/>
    <w:rsid w:val="00805B42"/>
    <w:rsid w:val="00806393"/>
    <w:rsid w:val="00811787"/>
    <w:rsid w:val="0081512D"/>
    <w:rsid w:val="00820E0F"/>
    <w:rsid w:val="00825B23"/>
    <w:rsid w:val="008275B9"/>
    <w:rsid w:val="0083261D"/>
    <w:rsid w:val="00832D89"/>
    <w:rsid w:val="00840865"/>
    <w:rsid w:val="00841D41"/>
    <w:rsid w:val="008436AB"/>
    <w:rsid w:val="00844739"/>
    <w:rsid w:val="0084486B"/>
    <w:rsid w:val="0085022D"/>
    <w:rsid w:val="0086151D"/>
    <w:rsid w:val="00862899"/>
    <w:rsid w:val="008678C1"/>
    <w:rsid w:val="008678C6"/>
    <w:rsid w:val="00871F78"/>
    <w:rsid w:val="00873DED"/>
    <w:rsid w:val="00877425"/>
    <w:rsid w:val="008777F4"/>
    <w:rsid w:val="00880786"/>
    <w:rsid w:val="0088443E"/>
    <w:rsid w:val="008B493F"/>
    <w:rsid w:val="008C115E"/>
    <w:rsid w:val="008D0504"/>
    <w:rsid w:val="008D1256"/>
    <w:rsid w:val="008D275A"/>
    <w:rsid w:val="008D6C37"/>
    <w:rsid w:val="0090238B"/>
    <w:rsid w:val="0090297D"/>
    <w:rsid w:val="00902CAC"/>
    <w:rsid w:val="009036CA"/>
    <w:rsid w:val="00905AAE"/>
    <w:rsid w:val="00917F95"/>
    <w:rsid w:val="009205F3"/>
    <w:rsid w:val="00923EDF"/>
    <w:rsid w:val="00941CE0"/>
    <w:rsid w:val="0094548B"/>
    <w:rsid w:val="00945C95"/>
    <w:rsid w:val="0094688C"/>
    <w:rsid w:val="00947C08"/>
    <w:rsid w:val="00953682"/>
    <w:rsid w:val="00963FB3"/>
    <w:rsid w:val="009656EE"/>
    <w:rsid w:val="00970543"/>
    <w:rsid w:val="0097117B"/>
    <w:rsid w:val="009808A8"/>
    <w:rsid w:val="00984E85"/>
    <w:rsid w:val="00992546"/>
    <w:rsid w:val="00993B67"/>
    <w:rsid w:val="009959E0"/>
    <w:rsid w:val="00996919"/>
    <w:rsid w:val="00996BEA"/>
    <w:rsid w:val="009A33FB"/>
    <w:rsid w:val="009B0525"/>
    <w:rsid w:val="009B1A44"/>
    <w:rsid w:val="009B3911"/>
    <w:rsid w:val="009B4379"/>
    <w:rsid w:val="009B5281"/>
    <w:rsid w:val="009C2312"/>
    <w:rsid w:val="009C614B"/>
    <w:rsid w:val="009D79F0"/>
    <w:rsid w:val="009E4854"/>
    <w:rsid w:val="009F751D"/>
    <w:rsid w:val="00A00AF6"/>
    <w:rsid w:val="00A00EF2"/>
    <w:rsid w:val="00A069F9"/>
    <w:rsid w:val="00A124F0"/>
    <w:rsid w:val="00A173EC"/>
    <w:rsid w:val="00A205EF"/>
    <w:rsid w:val="00A47C07"/>
    <w:rsid w:val="00A61711"/>
    <w:rsid w:val="00A62F19"/>
    <w:rsid w:val="00A663CE"/>
    <w:rsid w:val="00A800DE"/>
    <w:rsid w:val="00A80863"/>
    <w:rsid w:val="00A81616"/>
    <w:rsid w:val="00A8365E"/>
    <w:rsid w:val="00A9488D"/>
    <w:rsid w:val="00AA21D3"/>
    <w:rsid w:val="00AB350C"/>
    <w:rsid w:val="00AB3C78"/>
    <w:rsid w:val="00AC1AA3"/>
    <w:rsid w:val="00AC234A"/>
    <w:rsid w:val="00AC47D2"/>
    <w:rsid w:val="00AD7F63"/>
    <w:rsid w:val="00AE0E38"/>
    <w:rsid w:val="00AE297B"/>
    <w:rsid w:val="00AE58D5"/>
    <w:rsid w:val="00AE6686"/>
    <w:rsid w:val="00AE71D1"/>
    <w:rsid w:val="00AF49E5"/>
    <w:rsid w:val="00B06546"/>
    <w:rsid w:val="00B151E5"/>
    <w:rsid w:val="00B1569C"/>
    <w:rsid w:val="00B17749"/>
    <w:rsid w:val="00B24D0A"/>
    <w:rsid w:val="00B3317D"/>
    <w:rsid w:val="00B33C51"/>
    <w:rsid w:val="00B3505A"/>
    <w:rsid w:val="00B36583"/>
    <w:rsid w:val="00B37BDB"/>
    <w:rsid w:val="00B4049D"/>
    <w:rsid w:val="00B455C1"/>
    <w:rsid w:val="00B5074D"/>
    <w:rsid w:val="00B53058"/>
    <w:rsid w:val="00B701ED"/>
    <w:rsid w:val="00B75AF0"/>
    <w:rsid w:val="00B872AE"/>
    <w:rsid w:val="00B87D3E"/>
    <w:rsid w:val="00B87E45"/>
    <w:rsid w:val="00B95533"/>
    <w:rsid w:val="00BA3DFA"/>
    <w:rsid w:val="00BA773D"/>
    <w:rsid w:val="00BB1FFF"/>
    <w:rsid w:val="00BB7F5C"/>
    <w:rsid w:val="00BC1972"/>
    <w:rsid w:val="00BC24CA"/>
    <w:rsid w:val="00BD113A"/>
    <w:rsid w:val="00BD3DA8"/>
    <w:rsid w:val="00BD45D5"/>
    <w:rsid w:val="00BF1D49"/>
    <w:rsid w:val="00BF3BE8"/>
    <w:rsid w:val="00C00697"/>
    <w:rsid w:val="00C0095A"/>
    <w:rsid w:val="00C15BFB"/>
    <w:rsid w:val="00C2438C"/>
    <w:rsid w:val="00C35D5C"/>
    <w:rsid w:val="00C37F79"/>
    <w:rsid w:val="00C45F1B"/>
    <w:rsid w:val="00C51551"/>
    <w:rsid w:val="00C51C42"/>
    <w:rsid w:val="00C600E4"/>
    <w:rsid w:val="00C66A73"/>
    <w:rsid w:val="00C67AA6"/>
    <w:rsid w:val="00C77259"/>
    <w:rsid w:val="00C80CAE"/>
    <w:rsid w:val="00C83BF4"/>
    <w:rsid w:val="00C86F22"/>
    <w:rsid w:val="00C933C9"/>
    <w:rsid w:val="00C9650F"/>
    <w:rsid w:val="00C9741E"/>
    <w:rsid w:val="00CA33C7"/>
    <w:rsid w:val="00CB2C58"/>
    <w:rsid w:val="00CB38A3"/>
    <w:rsid w:val="00CC271A"/>
    <w:rsid w:val="00CC4BD7"/>
    <w:rsid w:val="00CD730D"/>
    <w:rsid w:val="00CE1635"/>
    <w:rsid w:val="00CE55FD"/>
    <w:rsid w:val="00CF0D33"/>
    <w:rsid w:val="00CF7819"/>
    <w:rsid w:val="00D12720"/>
    <w:rsid w:val="00D14B44"/>
    <w:rsid w:val="00D4602A"/>
    <w:rsid w:val="00D4643A"/>
    <w:rsid w:val="00D509B6"/>
    <w:rsid w:val="00D518F2"/>
    <w:rsid w:val="00D52159"/>
    <w:rsid w:val="00D5252A"/>
    <w:rsid w:val="00D54CE5"/>
    <w:rsid w:val="00D611A9"/>
    <w:rsid w:val="00D621F3"/>
    <w:rsid w:val="00D86563"/>
    <w:rsid w:val="00D87327"/>
    <w:rsid w:val="00D9012E"/>
    <w:rsid w:val="00D90897"/>
    <w:rsid w:val="00D92CC6"/>
    <w:rsid w:val="00D92CD1"/>
    <w:rsid w:val="00D92E3D"/>
    <w:rsid w:val="00DA3036"/>
    <w:rsid w:val="00DB015B"/>
    <w:rsid w:val="00DB13E0"/>
    <w:rsid w:val="00DB22E8"/>
    <w:rsid w:val="00DB5305"/>
    <w:rsid w:val="00DB5E67"/>
    <w:rsid w:val="00DB6F16"/>
    <w:rsid w:val="00DC4D56"/>
    <w:rsid w:val="00DD4603"/>
    <w:rsid w:val="00DE193D"/>
    <w:rsid w:val="00DE710F"/>
    <w:rsid w:val="00DE7EED"/>
    <w:rsid w:val="00DF2185"/>
    <w:rsid w:val="00DF3399"/>
    <w:rsid w:val="00E01B77"/>
    <w:rsid w:val="00E02E5D"/>
    <w:rsid w:val="00E0626D"/>
    <w:rsid w:val="00E10B9E"/>
    <w:rsid w:val="00E14B90"/>
    <w:rsid w:val="00E20F16"/>
    <w:rsid w:val="00E23B18"/>
    <w:rsid w:val="00E319DA"/>
    <w:rsid w:val="00E33175"/>
    <w:rsid w:val="00E401B3"/>
    <w:rsid w:val="00E52935"/>
    <w:rsid w:val="00E578B7"/>
    <w:rsid w:val="00E6353E"/>
    <w:rsid w:val="00E6567D"/>
    <w:rsid w:val="00E7329A"/>
    <w:rsid w:val="00E76451"/>
    <w:rsid w:val="00E8016F"/>
    <w:rsid w:val="00E80E52"/>
    <w:rsid w:val="00E816AE"/>
    <w:rsid w:val="00E816CE"/>
    <w:rsid w:val="00E90FB5"/>
    <w:rsid w:val="00EA0688"/>
    <w:rsid w:val="00EA16EB"/>
    <w:rsid w:val="00EA626A"/>
    <w:rsid w:val="00EB219A"/>
    <w:rsid w:val="00EC0059"/>
    <w:rsid w:val="00EC5698"/>
    <w:rsid w:val="00ED0CB2"/>
    <w:rsid w:val="00ED334F"/>
    <w:rsid w:val="00EE1DD7"/>
    <w:rsid w:val="00EE6151"/>
    <w:rsid w:val="00EF125F"/>
    <w:rsid w:val="00EF63F9"/>
    <w:rsid w:val="00F017E0"/>
    <w:rsid w:val="00F03B20"/>
    <w:rsid w:val="00F065A0"/>
    <w:rsid w:val="00F13752"/>
    <w:rsid w:val="00F21C70"/>
    <w:rsid w:val="00F27CBE"/>
    <w:rsid w:val="00F4121E"/>
    <w:rsid w:val="00F46D66"/>
    <w:rsid w:val="00F4704F"/>
    <w:rsid w:val="00F51F9D"/>
    <w:rsid w:val="00F56D27"/>
    <w:rsid w:val="00F57EC9"/>
    <w:rsid w:val="00F63C71"/>
    <w:rsid w:val="00F65389"/>
    <w:rsid w:val="00F7682E"/>
    <w:rsid w:val="00F87E1C"/>
    <w:rsid w:val="00F91E1E"/>
    <w:rsid w:val="00F9344F"/>
    <w:rsid w:val="00F93950"/>
    <w:rsid w:val="00FA4E82"/>
    <w:rsid w:val="00FA7186"/>
    <w:rsid w:val="00FB10D6"/>
    <w:rsid w:val="00FB3C96"/>
    <w:rsid w:val="00FC2BD3"/>
    <w:rsid w:val="00FC5756"/>
    <w:rsid w:val="00FC6197"/>
    <w:rsid w:val="00FC6FFF"/>
    <w:rsid w:val="00FC7C43"/>
    <w:rsid w:val="00FE09D3"/>
    <w:rsid w:val="00FE6A0D"/>
    <w:rsid w:val="00FE7253"/>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BAA3723"/>
  <w14:discardImageEditingData/>
  <w15:chartTrackingRefBased/>
  <w15:docId w15:val="{4E553F48-398B-49E3-8AED-9CEB66E62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DFA"/>
  </w:style>
  <w:style w:type="paragraph" w:styleId="Heading1">
    <w:name w:val="heading 1"/>
    <w:basedOn w:val="Normal"/>
    <w:next w:val="Normal"/>
    <w:link w:val="Heading1Char"/>
    <w:uiPriority w:val="9"/>
    <w:qFormat/>
    <w:rsid w:val="00BA3DFA"/>
    <w:pPr>
      <w:keepNext/>
      <w:keepLines/>
      <w:spacing w:before="400" w:after="40" w:line="240" w:lineRule="auto"/>
      <w:outlineLvl w:val="0"/>
    </w:pPr>
    <w:rPr>
      <w:rFonts w:asciiTheme="majorHAnsi" w:eastAsiaTheme="majorEastAsia" w:hAnsiTheme="majorHAnsi" w:cstheme="majorBidi"/>
      <w:color w:val="253356" w:themeColor="accent1" w:themeShade="80"/>
      <w:sz w:val="36"/>
      <w:szCs w:val="36"/>
    </w:rPr>
  </w:style>
  <w:style w:type="paragraph" w:styleId="Heading2">
    <w:name w:val="heading 2"/>
    <w:basedOn w:val="Normal"/>
    <w:next w:val="Normal"/>
    <w:link w:val="Heading2Char"/>
    <w:uiPriority w:val="9"/>
    <w:unhideWhenUsed/>
    <w:qFormat/>
    <w:rsid w:val="00BA3DFA"/>
    <w:pPr>
      <w:keepNext/>
      <w:keepLines/>
      <w:spacing w:before="40" w:after="0" w:line="240" w:lineRule="auto"/>
      <w:outlineLvl w:val="1"/>
    </w:pPr>
    <w:rPr>
      <w:rFonts w:asciiTheme="majorHAnsi" w:eastAsiaTheme="majorEastAsia" w:hAnsiTheme="majorHAnsi" w:cstheme="majorBidi"/>
      <w:color w:val="374C80" w:themeColor="accent1" w:themeShade="BF"/>
      <w:sz w:val="32"/>
      <w:szCs w:val="32"/>
    </w:rPr>
  </w:style>
  <w:style w:type="paragraph" w:styleId="Heading3">
    <w:name w:val="heading 3"/>
    <w:basedOn w:val="Normal"/>
    <w:next w:val="Normal"/>
    <w:link w:val="Heading3Char"/>
    <w:uiPriority w:val="9"/>
    <w:unhideWhenUsed/>
    <w:qFormat/>
    <w:rsid w:val="00BA3DFA"/>
    <w:pPr>
      <w:keepNext/>
      <w:keepLines/>
      <w:spacing w:before="40" w:after="0" w:line="240" w:lineRule="auto"/>
      <w:outlineLvl w:val="2"/>
    </w:pPr>
    <w:rPr>
      <w:rFonts w:asciiTheme="majorHAnsi" w:eastAsiaTheme="majorEastAsia" w:hAnsiTheme="majorHAnsi" w:cstheme="majorBidi"/>
      <w:color w:val="374C80" w:themeColor="accent1" w:themeShade="BF"/>
      <w:sz w:val="28"/>
      <w:szCs w:val="28"/>
    </w:rPr>
  </w:style>
  <w:style w:type="paragraph" w:styleId="Heading4">
    <w:name w:val="heading 4"/>
    <w:basedOn w:val="Normal"/>
    <w:next w:val="Normal"/>
    <w:link w:val="Heading4Char"/>
    <w:uiPriority w:val="9"/>
    <w:unhideWhenUsed/>
    <w:qFormat/>
    <w:rsid w:val="00BA3DFA"/>
    <w:pPr>
      <w:keepNext/>
      <w:keepLines/>
      <w:spacing w:before="40" w:after="0"/>
      <w:outlineLvl w:val="3"/>
    </w:pPr>
    <w:rPr>
      <w:rFonts w:asciiTheme="majorHAnsi" w:eastAsiaTheme="majorEastAsia" w:hAnsiTheme="majorHAnsi" w:cstheme="majorBidi"/>
      <w:color w:val="374C80" w:themeColor="accent1" w:themeShade="BF"/>
      <w:sz w:val="24"/>
      <w:szCs w:val="24"/>
    </w:rPr>
  </w:style>
  <w:style w:type="paragraph" w:styleId="Heading5">
    <w:name w:val="heading 5"/>
    <w:basedOn w:val="Normal"/>
    <w:next w:val="Normal"/>
    <w:link w:val="Heading5Char"/>
    <w:uiPriority w:val="9"/>
    <w:semiHidden/>
    <w:unhideWhenUsed/>
    <w:qFormat/>
    <w:rsid w:val="00BA3DFA"/>
    <w:pPr>
      <w:keepNext/>
      <w:keepLines/>
      <w:spacing w:before="40" w:after="0"/>
      <w:outlineLvl w:val="4"/>
    </w:pPr>
    <w:rPr>
      <w:rFonts w:asciiTheme="majorHAnsi" w:eastAsiaTheme="majorEastAsia" w:hAnsiTheme="majorHAnsi" w:cstheme="majorBidi"/>
      <w:caps/>
      <w:color w:val="374C80" w:themeColor="accent1" w:themeShade="BF"/>
    </w:rPr>
  </w:style>
  <w:style w:type="paragraph" w:styleId="Heading6">
    <w:name w:val="heading 6"/>
    <w:basedOn w:val="Normal"/>
    <w:next w:val="Normal"/>
    <w:link w:val="Heading6Char"/>
    <w:uiPriority w:val="9"/>
    <w:semiHidden/>
    <w:unhideWhenUsed/>
    <w:qFormat/>
    <w:rsid w:val="00BA3DFA"/>
    <w:pPr>
      <w:keepNext/>
      <w:keepLines/>
      <w:spacing w:before="40" w:after="0"/>
      <w:outlineLvl w:val="5"/>
    </w:pPr>
    <w:rPr>
      <w:rFonts w:asciiTheme="majorHAnsi" w:eastAsiaTheme="majorEastAsia" w:hAnsiTheme="majorHAnsi" w:cstheme="majorBidi"/>
      <w:i/>
      <w:iCs/>
      <w:caps/>
      <w:color w:val="253356" w:themeColor="accent1" w:themeShade="80"/>
    </w:rPr>
  </w:style>
  <w:style w:type="paragraph" w:styleId="Heading7">
    <w:name w:val="heading 7"/>
    <w:basedOn w:val="Normal"/>
    <w:next w:val="Normal"/>
    <w:link w:val="Heading7Char"/>
    <w:uiPriority w:val="9"/>
    <w:semiHidden/>
    <w:unhideWhenUsed/>
    <w:qFormat/>
    <w:rsid w:val="00BA3DFA"/>
    <w:pPr>
      <w:keepNext/>
      <w:keepLines/>
      <w:spacing w:before="40" w:after="0"/>
      <w:outlineLvl w:val="6"/>
    </w:pPr>
    <w:rPr>
      <w:rFonts w:asciiTheme="majorHAnsi" w:eastAsiaTheme="majorEastAsia" w:hAnsiTheme="majorHAnsi" w:cstheme="majorBidi"/>
      <w:b/>
      <w:bCs/>
      <w:color w:val="253356" w:themeColor="accent1" w:themeShade="80"/>
    </w:rPr>
  </w:style>
  <w:style w:type="paragraph" w:styleId="Heading8">
    <w:name w:val="heading 8"/>
    <w:basedOn w:val="Normal"/>
    <w:next w:val="Normal"/>
    <w:link w:val="Heading8Char"/>
    <w:uiPriority w:val="9"/>
    <w:semiHidden/>
    <w:unhideWhenUsed/>
    <w:qFormat/>
    <w:rsid w:val="00BA3DFA"/>
    <w:pPr>
      <w:keepNext/>
      <w:keepLines/>
      <w:spacing w:before="40" w:after="0"/>
      <w:outlineLvl w:val="7"/>
    </w:pPr>
    <w:rPr>
      <w:rFonts w:asciiTheme="majorHAnsi" w:eastAsiaTheme="majorEastAsia" w:hAnsiTheme="majorHAnsi" w:cstheme="majorBidi"/>
      <w:b/>
      <w:bCs/>
      <w:i/>
      <w:iCs/>
      <w:color w:val="253356" w:themeColor="accent1" w:themeShade="80"/>
    </w:rPr>
  </w:style>
  <w:style w:type="paragraph" w:styleId="Heading9">
    <w:name w:val="heading 9"/>
    <w:basedOn w:val="Normal"/>
    <w:next w:val="Normal"/>
    <w:link w:val="Heading9Char"/>
    <w:uiPriority w:val="9"/>
    <w:semiHidden/>
    <w:unhideWhenUsed/>
    <w:qFormat/>
    <w:rsid w:val="00BA3DFA"/>
    <w:pPr>
      <w:keepNext/>
      <w:keepLines/>
      <w:spacing w:before="40" w:after="0"/>
      <w:outlineLvl w:val="8"/>
    </w:pPr>
    <w:rPr>
      <w:rFonts w:asciiTheme="majorHAnsi" w:eastAsiaTheme="majorEastAsia" w:hAnsiTheme="majorHAnsi" w:cstheme="majorBidi"/>
      <w:i/>
      <w:iCs/>
      <w:color w:val="253356"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095BF3"/>
    <w:pPr>
      <w:tabs>
        <w:tab w:val="center" w:pos="4513"/>
        <w:tab w:val="right" w:pos="9026"/>
      </w:tabs>
      <w:spacing w:after="0" w:line="240" w:lineRule="auto"/>
      <w:jc w:val="right"/>
    </w:pPr>
    <w:rPr>
      <w:rFonts w:asciiTheme="majorHAnsi" w:hAnsiTheme="majorHAnsi"/>
      <w:b/>
      <w:caps/>
      <w:color w:val="242852" w:themeColor="text2"/>
    </w:rPr>
  </w:style>
  <w:style w:type="character" w:customStyle="1" w:styleId="FooterChar">
    <w:name w:val="Footer Char"/>
    <w:basedOn w:val="DefaultParagraphFont"/>
    <w:link w:val="Footer"/>
    <w:uiPriority w:val="99"/>
    <w:rsid w:val="006C7FC3"/>
    <w:rPr>
      <w:rFonts w:asciiTheme="majorHAnsi" w:hAnsiTheme="majorHAnsi"/>
      <w:b/>
      <w:caps/>
      <w:color w:val="242852" w:themeColor="text2"/>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95BF3"/>
    <w:rPr>
      <w:color w:val="808080"/>
    </w:rPr>
  </w:style>
  <w:style w:type="character" w:customStyle="1" w:styleId="Heading1Char">
    <w:name w:val="Heading 1 Char"/>
    <w:basedOn w:val="DefaultParagraphFont"/>
    <w:link w:val="Heading1"/>
    <w:uiPriority w:val="9"/>
    <w:rsid w:val="00BA3DFA"/>
    <w:rPr>
      <w:rFonts w:asciiTheme="majorHAnsi" w:eastAsiaTheme="majorEastAsia" w:hAnsiTheme="majorHAnsi" w:cstheme="majorBidi"/>
      <w:color w:val="253356" w:themeColor="accent1" w:themeShade="80"/>
      <w:sz w:val="36"/>
      <w:szCs w:val="36"/>
    </w:rPr>
  </w:style>
  <w:style w:type="table" w:customStyle="1" w:styleId="PMCDefaultTableStyle">
    <w:name w:val="PMC Default Table Style"/>
    <w:basedOn w:val="TableNormal"/>
    <w:uiPriority w:val="99"/>
    <w:rsid w:val="00FC6197"/>
    <w:pPr>
      <w:spacing w:before="60" w:after="60"/>
    </w:pPr>
    <w:rPr>
      <w:sz w:val="18"/>
    </w:rPr>
    <w:tblPr>
      <w:tblStyleRowBandSize w:val="1"/>
      <w:tblBorders>
        <w:bottom w:val="single" w:sz="18" w:space="0" w:color="ACCBF9" w:themeColor="background2"/>
        <w:insideH w:val="single" w:sz="4" w:space="0" w:color="ACCBF9"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ACCBF9"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aliases w:val="NAST Quote,List Paragraph1,Recommendation,List Paragraph11,Bullet point,CV text,Dot pt,F5 List Paragraph,FooterText,L,List Paragraph111,List Paragraph2,Medium Grid 1 - Accent 21,NFP GP Bulleted List,Numbered Paragraph,Table text,列,Bullets"/>
    <w:basedOn w:val="Normal"/>
    <w:link w:val="ListParagraphChar"/>
    <w:uiPriority w:val="34"/>
    <w:qFormat/>
    <w:rsid w:val="00820E0F"/>
    <w:pPr>
      <w:ind w:left="720"/>
      <w:contextualSpacing/>
    </w:pPr>
  </w:style>
  <w:style w:type="paragraph" w:customStyle="1" w:styleId="TableBullet">
    <w:name w:val="Table Bullet"/>
    <w:basedOn w:val="ListParagraph"/>
    <w:uiPriority w:val="11"/>
    <w:rsid w:val="00840865"/>
    <w:pPr>
      <w:numPr>
        <w:numId w:val="1"/>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BA3DFA"/>
    <w:rPr>
      <w:rFonts w:asciiTheme="majorHAnsi" w:eastAsiaTheme="majorEastAsia" w:hAnsiTheme="majorHAnsi" w:cstheme="majorBidi"/>
      <w:color w:val="374C80" w:themeColor="accent1" w:themeShade="BF"/>
      <w:sz w:val="32"/>
      <w:szCs w:val="32"/>
    </w:rPr>
  </w:style>
  <w:style w:type="paragraph" w:customStyle="1" w:styleId="NumberedListlvl1">
    <w:name w:val="Numbered List lvl1"/>
    <w:basedOn w:val="ListParagraph"/>
    <w:uiPriority w:val="9"/>
    <w:rsid w:val="00FE7253"/>
    <w:pPr>
      <w:numPr>
        <w:numId w:val="6"/>
      </w:numPr>
      <w:spacing w:after="0"/>
      <w:contextualSpacing w:val="0"/>
    </w:pPr>
  </w:style>
  <w:style w:type="paragraph" w:customStyle="1" w:styleId="BulletedListlvl1">
    <w:name w:val="Bulleted List lvl1"/>
    <w:uiPriority w:val="10"/>
    <w:rsid w:val="0086151D"/>
    <w:pPr>
      <w:numPr>
        <w:numId w:val="2"/>
      </w:numPr>
      <w:spacing w:after="0"/>
    </w:pPr>
  </w:style>
  <w:style w:type="paragraph" w:customStyle="1" w:styleId="NumberedListlvl2">
    <w:name w:val="Numbered List lvl2"/>
    <w:basedOn w:val="NumberedListlvl1"/>
    <w:uiPriority w:val="9"/>
    <w:rsid w:val="00E7329A"/>
    <w:pPr>
      <w:numPr>
        <w:ilvl w:val="1"/>
      </w:numPr>
    </w:pPr>
  </w:style>
  <w:style w:type="paragraph" w:styleId="BodyText">
    <w:name w:val="Body Text"/>
    <w:basedOn w:val="Normal"/>
    <w:link w:val="BodyTextChar"/>
    <w:rsid w:val="004A4775"/>
  </w:style>
  <w:style w:type="character" w:customStyle="1" w:styleId="BodyTextChar">
    <w:name w:val="Body Text Char"/>
    <w:basedOn w:val="DefaultParagraphFont"/>
    <w:link w:val="BodyText"/>
    <w:rsid w:val="004A4775"/>
    <w:rPr>
      <w:color w:val="262626" w:themeColor="text1" w:themeTint="D9"/>
    </w:rPr>
  </w:style>
  <w:style w:type="paragraph" w:customStyle="1" w:styleId="BulletedListlvl2">
    <w:name w:val="Bulleted List lvl2"/>
    <w:basedOn w:val="BulletedListlvl1"/>
    <w:uiPriority w:val="10"/>
    <w:rsid w:val="00E7329A"/>
    <w:pPr>
      <w:numPr>
        <w:ilvl w:val="1"/>
        <w:numId w:val="3"/>
      </w:numPr>
    </w:pPr>
  </w:style>
  <w:style w:type="paragraph" w:customStyle="1" w:styleId="TableBody">
    <w:name w:val="Table Body"/>
    <w:basedOn w:val="Normal"/>
    <w:uiPriority w:val="11"/>
    <w:rsid w:val="00840865"/>
    <w:pPr>
      <w:spacing w:before="40" w:after="40"/>
    </w:pPr>
    <w:rPr>
      <w:color w:val="000000" w:themeColor="text1"/>
      <w:sz w:val="18"/>
    </w:rPr>
  </w:style>
  <w:style w:type="character" w:customStyle="1" w:styleId="Heading3Char">
    <w:name w:val="Heading 3 Char"/>
    <w:basedOn w:val="DefaultParagraphFont"/>
    <w:link w:val="Heading3"/>
    <w:uiPriority w:val="9"/>
    <w:rsid w:val="00BA3DFA"/>
    <w:rPr>
      <w:rFonts w:asciiTheme="majorHAnsi" w:eastAsiaTheme="majorEastAsia" w:hAnsiTheme="majorHAnsi" w:cstheme="majorBidi"/>
      <w:color w:val="374C80" w:themeColor="accent1" w:themeShade="BF"/>
      <w:sz w:val="28"/>
      <w:szCs w:val="28"/>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BA3DFA"/>
    <w:rPr>
      <w:rFonts w:asciiTheme="majorHAnsi" w:eastAsiaTheme="majorEastAsia" w:hAnsiTheme="majorHAnsi" w:cstheme="majorBidi"/>
      <w:color w:val="374C80" w:themeColor="accent1" w:themeShade="BF"/>
      <w:sz w:val="24"/>
      <w:szCs w:val="24"/>
    </w:rPr>
  </w:style>
  <w:style w:type="paragraph" w:customStyle="1" w:styleId="TableHeading">
    <w:name w:val="Table Heading"/>
    <w:basedOn w:val="Normal"/>
    <w:uiPriority w:val="11"/>
    <w:rsid w:val="00753B4D"/>
    <w:rPr>
      <w:rFonts w:asciiTheme="majorHAnsi" w:hAnsiTheme="majorHAnsi"/>
      <w:bCs/>
      <w:color w:val="FFFFFF" w:themeColor="background1"/>
      <w:sz w:val="18"/>
    </w:rPr>
  </w:style>
  <w:style w:type="paragraph" w:customStyle="1" w:styleId="ProtectiveMarking">
    <w:name w:val="Protective Marking"/>
    <w:basedOn w:val="Normal"/>
    <w:uiPriority w:val="13"/>
    <w:rsid w:val="00825B23"/>
    <w:pPr>
      <w:spacing w:after="0" w:line="240" w:lineRule="auto"/>
      <w:jc w:val="center"/>
    </w:pPr>
    <w:rPr>
      <w:rFonts w:asciiTheme="majorHAnsi" w:hAnsiTheme="majorHAnsi"/>
      <w:caps/>
      <w:noProof/>
      <w:color w:val="CD1719"/>
      <w:sz w:val="16"/>
    </w:rPr>
  </w:style>
  <w:style w:type="table" w:customStyle="1" w:styleId="PMCTableStyle2">
    <w:name w:val="PMC Table Style 2"/>
    <w:basedOn w:val="TableNormal"/>
    <w:uiPriority w:val="99"/>
    <w:rsid w:val="00FC6197"/>
    <w:pPr>
      <w:spacing w:before="60" w:after="60"/>
    </w:pPr>
    <w:tblPr>
      <w:tblStyleRowBandSize w:val="1"/>
      <w:tblBorders>
        <w:top w:val="single" w:sz="4" w:space="0" w:color="ECEFF7" w:themeColor="accent1" w:themeTint="1A"/>
        <w:left w:val="single" w:sz="4" w:space="0" w:color="ECEFF7" w:themeColor="accent1" w:themeTint="1A"/>
        <w:bottom w:val="single" w:sz="12" w:space="0" w:color="242852" w:themeColor="text2"/>
        <w:right w:val="single" w:sz="4" w:space="0" w:color="ECEFF7" w:themeColor="accent1" w:themeTint="1A"/>
        <w:insideH w:val="single" w:sz="4" w:space="0" w:color="ECEFF7" w:themeColor="accent1" w:themeTint="1A"/>
        <w:insideV w:val="single" w:sz="4" w:space="0" w:color="ECEFF7"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FFFFFF" w:themeColor="background1"/>
        <w:sz w:val="18"/>
      </w:rPr>
      <w:tblPr/>
      <w:tcPr>
        <w:shd w:val="clear" w:color="auto" w:fill="242852" w:themeFill="text2"/>
      </w:tcPr>
    </w:tblStylePr>
    <w:tblStylePr w:type="lastRow">
      <w:tblPr/>
      <w:tcPr>
        <w:shd w:val="clear" w:color="auto" w:fill="E6E6E6"/>
      </w:tc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BA3DFA"/>
    <w:pPr>
      <w:spacing w:before="120" w:after="120"/>
      <w:ind w:left="720"/>
    </w:pPr>
    <w:rPr>
      <w:color w:val="242852" w:themeColor="text2"/>
      <w:sz w:val="24"/>
      <w:szCs w:val="24"/>
    </w:rPr>
  </w:style>
  <w:style w:type="paragraph" w:styleId="NoSpacing">
    <w:name w:val="No Spacing"/>
    <w:link w:val="NoSpacingChar"/>
    <w:uiPriority w:val="1"/>
    <w:qFormat/>
    <w:rsid w:val="00BA3DFA"/>
    <w:pPr>
      <w:spacing w:after="0" w:line="240" w:lineRule="auto"/>
    </w:pPr>
  </w:style>
  <w:style w:type="character" w:customStyle="1" w:styleId="NoSpacingChar">
    <w:name w:val="No Spacing Char"/>
    <w:basedOn w:val="DefaultParagraphFont"/>
    <w:link w:val="NoSpacing"/>
    <w:uiPriority w:val="1"/>
    <w:rsid w:val="00FE09D3"/>
  </w:style>
  <w:style w:type="paragraph" w:customStyle="1" w:styleId="CoverTitle">
    <w:name w:val="Cover Title"/>
    <w:basedOn w:val="NoSpacing"/>
    <w:uiPriority w:val="11"/>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rsid w:val="008436AB"/>
    <w:pPr>
      <w:spacing w:after="240"/>
    </w:pPr>
    <w:rPr>
      <w:color w:val="FFFFFF" w:themeColor="background1"/>
      <w:sz w:val="24"/>
      <w:szCs w:val="28"/>
    </w:rPr>
  </w:style>
  <w:style w:type="paragraph" w:customStyle="1" w:styleId="Footerline">
    <w:name w:val="Footer line"/>
    <w:uiPriority w:val="11"/>
    <w:rsid w:val="00753174"/>
    <w:pPr>
      <w:spacing w:before="20" w:after="240"/>
    </w:pPr>
    <w:rPr>
      <w:caps/>
      <w:noProof/>
      <w:color w:val="4A66AC" w:themeColor="accent1"/>
    </w:rPr>
  </w:style>
  <w:style w:type="paragraph" w:customStyle="1" w:styleId="TableNumbering">
    <w:name w:val="Table Numbering"/>
    <w:uiPriority w:val="11"/>
    <w:rsid w:val="004409A8"/>
    <w:pPr>
      <w:numPr>
        <w:numId w:val="4"/>
      </w:numPr>
      <w:spacing w:before="40" w:after="40"/>
    </w:pPr>
    <w:rPr>
      <w:color w:val="000000" w:themeColor="text1"/>
      <w:sz w:val="18"/>
    </w:rPr>
  </w:style>
  <w:style w:type="paragraph" w:styleId="Caption">
    <w:name w:val="caption"/>
    <w:basedOn w:val="Normal"/>
    <w:next w:val="Normal"/>
    <w:uiPriority w:val="35"/>
    <w:unhideWhenUsed/>
    <w:qFormat/>
    <w:rsid w:val="00BA3DFA"/>
    <w:pPr>
      <w:spacing w:line="240" w:lineRule="auto"/>
    </w:pPr>
    <w:rPr>
      <w:b/>
      <w:bCs/>
      <w:smallCaps/>
      <w:color w:val="242852" w:themeColor="text2"/>
    </w:rPr>
  </w:style>
  <w:style w:type="paragraph" w:styleId="List">
    <w:name w:val="List"/>
    <w:uiPriority w:val="4"/>
    <w:semiHidden/>
    <w:rsid w:val="00880786"/>
    <w:pPr>
      <w:numPr>
        <w:numId w:val="5"/>
      </w:numPr>
      <w:spacing w:line="324" w:lineRule="auto"/>
      <w:ind w:left="567" w:hanging="283"/>
    </w:pPr>
    <w:rPr>
      <w:color w:val="464E52"/>
      <w:sz w:val="18"/>
      <w:szCs w:val="18"/>
    </w:rPr>
  </w:style>
  <w:style w:type="paragraph" w:customStyle="1" w:styleId="EmphasisPanelHeading">
    <w:name w:val="Emphasis Panel Heading"/>
    <w:basedOn w:val="Normal"/>
    <w:uiPriority w:val="11"/>
    <w:rsid w:val="00993B67"/>
    <w:pPr>
      <w:keepLines/>
      <w:pBdr>
        <w:top w:val="single" w:sz="4" w:space="8" w:color="ACCBF9" w:themeColor="background2"/>
        <w:left w:val="single" w:sz="4" w:space="8" w:color="ACCBF9" w:themeColor="background2"/>
        <w:bottom w:val="single" w:sz="4" w:space="8" w:color="ACCBF9" w:themeColor="background2"/>
        <w:right w:val="single" w:sz="4" w:space="8" w:color="ACCBF9" w:themeColor="background2"/>
      </w:pBdr>
      <w:shd w:val="clear" w:color="auto" w:fill="ACCBF9" w:themeFill="background2"/>
      <w:spacing w:before="60" w:after="60" w:line="240" w:lineRule="atLeast"/>
      <w:ind w:left="198" w:right="215"/>
    </w:pPr>
    <w:rPr>
      <w:rFonts w:asciiTheme="majorHAnsi" w:eastAsia="Times New Roman" w:hAnsiTheme="majorHAnsi" w:cs="Times New Roman"/>
      <w:b/>
      <w:color w:val="242852" w:themeColor="text2"/>
      <w:sz w:val="24"/>
      <w:szCs w:val="24"/>
      <w:lang w:val="en-US"/>
    </w:rPr>
  </w:style>
  <w:style w:type="paragraph" w:customStyle="1" w:styleId="EmphasisPanelBody">
    <w:name w:val="Emphasis Panel Body"/>
    <w:basedOn w:val="Normal"/>
    <w:uiPriority w:val="11"/>
    <w:rsid w:val="00BF3BE8"/>
    <w:pPr>
      <w:keepLines/>
      <w:pBdr>
        <w:top w:val="single" w:sz="4" w:space="8" w:color="ACCBF9" w:themeColor="background2"/>
        <w:left w:val="single" w:sz="4" w:space="8" w:color="ACCBF9" w:themeColor="background2"/>
        <w:bottom w:val="single" w:sz="4" w:space="8" w:color="ACCBF9" w:themeColor="background2"/>
        <w:right w:val="single" w:sz="4" w:space="8" w:color="ACCBF9" w:themeColor="background2"/>
      </w:pBdr>
      <w:shd w:val="clear" w:color="auto" w:fill="ACCBF9" w:themeFill="background2"/>
      <w:spacing w:before="120"/>
      <w:ind w:left="198" w:right="215"/>
    </w:pPr>
    <w:rPr>
      <w:rFonts w:eastAsia="Times New Roman" w:cstheme="minorHAnsi"/>
      <w:lang w:val="en-US"/>
    </w:rPr>
  </w:style>
  <w:style w:type="paragraph" w:customStyle="1" w:styleId="EmphasisPanelBullet">
    <w:name w:val="Emphasis Panel Bullet"/>
    <w:uiPriority w:val="11"/>
    <w:rsid w:val="00993B67"/>
    <w:pPr>
      <w:keepLines/>
      <w:pBdr>
        <w:top w:val="single" w:sz="4" w:space="8" w:color="ACCBF9" w:themeColor="background2"/>
        <w:left w:val="single" w:sz="4" w:space="8" w:color="ACCBF9" w:themeColor="background2"/>
        <w:bottom w:val="single" w:sz="4" w:space="8" w:color="ACCBF9" w:themeColor="background2"/>
        <w:right w:val="single" w:sz="4" w:space="8" w:color="ACCBF9" w:themeColor="background2"/>
      </w:pBdr>
      <w:shd w:val="clear" w:color="auto" w:fill="ACCBF9" w:themeFill="background2"/>
      <w:spacing w:before="120"/>
      <w:ind w:right="215"/>
    </w:pPr>
    <w:rPr>
      <w:rFonts w:eastAsia="Times New Roman" w:cstheme="minorHAnsi"/>
      <w:lang w:val="en-US"/>
    </w:rPr>
  </w:style>
  <w:style w:type="character" w:customStyle="1" w:styleId="QuoteChar">
    <w:name w:val="Quote Char"/>
    <w:basedOn w:val="DefaultParagraphFont"/>
    <w:link w:val="Quote"/>
    <w:uiPriority w:val="29"/>
    <w:rsid w:val="00BA3DFA"/>
    <w:rPr>
      <w:color w:val="242852" w:themeColor="text2"/>
      <w:sz w:val="24"/>
      <w:szCs w:val="24"/>
    </w:rPr>
  </w:style>
  <w:style w:type="paragraph" w:customStyle="1" w:styleId="BulletedListlvl3">
    <w:name w:val="Bulleted List lvl3"/>
    <w:basedOn w:val="BulletedListlvl2"/>
    <w:uiPriority w:val="10"/>
    <w:rsid w:val="006C7FC3"/>
    <w:pPr>
      <w:numPr>
        <w:ilvl w:val="2"/>
      </w:numPr>
    </w:pPr>
    <w:rPr>
      <w:sz w:val="19"/>
      <w:szCs w:val="19"/>
    </w:rPr>
  </w:style>
  <w:style w:type="table" w:customStyle="1" w:styleId="Clear">
    <w:name w:val="Clear"/>
    <w:basedOn w:val="TableNormal"/>
    <w:uiPriority w:val="99"/>
    <w:rsid w:val="00773AC7"/>
    <w:pPr>
      <w:spacing w:after="0" w:line="240" w:lineRule="auto"/>
    </w:pPr>
    <w:rPr>
      <w:color w:val="242852" w:themeColor="text2"/>
      <w:szCs w:val="18"/>
    </w:rPr>
    <w:tblPr>
      <w:tblCellMar>
        <w:left w:w="0" w:type="dxa"/>
        <w:right w:w="0" w:type="dxa"/>
      </w:tblCellMar>
    </w:tblPr>
  </w:style>
  <w:style w:type="paragraph" w:styleId="FootnoteText">
    <w:name w:val="footnote text"/>
    <w:basedOn w:val="Normal"/>
    <w:link w:val="FootnoteTextChar"/>
    <w:uiPriority w:val="99"/>
    <w:qFormat/>
    <w:rsid w:val="003A7E73"/>
    <w:pPr>
      <w:spacing w:after="0" w:line="240" w:lineRule="auto"/>
    </w:pPr>
  </w:style>
  <w:style w:type="character" w:customStyle="1" w:styleId="FootnoteTextChar">
    <w:name w:val="Footnote Text Char"/>
    <w:basedOn w:val="DefaultParagraphFont"/>
    <w:link w:val="FootnoteText"/>
    <w:uiPriority w:val="99"/>
    <w:rsid w:val="003A7E73"/>
  </w:style>
  <w:style w:type="character" w:styleId="FootnoteReference">
    <w:name w:val="footnote reference"/>
    <w:basedOn w:val="DefaultParagraphFont"/>
    <w:uiPriority w:val="99"/>
    <w:rsid w:val="003A7E73"/>
    <w:rPr>
      <w:vertAlign w:val="superscript"/>
    </w:rPr>
  </w:style>
  <w:style w:type="paragraph" w:styleId="Title">
    <w:name w:val="Title"/>
    <w:basedOn w:val="Normal"/>
    <w:next w:val="Normal"/>
    <w:link w:val="TitleChar"/>
    <w:uiPriority w:val="10"/>
    <w:qFormat/>
    <w:rsid w:val="00BA3DFA"/>
    <w:pPr>
      <w:spacing w:after="0" w:line="204" w:lineRule="auto"/>
      <w:contextualSpacing/>
    </w:pPr>
    <w:rPr>
      <w:rFonts w:asciiTheme="majorHAnsi" w:eastAsiaTheme="majorEastAsia" w:hAnsiTheme="majorHAnsi" w:cstheme="majorBidi"/>
      <w:caps/>
      <w:color w:val="242852" w:themeColor="text2"/>
      <w:spacing w:val="-15"/>
      <w:sz w:val="72"/>
      <w:szCs w:val="72"/>
    </w:rPr>
  </w:style>
  <w:style w:type="character" w:customStyle="1" w:styleId="TitleChar">
    <w:name w:val="Title Char"/>
    <w:basedOn w:val="DefaultParagraphFont"/>
    <w:link w:val="Title"/>
    <w:uiPriority w:val="10"/>
    <w:rsid w:val="00BA3DFA"/>
    <w:rPr>
      <w:rFonts w:asciiTheme="majorHAnsi" w:eastAsiaTheme="majorEastAsia" w:hAnsiTheme="majorHAnsi" w:cstheme="majorBidi"/>
      <w:caps/>
      <w:color w:val="242852" w:themeColor="text2"/>
      <w:spacing w:val="-15"/>
      <w:sz w:val="72"/>
      <w:szCs w:val="72"/>
    </w:rPr>
  </w:style>
  <w:style w:type="paragraph" w:styleId="Subtitle">
    <w:name w:val="Subtitle"/>
    <w:basedOn w:val="Normal"/>
    <w:next w:val="Normal"/>
    <w:link w:val="SubtitleChar"/>
    <w:uiPriority w:val="11"/>
    <w:qFormat/>
    <w:rsid w:val="00BA3DFA"/>
    <w:pPr>
      <w:numPr>
        <w:ilvl w:val="1"/>
      </w:numPr>
      <w:spacing w:after="240" w:line="240" w:lineRule="auto"/>
    </w:pPr>
    <w:rPr>
      <w:rFonts w:asciiTheme="majorHAnsi" w:eastAsiaTheme="majorEastAsia" w:hAnsiTheme="majorHAnsi" w:cstheme="majorBidi"/>
      <w:color w:val="4A66AC" w:themeColor="accent1"/>
      <w:sz w:val="28"/>
      <w:szCs w:val="28"/>
    </w:rPr>
  </w:style>
  <w:style w:type="character" w:customStyle="1" w:styleId="SubtitleChar">
    <w:name w:val="Subtitle Char"/>
    <w:basedOn w:val="DefaultParagraphFont"/>
    <w:link w:val="Subtitle"/>
    <w:uiPriority w:val="11"/>
    <w:rsid w:val="00BA3DFA"/>
    <w:rPr>
      <w:rFonts w:asciiTheme="majorHAnsi" w:eastAsiaTheme="majorEastAsia" w:hAnsiTheme="majorHAnsi" w:cstheme="majorBidi"/>
      <w:color w:val="4A66AC" w:themeColor="accent1"/>
      <w:sz w:val="28"/>
      <w:szCs w:val="28"/>
    </w:rPr>
  </w:style>
  <w:style w:type="character" w:styleId="Hyperlink">
    <w:name w:val="Hyperlink"/>
    <w:basedOn w:val="DefaultParagraphFont"/>
    <w:uiPriority w:val="99"/>
    <w:unhideWhenUsed/>
    <w:rsid w:val="00561516"/>
    <w:rPr>
      <w:color w:val="9454C3" w:themeColor="hyperlink"/>
      <w:u w:val="single"/>
    </w:rPr>
  </w:style>
  <w:style w:type="character" w:customStyle="1" w:styleId="ListParagraphChar">
    <w:name w:val="List Paragraph Char"/>
    <w:aliases w:val="NAST Quote Char,List Paragraph1 Char,Recommendation Char,List Paragraph11 Char,Bullet point Char,CV text Char,Dot pt Char,F5 List Paragraph Char,FooterText Char,L Char,List Paragraph111 Char,List Paragraph2 Char,Table text Char"/>
    <w:basedOn w:val="DefaultParagraphFont"/>
    <w:link w:val="ListParagraph"/>
    <w:uiPriority w:val="34"/>
    <w:qFormat/>
    <w:rsid w:val="002E2AB2"/>
  </w:style>
  <w:style w:type="paragraph" w:customStyle="1" w:styleId="CoverDate">
    <w:name w:val="Cover Date"/>
    <w:basedOn w:val="Normal"/>
    <w:uiPriority w:val="19"/>
    <w:rsid w:val="00446DE8"/>
    <w:pPr>
      <w:suppressAutoHyphens/>
      <w:spacing w:before="160" w:after="80" w:line="240" w:lineRule="auto"/>
    </w:pPr>
    <w:rPr>
      <w:b/>
      <w:color w:val="000000" w:themeColor="text1"/>
      <w:kern w:val="12"/>
    </w:rPr>
  </w:style>
  <w:style w:type="paragraph" w:customStyle="1" w:styleId="ListLegal1">
    <w:name w:val="List Legal 1"/>
    <w:basedOn w:val="Normal"/>
    <w:uiPriority w:val="3"/>
    <w:qFormat/>
    <w:rsid w:val="00446DE8"/>
    <w:pPr>
      <w:numPr>
        <w:numId w:val="7"/>
      </w:numPr>
      <w:suppressAutoHyphens/>
      <w:spacing w:before="80" w:after="80" w:line="240" w:lineRule="auto"/>
    </w:pPr>
    <w:rPr>
      <w:color w:val="000000" w:themeColor="text1"/>
      <w:kern w:val="12"/>
      <w:lang w:val="x-none"/>
    </w:rPr>
  </w:style>
  <w:style w:type="paragraph" w:customStyle="1" w:styleId="ListLegal2">
    <w:name w:val="List Legal 2"/>
    <w:basedOn w:val="ListLegal1"/>
    <w:uiPriority w:val="3"/>
    <w:rsid w:val="00446DE8"/>
    <w:pPr>
      <w:numPr>
        <w:ilvl w:val="1"/>
      </w:numPr>
    </w:pPr>
  </w:style>
  <w:style w:type="paragraph" w:customStyle="1" w:styleId="ListLegal3">
    <w:name w:val="List Legal 3"/>
    <w:basedOn w:val="ListLegal2"/>
    <w:uiPriority w:val="3"/>
    <w:rsid w:val="00446DE8"/>
    <w:pPr>
      <w:numPr>
        <w:ilvl w:val="2"/>
      </w:numPr>
    </w:pPr>
  </w:style>
  <w:style w:type="numbering" w:customStyle="1" w:styleId="ListLegal">
    <w:name w:val="List Legal"/>
    <w:uiPriority w:val="99"/>
    <w:rsid w:val="00446DE8"/>
    <w:pPr>
      <w:numPr>
        <w:numId w:val="7"/>
      </w:numPr>
    </w:pPr>
  </w:style>
  <w:style w:type="paragraph" w:customStyle="1" w:styleId="definition">
    <w:name w:val="definition"/>
    <w:basedOn w:val="Normal"/>
    <w:rsid w:val="00CC271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CC271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text">
    <w:name w:val="notetext"/>
    <w:basedOn w:val="Normal"/>
    <w:rsid w:val="00CC271A"/>
    <w:pPr>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DefaultTable1">
    <w:name w:val="Default Table 1"/>
    <w:basedOn w:val="TableNormal"/>
    <w:uiPriority w:val="99"/>
    <w:rsid w:val="002D22EF"/>
    <w:pPr>
      <w:spacing w:before="80" w:after="80" w:line="240" w:lineRule="auto"/>
    </w:pPr>
    <w:rPr>
      <w:color w:val="000000" w:themeColor="text1"/>
    </w:rPr>
    <w:tblPr>
      <w:tblStyleRowBandSize w:val="1"/>
      <w:tblStyleColBandSize w:val="1"/>
      <w:tblBorders>
        <w:top w:val="single" w:sz="4" w:space="0" w:color="629DD1" w:themeColor="accent2"/>
        <w:bottom w:val="single" w:sz="4" w:space="0" w:color="629DD1" w:themeColor="accent2"/>
        <w:insideH w:val="single" w:sz="4" w:space="0" w:color="629DD1" w:themeColor="accent2"/>
      </w:tblBorders>
    </w:tblPr>
    <w:tblStylePr w:type="firstRow">
      <w:rPr>
        <w:b/>
        <w:color w:val="FFFFFF" w:themeColor="background1"/>
      </w:rPr>
      <w:tblPr/>
      <w:trPr>
        <w:tblHeader/>
      </w:trPr>
      <w:tcPr>
        <w:tcBorders>
          <w:top w:val="nil"/>
          <w:bottom w:val="nil"/>
        </w:tcBorders>
        <w:shd w:val="clear" w:color="auto" w:fill="4A66AC" w:themeFill="accent1"/>
      </w:tcPr>
    </w:tblStylePr>
    <w:tblStylePr w:type="lastRow">
      <w:rPr>
        <w:b/>
      </w:rPr>
      <w:tblPr/>
      <w:tcPr>
        <w:shd w:val="clear" w:color="auto" w:fill="DDECEE"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F13752"/>
    <w:rPr>
      <w:color w:val="3EBBF0" w:themeColor="followedHyperlink"/>
      <w:u w:val="single"/>
    </w:rPr>
  </w:style>
  <w:style w:type="character" w:styleId="CommentReference">
    <w:name w:val="annotation reference"/>
    <w:basedOn w:val="DefaultParagraphFont"/>
    <w:uiPriority w:val="99"/>
    <w:semiHidden/>
    <w:unhideWhenUsed/>
    <w:rsid w:val="00F13752"/>
    <w:rPr>
      <w:sz w:val="16"/>
      <w:szCs w:val="16"/>
    </w:rPr>
  </w:style>
  <w:style w:type="paragraph" w:styleId="CommentText">
    <w:name w:val="annotation text"/>
    <w:basedOn w:val="Normal"/>
    <w:link w:val="CommentTextChar"/>
    <w:uiPriority w:val="99"/>
    <w:semiHidden/>
    <w:unhideWhenUsed/>
    <w:rsid w:val="00F13752"/>
    <w:pPr>
      <w:spacing w:line="240" w:lineRule="auto"/>
    </w:pPr>
  </w:style>
  <w:style w:type="character" w:customStyle="1" w:styleId="CommentTextChar">
    <w:name w:val="Comment Text Char"/>
    <w:basedOn w:val="DefaultParagraphFont"/>
    <w:link w:val="CommentText"/>
    <w:uiPriority w:val="99"/>
    <w:semiHidden/>
    <w:rsid w:val="00F13752"/>
  </w:style>
  <w:style w:type="paragraph" w:styleId="CommentSubject">
    <w:name w:val="annotation subject"/>
    <w:basedOn w:val="CommentText"/>
    <w:next w:val="CommentText"/>
    <w:link w:val="CommentSubjectChar"/>
    <w:uiPriority w:val="99"/>
    <w:semiHidden/>
    <w:unhideWhenUsed/>
    <w:rsid w:val="00F13752"/>
    <w:rPr>
      <w:b/>
      <w:bCs/>
    </w:rPr>
  </w:style>
  <w:style w:type="character" w:customStyle="1" w:styleId="CommentSubjectChar">
    <w:name w:val="Comment Subject Char"/>
    <w:basedOn w:val="CommentTextChar"/>
    <w:link w:val="CommentSubject"/>
    <w:uiPriority w:val="99"/>
    <w:semiHidden/>
    <w:rsid w:val="00F13752"/>
    <w:rPr>
      <w:b/>
      <w:bCs/>
    </w:rPr>
  </w:style>
  <w:style w:type="paragraph" w:styleId="TOCHeading">
    <w:name w:val="TOC Heading"/>
    <w:basedOn w:val="Heading1"/>
    <w:next w:val="Normal"/>
    <w:uiPriority w:val="39"/>
    <w:unhideWhenUsed/>
    <w:qFormat/>
    <w:rsid w:val="00BA3DFA"/>
    <w:pPr>
      <w:outlineLvl w:val="9"/>
    </w:pPr>
  </w:style>
  <w:style w:type="paragraph" w:styleId="TOC1">
    <w:name w:val="toc 1"/>
    <w:basedOn w:val="Normal"/>
    <w:next w:val="Normal"/>
    <w:autoRedefine/>
    <w:uiPriority w:val="39"/>
    <w:unhideWhenUsed/>
    <w:rsid w:val="00C37F79"/>
    <w:pPr>
      <w:spacing w:after="100"/>
    </w:pPr>
  </w:style>
  <w:style w:type="paragraph" w:styleId="TOC3">
    <w:name w:val="toc 3"/>
    <w:basedOn w:val="Normal"/>
    <w:next w:val="Normal"/>
    <w:autoRedefine/>
    <w:uiPriority w:val="39"/>
    <w:unhideWhenUsed/>
    <w:rsid w:val="00C37F79"/>
    <w:pPr>
      <w:spacing w:after="100"/>
      <w:ind w:left="400"/>
    </w:pPr>
  </w:style>
  <w:style w:type="paragraph" w:styleId="TOC2">
    <w:name w:val="toc 2"/>
    <w:basedOn w:val="Normal"/>
    <w:next w:val="Normal"/>
    <w:autoRedefine/>
    <w:uiPriority w:val="39"/>
    <w:unhideWhenUsed/>
    <w:rsid w:val="00C37F79"/>
    <w:pPr>
      <w:spacing w:after="100"/>
      <w:ind w:left="200"/>
    </w:pPr>
  </w:style>
  <w:style w:type="character" w:customStyle="1" w:styleId="Heading5Char">
    <w:name w:val="Heading 5 Char"/>
    <w:basedOn w:val="DefaultParagraphFont"/>
    <w:link w:val="Heading5"/>
    <w:uiPriority w:val="9"/>
    <w:semiHidden/>
    <w:rsid w:val="00BA3DFA"/>
    <w:rPr>
      <w:rFonts w:asciiTheme="majorHAnsi" w:eastAsiaTheme="majorEastAsia" w:hAnsiTheme="majorHAnsi" w:cstheme="majorBidi"/>
      <w:caps/>
      <w:color w:val="374C80" w:themeColor="accent1" w:themeShade="BF"/>
    </w:rPr>
  </w:style>
  <w:style w:type="character" w:customStyle="1" w:styleId="Heading6Char">
    <w:name w:val="Heading 6 Char"/>
    <w:basedOn w:val="DefaultParagraphFont"/>
    <w:link w:val="Heading6"/>
    <w:uiPriority w:val="9"/>
    <w:semiHidden/>
    <w:rsid w:val="00BA3DFA"/>
    <w:rPr>
      <w:rFonts w:asciiTheme="majorHAnsi" w:eastAsiaTheme="majorEastAsia" w:hAnsiTheme="majorHAnsi" w:cstheme="majorBidi"/>
      <w:i/>
      <w:iCs/>
      <w:caps/>
      <w:color w:val="253356" w:themeColor="accent1" w:themeShade="80"/>
    </w:rPr>
  </w:style>
  <w:style w:type="character" w:customStyle="1" w:styleId="Heading7Char">
    <w:name w:val="Heading 7 Char"/>
    <w:basedOn w:val="DefaultParagraphFont"/>
    <w:link w:val="Heading7"/>
    <w:uiPriority w:val="9"/>
    <w:semiHidden/>
    <w:rsid w:val="00BA3DFA"/>
    <w:rPr>
      <w:rFonts w:asciiTheme="majorHAnsi" w:eastAsiaTheme="majorEastAsia" w:hAnsiTheme="majorHAnsi" w:cstheme="majorBidi"/>
      <w:b/>
      <w:bCs/>
      <w:color w:val="253356" w:themeColor="accent1" w:themeShade="80"/>
    </w:rPr>
  </w:style>
  <w:style w:type="character" w:customStyle="1" w:styleId="Heading8Char">
    <w:name w:val="Heading 8 Char"/>
    <w:basedOn w:val="DefaultParagraphFont"/>
    <w:link w:val="Heading8"/>
    <w:uiPriority w:val="9"/>
    <w:semiHidden/>
    <w:rsid w:val="00BA3DFA"/>
    <w:rPr>
      <w:rFonts w:asciiTheme="majorHAnsi" w:eastAsiaTheme="majorEastAsia" w:hAnsiTheme="majorHAnsi" w:cstheme="majorBidi"/>
      <w:b/>
      <w:bCs/>
      <w:i/>
      <w:iCs/>
      <w:color w:val="253356" w:themeColor="accent1" w:themeShade="80"/>
    </w:rPr>
  </w:style>
  <w:style w:type="character" w:customStyle="1" w:styleId="Heading9Char">
    <w:name w:val="Heading 9 Char"/>
    <w:basedOn w:val="DefaultParagraphFont"/>
    <w:link w:val="Heading9"/>
    <w:uiPriority w:val="9"/>
    <w:semiHidden/>
    <w:rsid w:val="00BA3DFA"/>
    <w:rPr>
      <w:rFonts w:asciiTheme="majorHAnsi" w:eastAsiaTheme="majorEastAsia" w:hAnsiTheme="majorHAnsi" w:cstheme="majorBidi"/>
      <w:i/>
      <w:iCs/>
      <w:color w:val="253356" w:themeColor="accent1" w:themeShade="80"/>
    </w:rPr>
  </w:style>
  <w:style w:type="character" w:styleId="Strong">
    <w:name w:val="Strong"/>
    <w:basedOn w:val="DefaultParagraphFont"/>
    <w:uiPriority w:val="22"/>
    <w:qFormat/>
    <w:rsid w:val="00BA3DFA"/>
    <w:rPr>
      <w:b/>
      <w:bCs/>
    </w:rPr>
  </w:style>
  <w:style w:type="character" w:styleId="Emphasis">
    <w:name w:val="Emphasis"/>
    <w:basedOn w:val="DefaultParagraphFont"/>
    <w:uiPriority w:val="20"/>
    <w:qFormat/>
    <w:rsid w:val="00BA3DFA"/>
    <w:rPr>
      <w:i/>
      <w:iCs/>
    </w:rPr>
  </w:style>
  <w:style w:type="paragraph" w:styleId="IntenseQuote">
    <w:name w:val="Intense Quote"/>
    <w:basedOn w:val="Normal"/>
    <w:next w:val="Normal"/>
    <w:link w:val="IntenseQuoteChar"/>
    <w:uiPriority w:val="30"/>
    <w:qFormat/>
    <w:rsid w:val="00BA3DFA"/>
    <w:pPr>
      <w:spacing w:before="100" w:beforeAutospacing="1" w:after="240" w:line="240" w:lineRule="auto"/>
      <w:ind w:left="720"/>
      <w:jc w:val="center"/>
    </w:pPr>
    <w:rPr>
      <w:rFonts w:asciiTheme="majorHAnsi" w:eastAsiaTheme="majorEastAsia" w:hAnsiTheme="majorHAnsi" w:cstheme="majorBidi"/>
      <w:color w:val="242852" w:themeColor="text2"/>
      <w:spacing w:val="-6"/>
      <w:sz w:val="32"/>
      <w:szCs w:val="32"/>
    </w:rPr>
  </w:style>
  <w:style w:type="character" w:customStyle="1" w:styleId="IntenseQuoteChar">
    <w:name w:val="Intense Quote Char"/>
    <w:basedOn w:val="DefaultParagraphFont"/>
    <w:link w:val="IntenseQuote"/>
    <w:uiPriority w:val="30"/>
    <w:rsid w:val="00BA3DFA"/>
    <w:rPr>
      <w:rFonts w:asciiTheme="majorHAnsi" w:eastAsiaTheme="majorEastAsia" w:hAnsiTheme="majorHAnsi" w:cstheme="majorBidi"/>
      <w:color w:val="242852" w:themeColor="text2"/>
      <w:spacing w:val="-6"/>
      <w:sz w:val="32"/>
      <w:szCs w:val="32"/>
    </w:rPr>
  </w:style>
  <w:style w:type="character" w:styleId="SubtleEmphasis">
    <w:name w:val="Subtle Emphasis"/>
    <w:basedOn w:val="DefaultParagraphFont"/>
    <w:uiPriority w:val="19"/>
    <w:qFormat/>
    <w:rsid w:val="00BA3DFA"/>
    <w:rPr>
      <w:i/>
      <w:iCs/>
      <w:color w:val="595959" w:themeColor="text1" w:themeTint="A6"/>
    </w:rPr>
  </w:style>
  <w:style w:type="character" w:styleId="IntenseEmphasis">
    <w:name w:val="Intense Emphasis"/>
    <w:basedOn w:val="DefaultParagraphFont"/>
    <w:uiPriority w:val="21"/>
    <w:qFormat/>
    <w:rsid w:val="00BA3DFA"/>
    <w:rPr>
      <w:b/>
      <w:bCs/>
      <w:i/>
      <w:iCs/>
    </w:rPr>
  </w:style>
  <w:style w:type="character" w:styleId="SubtleReference">
    <w:name w:val="Subtle Reference"/>
    <w:basedOn w:val="DefaultParagraphFont"/>
    <w:uiPriority w:val="31"/>
    <w:qFormat/>
    <w:rsid w:val="00BA3DF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A3DFA"/>
    <w:rPr>
      <w:b/>
      <w:bCs/>
      <w:smallCaps/>
      <w:color w:val="242852" w:themeColor="text2"/>
      <w:u w:val="single"/>
    </w:rPr>
  </w:style>
  <w:style w:type="character" w:styleId="BookTitle">
    <w:name w:val="Book Title"/>
    <w:basedOn w:val="DefaultParagraphFont"/>
    <w:uiPriority w:val="33"/>
    <w:qFormat/>
    <w:rsid w:val="00BA3DFA"/>
    <w:rPr>
      <w:b/>
      <w:bCs/>
      <w:smallCap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791094">
      <w:bodyDiv w:val="1"/>
      <w:marLeft w:val="0"/>
      <w:marRight w:val="0"/>
      <w:marTop w:val="0"/>
      <w:marBottom w:val="0"/>
      <w:divBdr>
        <w:top w:val="none" w:sz="0" w:space="0" w:color="auto"/>
        <w:left w:val="none" w:sz="0" w:space="0" w:color="auto"/>
        <w:bottom w:val="none" w:sz="0" w:space="0" w:color="auto"/>
        <w:right w:val="none" w:sz="0" w:space="0" w:color="auto"/>
      </w:divBdr>
    </w:div>
    <w:div w:id="1037850081">
      <w:bodyDiv w:val="1"/>
      <w:marLeft w:val="0"/>
      <w:marRight w:val="0"/>
      <w:marTop w:val="0"/>
      <w:marBottom w:val="0"/>
      <w:divBdr>
        <w:top w:val="none" w:sz="0" w:space="0" w:color="auto"/>
        <w:left w:val="none" w:sz="0" w:space="0" w:color="auto"/>
        <w:bottom w:val="none" w:sz="0" w:space="0" w:color="auto"/>
        <w:right w:val="none" w:sz="0" w:space="0" w:color="auto"/>
      </w:divBdr>
    </w:div>
    <w:div w:id="1062093755">
      <w:bodyDiv w:val="1"/>
      <w:marLeft w:val="0"/>
      <w:marRight w:val="0"/>
      <w:marTop w:val="0"/>
      <w:marBottom w:val="0"/>
      <w:divBdr>
        <w:top w:val="none" w:sz="0" w:space="0" w:color="auto"/>
        <w:left w:val="none" w:sz="0" w:space="0" w:color="auto"/>
        <w:bottom w:val="none" w:sz="0" w:space="0" w:color="auto"/>
        <w:right w:val="none" w:sz="0" w:space="0" w:color="auto"/>
      </w:divBdr>
    </w:div>
    <w:div w:id="1071729805">
      <w:bodyDiv w:val="1"/>
      <w:marLeft w:val="0"/>
      <w:marRight w:val="0"/>
      <w:marTop w:val="0"/>
      <w:marBottom w:val="0"/>
      <w:divBdr>
        <w:top w:val="none" w:sz="0" w:space="0" w:color="auto"/>
        <w:left w:val="none" w:sz="0" w:space="0" w:color="auto"/>
        <w:bottom w:val="none" w:sz="0" w:space="0" w:color="auto"/>
        <w:right w:val="none" w:sz="0" w:space="0" w:color="auto"/>
      </w:divBdr>
    </w:div>
    <w:div w:id="1459643743">
      <w:bodyDiv w:val="1"/>
      <w:marLeft w:val="0"/>
      <w:marRight w:val="0"/>
      <w:marTop w:val="0"/>
      <w:marBottom w:val="0"/>
      <w:divBdr>
        <w:top w:val="none" w:sz="0" w:space="0" w:color="auto"/>
        <w:left w:val="none" w:sz="0" w:space="0" w:color="auto"/>
        <w:bottom w:val="none" w:sz="0" w:space="0" w:color="auto"/>
        <w:right w:val="none" w:sz="0" w:space="0" w:color="auto"/>
      </w:divBdr>
    </w:div>
    <w:div w:id="1575973080">
      <w:bodyDiv w:val="1"/>
      <w:marLeft w:val="0"/>
      <w:marRight w:val="0"/>
      <w:marTop w:val="0"/>
      <w:marBottom w:val="0"/>
      <w:divBdr>
        <w:top w:val="none" w:sz="0" w:space="0" w:color="auto"/>
        <w:left w:val="none" w:sz="0" w:space="0" w:color="auto"/>
        <w:bottom w:val="none" w:sz="0" w:space="0" w:color="auto"/>
        <w:right w:val="none" w:sz="0" w:space="0" w:color="auto"/>
      </w:divBdr>
    </w:div>
    <w:div w:id="1617908388">
      <w:bodyDiv w:val="1"/>
      <w:marLeft w:val="0"/>
      <w:marRight w:val="0"/>
      <w:marTop w:val="0"/>
      <w:marBottom w:val="0"/>
      <w:divBdr>
        <w:top w:val="none" w:sz="0" w:space="0" w:color="auto"/>
        <w:left w:val="none" w:sz="0" w:space="0" w:color="auto"/>
        <w:bottom w:val="none" w:sz="0" w:space="0" w:color="auto"/>
        <w:right w:val="none" w:sz="0" w:space="0" w:color="auto"/>
      </w:divBdr>
      <w:divsChild>
        <w:div w:id="1916548059">
          <w:marLeft w:val="0"/>
          <w:marRight w:val="0"/>
          <w:marTop w:val="0"/>
          <w:marBottom w:val="0"/>
          <w:divBdr>
            <w:top w:val="none" w:sz="0" w:space="0" w:color="auto"/>
            <w:left w:val="none" w:sz="0" w:space="0" w:color="auto"/>
            <w:bottom w:val="none" w:sz="0" w:space="0" w:color="auto"/>
            <w:right w:val="none" w:sz="0" w:space="0" w:color="auto"/>
          </w:divBdr>
          <w:divsChild>
            <w:div w:id="1182162393">
              <w:marLeft w:val="0"/>
              <w:marRight w:val="0"/>
              <w:marTop w:val="0"/>
              <w:marBottom w:val="0"/>
              <w:divBdr>
                <w:top w:val="none" w:sz="0" w:space="0" w:color="auto"/>
                <w:left w:val="none" w:sz="0" w:space="0" w:color="auto"/>
                <w:bottom w:val="none" w:sz="0" w:space="0" w:color="auto"/>
                <w:right w:val="none" w:sz="0" w:space="0" w:color="auto"/>
              </w:divBdr>
              <w:divsChild>
                <w:div w:id="257064427">
                  <w:marLeft w:val="0"/>
                  <w:marRight w:val="0"/>
                  <w:marTop w:val="0"/>
                  <w:marBottom w:val="0"/>
                  <w:divBdr>
                    <w:top w:val="none" w:sz="0" w:space="0" w:color="auto"/>
                    <w:left w:val="none" w:sz="0" w:space="0" w:color="auto"/>
                    <w:bottom w:val="none" w:sz="0" w:space="0" w:color="auto"/>
                    <w:right w:val="none" w:sz="0" w:space="0" w:color="auto"/>
                  </w:divBdr>
                  <w:divsChild>
                    <w:div w:id="1865436609">
                      <w:marLeft w:val="0"/>
                      <w:marRight w:val="0"/>
                      <w:marTop w:val="0"/>
                      <w:marBottom w:val="0"/>
                      <w:divBdr>
                        <w:top w:val="none" w:sz="0" w:space="0" w:color="auto"/>
                        <w:left w:val="none" w:sz="0" w:space="0" w:color="auto"/>
                        <w:bottom w:val="none" w:sz="0" w:space="0" w:color="auto"/>
                        <w:right w:val="none" w:sz="0" w:space="0" w:color="auto"/>
                      </w:divBdr>
                      <w:divsChild>
                        <w:div w:id="716246887">
                          <w:marLeft w:val="0"/>
                          <w:marRight w:val="0"/>
                          <w:marTop w:val="0"/>
                          <w:marBottom w:val="0"/>
                          <w:divBdr>
                            <w:top w:val="none" w:sz="0" w:space="0" w:color="auto"/>
                            <w:left w:val="none" w:sz="0" w:space="0" w:color="auto"/>
                            <w:bottom w:val="none" w:sz="0" w:space="0" w:color="auto"/>
                            <w:right w:val="none" w:sz="0" w:space="0" w:color="auto"/>
                          </w:divBdr>
                          <w:divsChild>
                            <w:div w:id="1619098233">
                              <w:marLeft w:val="0"/>
                              <w:marRight w:val="0"/>
                              <w:marTop w:val="0"/>
                              <w:marBottom w:val="0"/>
                              <w:divBdr>
                                <w:top w:val="none" w:sz="0" w:space="0" w:color="auto"/>
                                <w:left w:val="none" w:sz="0" w:space="0" w:color="auto"/>
                                <w:bottom w:val="none" w:sz="0" w:space="0" w:color="auto"/>
                                <w:right w:val="none" w:sz="0" w:space="0" w:color="auto"/>
                              </w:divBdr>
                              <w:divsChild>
                                <w:div w:id="2123726155">
                                  <w:marLeft w:val="0"/>
                                  <w:marRight w:val="0"/>
                                  <w:marTop w:val="0"/>
                                  <w:marBottom w:val="0"/>
                                  <w:divBdr>
                                    <w:top w:val="none" w:sz="0" w:space="0" w:color="auto"/>
                                    <w:left w:val="none" w:sz="0" w:space="0" w:color="auto"/>
                                    <w:bottom w:val="none" w:sz="0" w:space="0" w:color="auto"/>
                                    <w:right w:val="none" w:sz="0" w:space="0" w:color="auto"/>
                                  </w:divBdr>
                                  <w:divsChild>
                                    <w:div w:id="1342077317">
                                      <w:marLeft w:val="0"/>
                                      <w:marRight w:val="0"/>
                                      <w:marTop w:val="0"/>
                                      <w:marBottom w:val="0"/>
                                      <w:divBdr>
                                        <w:top w:val="none" w:sz="0" w:space="0" w:color="auto"/>
                                        <w:left w:val="none" w:sz="0" w:space="0" w:color="auto"/>
                                        <w:bottom w:val="none" w:sz="0" w:space="0" w:color="auto"/>
                                        <w:right w:val="none" w:sz="0" w:space="0" w:color="auto"/>
                                      </w:divBdr>
                                      <w:divsChild>
                                        <w:div w:id="1709079">
                                          <w:marLeft w:val="0"/>
                                          <w:marRight w:val="0"/>
                                          <w:marTop w:val="0"/>
                                          <w:marBottom w:val="0"/>
                                          <w:divBdr>
                                            <w:top w:val="none" w:sz="0" w:space="0" w:color="auto"/>
                                            <w:left w:val="none" w:sz="0" w:space="0" w:color="auto"/>
                                            <w:bottom w:val="none" w:sz="0" w:space="0" w:color="auto"/>
                                            <w:right w:val="none" w:sz="0" w:space="0" w:color="auto"/>
                                          </w:divBdr>
                                          <w:divsChild>
                                            <w:div w:id="893395440">
                                              <w:marLeft w:val="0"/>
                                              <w:marRight w:val="0"/>
                                              <w:marTop w:val="0"/>
                                              <w:marBottom w:val="0"/>
                                              <w:divBdr>
                                                <w:top w:val="none" w:sz="0" w:space="0" w:color="auto"/>
                                                <w:left w:val="none" w:sz="0" w:space="0" w:color="auto"/>
                                                <w:bottom w:val="none" w:sz="0" w:space="0" w:color="auto"/>
                                                <w:right w:val="none" w:sz="0" w:space="0" w:color="auto"/>
                                              </w:divBdr>
                                              <w:divsChild>
                                                <w:div w:id="598757373">
                                                  <w:marLeft w:val="0"/>
                                                  <w:marRight w:val="0"/>
                                                  <w:marTop w:val="0"/>
                                                  <w:marBottom w:val="0"/>
                                                  <w:divBdr>
                                                    <w:top w:val="none" w:sz="0" w:space="0" w:color="auto"/>
                                                    <w:left w:val="none" w:sz="0" w:space="0" w:color="auto"/>
                                                    <w:bottom w:val="none" w:sz="0" w:space="0" w:color="auto"/>
                                                    <w:right w:val="none" w:sz="0" w:space="0" w:color="auto"/>
                                                  </w:divBdr>
                                                  <w:divsChild>
                                                    <w:div w:id="1722361603">
                                                      <w:marLeft w:val="0"/>
                                                      <w:marRight w:val="0"/>
                                                      <w:marTop w:val="0"/>
                                                      <w:marBottom w:val="0"/>
                                                      <w:divBdr>
                                                        <w:top w:val="none" w:sz="0" w:space="0" w:color="auto"/>
                                                        <w:left w:val="none" w:sz="0" w:space="0" w:color="auto"/>
                                                        <w:bottom w:val="none" w:sz="0" w:space="0" w:color="auto"/>
                                                        <w:right w:val="none" w:sz="0" w:space="0" w:color="auto"/>
                                                      </w:divBdr>
                                                      <w:divsChild>
                                                        <w:div w:id="37775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0945654">
      <w:bodyDiv w:val="1"/>
      <w:marLeft w:val="0"/>
      <w:marRight w:val="0"/>
      <w:marTop w:val="0"/>
      <w:marBottom w:val="0"/>
      <w:divBdr>
        <w:top w:val="none" w:sz="0" w:space="0" w:color="auto"/>
        <w:left w:val="none" w:sz="0" w:space="0" w:color="auto"/>
        <w:bottom w:val="none" w:sz="0" w:space="0" w:color="auto"/>
        <w:right w:val="none" w:sz="0" w:space="0" w:color="auto"/>
      </w:divBdr>
    </w:div>
    <w:div w:id="1930192356">
      <w:bodyDiv w:val="1"/>
      <w:marLeft w:val="0"/>
      <w:marRight w:val="0"/>
      <w:marTop w:val="0"/>
      <w:marBottom w:val="0"/>
      <w:divBdr>
        <w:top w:val="none" w:sz="0" w:space="0" w:color="auto"/>
        <w:left w:val="none" w:sz="0" w:space="0" w:color="auto"/>
        <w:bottom w:val="none" w:sz="0" w:space="0" w:color="auto"/>
        <w:right w:val="none" w:sz="0" w:space="0" w:color="auto"/>
      </w:divBdr>
    </w:div>
    <w:div w:id="211354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mailto:aviationreform@infrastructure.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mailto:aviationreform@infrastructure.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www.ag.gov.au/sites/default/files/2020-07/Guide%20to%20Managing%20Sunsetting%20of%20Legislative%20Instrument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9620ADD92642389C5D4B3C4F0DC506"/>
        <w:category>
          <w:name w:val="General"/>
          <w:gallery w:val="placeholder"/>
        </w:category>
        <w:types>
          <w:type w:val="bbPlcHdr"/>
        </w:types>
        <w:behaviors>
          <w:behavior w:val="content"/>
        </w:behaviors>
        <w:guid w:val="{0E69F682-416D-4040-98E0-4FB4AA2416D9}"/>
      </w:docPartPr>
      <w:docPartBody>
        <w:p w:rsidR="00E920D8" w:rsidRDefault="00811F5B">
          <w:pPr>
            <w:pStyle w:val="219620ADD92642389C5D4B3C4F0DC506"/>
          </w:pPr>
          <w:r w:rsidRPr="007F2558">
            <w:rPr>
              <w:bCs/>
              <w:color w:val="5B9BD5" w:themeColor="accent1"/>
              <w:sz w:val="16"/>
              <w:szCs w:val="16"/>
            </w:rPr>
            <w:t>[Document Heading]</w:t>
          </w:r>
        </w:p>
      </w:docPartBody>
    </w:docPart>
    <w:docPart>
      <w:docPartPr>
        <w:name w:val="4A1B4207812C47D4A115D0D13B555E30"/>
        <w:category>
          <w:name w:val="General"/>
          <w:gallery w:val="placeholder"/>
        </w:category>
        <w:types>
          <w:type w:val="bbPlcHdr"/>
        </w:types>
        <w:behaviors>
          <w:behavior w:val="content"/>
        </w:behaviors>
        <w:guid w:val="{2488B15D-E625-4A74-9AB9-0E813D3AB356}"/>
      </w:docPartPr>
      <w:docPartBody>
        <w:p w:rsidR="00E920D8" w:rsidRDefault="00811F5B">
          <w:pPr>
            <w:pStyle w:val="4A1B4207812C47D4A115D0D13B555E30"/>
          </w:pPr>
          <w:r w:rsidRPr="005A0DE7">
            <w:rPr>
              <w:color w:val="5B9BD5" w:themeColor="accent1"/>
              <w:sz w:val="16"/>
              <w:szCs w:val="16"/>
            </w:rPr>
            <w:t>[Section Name]</w:t>
          </w:r>
        </w:p>
      </w:docPartBody>
    </w:docPart>
    <w:docPart>
      <w:docPartPr>
        <w:name w:val="8FA75C6A6517453A8BB1CBCC6A673432"/>
        <w:category>
          <w:name w:val="General"/>
          <w:gallery w:val="placeholder"/>
        </w:category>
        <w:types>
          <w:type w:val="bbPlcHdr"/>
        </w:types>
        <w:behaviors>
          <w:behavior w:val="content"/>
        </w:behaviors>
        <w:guid w:val="{5DD9C059-2350-45F8-AC21-21FE86D2F6E9}"/>
      </w:docPartPr>
      <w:docPartBody>
        <w:p w:rsidR="00E920D8" w:rsidRDefault="00811F5B">
          <w:pPr>
            <w:pStyle w:val="8FA75C6A6517453A8BB1CBCC6A673432"/>
          </w:pPr>
          <w:r w:rsidRPr="005A0DE7">
            <w:rPr>
              <w:bCs/>
              <w:color w:val="5B9BD5" w:themeColor="accent1"/>
              <w:sz w:val="16"/>
              <w:szCs w:val="16"/>
            </w:rPr>
            <w:t>[Document Heading]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F5B"/>
    <w:rsid w:val="00002CAB"/>
    <w:rsid w:val="000120D3"/>
    <w:rsid w:val="001E56E4"/>
    <w:rsid w:val="002A3156"/>
    <w:rsid w:val="002F1B17"/>
    <w:rsid w:val="007A6C3D"/>
    <w:rsid w:val="0080361E"/>
    <w:rsid w:val="00811F5B"/>
    <w:rsid w:val="0088722A"/>
    <w:rsid w:val="009E55C6"/>
    <w:rsid w:val="00AA462F"/>
    <w:rsid w:val="00E221E6"/>
    <w:rsid w:val="00E920D8"/>
    <w:rsid w:val="00FA59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9620ADD92642389C5D4B3C4F0DC506">
    <w:name w:val="219620ADD92642389C5D4B3C4F0DC506"/>
  </w:style>
  <w:style w:type="paragraph" w:customStyle="1" w:styleId="4A1B4207812C47D4A115D0D13B555E30">
    <w:name w:val="4A1B4207812C47D4A115D0D13B555E30"/>
  </w:style>
  <w:style w:type="paragraph" w:customStyle="1" w:styleId="8FA75C6A6517453A8BB1CBCC6A673432">
    <w:name w:val="8FA75C6A6517453A8BB1CBCC6A6734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hc4a8f51d7584793bcee84017ea96cb3>
    <ShareHubID xmlns="166541c0-0594-4e6a-9105-c24d4b6de6f7">DOC21-177594</ShareHubID>
    <TaxCatchAll xmlns="166541c0-0594-4e6a-9105-c24d4b6de6f7">
      <Value>57</Value>
    </TaxCatchAll>
    <PMCNotes xmlns="166541c0-0594-4e6a-9105-c24d4b6de6f7" xsi:nil="true"/>
    <NonRecordJustification xmlns="685f9fda-bd71-4433-b331-92feb9553089">None</NonRecordJustification>
  </documentManagement>
</p:properties>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root>
  <Name/>
  <Classification>Choose Classification</Classification>
  <DLM/>
  <SectionName/>
  <DH>Sunsetting Airports Regulations Stage 1b: Act Amendments on Airport Sites </DH>
  <Byline/>
</root>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F6E547EC-6463-4F89-A707-5A2FD7C340D4}">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685f9fda-bd71-4433-b331-92feb9553089"/>
    <ds:schemaRef ds:uri="166541c0-0594-4e6a-9105-c24d4b6de6f7"/>
    <ds:schemaRef ds:uri="http://www.w3.org/XML/1998/namespace"/>
  </ds:schemaRefs>
</ds:datastoreItem>
</file>

<file path=customXml/itemProps2.xml><?xml version="1.0" encoding="utf-8"?>
<ds:datastoreItem xmlns:ds="http://schemas.openxmlformats.org/officeDocument/2006/customXml" ds:itemID="{64DFACFC-D74D-48C4-ADBD-6DEF5460F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1187F3-D74B-47A1-A59B-A72FB25837B8}">
  <ds:schemaRefs>
    <ds:schemaRef ds:uri="http://schemas.microsoft.com/sharepoint/v3/contenttype/forms"/>
  </ds:schemaRefs>
</ds:datastoreItem>
</file>

<file path=customXml/itemProps4.xml><?xml version="1.0" encoding="utf-8"?>
<ds:datastoreItem xmlns:ds="http://schemas.openxmlformats.org/officeDocument/2006/customXml" ds:itemID="{F533AE62-A212-4B26-92DA-A3B336E8AE06}">
  <ds:schemaRefs/>
</ds:datastoreItem>
</file>

<file path=customXml/itemProps5.xml><?xml version="1.0" encoding="utf-8"?>
<ds:datastoreItem xmlns:ds="http://schemas.openxmlformats.org/officeDocument/2006/customXml" ds:itemID="{8F93CA54-993E-480B-B891-DCFBC2704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15</Pages>
  <Words>4822</Words>
  <Characters>27491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Alpha</dc:creator>
  <cp:keywords/>
  <dc:description/>
  <cp:lastModifiedBy>KITE Richard</cp:lastModifiedBy>
  <cp:revision>13</cp:revision>
  <cp:lastPrinted>2022-03-09T01:08:00Z</cp:lastPrinted>
  <dcterms:created xsi:type="dcterms:W3CDTF">2022-03-08T04:45:00Z</dcterms:created>
  <dcterms:modified xsi:type="dcterms:W3CDTF">2022-04-01T05:41:00Z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HPRMSecurityLevel">
    <vt:lpwstr>57;#OFFICIAL|11463c70-78df-4e3b-b0ff-f66cd3cb26ec</vt:lpwstr>
  </property>
</Properties>
</file>